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8A8" w:rsidRPr="004B0DB7" w:rsidRDefault="004778A8" w:rsidP="004211FE">
      <w:pPr>
        <w:pStyle w:val="IEEETitle"/>
        <w:tabs>
          <w:tab w:val="left" w:pos="1014"/>
          <w:tab w:val="center" w:pos="5017"/>
        </w:tabs>
        <w:spacing w:after="240"/>
        <w:jc w:val="left"/>
        <w:rPr>
          <w:rStyle w:val="shorttext"/>
          <w:rFonts w:ascii="Century Gothic" w:hAnsi="Century Gothic"/>
          <w:b/>
          <w:sz w:val="2"/>
          <w:szCs w:val="34"/>
          <w:shd w:val="clear" w:color="auto" w:fill="FFFFFF"/>
          <w:lang w:val="id-ID"/>
        </w:rPr>
      </w:pPr>
    </w:p>
    <w:p w:rsidR="00D41274" w:rsidRPr="00724B17" w:rsidRDefault="005014F8" w:rsidP="005014F8">
      <w:pPr>
        <w:pStyle w:val="IEEETitle"/>
        <w:tabs>
          <w:tab w:val="left" w:pos="1014"/>
          <w:tab w:val="center" w:pos="5017"/>
        </w:tabs>
        <w:spacing w:after="240"/>
        <w:rPr>
          <w:rFonts w:ascii="Century" w:hAnsi="Century"/>
          <w:b/>
          <w:sz w:val="34"/>
          <w:szCs w:val="34"/>
          <w:lang w:val="en-US"/>
        </w:rPr>
      </w:pPr>
      <w:r w:rsidRPr="005014F8">
        <w:rPr>
          <w:rStyle w:val="shorttext"/>
          <w:rFonts w:ascii="Century" w:hAnsi="Century"/>
          <w:b/>
          <w:sz w:val="34"/>
          <w:szCs w:val="34"/>
          <w:shd w:val="clear" w:color="auto" w:fill="FFFFFF"/>
          <w:lang w:val="id-ID"/>
        </w:rPr>
        <w:t xml:space="preserve">IMPLEMENTATION OF </w:t>
      </w:r>
      <w:r w:rsidR="00825D90">
        <w:rPr>
          <w:rStyle w:val="shorttext"/>
          <w:rFonts w:ascii="Century" w:hAnsi="Century"/>
          <w:b/>
          <w:sz w:val="34"/>
          <w:szCs w:val="34"/>
          <w:shd w:val="clear" w:color="auto" w:fill="FFFFFF"/>
          <w:lang w:val="id-ID"/>
        </w:rPr>
        <w:t>THE CLASSICAL CONDITIONING IN P</w:t>
      </w:r>
      <w:r w:rsidR="00825D90">
        <w:rPr>
          <w:rStyle w:val="shorttext"/>
          <w:rFonts w:ascii="Century" w:hAnsi="Century"/>
          <w:b/>
          <w:sz w:val="34"/>
          <w:szCs w:val="34"/>
          <w:shd w:val="clear" w:color="auto" w:fill="FFFFFF"/>
          <w:lang w:val="en-US"/>
        </w:rPr>
        <w:t>AI</w:t>
      </w:r>
      <w:r w:rsidRPr="005014F8">
        <w:rPr>
          <w:rStyle w:val="shorttext"/>
          <w:rFonts w:ascii="Century" w:hAnsi="Century"/>
          <w:b/>
          <w:sz w:val="34"/>
          <w:szCs w:val="34"/>
          <w:shd w:val="clear" w:color="auto" w:fill="FFFFFF"/>
          <w:lang w:val="id-ID"/>
        </w:rPr>
        <w:t xml:space="preserve"> LEARNING</w:t>
      </w:r>
    </w:p>
    <w:p w:rsidR="00A06620" w:rsidRDefault="00A06620" w:rsidP="005B3934">
      <w:pPr>
        <w:jc w:val="center"/>
        <w:rPr>
          <w:rFonts w:ascii="Century" w:hAnsi="Century"/>
          <w:b/>
          <w:bCs/>
          <w:sz w:val="22"/>
          <w:szCs w:val="22"/>
          <w:lang w:val="en-US"/>
        </w:rPr>
      </w:pPr>
      <w:r>
        <w:rPr>
          <w:rFonts w:ascii="Century" w:hAnsi="Century"/>
          <w:b/>
          <w:bCs/>
          <w:sz w:val="22"/>
          <w:szCs w:val="22"/>
          <w:lang w:val="en-US"/>
        </w:rPr>
        <w:t>Baharuddin</w:t>
      </w:r>
      <w:r w:rsidR="00AB2575" w:rsidRPr="00724B17">
        <w:rPr>
          <w:rFonts w:ascii="Century" w:hAnsi="Century"/>
          <w:b/>
          <w:bCs/>
          <w:sz w:val="22"/>
          <w:szCs w:val="22"/>
          <w:vertAlign w:val="superscript"/>
          <w:lang w:val="en-US"/>
        </w:rPr>
        <w:t>1</w:t>
      </w:r>
      <w:r w:rsidR="005B3934" w:rsidRPr="00724B17">
        <w:rPr>
          <w:rFonts w:ascii="Century" w:hAnsi="Century"/>
          <w:b/>
          <w:bCs/>
          <w:sz w:val="22"/>
          <w:szCs w:val="22"/>
          <w:lang w:val="id-ID"/>
        </w:rPr>
        <w:t>,</w:t>
      </w:r>
      <w:r>
        <w:rPr>
          <w:rFonts w:ascii="Century" w:hAnsi="Century"/>
          <w:b/>
          <w:bCs/>
          <w:sz w:val="22"/>
          <w:szCs w:val="22"/>
          <w:lang w:val="en-US"/>
        </w:rPr>
        <w:t xml:space="preserve"> Suyadi</w:t>
      </w:r>
      <w:r w:rsidR="00AB2575" w:rsidRPr="00724B17">
        <w:rPr>
          <w:rFonts w:ascii="Century" w:hAnsi="Century"/>
          <w:b/>
          <w:bCs/>
          <w:sz w:val="22"/>
          <w:szCs w:val="22"/>
          <w:vertAlign w:val="superscript"/>
          <w:lang w:val="en-US"/>
        </w:rPr>
        <w:t>2</w:t>
      </w:r>
    </w:p>
    <w:p w:rsidR="005B3934" w:rsidRPr="00724B17" w:rsidRDefault="00A06620" w:rsidP="005B3934">
      <w:pPr>
        <w:jc w:val="center"/>
        <w:rPr>
          <w:rFonts w:asciiTheme="minorHAnsi" w:hAnsiTheme="minorHAnsi" w:cstheme="minorHAnsi"/>
          <w:sz w:val="22"/>
          <w:szCs w:val="22"/>
        </w:rPr>
      </w:pPr>
      <w:r w:rsidRPr="00724B17">
        <w:rPr>
          <w:rFonts w:asciiTheme="minorHAnsi" w:hAnsiTheme="minorHAnsi" w:cstheme="minorHAnsi"/>
          <w:sz w:val="22"/>
          <w:szCs w:val="22"/>
          <w:vertAlign w:val="superscript"/>
        </w:rPr>
        <w:t xml:space="preserve"> </w:t>
      </w:r>
      <w:r w:rsidR="00F66CC2" w:rsidRPr="00724B17">
        <w:rPr>
          <w:rFonts w:asciiTheme="minorHAnsi" w:hAnsiTheme="minorHAnsi" w:cstheme="minorHAnsi"/>
          <w:sz w:val="22"/>
          <w:szCs w:val="22"/>
          <w:vertAlign w:val="superscript"/>
        </w:rPr>
        <w:t>1</w:t>
      </w:r>
      <w:r w:rsidR="002106A5">
        <w:rPr>
          <w:rFonts w:asciiTheme="minorHAnsi" w:hAnsiTheme="minorHAnsi" w:cstheme="minorHAnsi"/>
          <w:sz w:val="22"/>
          <w:szCs w:val="22"/>
        </w:rPr>
        <w:t xml:space="preserve">State Islamic </w:t>
      </w:r>
      <w:r w:rsidR="00B867D4">
        <w:rPr>
          <w:rFonts w:asciiTheme="minorHAnsi" w:hAnsiTheme="minorHAnsi" w:cstheme="minorHAnsi"/>
          <w:sz w:val="22"/>
          <w:szCs w:val="22"/>
        </w:rPr>
        <w:t>University</w:t>
      </w:r>
      <w:r w:rsidR="002106A5">
        <w:rPr>
          <w:rFonts w:asciiTheme="minorHAnsi" w:hAnsiTheme="minorHAnsi" w:cstheme="minorHAnsi"/>
          <w:sz w:val="22"/>
          <w:szCs w:val="22"/>
        </w:rPr>
        <w:t xml:space="preserve"> of Sunan Kalijaga Yogyakarta</w:t>
      </w:r>
      <w:r w:rsidR="00F66CC2" w:rsidRPr="00724B17">
        <w:rPr>
          <w:rFonts w:asciiTheme="minorHAnsi" w:hAnsiTheme="minorHAnsi" w:cstheme="minorHAnsi"/>
          <w:sz w:val="22"/>
          <w:szCs w:val="22"/>
        </w:rPr>
        <w:t xml:space="preserve">, </w:t>
      </w:r>
      <w:r w:rsidR="002106A5">
        <w:rPr>
          <w:rFonts w:asciiTheme="minorHAnsi" w:hAnsiTheme="minorHAnsi" w:cstheme="minorHAnsi"/>
          <w:sz w:val="22"/>
          <w:szCs w:val="22"/>
        </w:rPr>
        <w:t>aldhin.bahar@gmail.com</w:t>
      </w:r>
    </w:p>
    <w:p w:rsidR="00D41274" w:rsidRPr="00B3521D" w:rsidRDefault="002106A5" w:rsidP="005B3934">
      <w:pPr>
        <w:jc w:val="center"/>
        <w:rPr>
          <w:rFonts w:ascii="Century Gothic" w:hAnsi="Century Gothic"/>
          <w:sz w:val="18"/>
          <w:szCs w:val="18"/>
          <w:lang w:val="en-US"/>
        </w:rPr>
      </w:pPr>
      <w:r>
        <w:rPr>
          <w:rFonts w:asciiTheme="minorHAnsi" w:hAnsiTheme="minorHAnsi" w:cstheme="minorHAnsi"/>
          <w:sz w:val="22"/>
          <w:szCs w:val="22"/>
          <w:vertAlign w:val="superscript"/>
        </w:rPr>
        <w:t>2</w:t>
      </w:r>
      <w:r w:rsidRPr="002106A5">
        <w:rPr>
          <w:rFonts w:asciiTheme="minorHAnsi" w:hAnsiTheme="minorHAnsi" w:cstheme="minorHAnsi"/>
          <w:sz w:val="22"/>
          <w:szCs w:val="22"/>
        </w:rPr>
        <w:t xml:space="preserve"> </w:t>
      </w:r>
      <w:r>
        <w:rPr>
          <w:rFonts w:asciiTheme="minorHAnsi" w:hAnsiTheme="minorHAnsi" w:cstheme="minorHAnsi"/>
          <w:sz w:val="22"/>
          <w:szCs w:val="22"/>
        </w:rPr>
        <w:t xml:space="preserve">State Islamic University of Sunan Kalijaga Yogyakarta, </w:t>
      </w:r>
      <w:r w:rsidR="0026094F" w:rsidRPr="00724B17">
        <w:rPr>
          <w:rFonts w:asciiTheme="minorHAnsi" w:hAnsiTheme="minorHAnsi" w:cstheme="minorHAnsi"/>
          <w:sz w:val="22"/>
          <w:szCs w:val="22"/>
        </w:rPr>
        <w:t xml:space="preserve"> </w:t>
      </w:r>
      <w:r w:rsidRPr="002106A5">
        <w:rPr>
          <w:rFonts w:asciiTheme="majorHAnsi" w:hAnsiTheme="majorHAnsi"/>
          <w:color w:val="000000"/>
          <w:sz w:val="22"/>
          <w:szCs w:val="20"/>
          <w:lang w:val="fi-FI"/>
        </w:rPr>
        <w:t>suyadi@uin-suka.ac.id</w:t>
      </w:r>
    </w:p>
    <w:p w:rsidR="00D41274" w:rsidRPr="00B3521D" w:rsidRDefault="00D41274" w:rsidP="00D41274">
      <w:pPr>
        <w:rPr>
          <w:rFonts w:ascii="Century Gothic" w:hAnsi="Century Gothic"/>
        </w:rPr>
      </w:pPr>
    </w:p>
    <w:p w:rsidR="00D41274" w:rsidRPr="00B3521D" w:rsidRDefault="00D41274">
      <w:pPr>
        <w:rPr>
          <w:rFonts w:ascii="Century Gothic" w:hAnsi="Century Gothic"/>
        </w:rPr>
        <w:sectPr w:rsidR="00D41274" w:rsidRPr="00B3521D" w:rsidSect="009B0A53">
          <w:headerReference w:type="even" r:id="rId8"/>
          <w:headerReference w:type="default" r:id="rId9"/>
          <w:headerReference w:type="first" r:id="rId10"/>
          <w:footerReference w:type="first" r:id="rId11"/>
          <w:pgSz w:w="11906" w:h="16838" w:code="9"/>
          <w:pgMar w:top="1701" w:right="1418" w:bottom="1418" w:left="1418" w:header="851" w:footer="431" w:gutter="0"/>
          <w:cols w:space="708"/>
          <w:titlePg/>
          <w:docGrid w:linePitch="360"/>
        </w:sectPr>
      </w:pPr>
    </w:p>
    <w:p w:rsidR="009D3C51" w:rsidRPr="00B3521D" w:rsidRDefault="009D3C51" w:rsidP="007E34AA">
      <w:pPr>
        <w:pStyle w:val="IEEEAbtract"/>
        <w:ind w:left="1985" w:right="1779"/>
        <w:rPr>
          <w:rFonts w:ascii="Century Gothic" w:hAnsi="Century Gothic"/>
          <w:lang w:val="id-ID"/>
        </w:rPr>
      </w:pPr>
    </w:p>
    <w:tbl>
      <w:tblPr>
        <w:tblStyle w:val="TableGrid"/>
        <w:tblW w:w="9108" w:type="dxa"/>
        <w:jc w:val="center"/>
        <w:tblLook w:val="04A0"/>
      </w:tblPr>
      <w:tblGrid>
        <w:gridCol w:w="1243"/>
        <w:gridCol w:w="1044"/>
        <w:gridCol w:w="283"/>
        <w:gridCol w:w="1226"/>
        <w:gridCol w:w="5312"/>
      </w:tblGrid>
      <w:tr w:rsidR="009507C0" w:rsidRPr="00B3521D" w:rsidTr="006C3E9C">
        <w:trPr>
          <w:trHeight w:val="135"/>
          <w:jc w:val="center"/>
        </w:trPr>
        <w:tc>
          <w:tcPr>
            <w:tcW w:w="2287" w:type="dxa"/>
            <w:gridSpan w:val="2"/>
            <w:tcBorders>
              <w:top w:val="double" w:sz="4" w:space="0" w:color="auto"/>
              <w:left w:val="nil"/>
              <w:bottom w:val="single" w:sz="4" w:space="0" w:color="auto"/>
              <w:right w:val="nil"/>
            </w:tcBorders>
            <w:vAlign w:val="center"/>
          </w:tcPr>
          <w:p w:rsidR="009507C0" w:rsidRPr="00B3521D" w:rsidRDefault="009507C0" w:rsidP="00B867D4">
            <w:pPr>
              <w:spacing w:before="120"/>
              <w:rPr>
                <w:rFonts w:ascii="Century Gothic" w:hAnsi="Century Gothic"/>
                <w:b/>
                <w:sz w:val="18"/>
                <w:szCs w:val="18"/>
              </w:rPr>
            </w:pPr>
          </w:p>
        </w:tc>
        <w:tc>
          <w:tcPr>
            <w:tcW w:w="283" w:type="dxa"/>
            <w:tcBorders>
              <w:top w:val="double" w:sz="4" w:space="0" w:color="auto"/>
              <w:left w:val="nil"/>
              <w:bottom w:val="nil"/>
              <w:right w:val="nil"/>
            </w:tcBorders>
            <w:vAlign w:val="center"/>
          </w:tcPr>
          <w:p w:rsidR="009507C0" w:rsidRPr="00B3521D" w:rsidRDefault="009507C0" w:rsidP="00521ED0">
            <w:pPr>
              <w:spacing w:before="120"/>
              <w:rPr>
                <w:rFonts w:ascii="Century Gothic" w:hAnsi="Century Gothic"/>
                <w:sz w:val="18"/>
                <w:szCs w:val="18"/>
              </w:rPr>
            </w:pPr>
          </w:p>
        </w:tc>
        <w:tc>
          <w:tcPr>
            <w:tcW w:w="6538" w:type="dxa"/>
            <w:gridSpan w:val="2"/>
            <w:tcBorders>
              <w:top w:val="double" w:sz="4" w:space="0" w:color="auto"/>
              <w:left w:val="nil"/>
              <w:bottom w:val="single" w:sz="4" w:space="0" w:color="auto"/>
              <w:right w:val="nil"/>
            </w:tcBorders>
            <w:vAlign w:val="center"/>
          </w:tcPr>
          <w:p w:rsidR="009507C0" w:rsidRPr="00B3521D" w:rsidRDefault="009507C0" w:rsidP="00521ED0">
            <w:pPr>
              <w:spacing w:before="120"/>
              <w:jc w:val="center"/>
              <w:rPr>
                <w:rFonts w:ascii="Century Gothic" w:hAnsi="Century Gothic"/>
                <w:color w:val="000000"/>
                <w:sz w:val="18"/>
                <w:szCs w:val="18"/>
              </w:rPr>
            </w:pPr>
            <w:r w:rsidRPr="00B3521D">
              <w:rPr>
                <w:rFonts w:ascii="Century Gothic" w:hAnsi="Century Gothic"/>
                <w:b/>
                <w:bCs/>
                <w:iCs/>
                <w:color w:val="000000"/>
                <w:sz w:val="20"/>
                <w:szCs w:val="18"/>
              </w:rPr>
              <w:t>ABSTRA</w:t>
            </w:r>
            <w:r w:rsidR="00521ED0" w:rsidRPr="00B3521D">
              <w:rPr>
                <w:rFonts w:ascii="Century Gothic" w:hAnsi="Century Gothic"/>
                <w:b/>
                <w:bCs/>
                <w:iCs/>
                <w:color w:val="000000"/>
                <w:sz w:val="20"/>
                <w:szCs w:val="18"/>
              </w:rPr>
              <w:t>K</w:t>
            </w:r>
          </w:p>
        </w:tc>
      </w:tr>
      <w:tr w:rsidR="008C1428" w:rsidRPr="00B3521D" w:rsidTr="006C3E9C">
        <w:trPr>
          <w:trHeight w:val="2814"/>
          <w:jc w:val="center"/>
        </w:trPr>
        <w:tc>
          <w:tcPr>
            <w:tcW w:w="2287" w:type="dxa"/>
            <w:gridSpan w:val="2"/>
            <w:tcBorders>
              <w:top w:val="single" w:sz="4" w:space="0" w:color="auto"/>
              <w:left w:val="nil"/>
              <w:bottom w:val="single" w:sz="4" w:space="0" w:color="auto"/>
              <w:right w:val="nil"/>
            </w:tcBorders>
          </w:tcPr>
          <w:p w:rsidR="008C1428" w:rsidRPr="00724B17" w:rsidRDefault="008C1428" w:rsidP="008C1428">
            <w:pPr>
              <w:spacing w:before="120" w:after="120"/>
              <w:jc w:val="both"/>
              <w:rPr>
                <w:rFonts w:ascii="Century" w:hAnsi="Century"/>
                <w:b/>
                <w:i/>
                <w:sz w:val="18"/>
                <w:szCs w:val="18"/>
              </w:rPr>
            </w:pPr>
            <w:r>
              <w:rPr>
                <w:rFonts w:ascii="Century" w:hAnsi="Century"/>
                <w:b/>
                <w:i/>
                <w:sz w:val="18"/>
                <w:szCs w:val="18"/>
              </w:rPr>
              <w:t>Keyword</w:t>
            </w:r>
            <w:r w:rsidRPr="00724B17">
              <w:rPr>
                <w:rFonts w:ascii="Century" w:hAnsi="Century"/>
                <w:b/>
                <w:i/>
                <w:sz w:val="18"/>
                <w:szCs w:val="18"/>
              </w:rPr>
              <w:t>:</w:t>
            </w:r>
          </w:p>
          <w:p w:rsidR="008C1428" w:rsidRDefault="008C1428" w:rsidP="008C1428">
            <w:pPr>
              <w:jc w:val="both"/>
              <w:rPr>
                <w:rFonts w:ascii="Century" w:hAnsi="Century"/>
                <w:sz w:val="18"/>
                <w:szCs w:val="18"/>
              </w:rPr>
            </w:pPr>
            <w:r>
              <w:rPr>
                <w:rFonts w:ascii="Century" w:hAnsi="Century"/>
                <w:sz w:val="18"/>
                <w:szCs w:val="18"/>
              </w:rPr>
              <w:t>Keyword</w:t>
            </w:r>
            <w:r w:rsidRPr="00724B17">
              <w:rPr>
                <w:rFonts w:ascii="Century" w:hAnsi="Century"/>
                <w:sz w:val="18"/>
                <w:szCs w:val="18"/>
              </w:rPr>
              <w:t>1</w:t>
            </w:r>
            <w:r>
              <w:rPr>
                <w:rFonts w:ascii="Century" w:hAnsi="Century"/>
                <w:sz w:val="18"/>
                <w:szCs w:val="18"/>
              </w:rPr>
              <w:t>,</w:t>
            </w:r>
            <w:r w:rsidR="002106A5">
              <w:rPr>
                <w:rFonts w:ascii="Century" w:hAnsi="Century"/>
                <w:sz w:val="18"/>
                <w:szCs w:val="18"/>
              </w:rPr>
              <w:t xml:space="preserve"> Implementation</w:t>
            </w:r>
            <w:r>
              <w:rPr>
                <w:rFonts w:ascii="Century" w:hAnsi="Century"/>
                <w:sz w:val="18"/>
                <w:szCs w:val="18"/>
              </w:rPr>
              <w:t xml:space="preserve"> </w:t>
            </w:r>
          </w:p>
          <w:p w:rsidR="008C1428" w:rsidRDefault="008C1428" w:rsidP="008C1428">
            <w:pPr>
              <w:jc w:val="both"/>
              <w:rPr>
                <w:rFonts w:ascii="Century" w:hAnsi="Century"/>
                <w:sz w:val="18"/>
                <w:szCs w:val="18"/>
              </w:rPr>
            </w:pPr>
            <w:r>
              <w:rPr>
                <w:rFonts w:ascii="Century" w:hAnsi="Century"/>
                <w:sz w:val="18"/>
                <w:szCs w:val="18"/>
              </w:rPr>
              <w:t>Keyword</w:t>
            </w:r>
            <w:r w:rsidRPr="00724B17">
              <w:rPr>
                <w:rFonts w:ascii="Century" w:hAnsi="Century"/>
                <w:sz w:val="18"/>
                <w:szCs w:val="18"/>
              </w:rPr>
              <w:t>2</w:t>
            </w:r>
            <w:r>
              <w:rPr>
                <w:rFonts w:ascii="Century" w:hAnsi="Century"/>
                <w:sz w:val="18"/>
                <w:szCs w:val="18"/>
              </w:rPr>
              <w:t>,</w:t>
            </w:r>
            <w:r w:rsidR="00825D90" w:rsidRPr="00D03ED5">
              <w:rPr>
                <w:i/>
                <w:sz w:val="20"/>
                <w:szCs w:val="20"/>
                <w:lang w:val="en-US"/>
              </w:rPr>
              <w:t>Classical Conditioning</w:t>
            </w:r>
          </w:p>
          <w:p w:rsidR="008C1428" w:rsidRPr="00825D90" w:rsidRDefault="008C1428" w:rsidP="00825D90">
            <w:pPr>
              <w:pStyle w:val="NoSpacing"/>
              <w:jc w:val="both"/>
              <w:rPr>
                <w:rFonts w:ascii="Times New Roman" w:hAnsi="Times New Roman"/>
                <w:b/>
                <w:sz w:val="20"/>
                <w:szCs w:val="20"/>
                <w:lang w:val="en-US"/>
              </w:rPr>
            </w:pPr>
            <w:r>
              <w:rPr>
                <w:rFonts w:ascii="Century" w:hAnsi="Century"/>
                <w:sz w:val="18"/>
                <w:szCs w:val="18"/>
              </w:rPr>
              <w:t>Keyword</w:t>
            </w:r>
            <w:r w:rsidRPr="00724B17">
              <w:rPr>
                <w:rFonts w:ascii="Century" w:hAnsi="Century"/>
                <w:sz w:val="18"/>
                <w:szCs w:val="18"/>
              </w:rPr>
              <w:t>3</w:t>
            </w:r>
            <w:r>
              <w:rPr>
                <w:rFonts w:ascii="Century" w:hAnsi="Century"/>
                <w:sz w:val="18"/>
                <w:szCs w:val="18"/>
              </w:rPr>
              <w:t>,</w:t>
            </w:r>
            <w:r w:rsidR="00825D90" w:rsidRPr="00D03ED5">
              <w:rPr>
                <w:rFonts w:ascii="Times New Roman" w:hAnsi="Times New Roman"/>
                <w:i/>
                <w:sz w:val="20"/>
                <w:szCs w:val="20"/>
                <w:lang w:val="en-US"/>
              </w:rPr>
              <w:t>Islamic Education,</w:t>
            </w:r>
          </w:p>
          <w:p w:rsidR="008C1428" w:rsidRPr="00724B17" w:rsidRDefault="008C1428" w:rsidP="008C1428">
            <w:pPr>
              <w:jc w:val="both"/>
              <w:rPr>
                <w:rFonts w:ascii="Century" w:hAnsi="Century"/>
                <w:sz w:val="18"/>
                <w:szCs w:val="18"/>
              </w:rPr>
            </w:pPr>
            <w:r>
              <w:rPr>
                <w:rFonts w:ascii="Century" w:hAnsi="Century"/>
                <w:sz w:val="18"/>
                <w:szCs w:val="18"/>
              </w:rPr>
              <w:t>Keyword</w:t>
            </w:r>
            <w:r w:rsidRPr="00724B17">
              <w:rPr>
                <w:rFonts w:ascii="Century" w:hAnsi="Century"/>
                <w:sz w:val="18"/>
                <w:szCs w:val="18"/>
              </w:rPr>
              <w:t>4</w:t>
            </w:r>
            <w:r>
              <w:rPr>
                <w:rFonts w:ascii="Century" w:hAnsi="Century"/>
                <w:sz w:val="18"/>
                <w:szCs w:val="18"/>
              </w:rPr>
              <w:t xml:space="preserve">, </w:t>
            </w:r>
            <w:r w:rsidR="00825D90" w:rsidRPr="00D03ED5">
              <w:rPr>
                <w:i/>
                <w:sz w:val="20"/>
                <w:szCs w:val="20"/>
                <w:lang w:val="en-US"/>
              </w:rPr>
              <w:t>Learning.</w:t>
            </w:r>
          </w:p>
        </w:tc>
        <w:tc>
          <w:tcPr>
            <w:tcW w:w="283" w:type="dxa"/>
            <w:tcBorders>
              <w:top w:val="nil"/>
              <w:left w:val="nil"/>
              <w:bottom w:val="nil"/>
              <w:right w:val="nil"/>
            </w:tcBorders>
          </w:tcPr>
          <w:p w:rsidR="008C1428" w:rsidRPr="00B3521D" w:rsidRDefault="008C1428" w:rsidP="00E03F00">
            <w:pPr>
              <w:spacing w:before="120"/>
              <w:jc w:val="both"/>
              <w:rPr>
                <w:rFonts w:ascii="Century Gothic" w:hAnsi="Century Gothic"/>
                <w:sz w:val="18"/>
                <w:szCs w:val="18"/>
              </w:rPr>
            </w:pPr>
          </w:p>
        </w:tc>
        <w:tc>
          <w:tcPr>
            <w:tcW w:w="6538" w:type="dxa"/>
            <w:gridSpan w:val="2"/>
            <w:tcBorders>
              <w:top w:val="single" w:sz="4" w:space="0" w:color="auto"/>
              <w:left w:val="nil"/>
              <w:bottom w:val="single" w:sz="4" w:space="0" w:color="auto"/>
              <w:right w:val="nil"/>
            </w:tcBorders>
          </w:tcPr>
          <w:p w:rsidR="008C1428" w:rsidRPr="00B867D4" w:rsidRDefault="00825D90" w:rsidP="00825D90">
            <w:pPr>
              <w:spacing w:before="120" w:after="240"/>
              <w:jc w:val="both"/>
              <w:rPr>
                <w:rFonts w:ascii="Century" w:hAnsi="Century"/>
                <w:b/>
                <w:sz w:val="18"/>
                <w:szCs w:val="18"/>
                <w:lang w:val="en-US"/>
              </w:rPr>
            </w:pPr>
            <w:r w:rsidRPr="00825D90">
              <w:rPr>
                <w:rFonts w:ascii="Century" w:hAnsi="Century"/>
                <w:sz w:val="18"/>
                <w:szCs w:val="18"/>
                <w:lang w:val="id-ID"/>
              </w:rPr>
              <w:t xml:space="preserve">SMAN 1 </w:t>
            </w:r>
            <w:r>
              <w:rPr>
                <w:rFonts w:ascii="Century" w:hAnsi="Century"/>
                <w:sz w:val="18"/>
                <w:szCs w:val="18"/>
                <w:lang w:val="en-US"/>
              </w:rPr>
              <w:t>Teladan</w:t>
            </w:r>
            <w:r w:rsidRPr="00825D90">
              <w:rPr>
                <w:rFonts w:ascii="Century" w:hAnsi="Century"/>
                <w:sz w:val="18"/>
                <w:szCs w:val="18"/>
                <w:lang w:val="id-ID"/>
              </w:rPr>
              <w:t xml:space="preserve"> of Yogyakarta in the study of Islamic education uses the behavioristic theory known as classical conditioning. This research aims to determine the implementation of classical conditioning in the study of Islamic education in SMAN 1 Yogyakarta </w:t>
            </w:r>
            <w:r>
              <w:rPr>
                <w:rFonts w:ascii="Century" w:hAnsi="Century"/>
                <w:sz w:val="18"/>
                <w:szCs w:val="18"/>
                <w:lang w:val="en-US"/>
              </w:rPr>
              <w:t>Teladan</w:t>
            </w:r>
            <w:r w:rsidRPr="00825D90">
              <w:rPr>
                <w:rFonts w:ascii="Century" w:hAnsi="Century"/>
                <w:sz w:val="18"/>
                <w:szCs w:val="18"/>
                <w:lang w:val="id-ID"/>
              </w:rPr>
              <w:t xml:space="preserve"> and the factors that influence it. The study used qualitative research with a case study approach. Data collection is conducted using observation methods and interviews. The results showed that the application of classical conditioning in PAI learning was done through several stages, namely (1) making the classroom atmosphere comfortable. The stage is to give students the freedom to express their opinions during the discussion, slip intermezo in the material explanation, sometimes using English in material explanations, and the use of LCD in the Learning. (2) assigning continuous tasks. Assignments are given in the form of group discussions and Kultum. Students perform the kultum when the teacher prepares the teaching materials. In addition, the stimulus makes students active in learning. The factors that influence it are factors of the teacher, teachers have the ability to understand the psychology of students so that he understands the theory or the right method to use. Student factors, students have a sense of responsibility for a given assignment, and complementary attitudes in a cult assignment. Institutional factors, institutions or schools that support in terms of vision and mission and school policies</w:t>
            </w:r>
          </w:p>
        </w:tc>
      </w:tr>
      <w:tr w:rsidR="008C1428" w:rsidRPr="00A231E7" w:rsidTr="006C3E9C">
        <w:trPr>
          <w:trHeight w:val="866"/>
          <w:jc w:val="center"/>
        </w:trPr>
        <w:tc>
          <w:tcPr>
            <w:tcW w:w="1243" w:type="dxa"/>
            <w:tcBorders>
              <w:top w:val="single" w:sz="4" w:space="0" w:color="auto"/>
              <w:left w:val="nil"/>
              <w:bottom w:val="single" w:sz="4" w:space="0" w:color="auto"/>
              <w:right w:val="nil"/>
            </w:tcBorders>
          </w:tcPr>
          <w:p w:rsidR="008C1428" w:rsidRPr="00922A80" w:rsidRDefault="00054970" w:rsidP="00C83E8B">
            <w:pPr>
              <w:spacing w:before="120"/>
              <w:jc w:val="both"/>
              <w:rPr>
                <w:rFonts w:ascii="Century Gothic" w:hAnsi="Century Gothic"/>
                <w:iCs/>
                <w:color w:val="000000"/>
                <w:sz w:val="20"/>
                <w:szCs w:val="20"/>
              </w:rPr>
            </w:pPr>
            <w:r>
              <w:rPr>
                <w:rFonts w:ascii="Century Gothic" w:hAnsi="Century Gothic"/>
                <w:iCs/>
                <w:noProof/>
                <w:color w:val="000000"/>
                <w:sz w:val="20"/>
                <w:szCs w:val="20"/>
                <w:lang w:val="en-US" w:eastAsia="en-US"/>
              </w:rPr>
              <w:drawing>
                <wp:anchor distT="0" distB="0" distL="114300" distR="114300" simplePos="0" relativeHeight="251658240" behindDoc="0" locked="0" layoutInCell="1" allowOverlap="1">
                  <wp:simplePos x="0" y="0"/>
                  <wp:positionH relativeFrom="column">
                    <wp:posOffset>28575</wp:posOffset>
                  </wp:positionH>
                  <wp:positionV relativeFrom="paragraph">
                    <wp:posOffset>34702</wp:posOffset>
                  </wp:positionV>
                  <wp:extent cx="587828" cy="587828"/>
                  <wp:effectExtent l="0" t="0" r="0" b="0"/>
                  <wp:wrapNone/>
                  <wp:docPr id="1" name="Picture 1" descr="E:\UMUM\OJSQ\qr-code-IJECA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MUM\OJSQ\qr-code-IJECA copy.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7828" cy="587828"/>
                          </a:xfrm>
                          <a:prstGeom prst="rect">
                            <a:avLst/>
                          </a:prstGeom>
                          <a:noFill/>
                          <a:ln>
                            <a:noFill/>
                          </a:ln>
                        </pic:spPr>
                      </pic:pic>
                    </a:graphicData>
                  </a:graphic>
                </wp:anchor>
              </w:drawing>
            </w:r>
          </w:p>
        </w:tc>
        <w:tc>
          <w:tcPr>
            <w:tcW w:w="2553" w:type="dxa"/>
            <w:gridSpan w:val="3"/>
            <w:tcBorders>
              <w:top w:val="single" w:sz="4" w:space="0" w:color="auto"/>
              <w:left w:val="nil"/>
              <w:bottom w:val="single" w:sz="4" w:space="0" w:color="auto"/>
              <w:right w:val="nil"/>
            </w:tcBorders>
          </w:tcPr>
          <w:p w:rsidR="00B57570" w:rsidRPr="00B57570" w:rsidRDefault="00B57570" w:rsidP="00C83E8B">
            <w:pPr>
              <w:jc w:val="both"/>
              <w:rPr>
                <w:rFonts w:ascii="Century" w:hAnsi="Century"/>
                <w:b/>
                <w:sz w:val="2"/>
                <w:szCs w:val="16"/>
              </w:rPr>
            </w:pPr>
          </w:p>
          <w:p w:rsidR="008C1428" w:rsidRPr="00B57570" w:rsidRDefault="008C1428" w:rsidP="00C83E8B">
            <w:pPr>
              <w:jc w:val="both"/>
              <w:rPr>
                <w:rFonts w:ascii="Century" w:hAnsi="Century"/>
                <w:b/>
                <w:sz w:val="16"/>
                <w:szCs w:val="16"/>
              </w:rPr>
            </w:pPr>
            <w:r w:rsidRPr="00B57570">
              <w:rPr>
                <w:rFonts w:ascii="Century" w:hAnsi="Century"/>
                <w:b/>
                <w:sz w:val="16"/>
                <w:szCs w:val="16"/>
              </w:rPr>
              <w:t>Article History:</w:t>
            </w:r>
          </w:p>
          <w:p w:rsidR="008C1428" w:rsidRPr="00B57570" w:rsidRDefault="008C1428" w:rsidP="00C83E8B">
            <w:pPr>
              <w:jc w:val="both"/>
              <w:rPr>
                <w:rFonts w:ascii="Century" w:hAnsi="Century"/>
                <w:sz w:val="16"/>
                <w:szCs w:val="16"/>
              </w:rPr>
            </w:pPr>
            <w:r w:rsidRPr="00B57570">
              <w:rPr>
                <w:rFonts w:ascii="Century" w:hAnsi="Century"/>
                <w:sz w:val="16"/>
                <w:szCs w:val="16"/>
              </w:rPr>
              <w:t>Received: DD-MM-20XX</w:t>
            </w:r>
          </w:p>
          <w:p w:rsidR="008C1428" w:rsidRPr="00B57570" w:rsidRDefault="008C1428" w:rsidP="00C83E8B">
            <w:pPr>
              <w:jc w:val="both"/>
              <w:rPr>
                <w:rFonts w:ascii="Century" w:hAnsi="Century"/>
                <w:sz w:val="16"/>
                <w:szCs w:val="16"/>
              </w:rPr>
            </w:pPr>
            <w:r w:rsidRPr="00B57570">
              <w:rPr>
                <w:rFonts w:ascii="Century" w:hAnsi="Century"/>
                <w:sz w:val="16"/>
                <w:szCs w:val="16"/>
              </w:rPr>
              <w:t>Revised  : DD-MM-20XX</w:t>
            </w:r>
          </w:p>
          <w:p w:rsidR="008C1428" w:rsidRPr="00B57570" w:rsidRDefault="008C1428" w:rsidP="00C83E8B">
            <w:pPr>
              <w:jc w:val="both"/>
              <w:rPr>
                <w:rFonts w:ascii="Century" w:hAnsi="Century"/>
                <w:sz w:val="16"/>
                <w:szCs w:val="16"/>
              </w:rPr>
            </w:pPr>
            <w:r w:rsidRPr="00B57570">
              <w:rPr>
                <w:rFonts w:ascii="Century" w:hAnsi="Century"/>
                <w:sz w:val="16"/>
                <w:szCs w:val="16"/>
              </w:rPr>
              <w:t>Accepted: DD-MM-20XX</w:t>
            </w:r>
          </w:p>
          <w:p w:rsidR="008C1428" w:rsidRPr="00A231E7" w:rsidRDefault="008C1428" w:rsidP="00C83E8B">
            <w:pPr>
              <w:jc w:val="both"/>
              <w:rPr>
                <w:rFonts w:ascii="Century" w:hAnsi="Century"/>
                <w:iCs/>
                <w:color w:val="000000"/>
                <w:sz w:val="20"/>
                <w:szCs w:val="20"/>
              </w:rPr>
            </w:pPr>
            <w:r w:rsidRPr="00B57570">
              <w:rPr>
                <w:rFonts w:ascii="Century" w:hAnsi="Century"/>
                <w:sz w:val="16"/>
                <w:szCs w:val="16"/>
              </w:rPr>
              <w:t>Online    : DD-MM-20XX</w:t>
            </w:r>
          </w:p>
        </w:tc>
        <w:tc>
          <w:tcPr>
            <w:tcW w:w="5312" w:type="dxa"/>
            <w:tcBorders>
              <w:top w:val="single" w:sz="4" w:space="0" w:color="auto"/>
              <w:left w:val="nil"/>
              <w:bottom w:val="single" w:sz="4" w:space="0" w:color="auto"/>
              <w:right w:val="nil"/>
            </w:tcBorders>
          </w:tcPr>
          <w:p w:rsidR="006C3E9C" w:rsidRDefault="006C3E9C" w:rsidP="006C3E9C">
            <w:pPr>
              <w:ind w:right="-13"/>
              <w:rPr>
                <w:rFonts w:ascii="Century" w:hAnsi="Century"/>
                <w:i/>
                <w:iCs/>
                <w:color w:val="000000"/>
                <w:sz w:val="6"/>
                <w:szCs w:val="18"/>
              </w:rPr>
            </w:pPr>
          </w:p>
          <w:p w:rsidR="006C3E9C" w:rsidRDefault="006C3E9C" w:rsidP="006C3E9C">
            <w:pPr>
              <w:ind w:right="-13"/>
              <w:jc w:val="center"/>
              <w:rPr>
                <w:rFonts w:ascii="Century" w:hAnsi="Century"/>
                <w:i/>
                <w:iCs/>
                <w:color w:val="000000"/>
                <w:sz w:val="18"/>
                <w:szCs w:val="18"/>
              </w:rPr>
            </w:pPr>
            <w:r w:rsidRPr="00A231E7">
              <w:rPr>
                <w:rFonts w:ascii="Century" w:hAnsi="Century"/>
                <w:iCs/>
                <w:noProof/>
                <w:color w:val="000000"/>
                <w:sz w:val="18"/>
                <w:szCs w:val="18"/>
                <w:lang w:val="en-US" w:eastAsia="en-US"/>
              </w:rPr>
              <w:drawing>
                <wp:inline distT="0" distB="0" distL="0" distR="0">
                  <wp:extent cx="505665" cy="178130"/>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520838" cy="183475"/>
                          </a:xfrm>
                          <a:prstGeom prst="rect">
                            <a:avLst/>
                          </a:prstGeom>
                          <a:noFill/>
                          <a:ln>
                            <a:noFill/>
                          </a:ln>
                        </pic:spPr>
                      </pic:pic>
                    </a:graphicData>
                  </a:graphic>
                </wp:inline>
              </w:drawing>
            </w:r>
          </w:p>
          <w:p w:rsidR="008C1428" w:rsidRPr="006C3E9C" w:rsidRDefault="008C1428" w:rsidP="006C3E9C">
            <w:pPr>
              <w:ind w:right="-13"/>
              <w:jc w:val="center"/>
              <w:rPr>
                <w:rFonts w:ascii="Century Gothic" w:hAnsi="Century Gothic"/>
                <w:iCs/>
                <w:color w:val="000000"/>
                <w:sz w:val="16"/>
                <w:szCs w:val="16"/>
              </w:rPr>
            </w:pPr>
            <w:r w:rsidRPr="006C3E9C">
              <w:rPr>
                <w:rFonts w:ascii="Century Gothic" w:hAnsi="Century Gothic"/>
                <w:iCs/>
                <w:color w:val="000000"/>
                <w:sz w:val="16"/>
                <w:szCs w:val="16"/>
              </w:rPr>
              <w:t>This is an open access article under the</w:t>
            </w:r>
            <w:r w:rsidRPr="006C3E9C">
              <w:rPr>
                <w:rFonts w:ascii="Century Gothic" w:hAnsi="Century Gothic"/>
                <w:b/>
                <w:iCs/>
                <w:color w:val="4F81BD" w:themeColor="accent1"/>
                <w:sz w:val="16"/>
                <w:szCs w:val="16"/>
              </w:rPr>
              <w:t>CC–BY-SA</w:t>
            </w:r>
            <w:r w:rsidRPr="006C3E9C">
              <w:rPr>
                <w:rFonts w:ascii="Century Gothic" w:hAnsi="Century Gothic"/>
                <w:iCs/>
                <w:color w:val="000000"/>
                <w:sz w:val="16"/>
                <w:szCs w:val="16"/>
              </w:rPr>
              <w:t xml:space="preserve"> license</w:t>
            </w:r>
          </w:p>
          <w:p w:rsidR="006C3E9C" w:rsidRPr="006C3E9C" w:rsidRDefault="006C3E9C" w:rsidP="006C3E9C">
            <w:pPr>
              <w:ind w:right="-13"/>
              <w:jc w:val="center"/>
              <w:rPr>
                <w:rFonts w:ascii="Century Gothic" w:hAnsi="Century Gothic"/>
                <w:sz w:val="16"/>
                <w:szCs w:val="16"/>
              </w:rPr>
            </w:pPr>
            <w:r w:rsidRPr="006C3E9C">
              <w:rPr>
                <w:rFonts w:ascii="Century Gothic" w:hAnsi="Century Gothic"/>
                <w:noProof/>
                <w:sz w:val="16"/>
                <w:szCs w:val="16"/>
                <w:lang w:val="en-US" w:eastAsia="en-US"/>
              </w:rPr>
              <w:drawing>
                <wp:inline distT="0" distB="0" distL="0" distR="0">
                  <wp:extent cx="542253" cy="184067"/>
                  <wp:effectExtent l="0" t="0" r="0" b="0"/>
                  <wp:docPr id="6" name="Picture 6"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2253" cy="184067"/>
                          </a:xfrm>
                          <a:prstGeom prst="rect">
                            <a:avLst/>
                          </a:prstGeom>
                          <a:noFill/>
                          <a:ln>
                            <a:noFill/>
                          </a:ln>
                        </pic:spPr>
                      </pic:pic>
                    </a:graphicData>
                  </a:graphic>
                </wp:inline>
              </w:drawing>
            </w:r>
          </w:p>
          <w:p w:rsidR="006C3E9C" w:rsidRPr="00A231E7" w:rsidRDefault="00486921" w:rsidP="006C3E9C">
            <w:pPr>
              <w:ind w:right="-13"/>
              <w:jc w:val="center"/>
              <w:rPr>
                <w:rFonts w:ascii="Century" w:hAnsi="Century"/>
                <w:sz w:val="18"/>
                <w:szCs w:val="18"/>
              </w:rPr>
            </w:pPr>
            <w:hyperlink r:id="rId15" w:history="1">
              <w:r w:rsidR="006C3E9C" w:rsidRPr="001D2CD5">
                <w:rPr>
                  <w:rStyle w:val="Hyperlink"/>
                  <w:rFonts w:ascii="Century Gothic" w:hAnsi="Century Gothic" w:cs="Arial"/>
                  <w:sz w:val="16"/>
                  <w:szCs w:val="16"/>
                </w:rPr>
                <w:t>https://doi.org/10.31764/ijeca.vXiX.YYYY</w:t>
              </w:r>
            </w:hyperlink>
          </w:p>
        </w:tc>
      </w:tr>
    </w:tbl>
    <w:p w:rsidR="008C1428" w:rsidRPr="008C1428" w:rsidRDefault="008C1428" w:rsidP="008C1428">
      <w:pPr>
        <w:rPr>
          <w:b/>
          <w:lang w:val="en-US" w:eastAsia="en-US"/>
        </w:rPr>
      </w:pPr>
    </w:p>
    <w:p w:rsidR="00F66CC2" w:rsidRDefault="00F66CC2" w:rsidP="00F66CC2">
      <w:pPr>
        <w:pStyle w:val="PARAGRAPHnoindent"/>
        <w:spacing w:line="240" w:lineRule="auto"/>
        <w:jc w:val="center"/>
        <w:rPr>
          <w:color w:val="000000"/>
        </w:rPr>
      </w:pPr>
      <w:r>
        <w:rPr>
          <w:color w:val="000000"/>
        </w:rPr>
        <w:t>——————————</w:t>
      </w:r>
      <w:r>
        <w:rPr>
          <w:rFonts w:ascii="Wingdings" w:hAnsi="Wingdings"/>
          <w:color w:val="000000"/>
          <w:position w:val="-2"/>
        </w:rPr>
        <w:sym w:font="Wingdings" w:char="F075"/>
      </w:r>
      <w:r>
        <w:rPr>
          <w:color w:val="000000"/>
        </w:rPr>
        <w:t>——————————</w:t>
      </w:r>
    </w:p>
    <w:p w:rsidR="00B3521D" w:rsidRPr="00B3521D" w:rsidRDefault="00B3521D" w:rsidP="00B3521D">
      <w:pPr>
        <w:rPr>
          <w:sz w:val="14"/>
          <w:lang w:val="en-US" w:eastAsia="en-US"/>
        </w:rPr>
      </w:pPr>
    </w:p>
    <w:p w:rsidR="00B3521D" w:rsidRPr="006A3AE1" w:rsidRDefault="00B3521D" w:rsidP="006A3AE1">
      <w:pPr>
        <w:pStyle w:val="IEEEHeading1"/>
        <w:numPr>
          <w:ilvl w:val="0"/>
          <w:numId w:val="0"/>
        </w:numPr>
        <w:ind w:left="360"/>
        <w:jc w:val="left"/>
        <w:rPr>
          <w:b/>
          <w:iCs/>
          <w:sz w:val="26"/>
          <w:szCs w:val="20"/>
          <w:lang w:val="id-ID"/>
        </w:rPr>
        <w:sectPr w:rsidR="00B3521D" w:rsidRPr="006A3AE1" w:rsidSect="009B0A53">
          <w:type w:val="continuous"/>
          <w:pgSz w:w="11906" w:h="16838" w:code="9"/>
          <w:pgMar w:top="1701" w:right="1418" w:bottom="1418" w:left="1418" w:header="709" w:footer="709" w:gutter="0"/>
          <w:cols w:space="238"/>
          <w:docGrid w:linePitch="360"/>
        </w:sectPr>
      </w:pPr>
    </w:p>
    <w:p w:rsidR="00AD335D" w:rsidRDefault="009B0A53" w:rsidP="00B3521D">
      <w:pPr>
        <w:pStyle w:val="IEEEHeading1"/>
        <w:numPr>
          <w:ilvl w:val="0"/>
          <w:numId w:val="11"/>
        </w:numPr>
        <w:spacing w:line="276" w:lineRule="auto"/>
        <w:jc w:val="left"/>
        <w:rPr>
          <w:rFonts w:asciiTheme="majorHAnsi" w:hAnsiTheme="majorHAnsi"/>
          <w:b/>
          <w:iCs/>
          <w:sz w:val="24"/>
          <w:lang w:val="en-US"/>
        </w:rPr>
      </w:pPr>
      <w:r>
        <w:rPr>
          <w:rFonts w:asciiTheme="majorHAnsi" w:hAnsiTheme="majorHAnsi"/>
          <w:b/>
          <w:iCs/>
          <w:sz w:val="24"/>
          <w:lang w:val="en-US"/>
        </w:rPr>
        <w:lastRenderedPageBreak/>
        <w:t>INTRODUCTION</w:t>
      </w:r>
    </w:p>
    <w:p w:rsidR="00A06620" w:rsidRDefault="00A06620" w:rsidP="00A06620">
      <w:pPr>
        <w:pStyle w:val="IEEEParagraph"/>
        <w:ind w:firstLine="709"/>
        <w:rPr>
          <w:rFonts w:asciiTheme="majorHAnsi" w:hAnsiTheme="majorHAnsi"/>
          <w:sz w:val="22"/>
          <w:szCs w:val="22"/>
          <w:lang w:val="en-US"/>
        </w:rPr>
      </w:pPr>
      <w:r w:rsidRPr="00A06620">
        <w:rPr>
          <w:rFonts w:asciiTheme="majorHAnsi" w:hAnsiTheme="majorHAnsi"/>
          <w:sz w:val="22"/>
          <w:szCs w:val="22"/>
          <w:lang w:val="en-US"/>
        </w:rPr>
        <w:t xml:space="preserve">Learning of Islamic education is not able to give students any influence, if the study is not accompanied by the correct method. At </w:t>
      </w:r>
      <w:r w:rsidR="00825D90">
        <w:rPr>
          <w:rFonts w:asciiTheme="majorHAnsi" w:hAnsiTheme="majorHAnsi"/>
          <w:sz w:val="22"/>
          <w:szCs w:val="22"/>
          <w:lang w:val="en-US"/>
        </w:rPr>
        <w:t>SMAN 1 Teladan</w:t>
      </w:r>
      <w:r w:rsidRPr="00A06620">
        <w:rPr>
          <w:rFonts w:asciiTheme="majorHAnsi" w:hAnsiTheme="majorHAnsi"/>
          <w:sz w:val="22"/>
          <w:szCs w:val="22"/>
          <w:lang w:val="en-US"/>
        </w:rPr>
        <w:t xml:space="preserve"> of Yogyakarta in the study of Islamic education using methods born of dog trials. The theory of the question is the behavioristic theory of the classical conditioning Pavlov (classic conditioning). The classical conditioning theory or the terms of Pavloving conditioning and classical conditioning are the same. In this theory the elements required for the birth of conditioning are the first, Unconditioned Stimulus (an imconditioned stimulus "US"), which raises the natural response of the organism. Secondly, unconditioned responce (The unconditioned response "UR") which is a natural or automatic response caused by Unconditioned Stimulus. Thirdly, conditioned stimulus (the stimulus conditioned "CS"), is a neutral stimulus because it does not cause natural response. When these elements are mixed in a certain way, there is a conditioned response. This theory was born to a scientist born in Russia. In Pavlov's view and other behaviorists the human beings are </w:t>
      </w:r>
      <w:r w:rsidRPr="00A06620">
        <w:rPr>
          <w:rFonts w:asciiTheme="majorHAnsi" w:hAnsiTheme="majorHAnsi"/>
          <w:sz w:val="22"/>
          <w:szCs w:val="22"/>
          <w:lang w:val="en-US"/>
        </w:rPr>
        <w:lastRenderedPageBreak/>
        <w:t>considered to have awareness that is no different from animals. Therefore, experiments on animals can be analogoed and generalized to humans.</w:t>
      </w:r>
    </w:p>
    <w:p w:rsidR="00A06620" w:rsidRDefault="00A06620" w:rsidP="00A06620">
      <w:pPr>
        <w:pStyle w:val="IEEEParagraph"/>
        <w:ind w:firstLine="709"/>
        <w:rPr>
          <w:rFonts w:asciiTheme="majorHAnsi" w:hAnsiTheme="majorHAnsi"/>
          <w:sz w:val="22"/>
          <w:szCs w:val="22"/>
          <w:lang w:val="en-US"/>
        </w:rPr>
      </w:pPr>
      <w:r w:rsidRPr="00A06620">
        <w:rPr>
          <w:sz w:val="22"/>
          <w:szCs w:val="22"/>
          <w:lang w:val="en-US"/>
        </w:rPr>
        <w:t>According to the behavioristic Psychology of Learning is an instrumental control that comes from the environment. Learn whether to Seseorangbergantung on conditional factors given by the environment. In addition, behavioristic views are individuals as reactive beings. Creatures that respond to the env</w:t>
      </w:r>
      <w:r w:rsidRPr="00A06620">
        <w:rPr>
          <w:rFonts w:asciiTheme="majorHAnsi" w:hAnsiTheme="majorHAnsi"/>
          <w:sz w:val="22"/>
          <w:szCs w:val="22"/>
          <w:lang w:val="en-US"/>
        </w:rPr>
        <w:t xml:space="preserve">ironment. With these environmental experiences shaping the behavior </w:t>
      </w:r>
      <w:r w:rsidRPr="00A06620">
        <w:rPr>
          <w:rStyle w:val="FootnoteReference"/>
          <w:rFonts w:asciiTheme="majorHAnsi" w:hAnsiTheme="majorHAnsi"/>
          <w:sz w:val="22"/>
          <w:szCs w:val="22"/>
          <w:lang w:val="en-US"/>
        </w:rPr>
        <w:fldChar w:fldCharType="begin" w:fldLock="1"/>
      </w:r>
      <w:r w:rsidR="0011731E">
        <w:rPr>
          <w:rFonts w:asciiTheme="majorHAnsi" w:hAnsiTheme="majorHAnsi"/>
          <w:sz w:val="22"/>
          <w:szCs w:val="22"/>
          <w:lang w:val="en-US"/>
        </w:rPr>
        <w:instrText>ADDIN CSL_CITATION {"citationItems":[{"id":"ITEM-1","itemData":{"author":[{"dropping-particle":"","family":"Zamzani","given":"Muh. Rodhi","non-dropping-particle":"","parse-names":false,"suffix":""}],"container-title":"Ta’limuna,","id":"ITEM-1","issue":"1","issued":{"date-parts":[["2015"]]},"page":"1-20","title":"Penerapan Reward and Punishment dalam Teori Belajar Behaviorisme","type":"article-journal","volume":"4"},"uris":["http://www.mendeley.com/documents/?uuid=22d04f43-ace2-4646-bc12-2db5faa01bf6"]}],"mendeley":{"formattedCitation":"(Zamzani, 2015)","manualFormatting":"(Zamzani, 2015:3)","plainTextFormattedCitation":"(Zamzani, 2015)","previouslyFormattedCitation":"(Zamzani, 2015)"},"properties":{"noteIndex":0},"schema":"https://github.com/citation-style-language/schema/raw/master/csl-citation.json"}</w:instrText>
      </w:r>
      <w:r w:rsidRPr="00A06620">
        <w:rPr>
          <w:rStyle w:val="FootnoteReference"/>
          <w:rFonts w:asciiTheme="majorHAnsi" w:hAnsiTheme="majorHAnsi"/>
          <w:sz w:val="22"/>
          <w:szCs w:val="22"/>
          <w:lang w:val="en-US"/>
        </w:rPr>
        <w:fldChar w:fldCharType="separate"/>
      </w:r>
      <w:r w:rsidRPr="00A06620">
        <w:rPr>
          <w:rFonts w:asciiTheme="majorHAnsi" w:hAnsiTheme="majorHAnsi"/>
          <w:bCs/>
          <w:noProof/>
          <w:sz w:val="22"/>
          <w:szCs w:val="22"/>
          <w:lang w:val="en-US"/>
        </w:rPr>
        <w:t>(Zamzani, 2015:3)</w:t>
      </w:r>
      <w:r w:rsidRPr="00A06620">
        <w:rPr>
          <w:rStyle w:val="FootnoteReference"/>
          <w:rFonts w:asciiTheme="majorHAnsi" w:hAnsiTheme="majorHAnsi"/>
          <w:sz w:val="22"/>
          <w:szCs w:val="22"/>
          <w:lang w:val="en-US"/>
        </w:rPr>
        <w:fldChar w:fldCharType="end"/>
      </w:r>
      <w:r w:rsidRPr="00A06620">
        <w:rPr>
          <w:rFonts w:asciiTheme="majorHAnsi" w:hAnsiTheme="majorHAnsi"/>
          <w:sz w:val="22"/>
          <w:szCs w:val="22"/>
          <w:lang w:val="en-US"/>
        </w:rPr>
        <w:t xml:space="preserve"> Related to classical conditioning study theory refers to continuous training, as stimulus and stimuli are present to replace other stimuli in developing response. In learning, the feelings of people learn vary and some are passive. Therefore, to conduct a response the need for a certain stimulus, while the strengthening according to Pavlov the uncontrollable stimulus has a relationship with strengthening. That Stimulus causes the strengthening of behaviour and serves as an amplifier</w:t>
      </w:r>
      <w:r>
        <w:rPr>
          <w:rFonts w:asciiTheme="majorHAnsi" w:hAnsiTheme="majorHAnsi"/>
          <w:sz w:val="22"/>
          <w:szCs w:val="22"/>
          <w:lang w:val="en-US"/>
        </w:rPr>
        <w:t xml:space="preserve"> </w:t>
      </w:r>
      <w:r>
        <w:rPr>
          <w:rFonts w:asciiTheme="majorHAnsi" w:hAnsiTheme="majorHAnsi"/>
          <w:sz w:val="22"/>
          <w:szCs w:val="22"/>
          <w:lang w:val="en-US"/>
        </w:rPr>
        <w:fldChar w:fldCharType="begin" w:fldLock="1"/>
      </w:r>
      <w:r>
        <w:rPr>
          <w:rFonts w:asciiTheme="majorHAnsi" w:hAnsiTheme="majorHAnsi"/>
          <w:sz w:val="22"/>
          <w:szCs w:val="22"/>
          <w:lang w:val="en-US"/>
        </w:rPr>
        <w:instrText>ADDIN CSL_CITATION {"citationItems":[{"id":"ITEM-1","itemData":{"author":[{"dropping-particle":"","family":"Zulhammi","given":"","non-dropping-particle":"","parse-names":false,"suffix":""}],"container-title":"Darul Ilmi","id":"ITEM-1","issue":"1","issued":{"date-parts":[["2015"]]},"page":"105-125","title":"Teori Belajara Behavioristik dan Humanistik dalam Perspektif Pendidikan Islam","type":"article-journal","volume":"3"},"uris":["http://www.mendeley.com/documents/?uuid=f3fec241-b851-4554-9683-4c51bff78837"]}],"mendeley":{"formattedCitation":"(Zulhammi, 2015)","manualFormatting":"(Zulhammi, 2015:111-112)","plainTextFormattedCitation":"(Zulhammi, 2015)","previouslyFormattedCitation":"(Zulhammi, 2015)"},"properties":{"noteIndex":0},"schema":"https://github.com/citation-style-language/schema/raw/master/csl-citation.json"}</w:instrText>
      </w:r>
      <w:r>
        <w:rPr>
          <w:rFonts w:asciiTheme="majorHAnsi" w:hAnsiTheme="majorHAnsi"/>
          <w:sz w:val="22"/>
          <w:szCs w:val="22"/>
          <w:lang w:val="en-US"/>
        </w:rPr>
        <w:fldChar w:fldCharType="separate"/>
      </w:r>
      <w:r w:rsidRPr="00A06620">
        <w:rPr>
          <w:rFonts w:asciiTheme="majorHAnsi" w:hAnsiTheme="majorHAnsi"/>
          <w:noProof/>
          <w:sz w:val="22"/>
          <w:szCs w:val="22"/>
          <w:lang w:val="en-US"/>
        </w:rPr>
        <w:t>(Zulhammi, 2015</w:t>
      </w:r>
      <w:r>
        <w:rPr>
          <w:rFonts w:asciiTheme="majorHAnsi" w:hAnsiTheme="majorHAnsi"/>
          <w:noProof/>
          <w:sz w:val="22"/>
          <w:szCs w:val="22"/>
          <w:lang w:val="en-US"/>
        </w:rPr>
        <w:t>:111-112</w:t>
      </w:r>
      <w:r w:rsidRPr="00A06620">
        <w:rPr>
          <w:rFonts w:asciiTheme="majorHAnsi" w:hAnsiTheme="majorHAnsi"/>
          <w:noProof/>
          <w:sz w:val="22"/>
          <w:szCs w:val="22"/>
          <w:lang w:val="en-US"/>
        </w:rPr>
        <w:t>)</w:t>
      </w:r>
      <w:r>
        <w:rPr>
          <w:rFonts w:asciiTheme="majorHAnsi" w:hAnsiTheme="majorHAnsi"/>
          <w:sz w:val="22"/>
          <w:szCs w:val="22"/>
          <w:lang w:val="en-US"/>
        </w:rPr>
        <w:fldChar w:fldCharType="end"/>
      </w:r>
      <w:r w:rsidR="00CF6D27">
        <w:rPr>
          <w:rFonts w:asciiTheme="majorHAnsi" w:hAnsiTheme="majorHAnsi"/>
          <w:sz w:val="22"/>
          <w:szCs w:val="22"/>
          <w:lang w:val="en-US"/>
        </w:rPr>
        <w:t xml:space="preserve"> </w:t>
      </w:r>
      <w:r w:rsidR="00CF6D27" w:rsidRPr="00CF6D27">
        <w:rPr>
          <w:rFonts w:asciiTheme="majorHAnsi" w:hAnsiTheme="majorHAnsi"/>
          <w:sz w:val="22"/>
          <w:szCs w:val="22"/>
          <w:lang w:val="en-US"/>
        </w:rPr>
        <w:t>In this theory of learning to be used, Pavlov has confidence in the principles of conditioning that can be used to describe a wide variety of phenomena. Particularly this theory relates these principles to personality, it is a view that the one fundamental thing to the differentiator between dogs and humans is the balance between inhibition and excitation</w:t>
      </w:r>
      <w:r w:rsidR="00CF6D27">
        <w:rPr>
          <w:rFonts w:asciiTheme="majorHAnsi" w:hAnsiTheme="majorHAnsi"/>
          <w:sz w:val="22"/>
          <w:szCs w:val="22"/>
          <w:lang w:val="en-US"/>
        </w:rPr>
        <w:t xml:space="preserve"> </w:t>
      </w:r>
      <w:r w:rsidR="00CF6D27">
        <w:rPr>
          <w:rFonts w:asciiTheme="majorHAnsi" w:hAnsiTheme="majorHAnsi"/>
          <w:sz w:val="22"/>
          <w:szCs w:val="22"/>
          <w:lang w:val="en-US"/>
        </w:rPr>
        <w:fldChar w:fldCharType="begin" w:fldLock="1"/>
      </w:r>
      <w:r w:rsidR="0011731E">
        <w:rPr>
          <w:rFonts w:asciiTheme="majorHAnsi" w:hAnsiTheme="majorHAnsi"/>
          <w:sz w:val="22"/>
          <w:szCs w:val="22"/>
          <w:lang w:val="en-US"/>
        </w:rPr>
        <w:instrText>ADDIN CSL_CITATION {"citationItems":[{"id":"ITEM-1","itemData":{"author":[{"dropping-particle":"","family":"Hill","given":"Winfred F.","non-dropping-particle":"","parse-names":false,"suffix":""}],"id":"ITEM-1","issued":{"date-parts":[["2012"]]},"number-of-pages":"40","publisher":"Nusa Media","publisher-place":"Bandung","title":"Theories of Learning: Teori-Teori Pembelajaran Konsepsi, Komparasi, dan Signifikasi","type":"book"},"uris":["http://www.mendeley.com/documents/?uuid=b1dcf533-be37-4360-b01a-0128e40f0f48"]}],"mendeley":{"formattedCitation":"(Hill, 2012)","manualFormatting":"(Hill, 2012:40)","plainTextFormattedCitation":"(Hill, 2012)","previouslyFormattedCitation":"(Hill, 2012)"},"properties":{"noteIndex":0},"schema":"https://github.com/citation-style-language/schema/raw/master/csl-citation.json"}</w:instrText>
      </w:r>
      <w:r w:rsidR="00CF6D27">
        <w:rPr>
          <w:rFonts w:asciiTheme="majorHAnsi" w:hAnsiTheme="majorHAnsi"/>
          <w:sz w:val="22"/>
          <w:szCs w:val="22"/>
          <w:lang w:val="en-US"/>
        </w:rPr>
        <w:fldChar w:fldCharType="separate"/>
      </w:r>
      <w:r w:rsidR="00CF6D27" w:rsidRPr="00CF6D27">
        <w:rPr>
          <w:rFonts w:asciiTheme="majorHAnsi" w:hAnsiTheme="majorHAnsi"/>
          <w:noProof/>
          <w:sz w:val="22"/>
          <w:szCs w:val="22"/>
          <w:lang w:val="en-US"/>
        </w:rPr>
        <w:t>(Hill, 2012</w:t>
      </w:r>
      <w:r w:rsidR="0011731E">
        <w:rPr>
          <w:rFonts w:asciiTheme="majorHAnsi" w:hAnsiTheme="majorHAnsi"/>
          <w:noProof/>
          <w:sz w:val="22"/>
          <w:szCs w:val="22"/>
          <w:lang w:val="en-US"/>
        </w:rPr>
        <w:t>:</w:t>
      </w:r>
      <w:r w:rsidR="00CF6D27">
        <w:rPr>
          <w:rFonts w:asciiTheme="majorHAnsi" w:hAnsiTheme="majorHAnsi"/>
          <w:noProof/>
          <w:sz w:val="22"/>
          <w:szCs w:val="22"/>
          <w:lang w:val="en-US"/>
        </w:rPr>
        <w:t>40</w:t>
      </w:r>
      <w:r w:rsidR="00CF6D27" w:rsidRPr="00CF6D27">
        <w:rPr>
          <w:rFonts w:asciiTheme="majorHAnsi" w:hAnsiTheme="majorHAnsi"/>
          <w:noProof/>
          <w:sz w:val="22"/>
          <w:szCs w:val="22"/>
          <w:lang w:val="en-US"/>
        </w:rPr>
        <w:t>)</w:t>
      </w:r>
      <w:r w:rsidR="00CF6D27">
        <w:rPr>
          <w:rFonts w:asciiTheme="majorHAnsi" w:hAnsiTheme="majorHAnsi"/>
          <w:sz w:val="22"/>
          <w:szCs w:val="22"/>
          <w:lang w:val="en-US"/>
        </w:rPr>
        <w:fldChar w:fldCharType="end"/>
      </w:r>
      <w:r w:rsidR="00CF6D27" w:rsidRPr="00CF6D27">
        <w:rPr>
          <w:rFonts w:asciiTheme="majorHAnsi" w:hAnsiTheme="majorHAnsi"/>
          <w:sz w:val="22"/>
          <w:szCs w:val="22"/>
          <w:lang w:val="en-US"/>
        </w:rPr>
        <w:t>.</w:t>
      </w:r>
      <w:r w:rsidR="00CF6D27">
        <w:rPr>
          <w:rFonts w:asciiTheme="majorHAnsi" w:hAnsiTheme="majorHAnsi"/>
          <w:sz w:val="22"/>
          <w:szCs w:val="22"/>
          <w:lang w:val="en-US"/>
        </w:rPr>
        <w:t xml:space="preserve"> </w:t>
      </w:r>
      <w:r w:rsidR="00CF6D27" w:rsidRPr="00CF6D27">
        <w:rPr>
          <w:rFonts w:asciiTheme="majorHAnsi" w:hAnsiTheme="majorHAnsi"/>
          <w:sz w:val="22"/>
          <w:szCs w:val="22"/>
          <w:lang w:val="en-US"/>
        </w:rPr>
        <w:t>In addition in learning a teacher must be able to understand the behavior of the students. In understanding the behavior of a teacher must understand the stimulus one with the other. In the context of learning is reviewed from Islamic education teachers is the father's spritual for pupils. Teachers who nourish souls with science</w:t>
      </w:r>
      <w:r w:rsidR="00CF6D27">
        <w:rPr>
          <w:rFonts w:asciiTheme="majorHAnsi" w:hAnsiTheme="majorHAnsi"/>
          <w:sz w:val="22"/>
          <w:szCs w:val="22"/>
          <w:lang w:val="en-US"/>
        </w:rPr>
        <w:t xml:space="preserve"> </w:t>
      </w:r>
      <w:r w:rsidR="00CF6D27">
        <w:rPr>
          <w:rFonts w:asciiTheme="majorHAnsi" w:hAnsiTheme="majorHAnsi"/>
          <w:sz w:val="22"/>
          <w:szCs w:val="22"/>
          <w:lang w:val="en-US"/>
        </w:rPr>
        <w:fldChar w:fldCharType="begin" w:fldLock="1"/>
      </w:r>
      <w:r w:rsidR="0011731E">
        <w:rPr>
          <w:rFonts w:asciiTheme="majorHAnsi" w:hAnsiTheme="majorHAnsi"/>
          <w:sz w:val="22"/>
          <w:szCs w:val="22"/>
          <w:lang w:val="en-US"/>
        </w:rPr>
        <w:instrText>ADDIN CSL_CITATION {"citationItems":[{"id":"ITEM-1","itemData":{"author":[{"dropping-particle":"","family":"Assegaf","given":"A. R.","non-dropping-particle":"","parse-names":false,"suffix":""}],"id":"ITEM-1","issued":{"date-parts":[["2014"]]},"number-of-pages":"111","publisher":"Raja Grafindo Persada","publisher-place":"Jakartta","title":"Filsafat Pendidikan Islam","type":"book"},"uris":["http://www.mendeley.com/documents/?uuid=d494da1f-c125-41a3-9213-45715a3c381f"]}],"mendeley":{"formattedCitation":"(Assegaf, 2014)","manualFormatting":"(Assegaf, 2014:111)","plainTextFormattedCitation":"(Assegaf, 2014)","previouslyFormattedCitation":"(Assegaf, 2014)"},"properties":{"noteIndex":0},"schema":"https://github.com/citation-style-language/schema/raw/master/csl-citation.json"}</w:instrText>
      </w:r>
      <w:r w:rsidR="00CF6D27">
        <w:rPr>
          <w:rFonts w:asciiTheme="majorHAnsi" w:hAnsiTheme="majorHAnsi"/>
          <w:sz w:val="22"/>
          <w:szCs w:val="22"/>
          <w:lang w:val="en-US"/>
        </w:rPr>
        <w:fldChar w:fldCharType="separate"/>
      </w:r>
      <w:r w:rsidR="00CF6D27" w:rsidRPr="00CF6D27">
        <w:rPr>
          <w:rFonts w:asciiTheme="majorHAnsi" w:hAnsiTheme="majorHAnsi"/>
          <w:noProof/>
          <w:sz w:val="22"/>
          <w:szCs w:val="22"/>
          <w:lang w:val="en-US"/>
        </w:rPr>
        <w:t>(Assegaf, 2014</w:t>
      </w:r>
      <w:r w:rsidR="0011731E">
        <w:rPr>
          <w:rFonts w:asciiTheme="majorHAnsi" w:hAnsiTheme="majorHAnsi"/>
          <w:noProof/>
          <w:sz w:val="22"/>
          <w:szCs w:val="22"/>
          <w:lang w:val="en-US"/>
        </w:rPr>
        <w:t>:</w:t>
      </w:r>
      <w:r w:rsidR="00CF6D27">
        <w:rPr>
          <w:rFonts w:asciiTheme="majorHAnsi" w:hAnsiTheme="majorHAnsi"/>
          <w:noProof/>
          <w:sz w:val="22"/>
          <w:szCs w:val="22"/>
          <w:lang w:val="en-US"/>
        </w:rPr>
        <w:t>111</w:t>
      </w:r>
      <w:r w:rsidR="00CF6D27" w:rsidRPr="00CF6D27">
        <w:rPr>
          <w:rFonts w:asciiTheme="majorHAnsi" w:hAnsiTheme="majorHAnsi"/>
          <w:noProof/>
          <w:sz w:val="22"/>
          <w:szCs w:val="22"/>
          <w:lang w:val="en-US"/>
        </w:rPr>
        <w:t>)</w:t>
      </w:r>
      <w:r w:rsidR="00CF6D27">
        <w:rPr>
          <w:rFonts w:asciiTheme="majorHAnsi" w:hAnsiTheme="majorHAnsi"/>
          <w:sz w:val="22"/>
          <w:szCs w:val="22"/>
          <w:lang w:val="en-US"/>
        </w:rPr>
        <w:fldChar w:fldCharType="end"/>
      </w:r>
      <w:r w:rsidR="00CF6D27" w:rsidRPr="00CF6D27">
        <w:rPr>
          <w:rFonts w:asciiTheme="majorHAnsi" w:hAnsiTheme="majorHAnsi"/>
          <w:sz w:val="22"/>
          <w:szCs w:val="22"/>
          <w:lang w:val="en-US"/>
        </w:rPr>
        <w:t>.</w:t>
      </w:r>
    </w:p>
    <w:p w:rsidR="00CF6D27" w:rsidRDefault="00CF6D27" w:rsidP="0011731E">
      <w:pPr>
        <w:pStyle w:val="IEEEParagraph"/>
        <w:ind w:firstLine="709"/>
        <w:rPr>
          <w:rFonts w:asciiTheme="majorHAnsi" w:hAnsiTheme="majorHAnsi"/>
          <w:sz w:val="22"/>
          <w:szCs w:val="22"/>
          <w:lang w:val="en-US"/>
        </w:rPr>
      </w:pPr>
      <w:r w:rsidRPr="00CF6D27">
        <w:rPr>
          <w:rFonts w:asciiTheme="majorHAnsi" w:hAnsiTheme="majorHAnsi"/>
          <w:sz w:val="22"/>
          <w:szCs w:val="22"/>
          <w:lang w:val="en-US"/>
        </w:rPr>
        <w:t>Research on classical conditioning has been widely researched by experts including research conducted by</w:t>
      </w:r>
      <w:r>
        <w:rPr>
          <w:rFonts w:asciiTheme="majorHAnsi" w:hAnsiTheme="majorHAnsi"/>
          <w:sz w:val="22"/>
          <w:szCs w:val="22"/>
          <w:lang w:val="en-US"/>
        </w:rPr>
        <w:t xml:space="preserve"> </w:t>
      </w:r>
      <w:r>
        <w:rPr>
          <w:rFonts w:asciiTheme="majorHAnsi" w:hAnsiTheme="majorHAnsi"/>
          <w:sz w:val="22"/>
          <w:szCs w:val="22"/>
          <w:lang w:val="en-US"/>
        </w:rPr>
        <w:fldChar w:fldCharType="begin" w:fldLock="1"/>
      </w:r>
      <w:r w:rsidR="0011731E">
        <w:rPr>
          <w:rFonts w:asciiTheme="majorHAnsi" w:hAnsiTheme="majorHAnsi"/>
          <w:sz w:val="22"/>
          <w:szCs w:val="22"/>
          <w:lang w:val="en-US"/>
        </w:rPr>
        <w:instrText>ADDIN CSL_CITATION {"citationItems":[{"id":"ITEM-1","itemData":{"author":[{"dropping-particle":"","family":"Baharun","given":"H","non-dropping-particle":"","parse-names":false,"suffix":""}],"container-title":"Cendekia: Jurnal Kependidikan Dan Kemasyarakatan","id":"ITEM-1","issue":"2","issued":{"date-parts":[["2016"]]},"page":"231-246","title":"Pengembangan Media Pembelajaran PAI Berbasis Lingkungan Melalui Model ASSURE","type":"article-journal","volume":"14"},"uris":["http://www.mendeley.com/documents/?uuid=b446689a-60fd-4ee7-88af-7c5504f654e8"]}],"mendeley":{"formattedCitation":"(Baharun, 2016)","manualFormatting":"(Baharun, 2016:231-246)","plainTextFormattedCitation":"(Baharun, 2016)","previouslyFormattedCitation":"(Baharun, 2016)"},"properties":{"noteIndex":0},"schema":"https://github.com/citation-style-language/schema/raw/master/csl-citation.json"}</w:instrText>
      </w:r>
      <w:r>
        <w:rPr>
          <w:rFonts w:asciiTheme="majorHAnsi" w:hAnsiTheme="majorHAnsi"/>
          <w:sz w:val="22"/>
          <w:szCs w:val="22"/>
          <w:lang w:val="en-US"/>
        </w:rPr>
        <w:fldChar w:fldCharType="separate"/>
      </w:r>
      <w:r w:rsidRPr="00CF6D27">
        <w:rPr>
          <w:rFonts w:asciiTheme="majorHAnsi" w:hAnsiTheme="majorHAnsi"/>
          <w:noProof/>
          <w:sz w:val="22"/>
          <w:szCs w:val="22"/>
          <w:lang w:val="en-US"/>
        </w:rPr>
        <w:t>(Baharun, 2016</w:t>
      </w:r>
      <w:r w:rsidR="0011731E">
        <w:rPr>
          <w:rFonts w:asciiTheme="majorHAnsi" w:hAnsiTheme="majorHAnsi"/>
          <w:noProof/>
          <w:sz w:val="22"/>
          <w:szCs w:val="22"/>
          <w:lang w:val="en-US"/>
        </w:rPr>
        <w:t>:</w:t>
      </w:r>
      <w:r>
        <w:rPr>
          <w:rFonts w:asciiTheme="majorHAnsi" w:hAnsiTheme="majorHAnsi"/>
          <w:noProof/>
          <w:sz w:val="22"/>
          <w:szCs w:val="22"/>
          <w:lang w:val="en-US"/>
        </w:rPr>
        <w:t>231-246</w:t>
      </w:r>
      <w:r w:rsidRPr="00CF6D27">
        <w:rPr>
          <w:rFonts w:asciiTheme="majorHAnsi" w:hAnsiTheme="majorHAnsi"/>
          <w:noProof/>
          <w:sz w:val="22"/>
          <w:szCs w:val="22"/>
          <w:lang w:val="en-US"/>
        </w:rPr>
        <w:t>)</w:t>
      </w:r>
      <w:r>
        <w:rPr>
          <w:rFonts w:asciiTheme="majorHAnsi" w:hAnsiTheme="majorHAnsi"/>
          <w:sz w:val="22"/>
          <w:szCs w:val="22"/>
          <w:lang w:val="en-US"/>
        </w:rPr>
        <w:fldChar w:fldCharType="end"/>
      </w:r>
      <w:r>
        <w:rPr>
          <w:rFonts w:asciiTheme="majorHAnsi" w:hAnsiTheme="majorHAnsi"/>
          <w:sz w:val="22"/>
          <w:szCs w:val="22"/>
          <w:lang w:val="en-US"/>
        </w:rPr>
        <w:t xml:space="preserve">, </w:t>
      </w:r>
      <w:r>
        <w:rPr>
          <w:rFonts w:asciiTheme="majorHAnsi" w:hAnsiTheme="majorHAnsi"/>
          <w:sz w:val="22"/>
          <w:szCs w:val="22"/>
          <w:lang w:val="en-US"/>
        </w:rPr>
        <w:fldChar w:fldCharType="begin" w:fldLock="1"/>
      </w:r>
      <w:r w:rsidR="0011731E">
        <w:rPr>
          <w:rFonts w:asciiTheme="majorHAnsi" w:hAnsiTheme="majorHAnsi"/>
          <w:sz w:val="22"/>
          <w:szCs w:val="22"/>
          <w:lang w:val="en-US"/>
        </w:rPr>
        <w:instrText>ADDIN CSL_CITATION {"citationItems":[{"id":"ITEM-1","itemData":{"author":[{"dropping-particle":"","family":"Haslinda","given":"H.","non-dropping-particle":"","parse-names":false,"suffix":""}],"container-title":"Network Media","id":"ITEM-1","issue":"1","issued":{"date-parts":[["2019"]]},"page":"87-99","title":"Classical Conditioning","type":"article-journal","volume":"2"},"uris":["http://www.mendeley.com/documents/?uuid=4b17ca28-6308-4f79-a9d2-4c421e52b47e"]}],"mendeley":{"formattedCitation":"(Haslinda, 2019)","manualFormatting":"(Haslinda, 2019:87-99)","plainTextFormattedCitation":"(Haslinda, 2019)","previouslyFormattedCitation":"(Haslinda, 2019)"},"properties":{"noteIndex":0},"schema":"https://github.com/citation-style-language/schema/raw/master/csl-citation.json"}</w:instrText>
      </w:r>
      <w:r>
        <w:rPr>
          <w:rFonts w:asciiTheme="majorHAnsi" w:hAnsiTheme="majorHAnsi"/>
          <w:sz w:val="22"/>
          <w:szCs w:val="22"/>
          <w:lang w:val="en-US"/>
        </w:rPr>
        <w:fldChar w:fldCharType="separate"/>
      </w:r>
      <w:r w:rsidRPr="00CF6D27">
        <w:rPr>
          <w:rFonts w:asciiTheme="majorHAnsi" w:hAnsiTheme="majorHAnsi"/>
          <w:noProof/>
          <w:sz w:val="22"/>
          <w:szCs w:val="22"/>
          <w:lang w:val="en-US"/>
        </w:rPr>
        <w:t>(Haslinda, 2019</w:t>
      </w:r>
      <w:r w:rsidR="0011731E">
        <w:rPr>
          <w:rFonts w:asciiTheme="majorHAnsi" w:hAnsiTheme="majorHAnsi"/>
          <w:noProof/>
          <w:sz w:val="22"/>
          <w:szCs w:val="22"/>
          <w:lang w:val="en-US"/>
        </w:rPr>
        <w:t>:</w:t>
      </w:r>
      <w:r>
        <w:rPr>
          <w:rFonts w:asciiTheme="majorHAnsi" w:hAnsiTheme="majorHAnsi"/>
          <w:noProof/>
          <w:sz w:val="22"/>
          <w:szCs w:val="22"/>
          <w:lang w:val="en-US"/>
        </w:rPr>
        <w:t>87-99</w:t>
      </w:r>
      <w:r w:rsidRPr="00CF6D27">
        <w:rPr>
          <w:rFonts w:asciiTheme="majorHAnsi" w:hAnsiTheme="majorHAnsi"/>
          <w:noProof/>
          <w:sz w:val="22"/>
          <w:szCs w:val="22"/>
          <w:lang w:val="en-US"/>
        </w:rPr>
        <w:t>)</w:t>
      </w:r>
      <w:r>
        <w:rPr>
          <w:rFonts w:asciiTheme="majorHAnsi" w:hAnsiTheme="majorHAnsi"/>
          <w:sz w:val="22"/>
          <w:szCs w:val="22"/>
          <w:lang w:val="en-US"/>
        </w:rPr>
        <w:fldChar w:fldCharType="end"/>
      </w:r>
      <w:r>
        <w:rPr>
          <w:rFonts w:asciiTheme="majorHAnsi" w:hAnsiTheme="majorHAnsi"/>
          <w:sz w:val="22"/>
          <w:szCs w:val="22"/>
          <w:lang w:val="en-US"/>
        </w:rPr>
        <w:t xml:space="preserve">, </w:t>
      </w:r>
      <w:r>
        <w:rPr>
          <w:rFonts w:asciiTheme="majorHAnsi" w:hAnsiTheme="majorHAnsi"/>
          <w:sz w:val="22"/>
          <w:szCs w:val="22"/>
          <w:lang w:val="en-US"/>
        </w:rPr>
        <w:fldChar w:fldCharType="begin" w:fldLock="1"/>
      </w:r>
      <w:r w:rsidR="0011731E">
        <w:rPr>
          <w:rFonts w:asciiTheme="majorHAnsi" w:hAnsiTheme="majorHAnsi"/>
          <w:sz w:val="22"/>
          <w:szCs w:val="22"/>
          <w:lang w:val="en-US"/>
        </w:rPr>
        <w:instrText>ADDIN CSL_CITATION {"citationItems":[{"id":"ITEM-1","itemData":{"author":[{"dropping-particle":"","family":"Huda","given":"Muhammad Misbahul","non-dropping-particle":"","parse-names":false,"suffix":""}],"container-title":"Jurnal Psikopedagogia","id":"ITEM-1","issue":"1","issued":{"date-parts":[["2017"]]},"page":"14-21","title":"Kolaborasi Teknik Insight, Modelling, Classical Conditioning, Sebagai Strategi Konselor dalam Pendidikan Karakter","type":"article-journal","volume":"6"},"uris":["http://www.mendeley.com/documents/?uuid=dd1f423a-59ed-4c7f-a47c-ac2c7ff1704d"]}],"mendeley":{"formattedCitation":"(Huda, 2017)","manualFormatting":"(Huda, 2017:14-21)","plainTextFormattedCitation":"(Huda, 2017)","previouslyFormattedCitation":"(Huda, 2017)"},"properties":{"noteIndex":0},"schema":"https://github.com/citation-style-language/schema/raw/master/csl-citation.json"}</w:instrText>
      </w:r>
      <w:r>
        <w:rPr>
          <w:rFonts w:asciiTheme="majorHAnsi" w:hAnsiTheme="majorHAnsi"/>
          <w:sz w:val="22"/>
          <w:szCs w:val="22"/>
          <w:lang w:val="en-US"/>
        </w:rPr>
        <w:fldChar w:fldCharType="separate"/>
      </w:r>
      <w:r w:rsidRPr="00CF6D27">
        <w:rPr>
          <w:rFonts w:asciiTheme="majorHAnsi" w:hAnsiTheme="majorHAnsi"/>
          <w:noProof/>
          <w:sz w:val="22"/>
          <w:szCs w:val="22"/>
          <w:lang w:val="en-US"/>
        </w:rPr>
        <w:t>(Huda, 2017</w:t>
      </w:r>
      <w:r w:rsidR="0011731E">
        <w:rPr>
          <w:rFonts w:asciiTheme="majorHAnsi" w:hAnsiTheme="majorHAnsi"/>
          <w:noProof/>
          <w:sz w:val="22"/>
          <w:szCs w:val="22"/>
          <w:lang w:val="en-US"/>
        </w:rPr>
        <w:t>:</w:t>
      </w:r>
      <w:r>
        <w:rPr>
          <w:rFonts w:asciiTheme="majorHAnsi" w:hAnsiTheme="majorHAnsi"/>
          <w:noProof/>
          <w:sz w:val="22"/>
          <w:szCs w:val="22"/>
          <w:lang w:val="en-US"/>
        </w:rPr>
        <w:t>14-21</w:t>
      </w:r>
      <w:r w:rsidRPr="00CF6D27">
        <w:rPr>
          <w:rFonts w:asciiTheme="majorHAnsi" w:hAnsiTheme="majorHAnsi"/>
          <w:noProof/>
          <w:sz w:val="22"/>
          <w:szCs w:val="22"/>
          <w:lang w:val="en-US"/>
        </w:rPr>
        <w:t>)</w:t>
      </w:r>
      <w:r>
        <w:rPr>
          <w:rFonts w:asciiTheme="majorHAnsi" w:hAnsiTheme="majorHAnsi"/>
          <w:sz w:val="22"/>
          <w:szCs w:val="22"/>
          <w:lang w:val="en-US"/>
        </w:rPr>
        <w:fldChar w:fldCharType="end"/>
      </w:r>
      <w:r>
        <w:rPr>
          <w:rFonts w:asciiTheme="majorHAnsi" w:hAnsiTheme="majorHAnsi"/>
          <w:sz w:val="22"/>
          <w:szCs w:val="22"/>
          <w:lang w:val="en-US"/>
        </w:rPr>
        <w:t xml:space="preserve">, </w:t>
      </w:r>
      <w:r>
        <w:rPr>
          <w:rFonts w:asciiTheme="majorHAnsi" w:hAnsiTheme="majorHAnsi"/>
          <w:sz w:val="22"/>
          <w:szCs w:val="22"/>
          <w:lang w:val="en-US"/>
        </w:rPr>
        <w:fldChar w:fldCharType="begin" w:fldLock="1"/>
      </w:r>
      <w:r w:rsidR="0011731E">
        <w:rPr>
          <w:rFonts w:asciiTheme="majorHAnsi" w:hAnsiTheme="majorHAnsi"/>
          <w:sz w:val="22"/>
          <w:szCs w:val="22"/>
          <w:lang w:val="en-US"/>
        </w:rPr>
        <w:instrText>ADDIN CSL_CITATION {"citationItems":[{"id":"ITEM-1","itemData":{"author":[{"dropping-particle":"","family":"Nahar","given":"Novi Irwan","non-dropping-particle":"","parse-names":false,"suffix":""}],"container-title":"Jurnal Nusantara","id":"ITEM-1","issued":{"date-parts":[["2016"]]},"page":"64-74","title":"Penerapan Teori Behavioristik dalam Proses Pembelajaran","type":"article-journal","volume":"1"},"uris":["http://www.mendeley.com/documents/?uuid=f63810a0-c726-4a2d-a85f-a469732fb4bd"]}],"mendeley":{"formattedCitation":"(Nahar, 2016)","manualFormatting":"(Nahar, 2016:64-74)","plainTextFormattedCitation":"(Nahar, 2016)","previouslyFormattedCitation":"(Nahar, 2016)"},"properties":{"noteIndex":0},"schema":"https://github.com/citation-style-language/schema/raw/master/csl-citation.json"}</w:instrText>
      </w:r>
      <w:r>
        <w:rPr>
          <w:rFonts w:asciiTheme="majorHAnsi" w:hAnsiTheme="majorHAnsi"/>
          <w:sz w:val="22"/>
          <w:szCs w:val="22"/>
          <w:lang w:val="en-US"/>
        </w:rPr>
        <w:fldChar w:fldCharType="separate"/>
      </w:r>
      <w:r w:rsidRPr="00CF6D27">
        <w:rPr>
          <w:rFonts w:asciiTheme="majorHAnsi" w:hAnsiTheme="majorHAnsi"/>
          <w:noProof/>
          <w:sz w:val="22"/>
          <w:szCs w:val="22"/>
          <w:lang w:val="en-US"/>
        </w:rPr>
        <w:t>(Nahar, 2016</w:t>
      </w:r>
      <w:r w:rsidR="0011731E">
        <w:rPr>
          <w:rFonts w:asciiTheme="majorHAnsi" w:hAnsiTheme="majorHAnsi"/>
          <w:noProof/>
          <w:sz w:val="22"/>
          <w:szCs w:val="22"/>
          <w:lang w:val="en-US"/>
        </w:rPr>
        <w:t>:</w:t>
      </w:r>
      <w:r>
        <w:rPr>
          <w:rFonts w:asciiTheme="majorHAnsi" w:hAnsiTheme="majorHAnsi"/>
          <w:noProof/>
          <w:sz w:val="22"/>
          <w:szCs w:val="22"/>
          <w:lang w:val="en-US"/>
        </w:rPr>
        <w:t>64-74</w:t>
      </w:r>
      <w:r w:rsidRPr="00CF6D27">
        <w:rPr>
          <w:rFonts w:asciiTheme="majorHAnsi" w:hAnsiTheme="majorHAnsi"/>
          <w:noProof/>
          <w:sz w:val="22"/>
          <w:szCs w:val="22"/>
          <w:lang w:val="en-US"/>
        </w:rPr>
        <w:t>)</w:t>
      </w:r>
      <w:r>
        <w:rPr>
          <w:rFonts w:asciiTheme="majorHAnsi" w:hAnsiTheme="majorHAnsi"/>
          <w:sz w:val="22"/>
          <w:szCs w:val="22"/>
          <w:lang w:val="en-US"/>
        </w:rPr>
        <w:fldChar w:fldCharType="end"/>
      </w:r>
      <w:r>
        <w:rPr>
          <w:rFonts w:asciiTheme="majorHAnsi" w:hAnsiTheme="majorHAnsi"/>
          <w:sz w:val="22"/>
          <w:szCs w:val="22"/>
          <w:lang w:val="en-US"/>
        </w:rPr>
        <w:t xml:space="preserve">, </w:t>
      </w:r>
      <w:r>
        <w:rPr>
          <w:rFonts w:asciiTheme="majorHAnsi" w:hAnsiTheme="majorHAnsi"/>
          <w:sz w:val="22"/>
          <w:szCs w:val="22"/>
          <w:lang w:val="en-US"/>
        </w:rPr>
        <w:fldChar w:fldCharType="begin" w:fldLock="1"/>
      </w:r>
      <w:r w:rsidR="0011731E">
        <w:rPr>
          <w:rFonts w:asciiTheme="majorHAnsi" w:hAnsiTheme="majorHAnsi"/>
          <w:sz w:val="22"/>
          <w:szCs w:val="22"/>
          <w:lang w:val="en-US"/>
        </w:rPr>
        <w:instrText>ADDIN CSL_CITATION {"citationItems":[{"id":"ITEM-1","itemData":{"author":[{"dropping-particle":"","family":"Nurhidayati","given":"Titin","non-dropping-particle":"","parse-names":false,"suffix":""}],"container-title":"Jurnal Falasifa","id":"ITEM-1","issue":"1","issued":{"date-parts":[["2012"]]},"page":"23-43","title":"Implementasi Belajar Ivan Petrovich Pavlov (Classical Conditioning) dalam Pendidikan","type":"article-journal","volume":"3"},"uris":["http://www.mendeley.com/documents/?uuid=38641a0d-d232-494d-adc1-9c8286efc71b"]}],"mendeley":{"formattedCitation":"(Nurhidayati, 2012)","manualFormatting":"(Nurhidayati, 2012:23-43)","plainTextFormattedCitation":"(Nurhidayati, 2012)","previouslyFormattedCitation":"(Nurhidayati, 2012)"},"properties":{"noteIndex":0},"schema":"https://github.com/citation-style-language/schema/raw/master/csl-citation.json"}</w:instrText>
      </w:r>
      <w:r>
        <w:rPr>
          <w:rFonts w:asciiTheme="majorHAnsi" w:hAnsiTheme="majorHAnsi"/>
          <w:sz w:val="22"/>
          <w:szCs w:val="22"/>
          <w:lang w:val="en-US"/>
        </w:rPr>
        <w:fldChar w:fldCharType="separate"/>
      </w:r>
      <w:r w:rsidRPr="00CF6D27">
        <w:rPr>
          <w:rFonts w:asciiTheme="majorHAnsi" w:hAnsiTheme="majorHAnsi"/>
          <w:noProof/>
          <w:sz w:val="22"/>
          <w:szCs w:val="22"/>
          <w:lang w:val="en-US"/>
        </w:rPr>
        <w:t>(Nurhidayati, 2012</w:t>
      </w:r>
      <w:r w:rsidR="0011731E">
        <w:rPr>
          <w:rFonts w:asciiTheme="majorHAnsi" w:hAnsiTheme="majorHAnsi"/>
          <w:noProof/>
          <w:sz w:val="22"/>
          <w:szCs w:val="22"/>
          <w:lang w:val="en-US"/>
        </w:rPr>
        <w:t>:</w:t>
      </w:r>
      <w:r>
        <w:rPr>
          <w:rFonts w:asciiTheme="majorHAnsi" w:hAnsiTheme="majorHAnsi"/>
          <w:noProof/>
          <w:sz w:val="22"/>
          <w:szCs w:val="22"/>
          <w:lang w:val="en-US"/>
        </w:rPr>
        <w:t>23-43</w:t>
      </w:r>
      <w:r w:rsidRPr="00CF6D27">
        <w:rPr>
          <w:rFonts w:asciiTheme="majorHAnsi" w:hAnsiTheme="majorHAnsi"/>
          <w:noProof/>
          <w:sz w:val="22"/>
          <w:szCs w:val="22"/>
          <w:lang w:val="en-US"/>
        </w:rPr>
        <w:t>)</w:t>
      </w:r>
      <w:r>
        <w:rPr>
          <w:rFonts w:asciiTheme="majorHAnsi" w:hAnsiTheme="majorHAnsi"/>
          <w:sz w:val="22"/>
          <w:szCs w:val="22"/>
          <w:lang w:val="en-US"/>
        </w:rPr>
        <w:fldChar w:fldCharType="end"/>
      </w:r>
      <w:r>
        <w:rPr>
          <w:rFonts w:asciiTheme="majorHAnsi" w:hAnsiTheme="majorHAnsi"/>
          <w:sz w:val="22"/>
          <w:szCs w:val="22"/>
          <w:lang w:val="en-US"/>
        </w:rPr>
        <w:t xml:space="preserve">, </w:t>
      </w:r>
      <w:r>
        <w:rPr>
          <w:rFonts w:asciiTheme="majorHAnsi" w:hAnsiTheme="majorHAnsi"/>
          <w:sz w:val="22"/>
          <w:szCs w:val="22"/>
          <w:lang w:val="en-US"/>
        </w:rPr>
        <w:fldChar w:fldCharType="begin" w:fldLock="1"/>
      </w:r>
      <w:r w:rsidR="0011731E">
        <w:rPr>
          <w:rFonts w:asciiTheme="majorHAnsi" w:hAnsiTheme="majorHAnsi"/>
          <w:sz w:val="22"/>
          <w:szCs w:val="22"/>
          <w:lang w:val="en-US"/>
        </w:rPr>
        <w:instrText>ADDIN CSL_CITATION {"citationItems":[{"id":"ITEM-1","itemData":{"author":[{"dropping-particle":"","family":"Rusuli","given":"Izzatur","non-dropping-particle":"","parse-names":false,"suffix":""}],"container-title":"Jurnal Pencerahan","id":"ITEM-1","issue":"1","issued":{"date-parts":[["2014"]]},"page":"38-54","title":"“Refleksi Teori Belajar Behavioristik dalam Perspektif Islam”","type":"article-journal","volume":"8"},"uris":["http://www.mendeley.com/documents/?uuid=8d45dd87-16df-47e0-9543-6f3a621babd0"]}],"mendeley":{"formattedCitation":"(Rusuli, 2014)","manualFormatting":"(Rusuli, 2014:38-54)","plainTextFormattedCitation":"(Rusuli, 2014)","previouslyFormattedCitation":"(Rusuli, 2014)"},"properties":{"noteIndex":0},"schema":"https://github.com/citation-style-language/schema/raw/master/csl-citation.json"}</w:instrText>
      </w:r>
      <w:r>
        <w:rPr>
          <w:rFonts w:asciiTheme="majorHAnsi" w:hAnsiTheme="majorHAnsi"/>
          <w:sz w:val="22"/>
          <w:szCs w:val="22"/>
          <w:lang w:val="en-US"/>
        </w:rPr>
        <w:fldChar w:fldCharType="separate"/>
      </w:r>
      <w:r w:rsidRPr="00CF6D27">
        <w:rPr>
          <w:rFonts w:asciiTheme="majorHAnsi" w:hAnsiTheme="majorHAnsi"/>
          <w:noProof/>
          <w:sz w:val="22"/>
          <w:szCs w:val="22"/>
          <w:lang w:val="en-US"/>
        </w:rPr>
        <w:t>(Rusuli, 2014</w:t>
      </w:r>
      <w:r w:rsidR="0011731E">
        <w:rPr>
          <w:rFonts w:asciiTheme="majorHAnsi" w:hAnsiTheme="majorHAnsi"/>
          <w:noProof/>
          <w:sz w:val="22"/>
          <w:szCs w:val="22"/>
          <w:lang w:val="en-US"/>
        </w:rPr>
        <w:t>:</w:t>
      </w:r>
      <w:r>
        <w:rPr>
          <w:rFonts w:asciiTheme="majorHAnsi" w:hAnsiTheme="majorHAnsi"/>
          <w:noProof/>
          <w:sz w:val="22"/>
          <w:szCs w:val="22"/>
          <w:lang w:val="en-US"/>
        </w:rPr>
        <w:t>38-54</w:t>
      </w:r>
      <w:r w:rsidRPr="00CF6D27">
        <w:rPr>
          <w:rFonts w:asciiTheme="majorHAnsi" w:hAnsiTheme="majorHAnsi"/>
          <w:noProof/>
          <w:sz w:val="22"/>
          <w:szCs w:val="22"/>
          <w:lang w:val="en-US"/>
        </w:rPr>
        <w:t>)</w:t>
      </w:r>
      <w:r>
        <w:rPr>
          <w:rFonts w:asciiTheme="majorHAnsi" w:hAnsiTheme="majorHAnsi"/>
          <w:sz w:val="22"/>
          <w:szCs w:val="22"/>
          <w:lang w:val="en-US"/>
        </w:rPr>
        <w:fldChar w:fldCharType="end"/>
      </w:r>
      <w:r>
        <w:rPr>
          <w:rFonts w:asciiTheme="majorHAnsi" w:hAnsiTheme="majorHAnsi"/>
          <w:sz w:val="22"/>
          <w:szCs w:val="22"/>
          <w:lang w:val="en-US"/>
        </w:rPr>
        <w:t xml:space="preserve">, </w:t>
      </w:r>
      <w:r>
        <w:rPr>
          <w:rFonts w:asciiTheme="majorHAnsi" w:hAnsiTheme="majorHAnsi"/>
          <w:sz w:val="22"/>
          <w:szCs w:val="22"/>
          <w:lang w:val="en-US"/>
        </w:rPr>
        <w:fldChar w:fldCharType="begin" w:fldLock="1"/>
      </w:r>
      <w:r w:rsidR="0011731E">
        <w:rPr>
          <w:rFonts w:asciiTheme="majorHAnsi" w:hAnsiTheme="majorHAnsi"/>
          <w:sz w:val="22"/>
          <w:szCs w:val="22"/>
          <w:lang w:val="en-US"/>
        </w:rPr>
        <w:instrText>ADDIN CSL_CITATION {"citationItems":[{"id":"ITEM-1","itemData":{"author":[{"dropping-particle":"","family":"Zulhammi","given":"","non-dropping-particle":"","parse-names":false,"suffix":""}],"container-title":"Darul Ilmi","id":"ITEM-1","issue":"1","issued":{"date-parts":[["2015"]]},"page":"105-125","title":"Teori Belajara Behavioristik dan Humanistik dalam Perspektif Pendidikan Islam","type":"article-journal","volume":"3"},"uris":["http://www.mendeley.com/documents/?uuid=f3fec241-b851-4554-9683-4c51bff78837"]}],"mendeley":{"formattedCitation":"(Zulhammi, 2015)","manualFormatting":"(Zulhammi, 2015:105-127)","plainTextFormattedCitation":"(Zulhammi, 2015)","previouslyFormattedCitation":"(Zulhammi, 2015)"},"properties":{"noteIndex":0},"schema":"https://github.com/citation-style-language/schema/raw/master/csl-citation.json"}</w:instrText>
      </w:r>
      <w:r>
        <w:rPr>
          <w:rFonts w:asciiTheme="majorHAnsi" w:hAnsiTheme="majorHAnsi"/>
          <w:sz w:val="22"/>
          <w:szCs w:val="22"/>
          <w:lang w:val="en-US"/>
        </w:rPr>
        <w:fldChar w:fldCharType="separate"/>
      </w:r>
      <w:r w:rsidRPr="00CF6D27">
        <w:rPr>
          <w:rFonts w:asciiTheme="majorHAnsi" w:hAnsiTheme="majorHAnsi"/>
          <w:noProof/>
          <w:sz w:val="22"/>
          <w:szCs w:val="22"/>
          <w:lang w:val="en-US"/>
        </w:rPr>
        <w:t>(Zulhammi, 2015</w:t>
      </w:r>
      <w:r w:rsidR="0011731E">
        <w:rPr>
          <w:rFonts w:asciiTheme="majorHAnsi" w:hAnsiTheme="majorHAnsi"/>
          <w:noProof/>
          <w:sz w:val="22"/>
          <w:szCs w:val="22"/>
          <w:lang w:val="en-US"/>
        </w:rPr>
        <w:t>:</w:t>
      </w:r>
      <w:r>
        <w:rPr>
          <w:rFonts w:asciiTheme="majorHAnsi" w:hAnsiTheme="majorHAnsi"/>
          <w:noProof/>
          <w:sz w:val="22"/>
          <w:szCs w:val="22"/>
          <w:lang w:val="en-US"/>
        </w:rPr>
        <w:t>105-127</w:t>
      </w:r>
      <w:r w:rsidRPr="00CF6D27">
        <w:rPr>
          <w:rFonts w:asciiTheme="majorHAnsi" w:hAnsiTheme="majorHAnsi"/>
          <w:noProof/>
          <w:sz w:val="22"/>
          <w:szCs w:val="22"/>
          <w:lang w:val="en-US"/>
        </w:rPr>
        <w:t>)</w:t>
      </w:r>
      <w:r>
        <w:rPr>
          <w:rFonts w:asciiTheme="majorHAnsi" w:hAnsiTheme="majorHAnsi"/>
          <w:sz w:val="22"/>
          <w:szCs w:val="22"/>
          <w:lang w:val="en-US"/>
        </w:rPr>
        <w:fldChar w:fldCharType="end"/>
      </w:r>
      <w:r>
        <w:rPr>
          <w:rFonts w:asciiTheme="majorHAnsi" w:hAnsiTheme="majorHAnsi"/>
          <w:sz w:val="22"/>
          <w:szCs w:val="22"/>
          <w:lang w:val="en-US"/>
        </w:rPr>
        <w:t xml:space="preserve"> </w:t>
      </w:r>
      <w:r w:rsidRPr="00CF6D27">
        <w:rPr>
          <w:rFonts w:asciiTheme="majorHAnsi" w:hAnsiTheme="majorHAnsi"/>
          <w:sz w:val="22"/>
          <w:szCs w:val="22"/>
          <w:lang w:val="en-US"/>
        </w:rPr>
        <w:t>The study tended to discuss classical conditioning and Islamic views on the theory, so the adoption of classical conditioning theory on Islamic religious education was neglected. This research explains the classical theories that are still relevant to be used in contemporary learning so that there is some focus raised that is exposing the application of classical conditioning in the study of Islamic Religious education at SMAN 1 Examples and factors that influence it.</w:t>
      </w:r>
      <w:r w:rsidR="0011731E">
        <w:rPr>
          <w:rFonts w:asciiTheme="majorHAnsi" w:hAnsiTheme="majorHAnsi"/>
          <w:sz w:val="22"/>
          <w:szCs w:val="22"/>
          <w:lang w:val="en-US"/>
        </w:rPr>
        <w:t xml:space="preserve"> </w:t>
      </w:r>
      <w:r w:rsidR="0011731E" w:rsidRPr="0011731E">
        <w:rPr>
          <w:rFonts w:asciiTheme="majorHAnsi" w:hAnsiTheme="majorHAnsi"/>
          <w:sz w:val="22"/>
          <w:szCs w:val="22"/>
          <w:lang w:val="en-US"/>
        </w:rPr>
        <w:t>The purpose of this writing is based on the hypothesis that the study of Islamic education in SMAN 1 exemplary Yogyakarta has a special characteristic that is a distinguishing location with public schools in Yogyakarta. Learning Islamic Education is designed so that students feel comfortable, effective in learning and easy to understand the material delivered by the teacher.</w:t>
      </w:r>
    </w:p>
    <w:p w:rsidR="0011731E" w:rsidRPr="00A06620" w:rsidRDefault="0011731E" w:rsidP="0011731E">
      <w:pPr>
        <w:pStyle w:val="IEEEParagraph"/>
        <w:ind w:firstLine="709"/>
        <w:rPr>
          <w:rFonts w:asciiTheme="majorHAnsi" w:hAnsiTheme="majorHAnsi"/>
          <w:sz w:val="22"/>
          <w:szCs w:val="22"/>
          <w:lang w:val="en-US"/>
        </w:rPr>
      </w:pPr>
      <w:r w:rsidRPr="0011731E">
        <w:rPr>
          <w:rFonts w:asciiTheme="majorHAnsi" w:hAnsiTheme="majorHAnsi"/>
          <w:sz w:val="22"/>
          <w:szCs w:val="22"/>
          <w:lang w:val="en-US"/>
        </w:rPr>
        <w:t>The research conducted by Bahri in his opinion (1) behavioristic learning theories have a paradigm that only study the psychology of positive empirical, and eliminate the meaning of soul and ting practices. While in Islam the meaning of learning is to look at the soul and behavior of things that can not be separated. (2) Conditioning learning theory is a very low learning theory, in Ibn Meskavayh theory is only on strengthening the physical appetite and has not been able to power Al-Ghadabiyyat and which has the highest level is Al-Nathiqat. (3) The conditioning theory is old, because Ibn Sina discovered Talqin, the method of repeating to memorization and using habituation methods until they understood and memorized. (4) in Islam that gaining new knowledge or experience is resourceful and heart. Resourceful explaining something on the shutter is common and practical, sense is only capable of reaching empirical things. While the heart is able to understand something more deeply, both physical and metaphysical things</w:t>
      </w:r>
      <w:r>
        <w:rPr>
          <w:rFonts w:asciiTheme="majorHAnsi" w:hAnsiTheme="majorHAnsi"/>
          <w:sz w:val="22"/>
          <w:szCs w:val="22"/>
          <w:lang w:val="en-US"/>
        </w:rPr>
        <w:t xml:space="preserve"> </w:t>
      </w:r>
      <w:r>
        <w:rPr>
          <w:rFonts w:asciiTheme="majorHAnsi" w:hAnsiTheme="majorHAnsi"/>
          <w:sz w:val="22"/>
          <w:szCs w:val="22"/>
          <w:lang w:val="en-US"/>
        </w:rPr>
        <w:fldChar w:fldCharType="begin" w:fldLock="1"/>
      </w:r>
      <w:r>
        <w:rPr>
          <w:rFonts w:asciiTheme="majorHAnsi" w:hAnsiTheme="majorHAnsi"/>
          <w:sz w:val="22"/>
          <w:szCs w:val="22"/>
          <w:lang w:val="en-US"/>
        </w:rPr>
        <w:instrText>ADDIN CSL_CITATION {"citationItems":[{"id":"ITEM-1","itemData":{"author":[{"dropping-particle":"","family":"Bahri","given":"Samsul","non-dropping-particle":"","parse-names":false,"suffix":""}],"container-title":"Jurnal Tadris","id":"ITEM-1","issue":"2","issued":{"date-parts":[["2017"]]},"page":"196-213","title":"“Paradigma Pembelajaran Conditioning dalam Pespektif Pendidikan Islam”","type":"article-journal","volume":"12"},"uris":["http://www.mendeley.com/documents/?uuid=32c616f6-600f-4196-9932-cdc1c82398b4"]}],"mendeley":{"formattedCitation":"(Bahri, 2017)","manualFormatting":"(Bahri, 2017:196-213)","plainTextFormattedCitation":"(Bahri, 2017)","previouslyFormattedCitation":"(Bahri, 2017)"},"properties":{"noteIndex":0},"schema":"https://github.com/citation-style-language/schema/raw/master/csl-citation.json"}</w:instrText>
      </w:r>
      <w:r>
        <w:rPr>
          <w:rFonts w:asciiTheme="majorHAnsi" w:hAnsiTheme="majorHAnsi"/>
          <w:sz w:val="22"/>
          <w:szCs w:val="22"/>
          <w:lang w:val="en-US"/>
        </w:rPr>
        <w:fldChar w:fldCharType="separate"/>
      </w:r>
      <w:r w:rsidRPr="0011731E">
        <w:rPr>
          <w:rFonts w:asciiTheme="majorHAnsi" w:hAnsiTheme="majorHAnsi"/>
          <w:noProof/>
          <w:sz w:val="22"/>
          <w:szCs w:val="22"/>
          <w:lang w:val="en-US"/>
        </w:rPr>
        <w:t>(Bahri, 2017</w:t>
      </w:r>
      <w:r>
        <w:rPr>
          <w:rFonts w:asciiTheme="majorHAnsi" w:hAnsiTheme="majorHAnsi"/>
          <w:noProof/>
          <w:sz w:val="22"/>
          <w:szCs w:val="22"/>
          <w:lang w:val="en-US"/>
        </w:rPr>
        <w:t>:196-213</w:t>
      </w:r>
      <w:r w:rsidRPr="0011731E">
        <w:rPr>
          <w:rFonts w:asciiTheme="majorHAnsi" w:hAnsiTheme="majorHAnsi"/>
          <w:noProof/>
          <w:sz w:val="22"/>
          <w:szCs w:val="22"/>
          <w:lang w:val="en-US"/>
        </w:rPr>
        <w:t>)</w:t>
      </w:r>
      <w:r>
        <w:rPr>
          <w:rFonts w:asciiTheme="majorHAnsi" w:hAnsiTheme="majorHAnsi"/>
          <w:sz w:val="22"/>
          <w:szCs w:val="22"/>
          <w:lang w:val="en-US"/>
        </w:rPr>
        <w:fldChar w:fldCharType="end"/>
      </w:r>
      <w:r w:rsidRPr="0011731E">
        <w:rPr>
          <w:rFonts w:asciiTheme="majorHAnsi" w:hAnsiTheme="majorHAnsi"/>
          <w:sz w:val="22"/>
          <w:szCs w:val="22"/>
          <w:lang w:val="en-US"/>
        </w:rPr>
        <w:t>.</w:t>
      </w:r>
      <w:r>
        <w:rPr>
          <w:rFonts w:asciiTheme="majorHAnsi" w:hAnsiTheme="majorHAnsi"/>
          <w:sz w:val="22"/>
          <w:szCs w:val="22"/>
          <w:lang w:val="en-US"/>
        </w:rPr>
        <w:t xml:space="preserve"> Pratama</w:t>
      </w:r>
      <w:r w:rsidRPr="0011731E">
        <w:rPr>
          <w:rFonts w:asciiTheme="majorHAnsi" w:hAnsiTheme="majorHAnsi"/>
          <w:sz w:val="22"/>
          <w:szCs w:val="22"/>
          <w:lang w:val="en-US"/>
        </w:rPr>
        <w:t xml:space="preserve"> shows that the relevance of behavioristic learning theory to Islamic education is in the study of Islamic religious education that behavioristic theory can be applied, the theory is in line and relates to Islamic teachings, and conditioning Classical, reinforcement and repetition of behavioristic theories are also used in the learning of Islamic education</w:t>
      </w:r>
      <w:r>
        <w:rPr>
          <w:rFonts w:asciiTheme="majorHAnsi" w:hAnsiTheme="majorHAnsi"/>
          <w:sz w:val="22"/>
          <w:szCs w:val="22"/>
          <w:lang w:val="en-US"/>
        </w:rPr>
        <w:t xml:space="preserve"> </w:t>
      </w:r>
      <w:r>
        <w:rPr>
          <w:rFonts w:asciiTheme="majorHAnsi" w:hAnsiTheme="majorHAnsi"/>
          <w:sz w:val="22"/>
          <w:szCs w:val="22"/>
          <w:lang w:val="en-US"/>
        </w:rPr>
        <w:fldChar w:fldCharType="begin" w:fldLock="1"/>
      </w:r>
      <w:r>
        <w:rPr>
          <w:rFonts w:asciiTheme="majorHAnsi" w:hAnsiTheme="majorHAnsi"/>
          <w:sz w:val="22"/>
          <w:szCs w:val="22"/>
          <w:lang w:val="en-US"/>
        </w:rPr>
        <w:instrText>ADDIN CSL_CITATION {"citationItems":[{"id":"ITEM-1","itemData":{"author":[{"dropping-particle":"","family":"Pratama","given":"Yoga Anjas","non-dropping-particle":"","parse-names":false,"suffix":""}],"container-title":"Jurnal Al-Thoriqaah","id":"ITEM-1","issue":"1","issued":{"date-parts":[["2019"]]},"page":"38-49","title":"Relevansi Belajar Behaviorisme dan Terhadap Pendidikan Agama Islam","type":"article-journal","volume":"4"},"uris":["http://www.mendeley.com/documents/?uuid=6348aa60-71bc-4d5f-a16f-9fba4202e4f1"]}],"mendeley":{"formattedCitation":"(Pratama, 2019)","manualFormatting":"(Pratama, 2019:38-49)","plainTextFormattedCitation":"(Pratama, 2019)","previouslyFormattedCitation":"(Pratama, 2019)"},"properties":{"noteIndex":0},"schema":"https://github.com/citation-style-language/schema/raw/master/csl-citation.json"}</w:instrText>
      </w:r>
      <w:r>
        <w:rPr>
          <w:rFonts w:asciiTheme="majorHAnsi" w:hAnsiTheme="majorHAnsi"/>
          <w:sz w:val="22"/>
          <w:szCs w:val="22"/>
          <w:lang w:val="en-US"/>
        </w:rPr>
        <w:fldChar w:fldCharType="separate"/>
      </w:r>
      <w:r w:rsidRPr="0011731E">
        <w:rPr>
          <w:rFonts w:asciiTheme="majorHAnsi" w:hAnsiTheme="majorHAnsi"/>
          <w:noProof/>
          <w:sz w:val="22"/>
          <w:szCs w:val="22"/>
          <w:lang w:val="en-US"/>
        </w:rPr>
        <w:t>(Pratama, 2019</w:t>
      </w:r>
      <w:r>
        <w:rPr>
          <w:rFonts w:asciiTheme="majorHAnsi" w:hAnsiTheme="majorHAnsi"/>
          <w:noProof/>
          <w:sz w:val="22"/>
          <w:szCs w:val="22"/>
          <w:lang w:val="en-US"/>
        </w:rPr>
        <w:t>:38-49</w:t>
      </w:r>
      <w:r w:rsidRPr="0011731E">
        <w:rPr>
          <w:rFonts w:asciiTheme="majorHAnsi" w:hAnsiTheme="majorHAnsi"/>
          <w:noProof/>
          <w:sz w:val="22"/>
          <w:szCs w:val="22"/>
          <w:lang w:val="en-US"/>
        </w:rPr>
        <w:t>)</w:t>
      </w:r>
      <w:r>
        <w:rPr>
          <w:rFonts w:asciiTheme="majorHAnsi" w:hAnsiTheme="majorHAnsi"/>
          <w:sz w:val="22"/>
          <w:szCs w:val="22"/>
          <w:lang w:val="en-US"/>
        </w:rPr>
        <w:fldChar w:fldCharType="end"/>
      </w:r>
      <w:r w:rsidRPr="0011731E">
        <w:rPr>
          <w:rFonts w:asciiTheme="majorHAnsi" w:hAnsiTheme="majorHAnsi"/>
          <w:sz w:val="22"/>
          <w:szCs w:val="22"/>
          <w:lang w:val="en-US"/>
        </w:rPr>
        <w:t>.</w:t>
      </w:r>
      <w:r>
        <w:rPr>
          <w:rFonts w:asciiTheme="majorHAnsi" w:hAnsiTheme="majorHAnsi"/>
          <w:sz w:val="22"/>
          <w:szCs w:val="22"/>
          <w:lang w:val="en-US"/>
        </w:rPr>
        <w:t xml:space="preserve"> </w:t>
      </w:r>
      <w:r w:rsidRPr="0011731E">
        <w:rPr>
          <w:rFonts w:asciiTheme="majorHAnsi" w:hAnsiTheme="majorHAnsi"/>
          <w:sz w:val="22"/>
          <w:szCs w:val="22"/>
          <w:lang w:val="en-US"/>
        </w:rPr>
        <w:t>Classical Conditioning is a process of behavioral change with the direct stimulus, the stimulus given is a related stimulus so as to bring about the expected behavior</w:t>
      </w:r>
      <w:r>
        <w:rPr>
          <w:rFonts w:asciiTheme="majorHAnsi" w:hAnsiTheme="majorHAnsi"/>
          <w:sz w:val="22"/>
          <w:szCs w:val="22"/>
          <w:lang w:val="en-US"/>
        </w:rPr>
        <w:t xml:space="preserve"> </w:t>
      </w:r>
      <w:r>
        <w:rPr>
          <w:rFonts w:asciiTheme="majorHAnsi" w:hAnsiTheme="majorHAnsi"/>
          <w:sz w:val="22"/>
          <w:szCs w:val="22"/>
          <w:lang w:val="en-US"/>
        </w:rPr>
        <w:fldChar w:fldCharType="begin" w:fldLock="1"/>
      </w:r>
      <w:r w:rsidR="00AC0CEB">
        <w:rPr>
          <w:rFonts w:asciiTheme="majorHAnsi" w:hAnsiTheme="majorHAnsi"/>
          <w:sz w:val="22"/>
          <w:szCs w:val="22"/>
          <w:lang w:val="en-US"/>
        </w:rPr>
        <w:instrText>ADDIN CSL_CITATION {"citationItems":[{"id":"ITEM-1","itemData":{"author":[{"dropping-particle":"","family":"Sakinah","given":"Umul","non-dropping-particle":"","parse-names":false,"suffix":""}],"container-title":"Jurnal Hisbah","id":"ITEM-1","issue":"1","issued":{"date-parts":[["2018"]]},"page":"68-84","title":"Konseling Behavioristik dalam Membentuk Perilaku Mandiri Merawat Diri pada Tunagrahita","type":"article-journal","volume":"15"},"uris":["http://www.mendeley.com/documents/?uuid=ca31c0ac-5f3d-47f2-9f4f-e649c137054b"]}],"mendeley":{"formattedCitation":"(Sakinah, 2018)","manualFormatting":"(Sakinah, 2018:77)","plainTextFormattedCitation":"(Sakinah, 2018)","previouslyFormattedCitation":"(Sakinah, 2018)"},"properties":{"noteIndex":0},"schema":"https://github.com/citation-style-language/schema/raw/master/csl-citation.json"}</w:instrText>
      </w:r>
      <w:r>
        <w:rPr>
          <w:rFonts w:asciiTheme="majorHAnsi" w:hAnsiTheme="majorHAnsi"/>
          <w:sz w:val="22"/>
          <w:szCs w:val="22"/>
          <w:lang w:val="en-US"/>
        </w:rPr>
        <w:fldChar w:fldCharType="separate"/>
      </w:r>
      <w:r w:rsidRPr="0011731E">
        <w:rPr>
          <w:rFonts w:asciiTheme="majorHAnsi" w:hAnsiTheme="majorHAnsi"/>
          <w:noProof/>
          <w:sz w:val="22"/>
          <w:szCs w:val="22"/>
          <w:lang w:val="en-US"/>
        </w:rPr>
        <w:t>(Sakinah, 2018</w:t>
      </w:r>
      <w:r>
        <w:rPr>
          <w:rFonts w:asciiTheme="majorHAnsi" w:hAnsiTheme="majorHAnsi"/>
          <w:noProof/>
          <w:sz w:val="22"/>
          <w:szCs w:val="22"/>
          <w:lang w:val="en-US"/>
        </w:rPr>
        <w:t>:77</w:t>
      </w:r>
      <w:r w:rsidRPr="0011731E">
        <w:rPr>
          <w:rFonts w:asciiTheme="majorHAnsi" w:hAnsiTheme="majorHAnsi"/>
          <w:noProof/>
          <w:sz w:val="22"/>
          <w:szCs w:val="22"/>
          <w:lang w:val="en-US"/>
        </w:rPr>
        <w:t>)</w:t>
      </w:r>
      <w:r>
        <w:rPr>
          <w:rFonts w:asciiTheme="majorHAnsi" w:hAnsiTheme="majorHAnsi"/>
          <w:sz w:val="22"/>
          <w:szCs w:val="22"/>
          <w:lang w:val="en-US"/>
        </w:rPr>
        <w:fldChar w:fldCharType="end"/>
      </w:r>
      <w:r w:rsidRPr="0011731E">
        <w:rPr>
          <w:rFonts w:asciiTheme="majorHAnsi" w:hAnsiTheme="majorHAnsi"/>
          <w:sz w:val="22"/>
          <w:szCs w:val="22"/>
          <w:lang w:val="en-US"/>
        </w:rPr>
        <w:t>.</w:t>
      </w:r>
    </w:p>
    <w:p w:rsidR="00310DCB" w:rsidRDefault="009B0A53" w:rsidP="0011731E">
      <w:pPr>
        <w:pStyle w:val="IEEEHeading1"/>
        <w:numPr>
          <w:ilvl w:val="0"/>
          <w:numId w:val="11"/>
        </w:numPr>
        <w:spacing w:line="276" w:lineRule="auto"/>
        <w:jc w:val="left"/>
        <w:rPr>
          <w:rFonts w:asciiTheme="majorHAnsi" w:hAnsiTheme="majorHAnsi"/>
          <w:b/>
          <w:iCs/>
          <w:sz w:val="22"/>
          <w:szCs w:val="22"/>
          <w:lang w:val="en-US"/>
        </w:rPr>
      </w:pPr>
      <w:r w:rsidRPr="00A06620">
        <w:rPr>
          <w:rFonts w:asciiTheme="majorHAnsi" w:hAnsiTheme="majorHAnsi"/>
          <w:b/>
          <w:iCs/>
          <w:sz w:val="22"/>
          <w:szCs w:val="22"/>
          <w:lang w:val="en-US"/>
        </w:rPr>
        <w:t>METHODS</w:t>
      </w:r>
    </w:p>
    <w:p w:rsidR="00E63894" w:rsidRPr="0011731E" w:rsidRDefault="00E63894" w:rsidP="00E63894">
      <w:pPr>
        <w:pStyle w:val="IEEEParagraph"/>
        <w:rPr>
          <w:lang w:val="en-US"/>
        </w:rPr>
      </w:pPr>
      <w:r w:rsidRPr="00E63894">
        <w:rPr>
          <w:lang w:val="en-US"/>
        </w:rPr>
        <w:lastRenderedPageBreak/>
        <w:t>This research is a qualitative study with a case study approach. Data is collected through observation and interviews. The Obervasi was conducted by observing the learning process conducted in the classroom, in the early stages of learning the students were asked to kultum in front of the other students, at the same time the teachers prepared the teaching materials. Meanwhile, the interview was conducted on the same day on Monday, October 28th, 2019 at 09.40, which is the teacher of Islamic religious education class XII MIA VIII and several students. The interview takes about 60 minutes.</w:t>
      </w:r>
    </w:p>
    <w:p w:rsidR="00E70EE3" w:rsidRPr="00724B17" w:rsidRDefault="00062122" w:rsidP="00E63894">
      <w:pPr>
        <w:pStyle w:val="IEEEHeading1"/>
        <w:numPr>
          <w:ilvl w:val="0"/>
          <w:numId w:val="11"/>
        </w:numPr>
        <w:spacing w:line="276" w:lineRule="auto"/>
        <w:ind w:left="284" w:hanging="284"/>
        <w:jc w:val="left"/>
        <w:rPr>
          <w:rFonts w:asciiTheme="majorHAnsi" w:hAnsiTheme="majorHAnsi"/>
          <w:b/>
          <w:iCs/>
          <w:sz w:val="24"/>
          <w:lang w:val="id-ID"/>
        </w:rPr>
      </w:pPr>
      <w:r>
        <w:rPr>
          <w:rFonts w:asciiTheme="majorHAnsi" w:hAnsiTheme="majorHAnsi"/>
          <w:b/>
          <w:iCs/>
          <w:sz w:val="24"/>
          <w:lang w:val="en-US"/>
        </w:rPr>
        <w:t>RESULT AND DISCUSSION</w:t>
      </w:r>
    </w:p>
    <w:p w:rsidR="00E63894" w:rsidRPr="00E63894" w:rsidRDefault="00E63894" w:rsidP="00E63894">
      <w:pPr>
        <w:pStyle w:val="IEEEFigure"/>
        <w:spacing w:line="276" w:lineRule="auto"/>
        <w:ind w:firstLine="284"/>
        <w:jc w:val="left"/>
        <w:rPr>
          <w:rStyle w:val="mediumtext"/>
          <w:rFonts w:asciiTheme="majorHAnsi" w:hAnsiTheme="majorHAnsi"/>
          <w:b/>
          <w:sz w:val="22"/>
          <w:szCs w:val="22"/>
          <w:shd w:val="clear" w:color="auto" w:fill="FFFFFF"/>
        </w:rPr>
      </w:pPr>
      <w:r w:rsidRPr="00E63894">
        <w:rPr>
          <w:rFonts w:asciiTheme="majorHAnsi" w:hAnsiTheme="majorHAnsi"/>
          <w:b/>
          <w:sz w:val="22"/>
          <w:szCs w:val="22"/>
          <w:shd w:val="clear" w:color="auto" w:fill="FFFFFF"/>
        </w:rPr>
        <w:t>Implementation of Classical Conditioning in PAI learning</w:t>
      </w:r>
    </w:p>
    <w:p w:rsidR="00E63894" w:rsidRDefault="00E63894" w:rsidP="00E63894">
      <w:pPr>
        <w:pStyle w:val="IEEEParagraph"/>
        <w:spacing w:line="276" w:lineRule="auto"/>
        <w:ind w:left="283" w:firstLine="710"/>
        <w:rPr>
          <w:rStyle w:val="longtext"/>
          <w:rFonts w:asciiTheme="majorHAnsi" w:hAnsiTheme="majorHAnsi"/>
          <w:sz w:val="22"/>
          <w:szCs w:val="22"/>
          <w:shd w:val="clear" w:color="auto" w:fill="FFFFFF"/>
          <w:lang w:val="sv-SE"/>
        </w:rPr>
      </w:pPr>
      <w:r w:rsidRPr="00E63894">
        <w:rPr>
          <w:rStyle w:val="longtext"/>
          <w:rFonts w:asciiTheme="majorHAnsi" w:hAnsiTheme="majorHAnsi"/>
          <w:sz w:val="22"/>
          <w:szCs w:val="22"/>
          <w:shd w:val="clear" w:color="auto" w:fill="FFFFFF"/>
          <w:lang w:val="sv-SE"/>
        </w:rPr>
        <w:t>Classical conditioning theory is used to transform positive attitudes to learners to be motivated to learn and train to students to perform positive habits that can develop their own potential. The application of classical conditioning theory is a teacher through methods of therapy aimed at changing the behavior of students to be more profitable. For example, fear of learning physics is transformed into a happy learning physics. Likewise, students who do not enjoy learning religion become happy to learn religion.</w:t>
      </w:r>
    </w:p>
    <w:p w:rsidR="009C30E3" w:rsidRPr="00E63894" w:rsidRDefault="00E63894" w:rsidP="00E63894">
      <w:pPr>
        <w:pStyle w:val="IEEEParagraph"/>
        <w:spacing w:line="276" w:lineRule="auto"/>
        <w:ind w:left="283" w:firstLine="710"/>
        <w:rPr>
          <w:rFonts w:asciiTheme="majorHAnsi" w:hAnsiTheme="majorHAnsi"/>
          <w:sz w:val="22"/>
          <w:szCs w:val="22"/>
          <w:shd w:val="clear" w:color="auto" w:fill="FFFFFF"/>
          <w:lang w:val="sv-SE"/>
        </w:rPr>
      </w:pPr>
      <w:r w:rsidRPr="00E63894">
        <w:rPr>
          <w:rStyle w:val="longtext"/>
          <w:rFonts w:asciiTheme="majorHAnsi" w:hAnsiTheme="majorHAnsi"/>
          <w:sz w:val="22"/>
          <w:szCs w:val="22"/>
          <w:shd w:val="clear" w:color="auto" w:fill="FFFFFF"/>
          <w:lang w:val="sv-SE"/>
        </w:rPr>
        <w:t>A Classical Conditioning in the learning is a few things that PAI teachers do:</w:t>
      </w:r>
    </w:p>
    <w:p w:rsidR="00E63894" w:rsidRPr="00E63894" w:rsidRDefault="00E63894" w:rsidP="00E63894">
      <w:pPr>
        <w:pStyle w:val="IEEEParagraph"/>
        <w:numPr>
          <w:ilvl w:val="0"/>
          <w:numId w:val="15"/>
        </w:numPr>
        <w:rPr>
          <w:rFonts w:asciiTheme="majorHAnsi" w:hAnsiTheme="majorHAnsi"/>
          <w:sz w:val="22"/>
          <w:szCs w:val="22"/>
        </w:rPr>
      </w:pPr>
      <w:r w:rsidRPr="00E63894">
        <w:rPr>
          <w:rFonts w:asciiTheme="majorHAnsi" w:hAnsiTheme="majorHAnsi"/>
          <w:sz w:val="22"/>
          <w:szCs w:val="22"/>
        </w:rPr>
        <w:t>Learning design made interesting</w:t>
      </w:r>
    </w:p>
    <w:p w:rsidR="00E63894" w:rsidRDefault="00E63894" w:rsidP="00641BFD">
      <w:pPr>
        <w:pStyle w:val="IEEEParagraph"/>
        <w:ind w:left="576" w:firstLine="700"/>
        <w:rPr>
          <w:rFonts w:asciiTheme="majorHAnsi" w:hAnsiTheme="majorHAnsi"/>
          <w:sz w:val="22"/>
          <w:szCs w:val="22"/>
        </w:rPr>
      </w:pPr>
      <w:r w:rsidRPr="00E63894">
        <w:rPr>
          <w:rFonts w:asciiTheme="majorHAnsi" w:hAnsiTheme="majorHAnsi"/>
          <w:sz w:val="22"/>
          <w:szCs w:val="22"/>
        </w:rPr>
        <w:t xml:space="preserve">PAI Learning at </w:t>
      </w:r>
      <w:r w:rsidR="00825D90">
        <w:rPr>
          <w:rFonts w:asciiTheme="majorHAnsi" w:hAnsiTheme="majorHAnsi"/>
          <w:sz w:val="22"/>
          <w:szCs w:val="22"/>
        </w:rPr>
        <w:t>SMAN 1 Teladan</w:t>
      </w:r>
      <w:r w:rsidRPr="00E63894">
        <w:rPr>
          <w:rFonts w:asciiTheme="majorHAnsi" w:hAnsiTheme="majorHAnsi"/>
          <w:sz w:val="22"/>
          <w:szCs w:val="22"/>
        </w:rPr>
        <w:t xml:space="preserve"> is designed with a variety of teaching methods applied so students feel happy with learning. The teaching methods used are market pleces, discussions, presentations, and group investigations. Through the methods applied each lesson depends on the teacher in the use of teaching methods tailored to the circumstances of the student at the time of the study. In addition, the teacher positioned himself as a facilitator so that in PAI learning there was a response between teachers and students on learning.</w:t>
      </w:r>
      <w:r>
        <w:rPr>
          <w:rFonts w:asciiTheme="majorHAnsi" w:hAnsiTheme="majorHAnsi"/>
          <w:sz w:val="22"/>
          <w:szCs w:val="22"/>
        </w:rPr>
        <w:t xml:space="preserve"> </w:t>
      </w:r>
      <w:r w:rsidRPr="00E63894">
        <w:rPr>
          <w:rFonts w:asciiTheme="majorHAnsi" w:hAnsiTheme="majorHAnsi"/>
          <w:sz w:val="22"/>
          <w:szCs w:val="22"/>
        </w:rPr>
        <w:t>In this section, there are several steps performed by the teachers:</w:t>
      </w:r>
    </w:p>
    <w:p w:rsidR="00E63894" w:rsidRDefault="00E63894" w:rsidP="00E63894">
      <w:pPr>
        <w:pStyle w:val="IEEEParagraph"/>
        <w:numPr>
          <w:ilvl w:val="0"/>
          <w:numId w:val="16"/>
        </w:numPr>
        <w:ind w:left="851" w:hanging="284"/>
        <w:rPr>
          <w:rFonts w:asciiTheme="majorHAnsi" w:hAnsiTheme="majorHAnsi"/>
          <w:sz w:val="22"/>
          <w:szCs w:val="22"/>
        </w:rPr>
      </w:pPr>
      <w:r w:rsidRPr="00E63894">
        <w:rPr>
          <w:rFonts w:asciiTheme="majorHAnsi" w:hAnsiTheme="majorHAnsi"/>
          <w:sz w:val="22"/>
          <w:szCs w:val="22"/>
        </w:rPr>
        <w:t>At the moment the teacher group discussions are silent and give students the freedom to express their opinions, so that the students are more interactive.</w:t>
      </w:r>
    </w:p>
    <w:p w:rsidR="00E63894" w:rsidRDefault="00E63894" w:rsidP="00E63894">
      <w:pPr>
        <w:pStyle w:val="IEEEParagraph"/>
        <w:numPr>
          <w:ilvl w:val="0"/>
          <w:numId w:val="16"/>
        </w:numPr>
        <w:ind w:left="851" w:hanging="284"/>
        <w:rPr>
          <w:rFonts w:asciiTheme="majorHAnsi" w:hAnsiTheme="majorHAnsi"/>
          <w:sz w:val="22"/>
          <w:szCs w:val="22"/>
        </w:rPr>
      </w:pPr>
      <w:r w:rsidRPr="00E63894">
        <w:rPr>
          <w:rFonts w:asciiTheme="majorHAnsi" w:hAnsiTheme="majorHAnsi"/>
          <w:sz w:val="22"/>
          <w:szCs w:val="22"/>
        </w:rPr>
        <w:t>When describing the teacher material Berintermezo (slip jokes) so occasionally the students laugh.</w:t>
      </w:r>
    </w:p>
    <w:p w:rsidR="00E63894" w:rsidRDefault="00E63894" w:rsidP="00E63894">
      <w:pPr>
        <w:pStyle w:val="IEEEParagraph"/>
        <w:numPr>
          <w:ilvl w:val="0"/>
          <w:numId w:val="16"/>
        </w:numPr>
        <w:ind w:left="851" w:hanging="284"/>
        <w:rPr>
          <w:rFonts w:asciiTheme="majorHAnsi" w:hAnsiTheme="majorHAnsi"/>
          <w:sz w:val="22"/>
          <w:szCs w:val="22"/>
        </w:rPr>
      </w:pPr>
      <w:r w:rsidRPr="00E63894">
        <w:rPr>
          <w:rFonts w:asciiTheme="majorHAnsi" w:hAnsiTheme="majorHAnsi"/>
          <w:sz w:val="22"/>
          <w:szCs w:val="22"/>
        </w:rPr>
        <w:t>Explanation of the material is in English, making students feel bored in learning.</w:t>
      </w:r>
    </w:p>
    <w:p w:rsidR="00E63894" w:rsidRPr="00E63894" w:rsidRDefault="00E63894" w:rsidP="00E63894">
      <w:pPr>
        <w:pStyle w:val="IEEEParagraph"/>
        <w:numPr>
          <w:ilvl w:val="0"/>
          <w:numId w:val="16"/>
        </w:numPr>
        <w:ind w:left="851" w:hanging="284"/>
        <w:rPr>
          <w:rFonts w:asciiTheme="majorHAnsi" w:hAnsiTheme="majorHAnsi"/>
          <w:sz w:val="22"/>
          <w:szCs w:val="22"/>
        </w:rPr>
      </w:pPr>
      <w:r w:rsidRPr="00E63894">
        <w:rPr>
          <w:rFonts w:asciiTheme="majorHAnsi" w:hAnsiTheme="majorHAnsi"/>
          <w:sz w:val="22"/>
          <w:szCs w:val="22"/>
        </w:rPr>
        <w:t>Learning Media use</w:t>
      </w:r>
      <w:r>
        <w:rPr>
          <w:rFonts w:asciiTheme="majorHAnsi" w:hAnsiTheme="majorHAnsi"/>
          <w:sz w:val="22"/>
          <w:szCs w:val="22"/>
        </w:rPr>
        <w:t xml:space="preserve">. </w:t>
      </w:r>
      <w:r w:rsidRPr="00E63894">
        <w:rPr>
          <w:rFonts w:asciiTheme="majorHAnsi" w:hAnsiTheme="majorHAnsi"/>
          <w:sz w:val="22"/>
          <w:szCs w:val="22"/>
        </w:rPr>
        <w:t>Learning process of Islamic education in SMAN 1 example using LCD, the Power point that show aims to give stimulus to the students so that the transfer of Knowledge (science) is not boring.</w:t>
      </w:r>
    </w:p>
    <w:p w:rsidR="00E63894" w:rsidRDefault="00E63894" w:rsidP="00E63894">
      <w:pPr>
        <w:pStyle w:val="IEEEParagraph"/>
        <w:numPr>
          <w:ilvl w:val="0"/>
          <w:numId w:val="15"/>
        </w:numPr>
        <w:rPr>
          <w:rFonts w:asciiTheme="majorHAnsi" w:hAnsiTheme="majorHAnsi"/>
          <w:sz w:val="22"/>
        </w:rPr>
      </w:pPr>
      <w:r w:rsidRPr="00E63894">
        <w:rPr>
          <w:rFonts w:asciiTheme="majorHAnsi" w:hAnsiTheme="majorHAnsi"/>
          <w:sz w:val="22"/>
          <w:szCs w:val="22"/>
        </w:rPr>
        <w:t>Continue</w:t>
      </w:r>
      <w:r w:rsidRPr="00E63894">
        <w:rPr>
          <w:rFonts w:asciiTheme="majorHAnsi" w:hAnsiTheme="majorHAnsi"/>
          <w:sz w:val="22"/>
        </w:rPr>
        <w:t xml:space="preserve"> Assignment</w:t>
      </w:r>
    </w:p>
    <w:p w:rsidR="00641BFD" w:rsidRDefault="00641BFD" w:rsidP="00641BFD">
      <w:pPr>
        <w:pStyle w:val="IEEEParagraph"/>
        <w:ind w:left="576" w:firstLine="700"/>
        <w:rPr>
          <w:rFonts w:asciiTheme="majorHAnsi" w:hAnsiTheme="majorHAnsi"/>
          <w:sz w:val="22"/>
        </w:rPr>
      </w:pPr>
      <w:r w:rsidRPr="00641BFD">
        <w:rPr>
          <w:rFonts w:asciiTheme="majorHAnsi" w:hAnsiTheme="majorHAnsi"/>
          <w:sz w:val="22"/>
        </w:rPr>
        <w:t>The task for students sometimes becomes a burden in itself that is capable of making them uncomfortable with learning. Many assignments make students feel unhappy about learning, but on PAI learning at SMAN 1 Yogyakarta example is made interesting so that each student feels it has a learning responsibility.  The task of Kultum is given when the contract study with a predetermined theme, the theme is patience, sincere, and debt. The materials submitted by the student are complementary and may not repeat the same material. So according to students the task of kultum given is a task that has a positive impact for us, will be a lot of new knowledge that we get and it is conveyed by friends with a dialect of language that is easy to understand IE as usual Daily. In addition, the task of kultum gives students awareness.</w:t>
      </w:r>
      <w:r>
        <w:rPr>
          <w:rFonts w:asciiTheme="majorHAnsi" w:hAnsiTheme="majorHAnsi"/>
          <w:sz w:val="22"/>
        </w:rPr>
        <w:t xml:space="preserve"> </w:t>
      </w:r>
      <w:r w:rsidRPr="00641BFD">
        <w:rPr>
          <w:rFonts w:asciiTheme="majorHAnsi" w:hAnsiTheme="majorHAnsi"/>
          <w:sz w:val="22"/>
        </w:rPr>
        <w:t>In the kultum the steps are:</w:t>
      </w:r>
    </w:p>
    <w:p w:rsidR="00641BFD" w:rsidRDefault="00641BFD" w:rsidP="00641BFD">
      <w:pPr>
        <w:pStyle w:val="IEEEParagraph"/>
        <w:numPr>
          <w:ilvl w:val="0"/>
          <w:numId w:val="17"/>
        </w:numPr>
        <w:ind w:left="851" w:hanging="284"/>
        <w:rPr>
          <w:rFonts w:asciiTheme="majorHAnsi" w:hAnsiTheme="majorHAnsi"/>
          <w:sz w:val="22"/>
        </w:rPr>
      </w:pPr>
      <w:r w:rsidRPr="00641BFD">
        <w:rPr>
          <w:rFonts w:asciiTheme="majorHAnsi" w:hAnsiTheme="majorHAnsi"/>
          <w:sz w:val="22"/>
        </w:rPr>
        <w:t>In the early stages of learning, students are required to stand before their friends and give the kultum in accordance with the predetermined theme. The kultum was delivered approximately 7-10 minutes per student, every study there were two students who were tasked with conveying the kultum.</w:t>
      </w:r>
    </w:p>
    <w:p w:rsidR="00641BFD" w:rsidRDefault="00641BFD" w:rsidP="00641BFD">
      <w:pPr>
        <w:pStyle w:val="IEEEParagraph"/>
        <w:numPr>
          <w:ilvl w:val="0"/>
          <w:numId w:val="17"/>
        </w:numPr>
        <w:ind w:left="851" w:hanging="284"/>
        <w:rPr>
          <w:rFonts w:asciiTheme="majorHAnsi" w:hAnsiTheme="majorHAnsi"/>
          <w:sz w:val="22"/>
        </w:rPr>
      </w:pPr>
      <w:r w:rsidRPr="00641BFD">
        <w:rPr>
          <w:rFonts w:asciiTheme="majorHAnsi" w:hAnsiTheme="majorHAnsi"/>
          <w:sz w:val="22"/>
        </w:rPr>
        <w:t>The task of the Kultum will make the inactive students become active.</w:t>
      </w:r>
    </w:p>
    <w:p w:rsidR="00641BFD" w:rsidRPr="00641BFD" w:rsidRDefault="00641BFD" w:rsidP="00641BFD">
      <w:pPr>
        <w:pStyle w:val="IEEEParagraph"/>
        <w:numPr>
          <w:ilvl w:val="0"/>
          <w:numId w:val="17"/>
        </w:numPr>
        <w:ind w:left="851" w:hanging="284"/>
        <w:rPr>
          <w:rFonts w:asciiTheme="majorHAnsi" w:hAnsiTheme="majorHAnsi"/>
          <w:sz w:val="22"/>
        </w:rPr>
      </w:pPr>
      <w:r w:rsidRPr="00641BFD">
        <w:rPr>
          <w:rFonts w:asciiTheme="majorHAnsi" w:hAnsiTheme="majorHAnsi"/>
          <w:sz w:val="22"/>
        </w:rPr>
        <w:t>For less-active students, with the task of the Kultum will familiarize themselves in public.</w:t>
      </w:r>
    </w:p>
    <w:p w:rsidR="00E63894" w:rsidRDefault="00641BFD" w:rsidP="00641BFD">
      <w:pPr>
        <w:pStyle w:val="IEEEParagraph"/>
        <w:ind w:left="567" w:firstLine="709"/>
        <w:rPr>
          <w:rFonts w:asciiTheme="majorHAnsi" w:hAnsiTheme="majorHAnsi"/>
          <w:sz w:val="22"/>
          <w:szCs w:val="22"/>
        </w:rPr>
      </w:pPr>
      <w:r w:rsidRPr="00641BFD">
        <w:rPr>
          <w:rFonts w:asciiTheme="majorHAnsi" w:hAnsiTheme="majorHAnsi"/>
          <w:sz w:val="22"/>
          <w:szCs w:val="22"/>
        </w:rPr>
        <w:lastRenderedPageBreak/>
        <w:t>Stimulus-stimulus given to students in the learning process of Islamic religious education is able to provide a positive response. The response gave the student more interactive stimulation in the discussion and gave self-awareness through the kultum delivered by his friend.</w:t>
      </w:r>
    </w:p>
    <w:p w:rsidR="00641BFD" w:rsidRPr="00641BFD" w:rsidRDefault="00641BFD" w:rsidP="00641BFD">
      <w:pPr>
        <w:pStyle w:val="IEEEParagraph"/>
        <w:ind w:left="567" w:firstLine="709"/>
        <w:rPr>
          <w:rFonts w:asciiTheme="majorHAnsi" w:hAnsiTheme="majorHAnsi"/>
          <w:sz w:val="22"/>
          <w:szCs w:val="22"/>
        </w:rPr>
      </w:pPr>
    </w:p>
    <w:p w:rsidR="00E63894" w:rsidRPr="00641BFD" w:rsidRDefault="00641BFD" w:rsidP="00641BFD">
      <w:pPr>
        <w:pStyle w:val="IEEEParagraph"/>
        <w:ind w:left="284" w:firstLine="0"/>
        <w:rPr>
          <w:b/>
        </w:rPr>
      </w:pPr>
      <w:r w:rsidRPr="00641BFD">
        <w:rPr>
          <w:rFonts w:asciiTheme="majorHAnsi" w:hAnsiTheme="majorHAnsi"/>
          <w:b/>
          <w:sz w:val="22"/>
          <w:szCs w:val="22"/>
        </w:rPr>
        <w:t>Factors affecting the implementation of classical conditioning in PAI learning</w:t>
      </w:r>
    </w:p>
    <w:p w:rsidR="00E63894" w:rsidRDefault="00641BFD" w:rsidP="00641BFD">
      <w:pPr>
        <w:pStyle w:val="IEEEParagraph"/>
        <w:ind w:left="284" w:firstLine="709"/>
        <w:rPr>
          <w:rFonts w:asciiTheme="majorHAnsi" w:hAnsiTheme="majorHAnsi"/>
          <w:sz w:val="22"/>
          <w:szCs w:val="22"/>
        </w:rPr>
      </w:pPr>
      <w:r w:rsidRPr="00641BFD">
        <w:rPr>
          <w:rFonts w:asciiTheme="majorHAnsi" w:hAnsiTheme="majorHAnsi"/>
          <w:sz w:val="22"/>
          <w:szCs w:val="22"/>
        </w:rPr>
        <w:t>In the implementation of the classical conditioning theory on PIE learning there are several factors that affect them:</w:t>
      </w:r>
    </w:p>
    <w:p w:rsidR="00641BFD" w:rsidRDefault="00641BFD" w:rsidP="00641BFD">
      <w:pPr>
        <w:pStyle w:val="IEEEParagraph"/>
        <w:numPr>
          <w:ilvl w:val="0"/>
          <w:numId w:val="18"/>
        </w:numPr>
        <w:ind w:hanging="292"/>
        <w:rPr>
          <w:rFonts w:asciiTheme="majorHAnsi" w:hAnsiTheme="majorHAnsi"/>
          <w:sz w:val="22"/>
          <w:szCs w:val="22"/>
        </w:rPr>
      </w:pPr>
      <w:r w:rsidRPr="00641BFD">
        <w:rPr>
          <w:rFonts w:asciiTheme="majorHAnsi" w:hAnsiTheme="majorHAnsi"/>
          <w:sz w:val="22"/>
          <w:szCs w:val="22"/>
        </w:rPr>
        <w:t>Teacher Factors</w:t>
      </w:r>
    </w:p>
    <w:p w:rsidR="00641BFD" w:rsidRDefault="00641BFD" w:rsidP="00641BFD">
      <w:pPr>
        <w:pStyle w:val="IEEEParagraph"/>
        <w:ind w:left="576" w:firstLine="700"/>
        <w:rPr>
          <w:rFonts w:asciiTheme="majorHAnsi" w:hAnsiTheme="majorHAnsi"/>
          <w:sz w:val="22"/>
          <w:szCs w:val="22"/>
        </w:rPr>
      </w:pPr>
      <w:r w:rsidRPr="00641BFD">
        <w:rPr>
          <w:rFonts w:asciiTheme="majorHAnsi" w:hAnsiTheme="majorHAnsi"/>
          <w:sz w:val="22"/>
          <w:szCs w:val="22"/>
        </w:rPr>
        <w:t>Teachers as educators have the ability to determine correct teaching methods. In applying the classical conditioning method a teacher must be able to know the tendency of students or the psychology of the student so that the application of this theory can go well.  Based on the results of observations made by teachers in teaching very familiar with the situation and condition and psychology of students, in addition PAI teachers have ideas and ideas to control the classroom atmosphere so as to support the application of theories Classical conditioning. When students do not ask the teacher to respond to the students for students to inquire through the explanation of the material, give students questions to the Ununderstood material and so on.</w:t>
      </w:r>
    </w:p>
    <w:p w:rsidR="00641BFD" w:rsidRPr="00641BFD" w:rsidRDefault="00641BFD" w:rsidP="00641BFD">
      <w:pPr>
        <w:pStyle w:val="IEEEParagraph"/>
        <w:numPr>
          <w:ilvl w:val="0"/>
          <w:numId w:val="18"/>
        </w:numPr>
        <w:ind w:hanging="292"/>
        <w:rPr>
          <w:rFonts w:asciiTheme="majorHAnsi" w:hAnsiTheme="majorHAnsi"/>
          <w:sz w:val="22"/>
          <w:szCs w:val="22"/>
        </w:rPr>
      </w:pPr>
      <w:r w:rsidRPr="00641BFD">
        <w:rPr>
          <w:rFonts w:asciiTheme="majorHAnsi" w:hAnsiTheme="majorHAnsi"/>
          <w:sz w:val="22"/>
          <w:szCs w:val="22"/>
        </w:rPr>
        <w:t>Student factors</w:t>
      </w:r>
    </w:p>
    <w:p w:rsidR="00641BFD" w:rsidRDefault="00641BFD" w:rsidP="00641BFD">
      <w:pPr>
        <w:pStyle w:val="IEEEParagraph"/>
        <w:ind w:left="576" w:firstLine="700"/>
        <w:rPr>
          <w:rFonts w:asciiTheme="majorHAnsi" w:hAnsiTheme="majorHAnsi"/>
          <w:sz w:val="22"/>
          <w:szCs w:val="22"/>
        </w:rPr>
      </w:pPr>
      <w:r w:rsidRPr="00641BFD">
        <w:rPr>
          <w:rFonts w:asciiTheme="majorHAnsi" w:hAnsiTheme="majorHAnsi"/>
          <w:sz w:val="22"/>
          <w:szCs w:val="22"/>
        </w:rPr>
        <w:t>The situation of students in SMAN 1 Yogyakarta's example in the learning process has a positive response, the tasks given by the teacher become the responsibility of each individual. The task given to students when finding the same theme then the student completes another assignment. Complementary and supportive attitudes that students do greatly influence the success of learning.</w:t>
      </w:r>
    </w:p>
    <w:p w:rsidR="00641BFD" w:rsidRPr="00641BFD" w:rsidRDefault="00641BFD" w:rsidP="00641BFD">
      <w:pPr>
        <w:pStyle w:val="IEEEParagraph"/>
        <w:numPr>
          <w:ilvl w:val="0"/>
          <w:numId w:val="18"/>
        </w:numPr>
        <w:ind w:hanging="292"/>
        <w:rPr>
          <w:rFonts w:asciiTheme="majorHAnsi" w:hAnsiTheme="majorHAnsi"/>
          <w:sz w:val="22"/>
          <w:szCs w:val="22"/>
        </w:rPr>
      </w:pPr>
      <w:r w:rsidRPr="00641BFD">
        <w:rPr>
          <w:rFonts w:asciiTheme="majorHAnsi" w:hAnsiTheme="majorHAnsi"/>
          <w:sz w:val="22"/>
          <w:szCs w:val="22"/>
        </w:rPr>
        <w:t>Institution (school) factors</w:t>
      </w:r>
    </w:p>
    <w:p w:rsidR="00AC0CEB" w:rsidRDefault="00641BFD" w:rsidP="00AC0CEB">
      <w:pPr>
        <w:pStyle w:val="IEEEParagraph"/>
        <w:ind w:left="576" w:firstLine="700"/>
        <w:rPr>
          <w:rFonts w:asciiTheme="majorHAnsi" w:hAnsiTheme="majorHAnsi"/>
          <w:sz w:val="22"/>
          <w:szCs w:val="22"/>
        </w:rPr>
      </w:pPr>
      <w:r w:rsidRPr="00641BFD">
        <w:rPr>
          <w:rFonts w:asciiTheme="majorHAnsi" w:hAnsiTheme="majorHAnsi"/>
          <w:sz w:val="22"/>
          <w:szCs w:val="22"/>
        </w:rPr>
        <w:t>SMAN 1 example is one of the schools in the special area of Yogyakarta. People often mention the school under the name of SMAN 1 exemplary. Based on the results of observations and interviews of authors on several speakers, students at the school have good manners. Polite, courteous, on everyone who is older than him.  In addition, the form of the implementation of the school mission is the transparency and the ethics that instilled through schools that have a culture of religious norms, social society, and national norms.</w:t>
      </w:r>
    </w:p>
    <w:p w:rsidR="00AC0CEB" w:rsidRDefault="00AC0CEB" w:rsidP="00AC0CEB">
      <w:pPr>
        <w:pStyle w:val="IEEEParagraph"/>
        <w:ind w:left="284" w:firstLine="700"/>
        <w:rPr>
          <w:rFonts w:asciiTheme="majorHAnsi" w:hAnsiTheme="majorHAnsi"/>
          <w:sz w:val="22"/>
          <w:szCs w:val="22"/>
        </w:rPr>
      </w:pPr>
      <w:r w:rsidRPr="00AC0CEB">
        <w:rPr>
          <w:rFonts w:asciiTheme="majorHAnsi" w:hAnsiTheme="majorHAnsi"/>
          <w:sz w:val="22"/>
          <w:szCs w:val="22"/>
        </w:rPr>
        <w:t>Pavlov concludes that the results of experiments he can also apply to humans in learning. In human learning activities, the results of the experiment implicates that human learning activities fundamentally form an association between stimulus and reflective response. The learning process will take place when the conditional stimulus is given. So Pavlov shows that learning is an activity that can change human behaviour. Fundamentally classical conditioning is a procedure that creates new reflexes with the presence of the stimulus before the reflex</w:t>
      </w:r>
      <w:r>
        <w:rPr>
          <w:rFonts w:asciiTheme="majorHAnsi" w:hAnsiTheme="majorHAnsi"/>
          <w:sz w:val="22"/>
          <w:szCs w:val="22"/>
        </w:rPr>
        <w:t xml:space="preserve"> </w:t>
      </w:r>
      <w:r>
        <w:rPr>
          <w:rFonts w:asciiTheme="majorHAnsi" w:hAnsiTheme="majorHAnsi"/>
          <w:sz w:val="22"/>
          <w:szCs w:val="22"/>
        </w:rPr>
        <w:fldChar w:fldCharType="begin" w:fldLock="1"/>
      </w:r>
      <w:r>
        <w:rPr>
          <w:rFonts w:asciiTheme="majorHAnsi" w:hAnsiTheme="majorHAnsi"/>
          <w:sz w:val="22"/>
          <w:szCs w:val="22"/>
        </w:rPr>
        <w:instrText>ADDIN CSL_CITATION {"citationItems":[{"id":"ITEM-1","itemData":{"author":[{"dropping-particle":"","family":"Syah","given":"Muhibbin","non-dropping-particle":"","parse-names":false,"suffix":""}],"id":"ITEM-1","issued":{"date-parts":[["2012"]]},"number-of-pages":"95","publisher":"Rajawali Pers","publisher-place":"Jakarta","title":"Psikologi Belajar","type":"book"},"uris":["http://www.mendeley.com/documents/?uuid=e5c4de6f-0077-4687-a42b-907b3d377e7c"]}],"mendeley":{"formattedCitation":"(Syah, 2012)","manualFormatting":"(Syah, 2012:95)","plainTextFormattedCitation":"(Syah, 2012)","previouslyFormattedCitation":"(Syah, 2012)"},"properties":{"noteIndex":0},"schema":"https://github.com/citation-style-language/schema/raw/master/csl-citation.json"}</w:instrText>
      </w:r>
      <w:r>
        <w:rPr>
          <w:rFonts w:asciiTheme="majorHAnsi" w:hAnsiTheme="majorHAnsi"/>
          <w:sz w:val="22"/>
          <w:szCs w:val="22"/>
        </w:rPr>
        <w:fldChar w:fldCharType="separate"/>
      </w:r>
      <w:r w:rsidRPr="00AC0CEB">
        <w:rPr>
          <w:rFonts w:asciiTheme="majorHAnsi" w:hAnsiTheme="majorHAnsi"/>
          <w:noProof/>
          <w:sz w:val="22"/>
          <w:szCs w:val="22"/>
        </w:rPr>
        <w:t>(Syah, 2012</w:t>
      </w:r>
      <w:r>
        <w:rPr>
          <w:rFonts w:asciiTheme="majorHAnsi" w:hAnsiTheme="majorHAnsi"/>
          <w:noProof/>
          <w:sz w:val="22"/>
          <w:szCs w:val="22"/>
        </w:rPr>
        <w:t>:95</w:t>
      </w:r>
      <w:r w:rsidRPr="00AC0CEB">
        <w:rPr>
          <w:rFonts w:asciiTheme="majorHAnsi" w:hAnsiTheme="majorHAnsi"/>
          <w:noProof/>
          <w:sz w:val="22"/>
          <w:szCs w:val="22"/>
        </w:rPr>
        <w:t>)</w:t>
      </w:r>
      <w:r>
        <w:rPr>
          <w:rFonts w:asciiTheme="majorHAnsi" w:hAnsiTheme="majorHAnsi"/>
          <w:sz w:val="22"/>
          <w:szCs w:val="22"/>
        </w:rPr>
        <w:fldChar w:fldCharType="end"/>
      </w:r>
      <w:r>
        <w:rPr>
          <w:rFonts w:asciiTheme="majorHAnsi" w:hAnsiTheme="majorHAnsi"/>
          <w:sz w:val="22"/>
          <w:szCs w:val="22"/>
        </w:rPr>
        <w:t xml:space="preserve">. </w:t>
      </w:r>
      <w:r w:rsidRPr="00AC0CEB">
        <w:rPr>
          <w:rFonts w:asciiTheme="majorHAnsi" w:hAnsiTheme="majorHAnsi"/>
          <w:sz w:val="22"/>
          <w:szCs w:val="22"/>
        </w:rPr>
        <w:t>In this theory gave birth to two laws, namely Law of Respondent Conditioning and Law Of Respondent Extinction.</w:t>
      </w:r>
    </w:p>
    <w:p w:rsidR="00AC0CEB" w:rsidRDefault="00AC0CEB" w:rsidP="00AC0CEB">
      <w:pPr>
        <w:pStyle w:val="IEEEParagraph"/>
        <w:ind w:left="284" w:firstLine="700"/>
        <w:rPr>
          <w:rFonts w:asciiTheme="majorHAnsi" w:hAnsiTheme="majorHAnsi"/>
          <w:sz w:val="22"/>
          <w:szCs w:val="22"/>
        </w:rPr>
      </w:pPr>
    </w:p>
    <w:p w:rsidR="00AC0CEB" w:rsidRDefault="00AC0CEB" w:rsidP="00AC0CEB">
      <w:pPr>
        <w:spacing w:after="200"/>
        <w:ind w:firstLine="284"/>
        <w:contextualSpacing/>
        <w:rPr>
          <w:b/>
          <w:sz w:val="22"/>
          <w:szCs w:val="22"/>
        </w:rPr>
      </w:pPr>
      <w:r w:rsidRPr="00AC0CEB">
        <w:rPr>
          <w:b/>
          <w:sz w:val="22"/>
          <w:szCs w:val="22"/>
        </w:rPr>
        <w:t>Law Of Respondent Conditioning</w:t>
      </w:r>
    </w:p>
    <w:p w:rsidR="00AC0CEB" w:rsidRDefault="00AC0CEB" w:rsidP="00AC0CEB">
      <w:pPr>
        <w:spacing w:after="200"/>
        <w:ind w:left="284" w:firstLine="709"/>
        <w:contextualSpacing/>
        <w:jc w:val="both"/>
        <w:rPr>
          <w:rFonts w:asciiTheme="majorHAnsi" w:hAnsiTheme="majorHAnsi"/>
          <w:sz w:val="22"/>
          <w:szCs w:val="22"/>
        </w:rPr>
      </w:pPr>
      <w:r w:rsidRPr="00AC0CEB">
        <w:rPr>
          <w:rFonts w:asciiTheme="majorHAnsi" w:hAnsiTheme="majorHAnsi"/>
          <w:sz w:val="22"/>
          <w:szCs w:val="22"/>
        </w:rPr>
        <w:t>The law of Respondent Conditioning is a required habituation law. If two types of stimulus are presented, the other one serves as a reinforcer, then the other reflexes and stimulus will increase. In learning will be sought in the habit of the students so that there is a continue learning process. According to Pavlov's theory of urgent learning is input in the form of stimulus and the outcome of response. The process that occurs between the stimulus and response is not so urgent noted because it is not observed and measured. Therefore, given by the teacher in the study of the knowledge-giving and the students who have been able to be observed and measured</w:t>
      </w:r>
      <w:r>
        <w:rPr>
          <w:rFonts w:asciiTheme="majorHAnsi" w:hAnsiTheme="majorHAnsi"/>
          <w:sz w:val="22"/>
          <w:szCs w:val="22"/>
        </w:rPr>
        <w:t xml:space="preserve"> </w:t>
      </w:r>
      <w:r>
        <w:rPr>
          <w:rFonts w:asciiTheme="majorHAnsi" w:hAnsiTheme="majorHAnsi"/>
          <w:sz w:val="22"/>
          <w:szCs w:val="22"/>
        </w:rPr>
        <w:fldChar w:fldCharType="begin" w:fldLock="1"/>
      </w:r>
      <w:r>
        <w:rPr>
          <w:rFonts w:asciiTheme="majorHAnsi" w:hAnsiTheme="majorHAnsi"/>
          <w:sz w:val="22"/>
          <w:szCs w:val="22"/>
        </w:rPr>
        <w:instrText>ADDIN CSL_CITATION {"citationItems":[{"id":"ITEM-1","itemData":{"author":[{"dropping-particle":"","family":"Nahar","given":"Novi Irwan","non-dropping-particle":"","parse-names":false,"suffix":""}],"container-title":"Jurnal Nusantara","id":"ITEM-1","issued":{"date-parts":[["2016"]]},"page":"64-74","title":"Penerapan Teori Behavioristik dalam Proses Pembelajaran","type":"article-journal","volume":"1"},"uris":["http://www.mendeley.com/documents/?uuid=f63810a0-c726-4a2d-a85f-a469732fb4bd"]}],"mendeley":{"formattedCitation":"(Nahar, 2016)","manualFormatting":"(Nahar, 2016:67)","plainTextFormattedCitation":"(Nahar, 2016)","previouslyFormattedCitation":"(Nahar, 2016)"},"properties":{"noteIndex":0},"schema":"https://github.com/citation-style-language/schema/raw/master/csl-citation.json"}</w:instrText>
      </w:r>
      <w:r>
        <w:rPr>
          <w:rFonts w:asciiTheme="majorHAnsi" w:hAnsiTheme="majorHAnsi"/>
          <w:sz w:val="22"/>
          <w:szCs w:val="22"/>
        </w:rPr>
        <w:fldChar w:fldCharType="separate"/>
      </w:r>
      <w:r w:rsidRPr="00AC0CEB">
        <w:rPr>
          <w:rFonts w:asciiTheme="majorHAnsi" w:hAnsiTheme="majorHAnsi"/>
          <w:noProof/>
          <w:sz w:val="22"/>
          <w:szCs w:val="22"/>
        </w:rPr>
        <w:t>(Nahar, 2016</w:t>
      </w:r>
      <w:r>
        <w:rPr>
          <w:rFonts w:asciiTheme="majorHAnsi" w:hAnsiTheme="majorHAnsi"/>
          <w:noProof/>
          <w:sz w:val="22"/>
          <w:szCs w:val="22"/>
        </w:rPr>
        <w:t>:67</w:t>
      </w:r>
      <w:r w:rsidRPr="00AC0CEB">
        <w:rPr>
          <w:rFonts w:asciiTheme="majorHAnsi" w:hAnsiTheme="majorHAnsi"/>
          <w:noProof/>
          <w:sz w:val="22"/>
          <w:szCs w:val="22"/>
        </w:rPr>
        <w:t>)</w:t>
      </w:r>
      <w:r>
        <w:rPr>
          <w:rFonts w:asciiTheme="majorHAnsi" w:hAnsiTheme="majorHAnsi"/>
          <w:sz w:val="22"/>
          <w:szCs w:val="22"/>
        </w:rPr>
        <w:fldChar w:fldCharType="end"/>
      </w:r>
      <w:r>
        <w:rPr>
          <w:rFonts w:asciiTheme="majorHAnsi" w:hAnsiTheme="majorHAnsi"/>
          <w:sz w:val="22"/>
          <w:szCs w:val="22"/>
        </w:rPr>
        <w:t xml:space="preserve">. </w:t>
      </w:r>
      <w:r w:rsidRPr="00AC0CEB">
        <w:rPr>
          <w:rFonts w:asciiTheme="majorHAnsi" w:hAnsiTheme="majorHAnsi"/>
          <w:sz w:val="22"/>
          <w:szCs w:val="22"/>
        </w:rPr>
        <w:t>According to some learning experts include</w:t>
      </w:r>
      <w:r>
        <w:rPr>
          <w:rFonts w:asciiTheme="majorHAnsi" w:hAnsiTheme="majorHAnsi"/>
          <w:sz w:val="22"/>
          <w:szCs w:val="22"/>
        </w:rPr>
        <w:t>:</w:t>
      </w:r>
    </w:p>
    <w:p w:rsidR="00AC0CEB" w:rsidRPr="00AC0CEB" w:rsidRDefault="00AC0CEB" w:rsidP="00AC0CEB">
      <w:pPr>
        <w:pStyle w:val="ListParagraph"/>
        <w:numPr>
          <w:ilvl w:val="0"/>
          <w:numId w:val="20"/>
        </w:numPr>
        <w:spacing w:after="200"/>
        <w:contextualSpacing/>
        <w:jc w:val="both"/>
        <w:rPr>
          <w:rFonts w:asciiTheme="majorHAnsi" w:hAnsiTheme="majorHAnsi"/>
          <w:sz w:val="22"/>
          <w:szCs w:val="22"/>
        </w:rPr>
      </w:pPr>
      <w:r w:rsidRPr="00AC0CEB">
        <w:rPr>
          <w:rFonts w:asciiTheme="majorHAnsi" w:hAnsiTheme="majorHAnsi"/>
          <w:sz w:val="22"/>
          <w:szCs w:val="22"/>
        </w:rPr>
        <w:lastRenderedPageBreak/>
        <w:t>Syaiful Sagala Learning is the process of teaching students using Azaz education as well as belar theory which is one of the main determinants of educational success.</w:t>
      </w:r>
    </w:p>
    <w:p w:rsidR="00AC0CEB" w:rsidRDefault="00AC0CEB" w:rsidP="00AC0CEB">
      <w:pPr>
        <w:pStyle w:val="ListParagraph"/>
        <w:numPr>
          <w:ilvl w:val="0"/>
          <w:numId w:val="20"/>
        </w:numPr>
        <w:spacing w:after="200"/>
        <w:contextualSpacing/>
        <w:jc w:val="both"/>
        <w:rPr>
          <w:rFonts w:asciiTheme="majorHAnsi" w:hAnsiTheme="majorHAnsi"/>
          <w:sz w:val="22"/>
          <w:szCs w:val="22"/>
        </w:rPr>
      </w:pPr>
      <w:r w:rsidRPr="00AC0CEB">
        <w:rPr>
          <w:rFonts w:asciiTheme="majorHAnsi" w:hAnsiTheme="majorHAnsi"/>
          <w:sz w:val="22"/>
          <w:szCs w:val="22"/>
        </w:rPr>
        <w:t>Oemar Hamalik suggests a learning formula that is: (1) Learning is an environmental effort to create learning conditions for students. (2) Learning is an effort to prepare students to be good citizens. (3) Learning is a process that can help students face the lives of daily society. (4) The learning process in Islamic education</w:t>
      </w:r>
    </w:p>
    <w:p w:rsidR="00AC0CEB" w:rsidRDefault="00AC0CEB" w:rsidP="00AC0CEB">
      <w:pPr>
        <w:pStyle w:val="ListParagraph"/>
        <w:numPr>
          <w:ilvl w:val="0"/>
          <w:numId w:val="20"/>
        </w:numPr>
        <w:spacing w:after="200"/>
        <w:contextualSpacing/>
        <w:jc w:val="both"/>
        <w:rPr>
          <w:rFonts w:asciiTheme="majorHAnsi" w:hAnsiTheme="majorHAnsi"/>
          <w:sz w:val="22"/>
          <w:szCs w:val="22"/>
        </w:rPr>
      </w:pPr>
      <w:r w:rsidRPr="00AC0CEB">
        <w:rPr>
          <w:rFonts w:asciiTheme="majorHAnsi" w:hAnsiTheme="majorHAnsi"/>
          <w:sz w:val="22"/>
          <w:szCs w:val="22"/>
        </w:rPr>
        <w:t>Miarso, Learning is an educational effort that is implemented purposely, with the purpose that has been tested first before the process is instituted, to be controlled</w:t>
      </w:r>
      <w:r>
        <w:rPr>
          <w:rFonts w:asciiTheme="majorHAnsi" w:hAnsiTheme="majorHAnsi"/>
          <w:sz w:val="22"/>
          <w:szCs w:val="22"/>
        </w:rPr>
        <w:t xml:space="preserve"> </w:t>
      </w:r>
      <w:r>
        <w:rPr>
          <w:rFonts w:asciiTheme="majorHAnsi" w:hAnsiTheme="majorHAnsi"/>
          <w:sz w:val="22"/>
          <w:szCs w:val="22"/>
        </w:rPr>
        <w:fldChar w:fldCharType="begin" w:fldLock="1"/>
      </w:r>
      <w:r>
        <w:rPr>
          <w:rFonts w:asciiTheme="majorHAnsi" w:hAnsiTheme="majorHAnsi"/>
          <w:sz w:val="22"/>
          <w:szCs w:val="22"/>
        </w:rPr>
        <w:instrText>ADDIN CSL_CITATION {"citationItems":[{"id":"ITEM-1","itemData":{"author":[{"dropping-particle":"","family":"Ramayulis","given":"","non-dropping-particle":"","parse-names":false,"suffix":""}],"id":"ITEM-1","issued":{"date-parts":[["2018"]]},"number-of-pages":"338-340","publisher":"Kalam Mulia","publisher-place":"Jakarta","title":"Ilmu Pendidikan Islam","type":"book"},"uris":["http://www.mendeley.com/documents/?uuid=e4aae8fc-a1db-4443-b4ee-6bafff4e0fce"]}],"mendeley":{"formattedCitation":"(Ramayulis, 2018)","manualFormatting":"(Ramayulis, 2018:338-340)","plainTextFormattedCitation":"(Ramayulis, 2018)","previouslyFormattedCitation":"(Ramayulis, 2018)"},"properties":{"noteIndex":0},"schema":"https://github.com/citation-style-language/schema/raw/master/csl-citation.json"}</w:instrText>
      </w:r>
      <w:r>
        <w:rPr>
          <w:rFonts w:asciiTheme="majorHAnsi" w:hAnsiTheme="majorHAnsi"/>
          <w:sz w:val="22"/>
          <w:szCs w:val="22"/>
        </w:rPr>
        <w:fldChar w:fldCharType="separate"/>
      </w:r>
      <w:r w:rsidRPr="00AC0CEB">
        <w:rPr>
          <w:rFonts w:asciiTheme="majorHAnsi" w:hAnsiTheme="majorHAnsi"/>
          <w:noProof/>
          <w:sz w:val="22"/>
          <w:szCs w:val="22"/>
        </w:rPr>
        <w:t>(Ramayulis, 2018</w:t>
      </w:r>
      <w:r>
        <w:rPr>
          <w:rFonts w:asciiTheme="majorHAnsi" w:hAnsiTheme="majorHAnsi"/>
          <w:noProof/>
          <w:sz w:val="22"/>
          <w:szCs w:val="22"/>
        </w:rPr>
        <w:t>:338-340</w:t>
      </w:r>
      <w:r w:rsidRPr="00AC0CEB">
        <w:rPr>
          <w:rFonts w:asciiTheme="majorHAnsi" w:hAnsiTheme="majorHAnsi"/>
          <w:noProof/>
          <w:sz w:val="22"/>
          <w:szCs w:val="22"/>
        </w:rPr>
        <w:t>)</w:t>
      </w:r>
      <w:r>
        <w:rPr>
          <w:rFonts w:asciiTheme="majorHAnsi" w:hAnsiTheme="majorHAnsi"/>
          <w:sz w:val="22"/>
          <w:szCs w:val="22"/>
        </w:rPr>
        <w:fldChar w:fldCharType="end"/>
      </w:r>
      <w:r w:rsidRPr="00AC0CEB">
        <w:rPr>
          <w:rFonts w:asciiTheme="majorHAnsi" w:hAnsiTheme="majorHAnsi"/>
          <w:sz w:val="22"/>
          <w:szCs w:val="22"/>
        </w:rPr>
        <w:t>.</w:t>
      </w:r>
    </w:p>
    <w:p w:rsidR="00AC0CEB" w:rsidRDefault="00AC0CEB" w:rsidP="00AC0CEB">
      <w:pPr>
        <w:pStyle w:val="ListParagraph"/>
        <w:numPr>
          <w:ilvl w:val="0"/>
          <w:numId w:val="20"/>
        </w:numPr>
        <w:spacing w:after="200"/>
        <w:contextualSpacing/>
        <w:jc w:val="both"/>
        <w:rPr>
          <w:rFonts w:asciiTheme="majorHAnsi" w:hAnsiTheme="majorHAnsi"/>
          <w:sz w:val="22"/>
          <w:szCs w:val="22"/>
        </w:rPr>
      </w:pPr>
      <w:r w:rsidRPr="00AC0CEB">
        <w:rPr>
          <w:rFonts w:asciiTheme="majorHAnsi" w:hAnsiTheme="majorHAnsi"/>
          <w:sz w:val="22"/>
          <w:szCs w:val="22"/>
        </w:rPr>
        <w:t>Gegne, learning is an external event in management to support the internal learning process. The meaning of learning that is able to produce learning, external conditions are management in such a way to support, maintain, and activate the internal processes contained in each event in learning</w:t>
      </w:r>
      <w:r>
        <w:rPr>
          <w:rFonts w:asciiTheme="majorHAnsi" w:hAnsiTheme="majorHAnsi"/>
          <w:sz w:val="22"/>
          <w:szCs w:val="22"/>
        </w:rPr>
        <w:t xml:space="preserve"> </w:t>
      </w:r>
      <w:r>
        <w:rPr>
          <w:rFonts w:asciiTheme="majorHAnsi" w:hAnsiTheme="majorHAnsi"/>
          <w:sz w:val="22"/>
          <w:szCs w:val="22"/>
        </w:rPr>
        <w:fldChar w:fldCharType="begin" w:fldLock="1"/>
      </w:r>
      <w:r>
        <w:rPr>
          <w:rFonts w:asciiTheme="majorHAnsi" w:hAnsiTheme="majorHAnsi"/>
          <w:sz w:val="22"/>
          <w:szCs w:val="22"/>
        </w:rPr>
        <w:instrText>ADDIN CSL_CITATION {"citationItems":[{"id":"ITEM-1","itemData":{"author":[{"dropping-particle":"","family":"Siregar","given":"Eveline","non-dropping-particle":"","parse-names":false,"suffix":""}],"id":"ITEM-1","issued":{"date-parts":[["2014"]]},"number-of-pages":"12","publisher":"Penerbit Ghalia Indonesia","publisher-place":"Bogor","title":"Teori Belajar dan Pembelajaran","type":"book"},"uris":["http://www.mendeley.com/documents/?uuid=6d0c51c4-0917-40c2-9b97-52d7f8f8e355"]}],"mendeley":{"formattedCitation":"(Siregar, 2014)","manualFormatting":"(Siregar, 2014:12)","plainTextFormattedCitation":"(Siregar, 2014)","previouslyFormattedCitation":"(Siregar, 2014)"},"properties":{"noteIndex":0},"schema":"https://github.com/citation-style-language/schema/raw/master/csl-citation.json"}</w:instrText>
      </w:r>
      <w:r>
        <w:rPr>
          <w:rFonts w:asciiTheme="majorHAnsi" w:hAnsiTheme="majorHAnsi"/>
          <w:sz w:val="22"/>
          <w:szCs w:val="22"/>
        </w:rPr>
        <w:fldChar w:fldCharType="separate"/>
      </w:r>
      <w:r w:rsidRPr="00AC0CEB">
        <w:rPr>
          <w:rFonts w:asciiTheme="majorHAnsi" w:hAnsiTheme="majorHAnsi"/>
          <w:noProof/>
          <w:sz w:val="22"/>
          <w:szCs w:val="22"/>
        </w:rPr>
        <w:t>(Siregar, 2014</w:t>
      </w:r>
      <w:r>
        <w:rPr>
          <w:rFonts w:asciiTheme="majorHAnsi" w:hAnsiTheme="majorHAnsi"/>
          <w:noProof/>
          <w:sz w:val="22"/>
          <w:szCs w:val="22"/>
        </w:rPr>
        <w:t>:12</w:t>
      </w:r>
      <w:r w:rsidRPr="00AC0CEB">
        <w:rPr>
          <w:rFonts w:asciiTheme="majorHAnsi" w:hAnsiTheme="majorHAnsi"/>
          <w:noProof/>
          <w:sz w:val="22"/>
          <w:szCs w:val="22"/>
        </w:rPr>
        <w:t>)</w:t>
      </w:r>
      <w:r>
        <w:rPr>
          <w:rFonts w:asciiTheme="majorHAnsi" w:hAnsiTheme="majorHAnsi"/>
          <w:sz w:val="22"/>
          <w:szCs w:val="22"/>
        </w:rPr>
        <w:fldChar w:fldCharType="end"/>
      </w:r>
      <w:r>
        <w:rPr>
          <w:rFonts w:asciiTheme="majorHAnsi" w:hAnsiTheme="majorHAnsi"/>
          <w:sz w:val="22"/>
          <w:szCs w:val="22"/>
        </w:rPr>
        <w:t>.</w:t>
      </w:r>
    </w:p>
    <w:p w:rsidR="00AC0CEB" w:rsidRDefault="00AC0CEB" w:rsidP="00AC0CEB">
      <w:pPr>
        <w:spacing w:after="200"/>
        <w:ind w:left="284" w:firstLine="709"/>
        <w:contextualSpacing/>
        <w:jc w:val="both"/>
        <w:rPr>
          <w:rFonts w:asciiTheme="majorHAnsi" w:hAnsiTheme="majorHAnsi"/>
          <w:sz w:val="22"/>
          <w:szCs w:val="22"/>
        </w:rPr>
      </w:pPr>
      <w:r w:rsidRPr="00AC0CEB">
        <w:rPr>
          <w:rFonts w:asciiTheme="majorHAnsi" w:hAnsiTheme="majorHAnsi"/>
          <w:sz w:val="22"/>
          <w:szCs w:val="22"/>
        </w:rPr>
        <w:t>Education psychology experts provide a basic step to the learning of the Behavioristiknya aspect</w:t>
      </w:r>
      <w:r>
        <w:rPr>
          <w:rFonts w:asciiTheme="majorHAnsi" w:hAnsiTheme="majorHAnsi"/>
          <w:sz w:val="22"/>
          <w:szCs w:val="22"/>
        </w:rPr>
        <w:t xml:space="preserve"> </w:t>
      </w:r>
      <w:r>
        <w:rPr>
          <w:rStyle w:val="FootnoteReference"/>
          <w:rFonts w:asciiTheme="majorHAnsi" w:hAnsiTheme="majorHAnsi"/>
          <w:sz w:val="22"/>
          <w:szCs w:val="22"/>
        </w:rPr>
        <w:fldChar w:fldCharType="begin" w:fldLock="1"/>
      </w:r>
      <w:r>
        <w:rPr>
          <w:rFonts w:asciiTheme="majorHAnsi" w:hAnsiTheme="majorHAnsi"/>
          <w:sz w:val="22"/>
          <w:szCs w:val="22"/>
        </w:rPr>
        <w:instrText>ADDIN CSL_CITATION {"citationItems":[{"id":"ITEM-1","itemData":{"author":[{"dropping-particle":"","family":"Abdriyani","given":"Fera","non-dropping-particle":"","parse-names":false,"suffix":""}],"container-title":"Jurnal Syaikhuna","id":"ITEM-1","issue":"1","issued":{"date-parts":[["2015"]]},"page":"165-180","title":"Teori Belajar Behavioristik dan Pandangan Islam tentang Behavioristik","type":"article-journal","volume":"1"},"uris":["http://www.mendeley.com/documents/?uuid=3aa7428a-6245-4b4a-a384-27bb6dd0a706"]}],"mendeley":{"formattedCitation":"(Abdriyani, 2015)","manualFormatting":"(Abdriyani, 2015:174)","plainTextFormattedCitation":"(Abdriyani, 2015)","previouslyFormattedCitation":"(Abdriyani, 2015)"},"properties":{"noteIndex":0},"schema":"https://github.com/citation-style-language/schema/raw/master/csl-citation.json"}</w:instrText>
      </w:r>
      <w:r>
        <w:rPr>
          <w:rStyle w:val="FootnoteReference"/>
          <w:rFonts w:asciiTheme="majorHAnsi" w:hAnsiTheme="majorHAnsi"/>
          <w:sz w:val="22"/>
          <w:szCs w:val="22"/>
        </w:rPr>
        <w:fldChar w:fldCharType="separate"/>
      </w:r>
      <w:r w:rsidRPr="00AC0CEB">
        <w:rPr>
          <w:rFonts w:asciiTheme="majorHAnsi" w:hAnsiTheme="majorHAnsi"/>
          <w:noProof/>
          <w:sz w:val="22"/>
          <w:szCs w:val="22"/>
        </w:rPr>
        <w:t>(Abdriyani, 2015</w:t>
      </w:r>
      <w:r>
        <w:rPr>
          <w:rFonts w:asciiTheme="majorHAnsi" w:hAnsiTheme="majorHAnsi"/>
          <w:noProof/>
          <w:sz w:val="22"/>
          <w:szCs w:val="22"/>
        </w:rPr>
        <w:t>:174</w:t>
      </w:r>
      <w:r w:rsidRPr="00AC0CEB">
        <w:rPr>
          <w:rFonts w:asciiTheme="majorHAnsi" w:hAnsiTheme="majorHAnsi"/>
          <w:noProof/>
          <w:sz w:val="22"/>
          <w:szCs w:val="22"/>
        </w:rPr>
        <w:t>)</w:t>
      </w:r>
      <w:r>
        <w:rPr>
          <w:rStyle w:val="FootnoteReference"/>
          <w:rFonts w:asciiTheme="majorHAnsi" w:hAnsiTheme="majorHAnsi"/>
          <w:sz w:val="22"/>
          <w:szCs w:val="22"/>
        </w:rPr>
        <w:fldChar w:fldCharType="end"/>
      </w:r>
      <w:r>
        <w:rPr>
          <w:rFonts w:asciiTheme="majorHAnsi" w:hAnsiTheme="majorHAnsi"/>
          <w:sz w:val="22"/>
          <w:szCs w:val="22"/>
        </w:rPr>
        <w:t>.</w:t>
      </w:r>
    </w:p>
    <w:p w:rsidR="00AC0CEB" w:rsidRPr="00AC0CEB" w:rsidRDefault="00AC0CEB" w:rsidP="00AC0CEB">
      <w:pPr>
        <w:pStyle w:val="ListParagraph"/>
        <w:numPr>
          <w:ilvl w:val="0"/>
          <w:numId w:val="21"/>
        </w:numPr>
        <w:spacing w:after="200"/>
        <w:contextualSpacing/>
        <w:jc w:val="both"/>
        <w:rPr>
          <w:rFonts w:asciiTheme="majorHAnsi" w:hAnsiTheme="majorHAnsi"/>
          <w:sz w:val="22"/>
          <w:szCs w:val="22"/>
        </w:rPr>
      </w:pPr>
      <w:r w:rsidRPr="00AC0CEB">
        <w:rPr>
          <w:rFonts w:asciiTheme="majorHAnsi" w:hAnsiTheme="majorHAnsi"/>
          <w:sz w:val="22"/>
          <w:szCs w:val="22"/>
        </w:rPr>
        <w:t>Stage of acquisition or acquisition of knowledge. At this stage students learn about new information.</w:t>
      </w:r>
    </w:p>
    <w:p w:rsidR="00AC0CEB" w:rsidRDefault="00AC0CEB" w:rsidP="00AC0CEB">
      <w:pPr>
        <w:pStyle w:val="ListParagraph"/>
        <w:numPr>
          <w:ilvl w:val="0"/>
          <w:numId w:val="21"/>
        </w:numPr>
        <w:spacing w:after="200"/>
        <w:contextualSpacing/>
        <w:jc w:val="both"/>
        <w:rPr>
          <w:rFonts w:asciiTheme="majorHAnsi" w:hAnsiTheme="majorHAnsi"/>
          <w:sz w:val="22"/>
          <w:szCs w:val="22"/>
        </w:rPr>
      </w:pPr>
      <w:r w:rsidRPr="00AC0CEB">
        <w:rPr>
          <w:rFonts w:asciiTheme="majorHAnsi" w:hAnsiTheme="majorHAnsi"/>
          <w:sz w:val="22"/>
          <w:szCs w:val="22"/>
        </w:rPr>
        <w:t>Retention stage is a phase where new information or skills are practiced so that the student's memory is able to survive. This stage is called the Storange stage, which means that the learning results are stored to be used in the future.</w:t>
      </w:r>
    </w:p>
    <w:p w:rsidR="00AC0CEB" w:rsidRDefault="00AC0CEB" w:rsidP="00AC0CEB">
      <w:pPr>
        <w:pStyle w:val="ListParagraph"/>
        <w:numPr>
          <w:ilvl w:val="0"/>
          <w:numId w:val="21"/>
        </w:numPr>
        <w:spacing w:after="200"/>
        <w:contextualSpacing/>
        <w:jc w:val="both"/>
        <w:rPr>
          <w:rFonts w:asciiTheme="majorHAnsi" w:hAnsiTheme="majorHAnsi"/>
          <w:sz w:val="22"/>
          <w:szCs w:val="22"/>
        </w:rPr>
      </w:pPr>
      <w:r w:rsidRPr="00AC0CEB">
        <w:rPr>
          <w:rFonts w:asciiTheme="majorHAnsi" w:hAnsiTheme="majorHAnsi"/>
          <w:sz w:val="22"/>
          <w:szCs w:val="22"/>
        </w:rPr>
        <w:t>Transfer stage, ideas that are backed up or stored in memory are sometimes difficult to recall when they will be used in the future. To do so, the ability to transfer them or recall in new learning requires an assortment of strategies. However the pling urgent in remembering is valid information.</w:t>
      </w:r>
    </w:p>
    <w:p w:rsidR="00AC0CEB" w:rsidRDefault="00AC0CEB" w:rsidP="00AC0CEB">
      <w:pPr>
        <w:pStyle w:val="ListParagraph"/>
        <w:spacing w:after="200"/>
        <w:ind w:left="644"/>
        <w:contextualSpacing/>
        <w:jc w:val="both"/>
        <w:rPr>
          <w:rFonts w:asciiTheme="majorHAnsi" w:hAnsiTheme="majorHAnsi"/>
          <w:sz w:val="22"/>
          <w:szCs w:val="22"/>
        </w:rPr>
      </w:pPr>
    </w:p>
    <w:p w:rsidR="00AC0CEB" w:rsidRDefault="00AC0CEB" w:rsidP="00AC0CEB">
      <w:pPr>
        <w:pStyle w:val="ListParagraph"/>
        <w:spacing w:after="200"/>
        <w:ind w:left="284" w:firstLine="709"/>
        <w:contextualSpacing/>
        <w:jc w:val="both"/>
        <w:rPr>
          <w:rFonts w:asciiTheme="majorHAnsi" w:hAnsiTheme="majorHAnsi"/>
          <w:sz w:val="22"/>
          <w:szCs w:val="22"/>
        </w:rPr>
      </w:pPr>
      <w:r w:rsidRPr="00AC0CEB">
        <w:rPr>
          <w:rFonts w:asciiTheme="majorHAnsi" w:hAnsiTheme="majorHAnsi"/>
          <w:sz w:val="22"/>
          <w:szCs w:val="22"/>
        </w:rPr>
        <w:t>The Learning plan that is fundamental to the behavioristic theory has the assumption that knowledge is sure, fixed, unchanged, and objective. So learning is gaining knowledge. While teaching is the process of transferring or moving knowledge to the person who learns. Therefore, learning is expected to gain the same knowledge from those who transfer knowledge</w:t>
      </w:r>
      <w:r>
        <w:rPr>
          <w:rFonts w:asciiTheme="majorHAnsi" w:hAnsiTheme="majorHAnsi"/>
          <w:sz w:val="22"/>
          <w:szCs w:val="22"/>
        </w:rPr>
        <w:t xml:space="preserve"> </w:t>
      </w:r>
      <w:r>
        <w:rPr>
          <w:rFonts w:asciiTheme="majorHAnsi" w:hAnsiTheme="majorHAnsi"/>
          <w:sz w:val="22"/>
          <w:szCs w:val="22"/>
        </w:rPr>
        <w:fldChar w:fldCharType="begin" w:fldLock="1"/>
      </w:r>
      <w:r w:rsidR="005365BF">
        <w:rPr>
          <w:rFonts w:asciiTheme="majorHAnsi" w:hAnsiTheme="majorHAnsi"/>
          <w:sz w:val="22"/>
          <w:szCs w:val="22"/>
        </w:rPr>
        <w:instrText>ADDIN CSL_CITATION {"citationItems":[{"id":"ITEM-1","itemData":{"author":[{"dropping-particle":"","family":"Suyono","given":"","non-dropping-particle":"","parse-names":false,"suffix":""},{"dropping-particle":"","family":"Harianto","given":"","non-dropping-particle":"","parse-names":false,"suffix":""}],"id":"ITEM-1","issued":{"date-parts":[["2011"]]},"number-of-pages":"70","publisher-place":"Bandung","title":"Belajar dan Pembelajaran","type":"book"},"uris":["http://www.mendeley.com/documents/?uuid=12daf127-29b0-4a45-a592-d1f873e28e54"]}],"mendeley":{"formattedCitation":"(Suyono &amp; Harianto, 2011)","manualFormatting":"(Suyono &amp; Harianto, 2011:70)","plainTextFormattedCitation":"(Suyono &amp; Harianto, 2011)","previouslyFormattedCitation":"(Suyono &amp; Harianto, 2011)"},"properties":{"noteIndex":0},"schema":"https://github.com/citation-style-language/schema/raw/master/csl-citation.json"}</w:instrText>
      </w:r>
      <w:r>
        <w:rPr>
          <w:rFonts w:asciiTheme="majorHAnsi" w:hAnsiTheme="majorHAnsi"/>
          <w:sz w:val="22"/>
          <w:szCs w:val="22"/>
        </w:rPr>
        <w:fldChar w:fldCharType="separate"/>
      </w:r>
      <w:r w:rsidRPr="00AC0CEB">
        <w:rPr>
          <w:rFonts w:asciiTheme="majorHAnsi" w:hAnsiTheme="majorHAnsi"/>
          <w:noProof/>
          <w:sz w:val="22"/>
          <w:szCs w:val="22"/>
        </w:rPr>
        <w:t>(Suyono &amp; Harianto, 2011</w:t>
      </w:r>
      <w:r>
        <w:rPr>
          <w:rFonts w:asciiTheme="majorHAnsi" w:hAnsiTheme="majorHAnsi"/>
          <w:noProof/>
          <w:sz w:val="22"/>
          <w:szCs w:val="22"/>
        </w:rPr>
        <w:t>:70</w:t>
      </w:r>
      <w:r w:rsidRPr="00AC0CEB">
        <w:rPr>
          <w:rFonts w:asciiTheme="majorHAnsi" w:hAnsiTheme="majorHAnsi"/>
          <w:noProof/>
          <w:sz w:val="22"/>
          <w:szCs w:val="22"/>
        </w:rPr>
        <w:t>)</w:t>
      </w:r>
      <w:r>
        <w:rPr>
          <w:rFonts w:asciiTheme="majorHAnsi" w:hAnsiTheme="majorHAnsi"/>
          <w:sz w:val="22"/>
          <w:szCs w:val="22"/>
        </w:rPr>
        <w:fldChar w:fldCharType="end"/>
      </w:r>
      <w:r w:rsidRPr="00AC0CEB">
        <w:rPr>
          <w:rFonts w:asciiTheme="majorHAnsi" w:hAnsiTheme="majorHAnsi"/>
          <w:sz w:val="22"/>
          <w:szCs w:val="22"/>
        </w:rPr>
        <w:t>.</w:t>
      </w:r>
      <w:r>
        <w:rPr>
          <w:rFonts w:asciiTheme="majorHAnsi" w:hAnsiTheme="majorHAnsi"/>
          <w:sz w:val="22"/>
          <w:szCs w:val="22"/>
        </w:rPr>
        <w:t xml:space="preserve"> </w:t>
      </w:r>
      <w:r w:rsidRPr="00AC0CEB">
        <w:rPr>
          <w:rFonts w:asciiTheme="majorHAnsi" w:hAnsiTheme="majorHAnsi"/>
          <w:sz w:val="22"/>
          <w:szCs w:val="22"/>
        </w:rPr>
        <w:t>The application of learning theory in the learning process there are several measures which are offered by Woolfolk (1995) cited Nurhidayati</w:t>
      </w:r>
      <w:r>
        <w:rPr>
          <w:rFonts w:asciiTheme="majorHAnsi" w:hAnsiTheme="majorHAnsi"/>
          <w:sz w:val="22"/>
          <w:szCs w:val="22"/>
        </w:rPr>
        <w:t xml:space="preserve"> </w:t>
      </w:r>
    </w:p>
    <w:p w:rsidR="00AC0CEB" w:rsidRPr="00AC0CEB" w:rsidRDefault="00AC0CEB" w:rsidP="00AC0CEB">
      <w:pPr>
        <w:pStyle w:val="ListParagraph"/>
        <w:numPr>
          <w:ilvl w:val="0"/>
          <w:numId w:val="22"/>
        </w:numPr>
        <w:spacing w:after="200"/>
        <w:contextualSpacing/>
        <w:jc w:val="both"/>
        <w:rPr>
          <w:rFonts w:asciiTheme="majorHAnsi" w:hAnsiTheme="majorHAnsi"/>
          <w:sz w:val="22"/>
          <w:szCs w:val="22"/>
        </w:rPr>
      </w:pPr>
      <w:r w:rsidRPr="00AC0CEB">
        <w:rPr>
          <w:rFonts w:asciiTheme="majorHAnsi" w:hAnsiTheme="majorHAnsi"/>
          <w:sz w:val="22"/>
          <w:szCs w:val="22"/>
        </w:rPr>
        <w:t>Provide direction so that students are able to recognize the similarities and differences to situations, so they can group and efficiently be precise. E.g:</w:t>
      </w:r>
    </w:p>
    <w:p w:rsidR="00AC0CEB" w:rsidRDefault="00AC0CEB" w:rsidP="00AC0CEB">
      <w:pPr>
        <w:pStyle w:val="ListParagraph"/>
        <w:numPr>
          <w:ilvl w:val="0"/>
          <w:numId w:val="23"/>
        </w:numPr>
        <w:spacing w:after="200"/>
        <w:contextualSpacing/>
        <w:jc w:val="both"/>
        <w:rPr>
          <w:rFonts w:asciiTheme="majorHAnsi" w:hAnsiTheme="majorHAnsi"/>
          <w:sz w:val="22"/>
          <w:szCs w:val="22"/>
        </w:rPr>
      </w:pPr>
      <w:r w:rsidRPr="00AC0CEB">
        <w:rPr>
          <w:rFonts w:asciiTheme="majorHAnsi" w:hAnsiTheme="majorHAnsi"/>
          <w:sz w:val="22"/>
          <w:szCs w:val="22"/>
        </w:rPr>
        <w:t>To provide confidence to students who are anxious to face exams when they want to go to higher-level schools or colleges, that the test has similarities to other academic performance tests they have ever traveled.</w:t>
      </w:r>
    </w:p>
    <w:p w:rsidR="00AC0CEB" w:rsidRDefault="00AC0CEB" w:rsidP="00AC0CEB">
      <w:pPr>
        <w:pStyle w:val="ListParagraph"/>
        <w:numPr>
          <w:ilvl w:val="0"/>
          <w:numId w:val="23"/>
        </w:numPr>
        <w:spacing w:after="200"/>
        <w:contextualSpacing/>
        <w:jc w:val="both"/>
        <w:rPr>
          <w:rFonts w:asciiTheme="majorHAnsi" w:hAnsiTheme="majorHAnsi"/>
          <w:sz w:val="22"/>
          <w:szCs w:val="22"/>
        </w:rPr>
      </w:pPr>
      <w:r w:rsidRPr="00AC0CEB">
        <w:rPr>
          <w:rFonts w:asciiTheme="majorHAnsi" w:hAnsiTheme="majorHAnsi"/>
          <w:sz w:val="22"/>
          <w:szCs w:val="22"/>
        </w:rPr>
        <w:t>Provide understanding that avoiding excessive prizes of the unknown person is better or evasive but safe and get an award from an adult when the old the exists.</w:t>
      </w:r>
    </w:p>
    <w:p w:rsidR="005365BF" w:rsidRDefault="00AC0CEB" w:rsidP="005365BF">
      <w:pPr>
        <w:pStyle w:val="ListParagraph"/>
        <w:numPr>
          <w:ilvl w:val="0"/>
          <w:numId w:val="22"/>
        </w:numPr>
        <w:spacing w:after="200"/>
        <w:contextualSpacing/>
        <w:jc w:val="both"/>
        <w:rPr>
          <w:rFonts w:asciiTheme="majorHAnsi" w:hAnsiTheme="majorHAnsi"/>
          <w:sz w:val="22"/>
          <w:szCs w:val="22"/>
        </w:rPr>
      </w:pPr>
      <w:r w:rsidRPr="00AC0CEB">
        <w:rPr>
          <w:rFonts w:asciiTheme="majorHAnsi" w:hAnsiTheme="majorHAnsi"/>
          <w:sz w:val="22"/>
          <w:szCs w:val="22"/>
        </w:rPr>
        <w:t>Provide a pleasant atmosphere when giving a learning task, by:</w:t>
      </w:r>
    </w:p>
    <w:p w:rsidR="005365BF" w:rsidRDefault="00AC0CEB" w:rsidP="005365BF">
      <w:pPr>
        <w:pStyle w:val="ListParagraph"/>
        <w:numPr>
          <w:ilvl w:val="0"/>
          <w:numId w:val="24"/>
        </w:numPr>
        <w:spacing w:after="200"/>
        <w:contextualSpacing/>
        <w:jc w:val="both"/>
        <w:rPr>
          <w:rFonts w:asciiTheme="majorHAnsi" w:hAnsiTheme="majorHAnsi"/>
          <w:sz w:val="22"/>
          <w:szCs w:val="22"/>
        </w:rPr>
      </w:pPr>
      <w:r w:rsidRPr="005365BF">
        <w:rPr>
          <w:rFonts w:asciiTheme="majorHAnsi" w:hAnsiTheme="majorHAnsi"/>
          <w:sz w:val="22"/>
          <w:szCs w:val="22"/>
        </w:rPr>
        <w:t>Emphasize the cooperation and race between groups from individuals, because most students will have a negative response to individual competitions that may be generally applied to other lessons.</w:t>
      </w:r>
    </w:p>
    <w:p w:rsidR="00AC0CEB" w:rsidRPr="005365BF" w:rsidRDefault="00AC0CEB" w:rsidP="005365BF">
      <w:pPr>
        <w:pStyle w:val="ListParagraph"/>
        <w:numPr>
          <w:ilvl w:val="0"/>
          <w:numId w:val="24"/>
        </w:numPr>
        <w:spacing w:after="200"/>
        <w:contextualSpacing/>
        <w:jc w:val="both"/>
        <w:rPr>
          <w:rFonts w:asciiTheme="majorHAnsi" w:hAnsiTheme="majorHAnsi"/>
          <w:sz w:val="22"/>
          <w:szCs w:val="22"/>
        </w:rPr>
      </w:pPr>
      <w:r w:rsidRPr="005365BF">
        <w:rPr>
          <w:rFonts w:asciiTheme="majorHAnsi" w:hAnsiTheme="majorHAnsi"/>
          <w:sz w:val="22"/>
          <w:szCs w:val="22"/>
        </w:rPr>
        <w:t>Create a reading room that is conducive, comfortable, and interesting so that the reading activity becomes enjoyable.</w:t>
      </w:r>
    </w:p>
    <w:p w:rsidR="005365BF" w:rsidRDefault="00AC0CEB" w:rsidP="005365BF">
      <w:pPr>
        <w:pStyle w:val="ListParagraph"/>
        <w:numPr>
          <w:ilvl w:val="0"/>
          <w:numId w:val="22"/>
        </w:numPr>
        <w:spacing w:after="200"/>
        <w:contextualSpacing/>
        <w:jc w:val="both"/>
        <w:rPr>
          <w:rFonts w:asciiTheme="majorHAnsi" w:hAnsiTheme="majorHAnsi"/>
          <w:sz w:val="22"/>
          <w:szCs w:val="22"/>
        </w:rPr>
      </w:pPr>
      <w:r w:rsidRPr="00AC0CEB">
        <w:rPr>
          <w:rFonts w:asciiTheme="majorHAnsi" w:hAnsiTheme="majorHAnsi"/>
          <w:sz w:val="22"/>
          <w:szCs w:val="22"/>
        </w:rPr>
        <w:t>To address the students in overcoming situations that are debased or depressing. For example, instructing students to teach other students to understand the subject matter. In addition, it provides weekly, daily tests so that students can learn about their abilities through test results. When students are afraid to speak then ask the SISW to read a report on a small group while sitting in place, then by standing. After he got used and not shy again ask to read the report in front of the entire student in the class</w:t>
      </w:r>
      <w:r w:rsidR="005365BF">
        <w:rPr>
          <w:rFonts w:asciiTheme="majorHAnsi" w:hAnsiTheme="majorHAnsi"/>
          <w:sz w:val="22"/>
          <w:szCs w:val="22"/>
        </w:rPr>
        <w:t xml:space="preserve"> </w:t>
      </w:r>
      <w:r w:rsidR="005365BF">
        <w:rPr>
          <w:rFonts w:asciiTheme="majorHAnsi" w:hAnsiTheme="majorHAnsi"/>
          <w:sz w:val="22"/>
          <w:szCs w:val="22"/>
        </w:rPr>
        <w:fldChar w:fldCharType="begin" w:fldLock="1"/>
      </w:r>
      <w:r w:rsidR="005365BF">
        <w:rPr>
          <w:rFonts w:asciiTheme="majorHAnsi" w:hAnsiTheme="majorHAnsi"/>
          <w:sz w:val="22"/>
          <w:szCs w:val="22"/>
        </w:rPr>
        <w:instrText>ADDIN CSL_CITATION {"citationItems":[{"id":"ITEM-1","itemData":{"author":[{"dropping-particle":"","family":"Nurhidayati","given":"Titin","non-dropping-particle":"","parse-names":false,"suffix":""}],"container-title":"Jurnal Falasifa","id":"ITEM-1","issue":"1","issued":{"date-parts":[["2012"]]},"page":"23-43","title":"Implementasi Belajar Ivan Petrovich Pavlov (Classical Conditioning) dalam Pendidikan","type":"article-journal","volume":"3"},"uris":["http://www.mendeley.com/documents/?uuid=38641a0d-d232-494d-adc1-9c8286efc71b"]}],"mendeley":{"formattedCitation":"(Nurhidayati, 2012)","manualFormatting":"(Nurhidayati, 2012:38-40)","plainTextFormattedCitation":"(Nurhidayati, 2012)","previouslyFormattedCitation":"(Nurhidayati, 2012)"},"properties":{"noteIndex":0},"schema":"https://github.com/citation-style-language/schema/raw/master/csl-citation.json"}</w:instrText>
      </w:r>
      <w:r w:rsidR="005365BF">
        <w:rPr>
          <w:rFonts w:asciiTheme="majorHAnsi" w:hAnsiTheme="majorHAnsi"/>
          <w:sz w:val="22"/>
          <w:szCs w:val="22"/>
        </w:rPr>
        <w:fldChar w:fldCharType="separate"/>
      </w:r>
      <w:r w:rsidR="005365BF" w:rsidRPr="005365BF">
        <w:rPr>
          <w:rFonts w:asciiTheme="majorHAnsi" w:hAnsiTheme="majorHAnsi"/>
          <w:noProof/>
          <w:sz w:val="22"/>
          <w:szCs w:val="22"/>
        </w:rPr>
        <w:t>(Nurhidayati, 2012</w:t>
      </w:r>
      <w:r w:rsidR="005365BF">
        <w:rPr>
          <w:rFonts w:asciiTheme="majorHAnsi" w:hAnsiTheme="majorHAnsi"/>
          <w:noProof/>
          <w:sz w:val="22"/>
          <w:szCs w:val="22"/>
        </w:rPr>
        <w:t>:38-40</w:t>
      </w:r>
      <w:r w:rsidR="005365BF" w:rsidRPr="005365BF">
        <w:rPr>
          <w:rFonts w:asciiTheme="majorHAnsi" w:hAnsiTheme="majorHAnsi"/>
          <w:noProof/>
          <w:sz w:val="22"/>
          <w:szCs w:val="22"/>
        </w:rPr>
        <w:t>)</w:t>
      </w:r>
      <w:r w:rsidR="005365BF">
        <w:rPr>
          <w:rFonts w:asciiTheme="majorHAnsi" w:hAnsiTheme="majorHAnsi"/>
          <w:sz w:val="22"/>
          <w:szCs w:val="22"/>
        </w:rPr>
        <w:fldChar w:fldCharType="end"/>
      </w:r>
      <w:r w:rsidRPr="00AC0CEB">
        <w:rPr>
          <w:rFonts w:asciiTheme="majorHAnsi" w:hAnsiTheme="majorHAnsi"/>
          <w:sz w:val="22"/>
          <w:szCs w:val="22"/>
        </w:rPr>
        <w:t>.</w:t>
      </w:r>
    </w:p>
    <w:p w:rsidR="005365BF" w:rsidRDefault="005365BF" w:rsidP="005365BF">
      <w:pPr>
        <w:spacing w:after="200"/>
        <w:ind w:left="283"/>
        <w:contextualSpacing/>
        <w:jc w:val="both"/>
        <w:rPr>
          <w:rFonts w:asciiTheme="majorHAnsi" w:hAnsiTheme="majorHAnsi"/>
          <w:b/>
          <w:sz w:val="22"/>
          <w:szCs w:val="22"/>
        </w:rPr>
      </w:pPr>
      <w:r w:rsidRPr="005365BF">
        <w:rPr>
          <w:rFonts w:asciiTheme="majorHAnsi" w:hAnsiTheme="majorHAnsi"/>
          <w:b/>
          <w:sz w:val="22"/>
          <w:szCs w:val="22"/>
        </w:rPr>
        <w:lastRenderedPageBreak/>
        <w:t>Law of Respondent Extinction in PAI learning</w:t>
      </w:r>
    </w:p>
    <w:p w:rsidR="005365BF" w:rsidRDefault="005365BF" w:rsidP="005365BF">
      <w:pPr>
        <w:spacing w:after="200"/>
        <w:ind w:left="283" w:firstLine="710"/>
        <w:contextualSpacing/>
        <w:jc w:val="both"/>
        <w:rPr>
          <w:rFonts w:asciiTheme="majorHAnsi" w:hAnsiTheme="majorHAnsi"/>
          <w:sz w:val="22"/>
          <w:szCs w:val="22"/>
        </w:rPr>
      </w:pPr>
      <w:r w:rsidRPr="005365BF">
        <w:rPr>
          <w:rFonts w:asciiTheme="majorHAnsi" w:hAnsiTheme="majorHAnsi"/>
          <w:sz w:val="22"/>
          <w:szCs w:val="22"/>
        </w:rPr>
        <w:t>The law of Respondent Extinction is the required destruction law. When the reflex that has been strengthened through the respondent conditioning is brought back without presenting reinforces, the strength will be decreased. The meaning is that in the process of learning when teachers give promise to students who excel after students get the achievement of the teacher does not give a gift it can stimulate the Psykolgi Siswaag not active in learning.</w:t>
      </w:r>
    </w:p>
    <w:p w:rsidR="005365BF" w:rsidRDefault="005365BF" w:rsidP="005365BF">
      <w:pPr>
        <w:spacing w:after="200"/>
        <w:ind w:left="283" w:firstLine="710"/>
        <w:contextualSpacing/>
        <w:jc w:val="both"/>
        <w:rPr>
          <w:rFonts w:asciiTheme="majorHAnsi" w:hAnsiTheme="majorHAnsi"/>
          <w:sz w:val="22"/>
          <w:szCs w:val="22"/>
        </w:rPr>
      </w:pPr>
      <w:r w:rsidRPr="005365BF">
        <w:rPr>
          <w:rFonts w:asciiTheme="majorHAnsi" w:hAnsiTheme="majorHAnsi"/>
          <w:sz w:val="22"/>
          <w:szCs w:val="22"/>
        </w:rPr>
        <w:t>Elimination can occur when the most prevalent stimuli are not followed by the stimulation of takterlazi, gradually organisms or individuals will not respond or react. After the Repon is formed, the repon will still be present on the condition of providing conditional stimuli paired with a conditional stimulation. When conditional stimulation is administered at a long time, then the conditional repon does not have an amplifier and it is likely that the conditional response will decrease the amount of its appearance or not be visible so this is called Blackout (extinction). Pvlov uses conditional and conditional terms on the results of the expression</w:t>
      </w:r>
      <w:r>
        <w:rPr>
          <w:rFonts w:asciiTheme="majorHAnsi" w:hAnsiTheme="majorHAnsi"/>
          <w:sz w:val="22"/>
          <w:szCs w:val="22"/>
        </w:rPr>
        <w:t xml:space="preserve"> </w:t>
      </w:r>
      <w:r>
        <w:rPr>
          <w:rFonts w:asciiTheme="majorHAnsi" w:hAnsiTheme="majorHAnsi"/>
          <w:sz w:val="22"/>
          <w:szCs w:val="22"/>
        </w:rPr>
        <w:fldChar w:fldCharType="begin" w:fldLock="1"/>
      </w:r>
      <w:r>
        <w:rPr>
          <w:rFonts w:asciiTheme="majorHAnsi" w:hAnsiTheme="majorHAnsi"/>
          <w:sz w:val="22"/>
          <w:szCs w:val="22"/>
        </w:rPr>
        <w:instrText>ADDIN CSL_CITATION {"citationItems":[{"id":"ITEM-1","itemData":{"author":[{"dropping-particle":"","family":"Nurhidayati","given":"Titin","non-dropping-particle":"","parse-names":false,"suffix":""}],"container-title":"Jurnal Falasifa","id":"ITEM-1","issue":"1","issued":{"date-parts":[["2012"]]},"page":"23-43","title":"Implementasi Belajar Ivan Petrovich Pavlov (Classical Conditioning) dalam Pendidikan","type":"article-journal","volume":"3"},"uris":["http://www.mendeley.com/documents/?uuid=38641a0d-d232-494d-adc1-9c8286efc71b"]}],"mendeley":{"formattedCitation":"(Nurhidayati, 2012)","manualFormatting":"(Nurhidayati, 2012:30-31)","plainTextFormattedCitation":"(Nurhidayati, 2012)","previouslyFormattedCitation":"(Nurhidayati, 2012)"},"properties":{"noteIndex":0},"schema":"https://github.com/citation-style-language/schema/raw/master/csl-citation.json"}</w:instrText>
      </w:r>
      <w:r>
        <w:rPr>
          <w:rFonts w:asciiTheme="majorHAnsi" w:hAnsiTheme="majorHAnsi"/>
          <w:sz w:val="22"/>
          <w:szCs w:val="22"/>
        </w:rPr>
        <w:fldChar w:fldCharType="separate"/>
      </w:r>
      <w:r w:rsidRPr="005365BF">
        <w:rPr>
          <w:rFonts w:asciiTheme="majorHAnsi" w:hAnsiTheme="majorHAnsi"/>
          <w:noProof/>
          <w:sz w:val="22"/>
          <w:szCs w:val="22"/>
        </w:rPr>
        <w:t>(Nurhidayati, 2012</w:t>
      </w:r>
      <w:r>
        <w:rPr>
          <w:rFonts w:asciiTheme="majorHAnsi" w:hAnsiTheme="majorHAnsi"/>
          <w:noProof/>
          <w:sz w:val="22"/>
          <w:szCs w:val="22"/>
        </w:rPr>
        <w:t>:30-31</w:t>
      </w:r>
      <w:r w:rsidRPr="005365BF">
        <w:rPr>
          <w:rFonts w:asciiTheme="majorHAnsi" w:hAnsiTheme="majorHAnsi"/>
          <w:noProof/>
          <w:sz w:val="22"/>
          <w:szCs w:val="22"/>
        </w:rPr>
        <w:t>)</w:t>
      </w:r>
      <w:r>
        <w:rPr>
          <w:rFonts w:asciiTheme="majorHAnsi" w:hAnsiTheme="majorHAnsi"/>
          <w:sz w:val="22"/>
          <w:szCs w:val="22"/>
        </w:rPr>
        <w:fldChar w:fldCharType="end"/>
      </w:r>
      <w:r>
        <w:rPr>
          <w:rFonts w:asciiTheme="majorHAnsi" w:hAnsiTheme="majorHAnsi"/>
          <w:sz w:val="22"/>
          <w:szCs w:val="22"/>
        </w:rPr>
        <w:t>.</w:t>
      </w:r>
    </w:p>
    <w:p w:rsidR="00AC0CEB" w:rsidRPr="00641BFD" w:rsidRDefault="005365BF" w:rsidP="005365BF">
      <w:pPr>
        <w:spacing w:after="200"/>
        <w:ind w:left="283" w:firstLine="710"/>
        <w:contextualSpacing/>
        <w:jc w:val="both"/>
        <w:rPr>
          <w:rFonts w:asciiTheme="majorHAnsi" w:hAnsiTheme="majorHAnsi"/>
          <w:sz w:val="22"/>
          <w:szCs w:val="22"/>
        </w:rPr>
      </w:pPr>
      <w:r w:rsidRPr="005365BF">
        <w:rPr>
          <w:rFonts w:asciiTheme="majorHAnsi" w:hAnsiTheme="majorHAnsi"/>
          <w:sz w:val="22"/>
          <w:szCs w:val="22"/>
        </w:rPr>
        <w:t>The Jozefowiez quoted by Huda explain three different meanings in the classical conditioning, which are procedures, learning phenomena observed in the same procedure, and the learning process that describes the phenomenon observed in the procedure It</w:t>
      </w:r>
      <w:r>
        <w:rPr>
          <w:rFonts w:asciiTheme="majorHAnsi" w:hAnsiTheme="majorHAnsi"/>
          <w:sz w:val="22"/>
          <w:szCs w:val="22"/>
        </w:rPr>
        <w:t xml:space="preserve"> </w:t>
      </w:r>
      <w:r>
        <w:rPr>
          <w:rFonts w:asciiTheme="majorHAnsi" w:hAnsiTheme="majorHAnsi"/>
          <w:sz w:val="22"/>
          <w:szCs w:val="22"/>
        </w:rPr>
        <w:fldChar w:fldCharType="begin" w:fldLock="1"/>
      </w:r>
      <w:r w:rsidR="002106A5">
        <w:rPr>
          <w:rFonts w:asciiTheme="majorHAnsi" w:hAnsiTheme="majorHAnsi"/>
          <w:sz w:val="22"/>
          <w:szCs w:val="22"/>
        </w:rPr>
        <w:instrText>ADDIN CSL_CITATION {"citationItems":[{"id":"ITEM-1","itemData":{"author":[{"dropping-particle":"","family":"Huda","given":"Muhammad Misbahul","non-dropping-particle":"","parse-names":false,"suffix":""}],"container-title":"Jurnal Psikopedagogia","id":"ITEM-1","issue":"1","issued":{"date-parts":[["2017"]]},"page":"14-21","title":"Kolaborasi Teknik Insight, Modelling, Classical Conditioning, Sebagai Strategi Konselor dalam Pendidikan Karakter","type":"article-journal","volume":"6"},"uris":["http://www.mendeley.com/documents/?uuid=dd1f423a-59ed-4c7f-a47c-ac2c7ff1704d"]}],"mendeley":{"formattedCitation":"(Huda, 2017)","manualFormatting":"(Huda, 2017:18)","plainTextFormattedCitation":"(Huda, 2017)","previouslyFormattedCitation":"(Huda, 2017)"},"properties":{"noteIndex":0},"schema":"https://github.com/citation-style-language/schema/raw/master/csl-citation.json"}</w:instrText>
      </w:r>
      <w:r>
        <w:rPr>
          <w:rFonts w:asciiTheme="majorHAnsi" w:hAnsiTheme="majorHAnsi"/>
          <w:sz w:val="22"/>
          <w:szCs w:val="22"/>
        </w:rPr>
        <w:fldChar w:fldCharType="separate"/>
      </w:r>
      <w:r w:rsidRPr="005365BF">
        <w:rPr>
          <w:rFonts w:asciiTheme="majorHAnsi" w:hAnsiTheme="majorHAnsi"/>
          <w:noProof/>
          <w:sz w:val="22"/>
          <w:szCs w:val="22"/>
        </w:rPr>
        <w:t>(Huda, 2017</w:t>
      </w:r>
      <w:r>
        <w:rPr>
          <w:rFonts w:asciiTheme="majorHAnsi" w:hAnsiTheme="majorHAnsi"/>
          <w:noProof/>
          <w:sz w:val="22"/>
          <w:szCs w:val="22"/>
        </w:rPr>
        <w:t>:18</w:t>
      </w:r>
      <w:r w:rsidRPr="005365BF">
        <w:rPr>
          <w:rFonts w:asciiTheme="majorHAnsi" w:hAnsiTheme="majorHAnsi"/>
          <w:noProof/>
          <w:sz w:val="22"/>
          <w:szCs w:val="22"/>
        </w:rPr>
        <w:t>)</w:t>
      </w:r>
      <w:r>
        <w:rPr>
          <w:rFonts w:asciiTheme="majorHAnsi" w:hAnsiTheme="majorHAnsi"/>
          <w:sz w:val="22"/>
          <w:szCs w:val="22"/>
        </w:rPr>
        <w:fldChar w:fldCharType="end"/>
      </w:r>
      <w:r w:rsidRPr="005365BF">
        <w:rPr>
          <w:rFonts w:asciiTheme="majorHAnsi" w:hAnsiTheme="majorHAnsi"/>
          <w:sz w:val="22"/>
          <w:szCs w:val="22"/>
        </w:rPr>
        <w:t>.</w:t>
      </w:r>
      <w:r>
        <w:rPr>
          <w:rFonts w:asciiTheme="majorHAnsi" w:hAnsiTheme="majorHAnsi"/>
          <w:sz w:val="22"/>
          <w:szCs w:val="22"/>
        </w:rPr>
        <w:t xml:space="preserve"> </w:t>
      </w:r>
      <w:r w:rsidRPr="005365BF">
        <w:rPr>
          <w:rFonts w:asciiTheme="majorHAnsi" w:hAnsiTheme="majorHAnsi"/>
          <w:sz w:val="22"/>
          <w:szCs w:val="22"/>
        </w:rPr>
        <w:t xml:space="preserve">This theory is therefore very suitable to be used in the learning process to change behaviours to students. The use of legal attenuation or destruction of students is done to the bad habits of students by giving the motivation of each learning process and giving a bad impact that the students will face. In addition, for students who violate the rules in the learning process are given penalties such as standing in front of the class while self-introspective to their mistakes.  </w:t>
      </w:r>
    </w:p>
    <w:p w:rsidR="0062033E" w:rsidRPr="00724B17" w:rsidRDefault="009C30E3" w:rsidP="009C30E3">
      <w:pPr>
        <w:pStyle w:val="IEEEHeading1"/>
        <w:numPr>
          <w:ilvl w:val="0"/>
          <w:numId w:val="11"/>
        </w:numPr>
        <w:spacing w:line="276" w:lineRule="auto"/>
        <w:jc w:val="left"/>
        <w:rPr>
          <w:rFonts w:asciiTheme="majorHAnsi" w:hAnsiTheme="majorHAnsi"/>
          <w:b/>
          <w:sz w:val="22"/>
          <w:szCs w:val="22"/>
          <w:lang w:val="en-US"/>
        </w:rPr>
      </w:pPr>
      <w:r w:rsidRPr="009C30E3">
        <w:rPr>
          <w:rFonts w:asciiTheme="majorHAnsi" w:hAnsiTheme="majorHAnsi"/>
          <w:b/>
          <w:sz w:val="22"/>
          <w:szCs w:val="22"/>
          <w:lang w:val="id-ID"/>
        </w:rPr>
        <w:t>CONCLUSION AND ADVICE</w:t>
      </w:r>
    </w:p>
    <w:p w:rsidR="00633178" w:rsidRPr="00724B17" w:rsidRDefault="002106A5" w:rsidP="002106A5">
      <w:pPr>
        <w:pStyle w:val="IEEEParagraph"/>
        <w:spacing w:line="276" w:lineRule="auto"/>
        <w:ind w:left="284" w:firstLine="709"/>
        <w:rPr>
          <w:rFonts w:asciiTheme="majorHAnsi" w:hAnsiTheme="majorHAnsi"/>
          <w:sz w:val="22"/>
          <w:szCs w:val="22"/>
          <w:lang w:val="id-ID"/>
        </w:rPr>
      </w:pPr>
      <w:r w:rsidRPr="002106A5">
        <w:rPr>
          <w:rStyle w:val="longtext"/>
          <w:rFonts w:asciiTheme="majorHAnsi" w:hAnsiTheme="majorHAnsi"/>
          <w:sz w:val="22"/>
          <w:szCs w:val="22"/>
          <w:shd w:val="clear" w:color="auto" w:fill="FFFFFF"/>
          <w:lang w:val="sv-SE"/>
        </w:rPr>
        <w:t xml:space="preserve">The implementation of classical conditioning on PAI learning is done in several ways, and the atmosphere in the classroom is interesting. Through the combination teaching methods that apply teachers make students feel comfortable with learning. In addition, the assignment is continue to be given to students in the form of kultum. As for the factors that affect them there are several factors, namely the teacher, Islamic religious education teacher at </w:t>
      </w:r>
      <w:r w:rsidR="00825D90">
        <w:rPr>
          <w:rStyle w:val="longtext"/>
          <w:rFonts w:asciiTheme="majorHAnsi" w:hAnsiTheme="majorHAnsi"/>
          <w:sz w:val="22"/>
          <w:szCs w:val="22"/>
          <w:shd w:val="clear" w:color="auto" w:fill="FFFFFF"/>
          <w:lang w:val="sv-SE"/>
        </w:rPr>
        <w:t>SMAN 1 Teladan</w:t>
      </w:r>
      <w:r w:rsidRPr="002106A5">
        <w:rPr>
          <w:rStyle w:val="longtext"/>
          <w:rFonts w:asciiTheme="majorHAnsi" w:hAnsiTheme="majorHAnsi"/>
          <w:sz w:val="22"/>
          <w:szCs w:val="22"/>
          <w:shd w:val="clear" w:color="auto" w:fill="FFFFFF"/>
          <w:lang w:val="sv-SE"/>
        </w:rPr>
        <w:t xml:space="preserve"> of Yogyakarta has the ability to understand the appropriate stimulus used, in addition to the student factors that mutually support each other So that the process can be effective, and the institution or school factors that support in terms of means and policies that give free space to teachers to imagine creating effective learning.</w:t>
      </w:r>
    </w:p>
    <w:p w:rsidR="003950A4" w:rsidRPr="00724B17" w:rsidRDefault="009C30E3" w:rsidP="009570BE">
      <w:pPr>
        <w:pStyle w:val="IEEEHeading1"/>
        <w:numPr>
          <w:ilvl w:val="0"/>
          <w:numId w:val="0"/>
        </w:numPr>
        <w:spacing w:line="276" w:lineRule="auto"/>
        <w:jc w:val="left"/>
        <w:rPr>
          <w:rFonts w:asciiTheme="majorHAnsi" w:hAnsiTheme="majorHAnsi"/>
          <w:b/>
          <w:sz w:val="22"/>
          <w:szCs w:val="22"/>
          <w:lang w:val="en-US"/>
        </w:rPr>
      </w:pPr>
      <w:r w:rsidRPr="009C30E3">
        <w:rPr>
          <w:rFonts w:asciiTheme="majorHAnsi" w:hAnsiTheme="majorHAnsi"/>
          <w:b/>
          <w:sz w:val="22"/>
          <w:szCs w:val="22"/>
          <w:lang w:val="en-US"/>
        </w:rPr>
        <w:t>ACKNOWLEDGEMENT</w:t>
      </w:r>
    </w:p>
    <w:p w:rsidR="002106A5" w:rsidRDefault="002106A5" w:rsidP="002106A5">
      <w:pPr>
        <w:pStyle w:val="IEEEHeading1"/>
        <w:numPr>
          <w:ilvl w:val="0"/>
          <w:numId w:val="0"/>
        </w:numPr>
        <w:spacing w:line="276" w:lineRule="auto"/>
        <w:ind w:firstLine="709"/>
        <w:jc w:val="both"/>
        <w:rPr>
          <w:rStyle w:val="longtext"/>
          <w:rFonts w:asciiTheme="majorHAnsi" w:hAnsiTheme="majorHAnsi"/>
          <w:smallCaps w:val="0"/>
          <w:sz w:val="22"/>
          <w:szCs w:val="22"/>
          <w:shd w:val="clear" w:color="auto" w:fill="FFFFFF"/>
          <w:lang w:val="sv-SE"/>
        </w:rPr>
      </w:pPr>
      <w:r w:rsidRPr="002106A5">
        <w:rPr>
          <w:rStyle w:val="longtext"/>
          <w:rFonts w:asciiTheme="majorHAnsi" w:hAnsiTheme="majorHAnsi"/>
          <w:smallCaps w:val="0"/>
          <w:sz w:val="22"/>
          <w:szCs w:val="22"/>
          <w:shd w:val="clear" w:color="auto" w:fill="FFFFFF"/>
          <w:lang w:val="sv-SE"/>
        </w:rPr>
        <w:t>A thank you to related parties especially the principal of SMAN 1 exemplary who has given permission to researchers for conducting research in the institution. It doesn't expire to PAI teachers and some students willing to take the time to provide data on the interview process.</w:t>
      </w:r>
    </w:p>
    <w:p w:rsidR="001928FB" w:rsidRDefault="009C30E3" w:rsidP="009223D5">
      <w:pPr>
        <w:pStyle w:val="IEEEHeading1"/>
        <w:numPr>
          <w:ilvl w:val="0"/>
          <w:numId w:val="0"/>
        </w:numPr>
        <w:spacing w:line="276" w:lineRule="auto"/>
        <w:jc w:val="left"/>
        <w:rPr>
          <w:rFonts w:asciiTheme="majorHAnsi" w:hAnsiTheme="majorHAnsi"/>
          <w:b/>
          <w:sz w:val="22"/>
          <w:szCs w:val="22"/>
          <w:lang w:val="en-US"/>
        </w:rPr>
      </w:pPr>
      <w:r>
        <w:rPr>
          <w:rFonts w:asciiTheme="majorHAnsi" w:hAnsiTheme="majorHAnsi"/>
          <w:b/>
          <w:sz w:val="22"/>
          <w:szCs w:val="22"/>
          <w:lang w:val="en-US"/>
        </w:rPr>
        <w:t>REFERENCES</w:t>
      </w:r>
    </w:p>
    <w:p w:rsidR="002106A5" w:rsidRPr="002106A5" w:rsidRDefault="002106A5" w:rsidP="002106A5">
      <w:pPr>
        <w:widowControl w:val="0"/>
        <w:autoSpaceDE w:val="0"/>
        <w:autoSpaceDN w:val="0"/>
        <w:adjustRightInd w:val="0"/>
        <w:ind w:left="480" w:hanging="480"/>
        <w:jc w:val="both"/>
        <w:rPr>
          <w:rFonts w:ascii="Cambria" w:hAnsi="Cambria"/>
          <w:noProof/>
          <w:sz w:val="22"/>
        </w:rPr>
      </w:pPr>
      <w:r>
        <w:rPr>
          <w:rFonts w:asciiTheme="majorHAnsi" w:hAnsiTheme="majorHAnsi"/>
          <w:b/>
          <w:color w:val="FF0000"/>
          <w:sz w:val="22"/>
          <w:szCs w:val="22"/>
        </w:rPr>
        <w:fldChar w:fldCharType="begin" w:fldLock="1"/>
      </w:r>
      <w:r>
        <w:rPr>
          <w:rFonts w:asciiTheme="majorHAnsi" w:hAnsiTheme="majorHAnsi"/>
          <w:b/>
          <w:color w:val="FF0000"/>
          <w:sz w:val="22"/>
          <w:szCs w:val="22"/>
        </w:rPr>
        <w:instrText xml:space="preserve">ADDIN Mendeley Bibliography CSL_BIBLIOGRAPHY </w:instrText>
      </w:r>
      <w:r>
        <w:rPr>
          <w:rFonts w:asciiTheme="majorHAnsi" w:hAnsiTheme="majorHAnsi"/>
          <w:b/>
          <w:color w:val="FF0000"/>
          <w:sz w:val="22"/>
          <w:szCs w:val="22"/>
        </w:rPr>
        <w:fldChar w:fldCharType="separate"/>
      </w:r>
      <w:r w:rsidRPr="002106A5">
        <w:rPr>
          <w:rFonts w:ascii="Cambria" w:hAnsi="Cambria"/>
          <w:noProof/>
          <w:sz w:val="22"/>
        </w:rPr>
        <w:t xml:space="preserve">Abdriyani, F. (2015). Teori Belajar Behavioristik dan Pandangan Islam tentang Behavioristik. </w:t>
      </w:r>
      <w:r w:rsidRPr="002106A5">
        <w:rPr>
          <w:rFonts w:ascii="Cambria" w:hAnsi="Cambria"/>
          <w:i/>
          <w:iCs/>
          <w:noProof/>
          <w:sz w:val="22"/>
        </w:rPr>
        <w:t>Jurnal Syaikhuna</w:t>
      </w:r>
      <w:r w:rsidRPr="002106A5">
        <w:rPr>
          <w:rFonts w:ascii="Cambria" w:hAnsi="Cambria"/>
          <w:noProof/>
          <w:sz w:val="22"/>
        </w:rPr>
        <w:t xml:space="preserve">, </w:t>
      </w:r>
      <w:r w:rsidRPr="002106A5">
        <w:rPr>
          <w:rFonts w:ascii="Cambria" w:hAnsi="Cambria"/>
          <w:i/>
          <w:iCs/>
          <w:noProof/>
          <w:sz w:val="22"/>
        </w:rPr>
        <w:t>1</w:t>
      </w:r>
      <w:r w:rsidRPr="002106A5">
        <w:rPr>
          <w:rFonts w:ascii="Cambria" w:hAnsi="Cambria"/>
          <w:noProof/>
          <w:sz w:val="22"/>
        </w:rPr>
        <w:t>(1), 165–180.</w:t>
      </w:r>
    </w:p>
    <w:p w:rsidR="002106A5" w:rsidRPr="002106A5" w:rsidRDefault="002106A5" w:rsidP="002106A5">
      <w:pPr>
        <w:widowControl w:val="0"/>
        <w:autoSpaceDE w:val="0"/>
        <w:autoSpaceDN w:val="0"/>
        <w:adjustRightInd w:val="0"/>
        <w:ind w:left="480" w:hanging="480"/>
        <w:jc w:val="both"/>
        <w:rPr>
          <w:rFonts w:ascii="Cambria" w:hAnsi="Cambria"/>
          <w:noProof/>
          <w:sz w:val="22"/>
        </w:rPr>
      </w:pPr>
      <w:r w:rsidRPr="002106A5">
        <w:rPr>
          <w:rFonts w:ascii="Cambria" w:hAnsi="Cambria"/>
          <w:noProof/>
          <w:sz w:val="22"/>
        </w:rPr>
        <w:t xml:space="preserve">Assegaf, A. R. (2014). </w:t>
      </w:r>
      <w:r w:rsidRPr="002106A5">
        <w:rPr>
          <w:rFonts w:ascii="Cambria" w:hAnsi="Cambria"/>
          <w:i/>
          <w:iCs/>
          <w:noProof/>
          <w:sz w:val="22"/>
        </w:rPr>
        <w:t>Filsafat Pendidikan Islam</w:t>
      </w:r>
      <w:r w:rsidRPr="002106A5">
        <w:rPr>
          <w:rFonts w:ascii="Cambria" w:hAnsi="Cambria"/>
          <w:noProof/>
          <w:sz w:val="22"/>
        </w:rPr>
        <w:t>. Jakartta: Raja Grafindo Persada.</w:t>
      </w:r>
    </w:p>
    <w:p w:rsidR="002106A5" w:rsidRPr="002106A5" w:rsidRDefault="002106A5" w:rsidP="002106A5">
      <w:pPr>
        <w:widowControl w:val="0"/>
        <w:autoSpaceDE w:val="0"/>
        <w:autoSpaceDN w:val="0"/>
        <w:adjustRightInd w:val="0"/>
        <w:ind w:left="480" w:hanging="480"/>
        <w:jc w:val="both"/>
        <w:rPr>
          <w:rFonts w:ascii="Cambria" w:hAnsi="Cambria"/>
          <w:noProof/>
          <w:sz w:val="22"/>
        </w:rPr>
      </w:pPr>
      <w:r w:rsidRPr="002106A5">
        <w:rPr>
          <w:rFonts w:ascii="Cambria" w:hAnsi="Cambria"/>
          <w:noProof/>
          <w:sz w:val="22"/>
        </w:rPr>
        <w:t xml:space="preserve">Baharun, H. (2016). Pengembangan Media Pembelajaran PAI Berbasis Lingkungan Melalui Model ASSURE. </w:t>
      </w:r>
      <w:r w:rsidRPr="002106A5">
        <w:rPr>
          <w:rFonts w:ascii="Cambria" w:hAnsi="Cambria"/>
          <w:i/>
          <w:iCs/>
          <w:noProof/>
          <w:sz w:val="22"/>
        </w:rPr>
        <w:t>Cendekia: Jurnal Kependidikan Dan Kemasyarakatan</w:t>
      </w:r>
      <w:r w:rsidRPr="002106A5">
        <w:rPr>
          <w:rFonts w:ascii="Cambria" w:hAnsi="Cambria"/>
          <w:noProof/>
          <w:sz w:val="22"/>
        </w:rPr>
        <w:t xml:space="preserve">, </w:t>
      </w:r>
      <w:r w:rsidRPr="002106A5">
        <w:rPr>
          <w:rFonts w:ascii="Cambria" w:hAnsi="Cambria"/>
          <w:i/>
          <w:iCs/>
          <w:noProof/>
          <w:sz w:val="22"/>
        </w:rPr>
        <w:t>14</w:t>
      </w:r>
      <w:r w:rsidRPr="002106A5">
        <w:rPr>
          <w:rFonts w:ascii="Cambria" w:hAnsi="Cambria"/>
          <w:noProof/>
          <w:sz w:val="22"/>
        </w:rPr>
        <w:t>(2), 231–246.</w:t>
      </w:r>
    </w:p>
    <w:p w:rsidR="002106A5" w:rsidRPr="002106A5" w:rsidRDefault="002106A5" w:rsidP="002106A5">
      <w:pPr>
        <w:widowControl w:val="0"/>
        <w:autoSpaceDE w:val="0"/>
        <w:autoSpaceDN w:val="0"/>
        <w:adjustRightInd w:val="0"/>
        <w:ind w:left="480" w:hanging="480"/>
        <w:jc w:val="both"/>
        <w:rPr>
          <w:rFonts w:ascii="Cambria" w:hAnsi="Cambria"/>
          <w:noProof/>
          <w:sz w:val="22"/>
        </w:rPr>
      </w:pPr>
      <w:r w:rsidRPr="002106A5">
        <w:rPr>
          <w:rFonts w:ascii="Cambria" w:hAnsi="Cambria"/>
          <w:noProof/>
          <w:sz w:val="22"/>
        </w:rPr>
        <w:t xml:space="preserve">Bahri, S. (2017). “Paradigma Pembelajaran Conditioning dalam Pespektif Pendidikan Islam.” </w:t>
      </w:r>
      <w:r w:rsidRPr="002106A5">
        <w:rPr>
          <w:rFonts w:ascii="Cambria" w:hAnsi="Cambria"/>
          <w:i/>
          <w:iCs/>
          <w:noProof/>
          <w:sz w:val="22"/>
        </w:rPr>
        <w:t>Jurnal Tadris</w:t>
      </w:r>
      <w:r w:rsidRPr="002106A5">
        <w:rPr>
          <w:rFonts w:ascii="Cambria" w:hAnsi="Cambria"/>
          <w:noProof/>
          <w:sz w:val="22"/>
        </w:rPr>
        <w:t xml:space="preserve">, </w:t>
      </w:r>
      <w:r w:rsidRPr="002106A5">
        <w:rPr>
          <w:rFonts w:ascii="Cambria" w:hAnsi="Cambria"/>
          <w:i/>
          <w:iCs/>
          <w:noProof/>
          <w:sz w:val="22"/>
        </w:rPr>
        <w:t>12</w:t>
      </w:r>
      <w:r w:rsidRPr="002106A5">
        <w:rPr>
          <w:rFonts w:ascii="Cambria" w:hAnsi="Cambria"/>
          <w:noProof/>
          <w:sz w:val="22"/>
        </w:rPr>
        <w:t>(2), 196–213.</w:t>
      </w:r>
    </w:p>
    <w:p w:rsidR="002106A5" w:rsidRPr="002106A5" w:rsidRDefault="002106A5" w:rsidP="002106A5">
      <w:pPr>
        <w:widowControl w:val="0"/>
        <w:autoSpaceDE w:val="0"/>
        <w:autoSpaceDN w:val="0"/>
        <w:adjustRightInd w:val="0"/>
        <w:ind w:left="480" w:hanging="480"/>
        <w:jc w:val="both"/>
        <w:rPr>
          <w:rFonts w:ascii="Cambria" w:hAnsi="Cambria"/>
          <w:noProof/>
          <w:sz w:val="22"/>
        </w:rPr>
      </w:pPr>
      <w:r w:rsidRPr="002106A5">
        <w:rPr>
          <w:rFonts w:ascii="Cambria" w:hAnsi="Cambria"/>
          <w:noProof/>
          <w:sz w:val="22"/>
        </w:rPr>
        <w:t xml:space="preserve">Haslinda, H. (2019). Classical Conditioning. </w:t>
      </w:r>
      <w:r w:rsidRPr="002106A5">
        <w:rPr>
          <w:rFonts w:ascii="Cambria" w:hAnsi="Cambria"/>
          <w:i/>
          <w:iCs/>
          <w:noProof/>
          <w:sz w:val="22"/>
        </w:rPr>
        <w:t>Network Media</w:t>
      </w:r>
      <w:r w:rsidRPr="002106A5">
        <w:rPr>
          <w:rFonts w:ascii="Cambria" w:hAnsi="Cambria"/>
          <w:noProof/>
          <w:sz w:val="22"/>
        </w:rPr>
        <w:t xml:space="preserve">, </w:t>
      </w:r>
      <w:r w:rsidRPr="002106A5">
        <w:rPr>
          <w:rFonts w:ascii="Cambria" w:hAnsi="Cambria"/>
          <w:i/>
          <w:iCs/>
          <w:noProof/>
          <w:sz w:val="22"/>
        </w:rPr>
        <w:t>2</w:t>
      </w:r>
      <w:r w:rsidRPr="002106A5">
        <w:rPr>
          <w:rFonts w:ascii="Cambria" w:hAnsi="Cambria"/>
          <w:noProof/>
          <w:sz w:val="22"/>
        </w:rPr>
        <w:t>(1), 87–99.</w:t>
      </w:r>
    </w:p>
    <w:p w:rsidR="002106A5" w:rsidRPr="002106A5" w:rsidRDefault="002106A5" w:rsidP="002106A5">
      <w:pPr>
        <w:widowControl w:val="0"/>
        <w:autoSpaceDE w:val="0"/>
        <w:autoSpaceDN w:val="0"/>
        <w:adjustRightInd w:val="0"/>
        <w:ind w:left="480" w:hanging="480"/>
        <w:jc w:val="both"/>
        <w:rPr>
          <w:rFonts w:ascii="Cambria" w:hAnsi="Cambria"/>
          <w:noProof/>
          <w:sz w:val="22"/>
        </w:rPr>
      </w:pPr>
      <w:r w:rsidRPr="002106A5">
        <w:rPr>
          <w:rFonts w:ascii="Cambria" w:hAnsi="Cambria"/>
          <w:noProof/>
          <w:sz w:val="22"/>
        </w:rPr>
        <w:lastRenderedPageBreak/>
        <w:t xml:space="preserve">Hill, W. F. (2012). </w:t>
      </w:r>
      <w:r w:rsidRPr="002106A5">
        <w:rPr>
          <w:rFonts w:ascii="Cambria" w:hAnsi="Cambria"/>
          <w:i/>
          <w:iCs/>
          <w:noProof/>
          <w:sz w:val="22"/>
        </w:rPr>
        <w:t>Theories of Learning: Teori-Teori Pembelajaran Konsepsi, Komparasi, dan Signifikasi</w:t>
      </w:r>
      <w:r w:rsidRPr="002106A5">
        <w:rPr>
          <w:rFonts w:ascii="Cambria" w:hAnsi="Cambria"/>
          <w:noProof/>
          <w:sz w:val="22"/>
        </w:rPr>
        <w:t>. Bandung: Nusa Media.</w:t>
      </w:r>
    </w:p>
    <w:p w:rsidR="002106A5" w:rsidRPr="002106A5" w:rsidRDefault="002106A5" w:rsidP="002106A5">
      <w:pPr>
        <w:widowControl w:val="0"/>
        <w:autoSpaceDE w:val="0"/>
        <w:autoSpaceDN w:val="0"/>
        <w:adjustRightInd w:val="0"/>
        <w:ind w:left="480" w:hanging="480"/>
        <w:jc w:val="both"/>
        <w:rPr>
          <w:rFonts w:ascii="Cambria" w:hAnsi="Cambria"/>
          <w:noProof/>
          <w:sz w:val="22"/>
        </w:rPr>
      </w:pPr>
      <w:r w:rsidRPr="002106A5">
        <w:rPr>
          <w:rFonts w:ascii="Cambria" w:hAnsi="Cambria"/>
          <w:noProof/>
          <w:sz w:val="22"/>
        </w:rPr>
        <w:t xml:space="preserve">Huda, M. M. (2017). Kolaborasi Teknik Insight, Modelling, Classical Conditioning, Sebagai Strategi Konselor dalam Pendidikan Karakter. </w:t>
      </w:r>
      <w:r w:rsidRPr="002106A5">
        <w:rPr>
          <w:rFonts w:ascii="Cambria" w:hAnsi="Cambria"/>
          <w:i/>
          <w:iCs/>
          <w:noProof/>
          <w:sz w:val="22"/>
        </w:rPr>
        <w:t>Jurnal Psikopedagogia</w:t>
      </w:r>
      <w:r w:rsidRPr="002106A5">
        <w:rPr>
          <w:rFonts w:ascii="Cambria" w:hAnsi="Cambria"/>
          <w:noProof/>
          <w:sz w:val="22"/>
        </w:rPr>
        <w:t xml:space="preserve">, </w:t>
      </w:r>
      <w:r w:rsidRPr="002106A5">
        <w:rPr>
          <w:rFonts w:ascii="Cambria" w:hAnsi="Cambria"/>
          <w:i/>
          <w:iCs/>
          <w:noProof/>
          <w:sz w:val="22"/>
        </w:rPr>
        <w:t>6</w:t>
      </w:r>
      <w:r w:rsidRPr="002106A5">
        <w:rPr>
          <w:rFonts w:ascii="Cambria" w:hAnsi="Cambria"/>
          <w:noProof/>
          <w:sz w:val="22"/>
        </w:rPr>
        <w:t>(1), 14–21.</w:t>
      </w:r>
    </w:p>
    <w:p w:rsidR="002106A5" w:rsidRPr="002106A5" w:rsidRDefault="002106A5" w:rsidP="002106A5">
      <w:pPr>
        <w:widowControl w:val="0"/>
        <w:autoSpaceDE w:val="0"/>
        <w:autoSpaceDN w:val="0"/>
        <w:adjustRightInd w:val="0"/>
        <w:ind w:left="480" w:hanging="480"/>
        <w:jc w:val="both"/>
        <w:rPr>
          <w:rFonts w:ascii="Cambria" w:hAnsi="Cambria"/>
          <w:noProof/>
          <w:sz w:val="22"/>
        </w:rPr>
      </w:pPr>
      <w:r w:rsidRPr="002106A5">
        <w:rPr>
          <w:rFonts w:ascii="Cambria" w:hAnsi="Cambria"/>
          <w:noProof/>
          <w:sz w:val="22"/>
        </w:rPr>
        <w:t xml:space="preserve">Nahar, N. I. (2016). Penerapan Teori Behavioristik dalam Proses Pembelajaran. </w:t>
      </w:r>
      <w:r w:rsidRPr="002106A5">
        <w:rPr>
          <w:rFonts w:ascii="Cambria" w:hAnsi="Cambria"/>
          <w:i/>
          <w:iCs/>
          <w:noProof/>
          <w:sz w:val="22"/>
        </w:rPr>
        <w:t>Jurnal Nusantara</w:t>
      </w:r>
      <w:r w:rsidRPr="002106A5">
        <w:rPr>
          <w:rFonts w:ascii="Cambria" w:hAnsi="Cambria"/>
          <w:noProof/>
          <w:sz w:val="22"/>
        </w:rPr>
        <w:t xml:space="preserve">, </w:t>
      </w:r>
      <w:r w:rsidRPr="002106A5">
        <w:rPr>
          <w:rFonts w:ascii="Cambria" w:hAnsi="Cambria"/>
          <w:i/>
          <w:iCs/>
          <w:noProof/>
          <w:sz w:val="22"/>
        </w:rPr>
        <w:t>1</w:t>
      </w:r>
      <w:r w:rsidRPr="002106A5">
        <w:rPr>
          <w:rFonts w:ascii="Cambria" w:hAnsi="Cambria"/>
          <w:noProof/>
          <w:sz w:val="22"/>
        </w:rPr>
        <w:t>, 64–74.</w:t>
      </w:r>
    </w:p>
    <w:p w:rsidR="002106A5" w:rsidRPr="002106A5" w:rsidRDefault="002106A5" w:rsidP="002106A5">
      <w:pPr>
        <w:widowControl w:val="0"/>
        <w:autoSpaceDE w:val="0"/>
        <w:autoSpaceDN w:val="0"/>
        <w:adjustRightInd w:val="0"/>
        <w:ind w:left="480" w:hanging="480"/>
        <w:jc w:val="both"/>
        <w:rPr>
          <w:rFonts w:ascii="Cambria" w:hAnsi="Cambria"/>
          <w:noProof/>
          <w:sz w:val="22"/>
        </w:rPr>
      </w:pPr>
      <w:r w:rsidRPr="002106A5">
        <w:rPr>
          <w:rFonts w:ascii="Cambria" w:hAnsi="Cambria"/>
          <w:noProof/>
          <w:sz w:val="22"/>
        </w:rPr>
        <w:t xml:space="preserve">Nurhidayati, T. (2012). Implementasi Belajar Ivan Petrovich Pavlov (Classical Conditioning) dalam Pendidikan. </w:t>
      </w:r>
      <w:r w:rsidRPr="002106A5">
        <w:rPr>
          <w:rFonts w:ascii="Cambria" w:hAnsi="Cambria"/>
          <w:i/>
          <w:iCs/>
          <w:noProof/>
          <w:sz w:val="22"/>
        </w:rPr>
        <w:t>Jurnal Falasifa</w:t>
      </w:r>
      <w:r w:rsidRPr="002106A5">
        <w:rPr>
          <w:rFonts w:ascii="Cambria" w:hAnsi="Cambria"/>
          <w:noProof/>
          <w:sz w:val="22"/>
        </w:rPr>
        <w:t xml:space="preserve">, </w:t>
      </w:r>
      <w:r w:rsidRPr="002106A5">
        <w:rPr>
          <w:rFonts w:ascii="Cambria" w:hAnsi="Cambria"/>
          <w:i/>
          <w:iCs/>
          <w:noProof/>
          <w:sz w:val="22"/>
        </w:rPr>
        <w:t>3</w:t>
      </w:r>
      <w:r w:rsidRPr="002106A5">
        <w:rPr>
          <w:rFonts w:ascii="Cambria" w:hAnsi="Cambria"/>
          <w:noProof/>
          <w:sz w:val="22"/>
        </w:rPr>
        <w:t>(1), 23–43.</w:t>
      </w:r>
    </w:p>
    <w:p w:rsidR="002106A5" w:rsidRPr="002106A5" w:rsidRDefault="002106A5" w:rsidP="002106A5">
      <w:pPr>
        <w:widowControl w:val="0"/>
        <w:autoSpaceDE w:val="0"/>
        <w:autoSpaceDN w:val="0"/>
        <w:adjustRightInd w:val="0"/>
        <w:ind w:left="480" w:hanging="480"/>
        <w:jc w:val="both"/>
        <w:rPr>
          <w:rFonts w:ascii="Cambria" w:hAnsi="Cambria"/>
          <w:noProof/>
          <w:sz w:val="22"/>
        </w:rPr>
      </w:pPr>
      <w:r w:rsidRPr="002106A5">
        <w:rPr>
          <w:rFonts w:ascii="Cambria" w:hAnsi="Cambria"/>
          <w:noProof/>
          <w:sz w:val="22"/>
        </w:rPr>
        <w:t xml:space="preserve">Pratama, Y. A. (2019). Relevansi Belajar Behaviorisme dan Terhadap Pendidikan Agama Islam. </w:t>
      </w:r>
      <w:r w:rsidRPr="002106A5">
        <w:rPr>
          <w:rFonts w:ascii="Cambria" w:hAnsi="Cambria"/>
          <w:i/>
          <w:iCs/>
          <w:noProof/>
          <w:sz w:val="22"/>
        </w:rPr>
        <w:t>Jurnal Al-Thoriqaah</w:t>
      </w:r>
      <w:r w:rsidRPr="002106A5">
        <w:rPr>
          <w:rFonts w:ascii="Cambria" w:hAnsi="Cambria"/>
          <w:noProof/>
          <w:sz w:val="22"/>
        </w:rPr>
        <w:t xml:space="preserve">, </w:t>
      </w:r>
      <w:r w:rsidRPr="002106A5">
        <w:rPr>
          <w:rFonts w:ascii="Cambria" w:hAnsi="Cambria"/>
          <w:i/>
          <w:iCs/>
          <w:noProof/>
          <w:sz w:val="22"/>
        </w:rPr>
        <w:t>4</w:t>
      </w:r>
      <w:r w:rsidRPr="002106A5">
        <w:rPr>
          <w:rFonts w:ascii="Cambria" w:hAnsi="Cambria"/>
          <w:noProof/>
          <w:sz w:val="22"/>
        </w:rPr>
        <w:t>(1), 38–49.</w:t>
      </w:r>
    </w:p>
    <w:p w:rsidR="002106A5" w:rsidRPr="002106A5" w:rsidRDefault="002106A5" w:rsidP="002106A5">
      <w:pPr>
        <w:widowControl w:val="0"/>
        <w:autoSpaceDE w:val="0"/>
        <w:autoSpaceDN w:val="0"/>
        <w:adjustRightInd w:val="0"/>
        <w:ind w:left="480" w:hanging="480"/>
        <w:jc w:val="both"/>
        <w:rPr>
          <w:rFonts w:ascii="Cambria" w:hAnsi="Cambria"/>
          <w:noProof/>
          <w:sz w:val="22"/>
        </w:rPr>
      </w:pPr>
      <w:r w:rsidRPr="002106A5">
        <w:rPr>
          <w:rFonts w:ascii="Cambria" w:hAnsi="Cambria"/>
          <w:noProof/>
          <w:sz w:val="22"/>
        </w:rPr>
        <w:t xml:space="preserve">Ramayulis. (2018). </w:t>
      </w:r>
      <w:r w:rsidRPr="002106A5">
        <w:rPr>
          <w:rFonts w:ascii="Cambria" w:hAnsi="Cambria"/>
          <w:i/>
          <w:iCs/>
          <w:noProof/>
          <w:sz w:val="22"/>
        </w:rPr>
        <w:t>Ilmu Pendidikan Islam</w:t>
      </w:r>
      <w:r w:rsidRPr="002106A5">
        <w:rPr>
          <w:rFonts w:ascii="Cambria" w:hAnsi="Cambria"/>
          <w:noProof/>
          <w:sz w:val="22"/>
        </w:rPr>
        <w:t>. Jakarta: Kalam Mulia.</w:t>
      </w:r>
    </w:p>
    <w:p w:rsidR="002106A5" w:rsidRPr="002106A5" w:rsidRDefault="002106A5" w:rsidP="002106A5">
      <w:pPr>
        <w:widowControl w:val="0"/>
        <w:autoSpaceDE w:val="0"/>
        <w:autoSpaceDN w:val="0"/>
        <w:adjustRightInd w:val="0"/>
        <w:ind w:left="480" w:hanging="480"/>
        <w:jc w:val="both"/>
        <w:rPr>
          <w:rFonts w:ascii="Cambria" w:hAnsi="Cambria"/>
          <w:noProof/>
          <w:sz w:val="22"/>
        </w:rPr>
      </w:pPr>
      <w:r w:rsidRPr="002106A5">
        <w:rPr>
          <w:rFonts w:ascii="Cambria" w:hAnsi="Cambria"/>
          <w:noProof/>
          <w:sz w:val="22"/>
        </w:rPr>
        <w:t xml:space="preserve">Rusuli, I. (2014). “Refleksi Teori Belajar Behavioristik dalam Perspektif Islam.” </w:t>
      </w:r>
      <w:r w:rsidRPr="002106A5">
        <w:rPr>
          <w:rFonts w:ascii="Cambria" w:hAnsi="Cambria"/>
          <w:i/>
          <w:iCs/>
          <w:noProof/>
          <w:sz w:val="22"/>
        </w:rPr>
        <w:t>Jurnal Pencerahan</w:t>
      </w:r>
      <w:r w:rsidRPr="002106A5">
        <w:rPr>
          <w:rFonts w:ascii="Cambria" w:hAnsi="Cambria"/>
          <w:noProof/>
          <w:sz w:val="22"/>
        </w:rPr>
        <w:t xml:space="preserve">, </w:t>
      </w:r>
      <w:r w:rsidRPr="002106A5">
        <w:rPr>
          <w:rFonts w:ascii="Cambria" w:hAnsi="Cambria"/>
          <w:i/>
          <w:iCs/>
          <w:noProof/>
          <w:sz w:val="22"/>
        </w:rPr>
        <w:t>8</w:t>
      </w:r>
      <w:r w:rsidRPr="002106A5">
        <w:rPr>
          <w:rFonts w:ascii="Cambria" w:hAnsi="Cambria"/>
          <w:noProof/>
          <w:sz w:val="22"/>
        </w:rPr>
        <w:t>(1), 38–54.</w:t>
      </w:r>
    </w:p>
    <w:p w:rsidR="002106A5" w:rsidRPr="002106A5" w:rsidRDefault="002106A5" w:rsidP="002106A5">
      <w:pPr>
        <w:widowControl w:val="0"/>
        <w:autoSpaceDE w:val="0"/>
        <w:autoSpaceDN w:val="0"/>
        <w:adjustRightInd w:val="0"/>
        <w:ind w:left="480" w:hanging="480"/>
        <w:jc w:val="both"/>
        <w:rPr>
          <w:rFonts w:ascii="Cambria" w:hAnsi="Cambria"/>
          <w:noProof/>
          <w:sz w:val="22"/>
        </w:rPr>
      </w:pPr>
      <w:r w:rsidRPr="002106A5">
        <w:rPr>
          <w:rFonts w:ascii="Cambria" w:hAnsi="Cambria"/>
          <w:noProof/>
          <w:sz w:val="22"/>
        </w:rPr>
        <w:t xml:space="preserve">Sakinah, U. (2018). Konseling Behavioristik dalam Membentuk Perilaku Mandiri Merawat Diri pada Tunagrahita. </w:t>
      </w:r>
      <w:r w:rsidRPr="002106A5">
        <w:rPr>
          <w:rFonts w:ascii="Cambria" w:hAnsi="Cambria"/>
          <w:i/>
          <w:iCs/>
          <w:noProof/>
          <w:sz w:val="22"/>
        </w:rPr>
        <w:t>Jurnal Hisbah</w:t>
      </w:r>
      <w:r w:rsidRPr="002106A5">
        <w:rPr>
          <w:rFonts w:ascii="Cambria" w:hAnsi="Cambria"/>
          <w:noProof/>
          <w:sz w:val="22"/>
        </w:rPr>
        <w:t xml:space="preserve">, </w:t>
      </w:r>
      <w:r w:rsidRPr="002106A5">
        <w:rPr>
          <w:rFonts w:ascii="Cambria" w:hAnsi="Cambria"/>
          <w:i/>
          <w:iCs/>
          <w:noProof/>
          <w:sz w:val="22"/>
        </w:rPr>
        <w:t>15</w:t>
      </w:r>
      <w:r w:rsidRPr="002106A5">
        <w:rPr>
          <w:rFonts w:ascii="Cambria" w:hAnsi="Cambria"/>
          <w:noProof/>
          <w:sz w:val="22"/>
        </w:rPr>
        <w:t>(1), 68–84.</w:t>
      </w:r>
    </w:p>
    <w:p w:rsidR="002106A5" w:rsidRPr="002106A5" w:rsidRDefault="002106A5" w:rsidP="002106A5">
      <w:pPr>
        <w:widowControl w:val="0"/>
        <w:autoSpaceDE w:val="0"/>
        <w:autoSpaceDN w:val="0"/>
        <w:adjustRightInd w:val="0"/>
        <w:ind w:left="480" w:hanging="480"/>
        <w:jc w:val="both"/>
        <w:rPr>
          <w:rFonts w:ascii="Cambria" w:hAnsi="Cambria"/>
          <w:noProof/>
          <w:sz w:val="22"/>
        </w:rPr>
      </w:pPr>
      <w:r w:rsidRPr="002106A5">
        <w:rPr>
          <w:rFonts w:ascii="Cambria" w:hAnsi="Cambria"/>
          <w:noProof/>
          <w:sz w:val="22"/>
        </w:rPr>
        <w:t xml:space="preserve">Siregar, E. (2014). </w:t>
      </w:r>
      <w:r w:rsidRPr="002106A5">
        <w:rPr>
          <w:rFonts w:ascii="Cambria" w:hAnsi="Cambria"/>
          <w:i/>
          <w:iCs/>
          <w:noProof/>
          <w:sz w:val="22"/>
        </w:rPr>
        <w:t>Teori Belajar dan Pembelajaran</w:t>
      </w:r>
      <w:r w:rsidRPr="002106A5">
        <w:rPr>
          <w:rFonts w:ascii="Cambria" w:hAnsi="Cambria"/>
          <w:noProof/>
          <w:sz w:val="22"/>
        </w:rPr>
        <w:t>. Bogor: Penerbit Ghalia Indonesia.</w:t>
      </w:r>
    </w:p>
    <w:p w:rsidR="002106A5" w:rsidRPr="002106A5" w:rsidRDefault="002106A5" w:rsidP="002106A5">
      <w:pPr>
        <w:widowControl w:val="0"/>
        <w:autoSpaceDE w:val="0"/>
        <w:autoSpaceDN w:val="0"/>
        <w:adjustRightInd w:val="0"/>
        <w:ind w:left="480" w:hanging="480"/>
        <w:jc w:val="both"/>
        <w:rPr>
          <w:rFonts w:ascii="Cambria" w:hAnsi="Cambria"/>
          <w:noProof/>
          <w:sz w:val="22"/>
        </w:rPr>
      </w:pPr>
      <w:r w:rsidRPr="002106A5">
        <w:rPr>
          <w:rFonts w:ascii="Cambria" w:hAnsi="Cambria"/>
          <w:noProof/>
          <w:sz w:val="22"/>
        </w:rPr>
        <w:t xml:space="preserve">Suyono, &amp; Harianto. (2011). </w:t>
      </w:r>
      <w:r w:rsidRPr="002106A5">
        <w:rPr>
          <w:rFonts w:ascii="Cambria" w:hAnsi="Cambria"/>
          <w:i/>
          <w:iCs/>
          <w:noProof/>
          <w:sz w:val="22"/>
        </w:rPr>
        <w:t>Belajar dan Pembelajaran</w:t>
      </w:r>
      <w:r w:rsidRPr="002106A5">
        <w:rPr>
          <w:rFonts w:ascii="Cambria" w:hAnsi="Cambria"/>
          <w:noProof/>
          <w:sz w:val="22"/>
        </w:rPr>
        <w:t>. Bandung.</w:t>
      </w:r>
    </w:p>
    <w:p w:rsidR="002106A5" w:rsidRPr="002106A5" w:rsidRDefault="002106A5" w:rsidP="002106A5">
      <w:pPr>
        <w:widowControl w:val="0"/>
        <w:autoSpaceDE w:val="0"/>
        <w:autoSpaceDN w:val="0"/>
        <w:adjustRightInd w:val="0"/>
        <w:ind w:left="480" w:hanging="480"/>
        <w:jc w:val="both"/>
        <w:rPr>
          <w:rFonts w:ascii="Cambria" w:hAnsi="Cambria"/>
          <w:noProof/>
          <w:sz w:val="22"/>
        </w:rPr>
      </w:pPr>
      <w:r w:rsidRPr="002106A5">
        <w:rPr>
          <w:rFonts w:ascii="Cambria" w:hAnsi="Cambria"/>
          <w:noProof/>
          <w:sz w:val="22"/>
        </w:rPr>
        <w:t xml:space="preserve">Syah, M. (2012). </w:t>
      </w:r>
      <w:r w:rsidRPr="002106A5">
        <w:rPr>
          <w:rFonts w:ascii="Cambria" w:hAnsi="Cambria"/>
          <w:i/>
          <w:iCs/>
          <w:noProof/>
          <w:sz w:val="22"/>
        </w:rPr>
        <w:t>Psikologi Belajar</w:t>
      </w:r>
      <w:r w:rsidRPr="002106A5">
        <w:rPr>
          <w:rFonts w:ascii="Cambria" w:hAnsi="Cambria"/>
          <w:noProof/>
          <w:sz w:val="22"/>
        </w:rPr>
        <w:t>. Jakarta: Rajawali Pers.</w:t>
      </w:r>
    </w:p>
    <w:p w:rsidR="002106A5" w:rsidRPr="002106A5" w:rsidRDefault="002106A5" w:rsidP="002106A5">
      <w:pPr>
        <w:widowControl w:val="0"/>
        <w:autoSpaceDE w:val="0"/>
        <w:autoSpaceDN w:val="0"/>
        <w:adjustRightInd w:val="0"/>
        <w:ind w:left="480" w:hanging="480"/>
        <w:jc w:val="both"/>
        <w:rPr>
          <w:rFonts w:ascii="Cambria" w:hAnsi="Cambria"/>
          <w:noProof/>
          <w:sz w:val="22"/>
        </w:rPr>
      </w:pPr>
      <w:r w:rsidRPr="002106A5">
        <w:rPr>
          <w:rFonts w:ascii="Cambria" w:hAnsi="Cambria"/>
          <w:noProof/>
          <w:sz w:val="22"/>
        </w:rPr>
        <w:t xml:space="preserve">Zamzani, M. R. (2015). Penerapan Reward and Punishment dalam Teori Belajar Behaviorisme. </w:t>
      </w:r>
      <w:r w:rsidRPr="002106A5">
        <w:rPr>
          <w:rFonts w:ascii="Cambria" w:hAnsi="Cambria"/>
          <w:i/>
          <w:iCs/>
          <w:noProof/>
          <w:sz w:val="22"/>
        </w:rPr>
        <w:t>Ta’limuna,</w:t>
      </w:r>
      <w:r w:rsidRPr="002106A5">
        <w:rPr>
          <w:rFonts w:ascii="Cambria" w:hAnsi="Cambria"/>
          <w:noProof/>
          <w:sz w:val="22"/>
        </w:rPr>
        <w:t xml:space="preserve"> </w:t>
      </w:r>
      <w:r w:rsidRPr="002106A5">
        <w:rPr>
          <w:rFonts w:ascii="Cambria" w:hAnsi="Cambria"/>
          <w:i/>
          <w:iCs/>
          <w:noProof/>
          <w:sz w:val="22"/>
        </w:rPr>
        <w:t>4</w:t>
      </w:r>
      <w:r w:rsidRPr="002106A5">
        <w:rPr>
          <w:rFonts w:ascii="Cambria" w:hAnsi="Cambria"/>
          <w:noProof/>
          <w:sz w:val="22"/>
        </w:rPr>
        <w:t>(1), 1–20.</w:t>
      </w:r>
    </w:p>
    <w:p w:rsidR="002106A5" w:rsidRPr="002106A5" w:rsidRDefault="002106A5" w:rsidP="002106A5">
      <w:pPr>
        <w:widowControl w:val="0"/>
        <w:autoSpaceDE w:val="0"/>
        <w:autoSpaceDN w:val="0"/>
        <w:adjustRightInd w:val="0"/>
        <w:ind w:left="480" w:hanging="480"/>
        <w:jc w:val="both"/>
        <w:rPr>
          <w:rFonts w:ascii="Cambria" w:hAnsi="Cambria"/>
          <w:noProof/>
          <w:sz w:val="22"/>
        </w:rPr>
      </w:pPr>
      <w:r w:rsidRPr="002106A5">
        <w:rPr>
          <w:rFonts w:ascii="Cambria" w:hAnsi="Cambria"/>
          <w:noProof/>
          <w:sz w:val="22"/>
        </w:rPr>
        <w:t xml:space="preserve">Zulhammi. (2015). Teori Belajara Behavioristik dan Humanistik dalam Perspektif Pendidikan Islam. </w:t>
      </w:r>
      <w:r w:rsidRPr="002106A5">
        <w:rPr>
          <w:rFonts w:ascii="Cambria" w:hAnsi="Cambria"/>
          <w:i/>
          <w:iCs/>
          <w:noProof/>
          <w:sz w:val="22"/>
        </w:rPr>
        <w:t>Darul Ilmi</w:t>
      </w:r>
      <w:r w:rsidRPr="002106A5">
        <w:rPr>
          <w:rFonts w:ascii="Cambria" w:hAnsi="Cambria"/>
          <w:noProof/>
          <w:sz w:val="22"/>
        </w:rPr>
        <w:t xml:space="preserve">, </w:t>
      </w:r>
      <w:r w:rsidRPr="002106A5">
        <w:rPr>
          <w:rFonts w:ascii="Cambria" w:hAnsi="Cambria"/>
          <w:i/>
          <w:iCs/>
          <w:noProof/>
          <w:sz w:val="22"/>
        </w:rPr>
        <w:t>3</w:t>
      </w:r>
      <w:r w:rsidRPr="002106A5">
        <w:rPr>
          <w:rFonts w:ascii="Cambria" w:hAnsi="Cambria"/>
          <w:noProof/>
          <w:sz w:val="22"/>
        </w:rPr>
        <w:t>(1), 105–125.</w:t>
      </w:r>
    </w:p>
    <w:p w:rsidR="00BB13C6" w:rsidRPr="00724B17" w:rsidRDefault="002106A5" w:rsidP="002106A5">
      <w:pPr>
        <w:pStyle w:val="References"/>
        <w:spacing w:line="276" w:lineRule="auto"/>
        <w:rPr>
          <w:rFonts w:asciiTheme="majorHAnsi" w:hAnsiTheme="majorHAnsi"/>
          <w:b/>
          <w:color w:val="FF0000"/>
          <w:sz w:val="22"/>
          <w:szCs w:val="22"/>
        </w:rPr>
      </w:pPr>
      <w:r>
        <w:rPr>
          <w:rFonts w:asciiTheme="majorHAnsi" w:hAnsiTheme="majorHAnsi"/>
          <w:b/>
          <w:color w:val="FF0000"/>
          <w:sz w:val="22"/>
          <w:szCs w:val="22"/>
        </w:rPr>
        <w:fldChar w:fldCharType="end"/>
      </w:r>
    </w:p>
    <w:sectPr w:rsidR="00BB13C6" w:rsidRPr="00724B17" w:rsidSect="009B0A53">
      <w:type w:val="continuous"/>
      <w:pgSz w:w="11906" w:h="16838" w:code="9"/>
      <w:pgMar w:top="1701" w:right="1418" w:bottom="1418" w:left="1418" w:header="567" w:footer="567" w:gutter="0"/>
      <w:cols w:space="56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2CD" w:rsidRDefault="006F32CD" w:rsidP="00A1414F">
      <w:r>
        <w:separator/>
      </w:r>
    </w:p>
  </w:endnote>
  <w:endnote w:type="continuationSeparator" w:id="1">
    <w:p w:rsidR="006F32CD" w:rsidRDefault="006F32CD" w:rsidP="00A141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360824"/>
      <w:docPartObj>
        <w:docPartGallery w:val="Page Numbers (Bottom of Page)"/>
        <w:docPartUnique/>
      </w:docPartObj>
    </w:sdtPr>
    <w:sdtContent>
      <w:p w:rsidR="00427112" w:rsidRDefault="00427112" w:rsidP="00427112">
        <w:pPr>
          <w:pStyle w:val="Footer"/>
          <w:jc w:val="center"/>
        </w:pPr>
      </w:p>
      <w:p w:rsidR="00F22C0B" w:rsidRDefault="00486921" w:rsidP="00427112">
        <w:pPr>
          <w:pStyle w:val="Footer"/>
          <w:jc w:val="center"/>
        </w:pPr>
        <w:r>
          <w:fldChar w:fldCharType="begin"/>
        </w:r>
        <w:r w:rsidR="00842B65">
          <w:instrText xml:space="preserve"> PAGE   \* MERGEFORMAT </w:instrText>
        </w:r>
        <w:r>
          <w:fldChar w:fldCharType="separate"/>
        </w:r>
        <w:r w:rsidR="00825D90">
          <w:rPr>
            <w:noProof/>
          </w:rPr>
          <w:t>1</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2CD" w:rsidRDefault="006F32CD" w:rsidP="00A1414F">
      <w:r>
        <w:separator/>
      </w:r>
    </w:p>
  </w:footnote>
  <w:footnote w:type="continuationSeparator" w:id="1">
    <w:p w:rsidR="006F32CD" w:rsidRDefault="006F32CD" w:rsidP="00A141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DCB" w:rsidRDefault="00310DCB" w:rsidP="006079BE">
    <w:pPr>
      <w:pStyle w:val="Header"/>
      <w:tabs>
        <w:tab w:val="clear" w:pos="9360"/>
      </w:tabs>
      <w:rPr>
        <w:rFonts w:ascii="Century Gothic" w:hAnsi="Century Gothic"/>
        <w:smallCaps/>
        <w:sz w:val="20"/>
        <w:szCs w:val="20"/>
        <w:lang w:val="en-US"/>
      </w:rPr>
    </w:pPr>
  </w:p>
  <w:p w:rsidR="00742F8E" w:rsidRPr="00742F8E" w:rsidRDefault="00486921" w:rsidP="006079BE">
    <w:pPr>
      <w:pStyle w:val="Header"/>
      <w:tabs>
        <w:tab w:val="clear" w:pos="9360"/>
      </w:tabs>
      <w:rPr>
        <w:rFonts w:ascii="Century Gothic" w:hAnsi="Century Gothic"/>
        <w:b/>
        <w:color w:val="000000"/>
        <w:sz w:val="20"/>
        <w:szCs w:val="20"/>
        <w:shd w:val="clear" w:color="auto" w:fill="FFFFFF"/>
      </w:rPr>
    </w:pPr>
    <w:r w:rsidRPr="0000069A">
      <w:rPr>
        <w:rFonts w:ascii="Century Gothic" w:hAnsi="Century Gothic"/>
        <w:smallCaps/>
        <w:sz w:val="20"/>
        <w:szCs w:val="20"/>
        <w:lang w:val="id-ID"/>
      </w:rPr>
      <w:fldChar w:fldCharType="begin"/>
    </w:r>
    <w:r w:rsidR="006079BE" w:rsidRPr="0000069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sidR="00825D90">
      <w:rPr>
        <w:rFonts w:ascii="Century Gothic" w:hAnsi="Century Gothic"/>
        <w:smallCaps/>
        <w:noProof/>
        <w:sz w:val="20"/>
        <w:szCs w:val="20"/>
        <w:lang w:val="id-ID"/>
      </w:rPr>
      <w:t>2</w:t>
    </w:r>
    <w:r w:rsidRPr="0000069A">
      <w:rPr>
        <w:rFonts w:ascii="Century Gothic" w:hAnsi="Century Gothic"/>
        <w:smallCaps/>
        <w:noProof/>
        <w:sz w:val="20"/>
        <w:szCs w:val="20"/>
        <w:lang w:val="id-ID"/>
      </w:rPr>
      <w:fldChar w:fldCharType="end"/>
    </w:r>
    <w:r w:rsidR="00427112">
      <w:rPr>
        <w:rFonts w:ascii="Century Gothic" w:hAnsi="Century Gothic"/>
        <w:smallCaps/>
        <w:noProof/>
        <w:sz w:val="20"/>
        <w:szCs w:val="20"/>
        <w:lang w:val="en-US"/>
      </w:rPr>
      <w:t xml:space="preserve">| </w:t>
    </w:r>
    <w:r w:rsidR="00742F8E" w:rsidRPr="00742F8E">
      <w:rPr>
        <w:rFonts w:ascii="Century Gothic" w:hAnsi="Century Gothic"/>
        <w:b/>
        <w:color w:val="000000"/>
        <w:sz w:val="20"/>
        <w:szCs w:val="20"/>
        <w:shd w:val="clear" w:color="auto" w:fill="FFFFFF"/>
      </w:rPr>
      <w:t>IJECA (International Journal of Education and Curriculum Application)</w:t>
    </w:r>
  </w:p>
  <w:p w:rsidR="0000069A" w:rsidRPr="00742F8E" w:rsidRDefault="00E20C19" w:rsidP="006079BE">
    <w:pPr>
      <w:pStyle w:val="Header"/>
      <w:tabs>
        <w:tab w:val="clear" w:pos="9360"/>
      </w:tabs>
      <w:rPr>
        <w:rFonts w:ascii="Century Gothic" w:hAnsi="Century Gothic"/>
        <w:sz w:val="20"/>
        <w:szCs w:val="20"/>
        <w:lang w:val="en-US"/>
      </w:rPr>
    </w:pPr>
    <w:r w:rsidRPr="00742F8E">
      <w:rPr>
        <w:rFonts w:ascii="Century Gothic" w:hAnsi="Century Gothic"/>
        <w:sz w:val="20"/>
        <w:szCs w:val="20"/>
        <w:lang w:val="id-ID"/>
      </w:rPr>
      <w:t>Vol.</w:t>
    </w:r>
    <w:r w:rsidR="00742F8E">
      <w:rPr>
        <w:rFonts w:ascii="Century Gothic" w:hAnsi="Century Gothic"/>
        <w:sz w:val="20"/>
        <w:szCs w:val="20"/>
        <w:lang w:val="en-US"/>
      </w:rPr>
      <w:t>X</w:t>
    </w:r>
    <w:r w:rsidRPr="00742F8E">
      <w:rPr>
        <w:rFonts w:ascii="Century Gothic" w:hAnsi="Century Gothic"/>
        <w:sz w:val="20"/>
        <w:szCs w:val="20"/>
        <w:lang w:val="id-ID"/>
      </w:rPr>
      <w:t>, No.</w:t>
    </w:r>
    <w:r w:rsidR="00742F8E">
      <w:rPr>
        <w:rFonts w:ascii="Century Gothic" w:hAnsi="Century Gothic"/>
        <w:sz w:val="20"/>
        <w:szCs w:val="20"/>
        <w:lang w:val="en-US"/>
      </w:rPr>
      <w:t>X</w:t>
    </w:r>
    <w:r w:rsidRPr="00742F8E">
      <w:rPr>
        <w:rFonts w:ascii="Century Gothic" w:hAnsi="Century Gothic"/>
        <w:sz w:val="20"/>
        <w:szCs w:val="20"/>
        <w:lang w:val="id-ID"/>
      </w:rPr>
      <w:t xml:space="preserve">, </w:t>
    </w:r>
    <w:r w:rsidR="00742F8E">
      <w:rPr>
        <w:rFonts w:ascii="Century Gothic" w:hAnsi="Century Gothic"/>
        <w:sz w:val="20"/>
        <w:szCs w:val="20"/>
        <w:lang w:val="en-US"/>
      </w:rPr>
      <w:t>Month</w:t>
    </w:r>
    <w:r w:rsidR="009B0A53" w:rsidRPr="00742F8E">
      <w:rPr>
        <w:rFonts w:ascii="Century Gothic" w:hAnsi="Century Gothic"/>
        <w:sz w:val="20"/>
        <w:szCs w:val="20"/>
        <w:lang w:val="en-US"/>
      </w:rPr>
      <w:t>20</w:t>
    </w:r>
    <w:r w:rsidR="00742F8E">
      <w:rPr>
        <w:rFonts w:ascii="Century Gothic" w:hAnsi="Century Gothic"/>
        <w:sz w:val="20"/>
        <w:szCs w:val="20"/>
        <w:lang w:val="en-US"/>
      </w:rPr>
      <w:t>XX</w:t>
    </w:r>
    <w:r w:rsidR="0000069A" w:rsidRPr="00742F8E">
      <w:rPr>
        <w:rFonts w:ascii="Century Gothic" w:hAnsi="Century Gothic"/>
        <w:sz w:val="20"/>
        <w:szCs w:val="20"/>
        <w:lang w:val="id-ID"/>
      </w:rPr>
      <w:t xml:space="preserve">, </w:t>
    </w:r>
    <w:r w:rsidR="009B0A53" w:rsidRPr="00742F8E">
      <w:rPr>
        <w:rFonts w:ascii="Century Gothic" w:hAnsi="Century Gothic"/>
        <w:sz w:val="20"/>
        <w:szCs w:val="20"/>
        <w:lang w:val="en-US"/>
      </w:rPr>
      <w:t>pp.</w:t>
    </w:r>
    <w:r w:rsidR="00A12127" w:rsidRPr="00742F8E">
      <w:rPr>
        <w:rFonts w:ascii="Century Gothic" w:hAnsi="Century Gothic"/>
        <w:sz w:val="20"/>
        <w:szCs w:val="20"/>
        <w:lang w:val="en-US"/>
      </w:rPr>
      <w:t>XX-YY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C9F" w:rsidRDefault="00E20C19" w:rsidP="00E20C19">
    <w:pPr>
      <w:pStyle w:val="Header"/>
      <w:jc w:val="right"/>
      <w:rPr>
        <w:noProof/>
        <w:sz w:val="20"/>
        <w:szCs w:val="20"/>
      </w:rPr>
    </w:pPr>
    <w:r w:rsidRPr="001A1D29">
      <w:rPr>
        <w:smallCaps/>
        <w:sz w:val="20"/>
        <w:szCs w:val="20"/>
        <w:lang w:val="id-ID"/>
      </w:rPr>
      <w:tab/>
    </w:r>
    <w:r w:rsidRPr="001A1D29">
      <w:rPr>
        <w:smallCaps/>
        <w:sz w:val="20"/>
        <w:szCs w:val="20"/>
        <w:lang w:val="id-ID"/>
      </w:rPr>
      <w:tab/>
    </w:r>
    <w:r w:rsidR="00D47EA8">
      <w:rPr>
        <w:i/>
        <w:sz w:val="20"/>
        <w:szCs w:val="20"/>
        <w:lang w:val="en-US"/>
      </w:rPr>
      <w:t>Corresponding Authors</w:t>
    </w:r>
    <w:r w:rsidRPr="001A1D29">
      <w:rPr>
        <w:i/>
        <w:sz w:val="20"/>
        <w:szCs w:val="20"/>
        <w:lang w:val="id-ID"/>
      </w:rPr>
      <w:t xml:space="preserve">, </w:t>
    </w:r>
    <w:r w:rsidR="00D47EA8">
      <w:rPr>
        <w:i/>
        <w:sz w:val="20"/>
        <w:szCs w:val="20"/>
        <w:lang w:val="en-US"/>
      </w:rPr>
      <w:t>Title in</w:t>
    </w:r>
    <w:r w:rsidRPr="001A1D29">
      <w:rPr>
        <w:i/>
        <w:sz w:val="20"/>
        <w:szCs w:val="20"/>
        <w:lang w:val="id-ID"/>
      </w:rPr>
      <w:t xml:space="preserve"> 3 </w:t>
    </w:r>
    <w:r w:rsidR="00D47EA8">
      <w:rPr>
        <w:i/>
        <w:sz w:val="20"/>
        <w:szCs w:val="20"/>
        <w:lang w:val="en-US"/>
      </w:rPr>
      <w:t>Words</w:t>
    </w:r>
    <w:r w:rsidRPr="001A1D29">
      <w:rPr>
        <w:i/>
        <w:sz w:val="20"/>
        <w:szCs w:val="20"/>
        <w:lang w:val="id-ID"/>
      </w:rPr>
      <w:t>...</w:t>
    </w:r>
    <w:r w:rsidR="00486921" w:rsidRPr="001A1D29">
      <w:rPr>
        <w:sz w:val="20"/>
        <w:szCs w:val="20"/>
      </w:rPr>
      <w:fldChar w:fldCharType="begin"/>
    </w:r>
    <w:r w:rsidR="00842B65" w:rsidRPr="001A1D29">
      <w:rPr>
        <w:sz w:val="20"/>
        <w:szCs w:val="20"/>
      </w:rPr>
      <w:instrText xml:space="preserve"> PAGE   \* MERGEFORMAT </w:instrText>
    </w:r>
    <w:r w:rsidR="00486921" w:rsidRPr="001A1D29">
      <w:rPr>
        <w:sz w:val="20"/>
        <w:szCs w:val="20"/>
      </w:rPr>
      <w:fldChar w:fldCharType="separate"/>
    </w:r>
    <w:r w:rsidR="00825D90">
      <w:rPr>
        <w:noProof/>
        <w:sz w:val="20"/>
        <w:szCs w:val="20"/>
      </w:rPr>
      <w:t>3</w:t>
    </w:r>
    <w:r w:rsidR="00486921" w:rsidRPr="001A1D29">
      <w:rPr>
        <w:noProof/>
        <w:sz w:val="20"/>
        <w:szCs w:val="20"/>
      </w:rPr>
      <w:fldChar w:fldCharType="end"/>
    </w:r>
  </w:p>
  <w:p w:rsidR="00427112" w:rsidRPr="001A1D29" w:rsidRDefault="00427112" w:rsidP="00E20C19">
    <w:pPr>
      <w:pStyle w:val="Header"/>
      <w:jc w:val="right"/>
      <w:rP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618" w:rsidRPr="00B24C52" w:rsidRDefault="00486921" w:rsidP="00B867D4">
    <w:pPr>
      <w:pStyle w:val="Header"/>
      <w:tabs>
        <w:tab w:val="clear" w:pos="4680"/>
        <w:tab w:val="clear" w:pos="9360"/>
        <w:tab w:val="left" w:pos="3944"/>
      </w:tabs>
    </w:pPr>
    <w:r>
      <w:rPr>
        <w:noProof/>
        <w:lang w:val="en-US" w:eastAsia="en-US"/>
      </w:rPr>
      <w:pict>
        <v:shapetype id="_x0000_t202" coordsize="21600,21600" o:spt="202" path="m,l,21600r21600,l21600,xe">
          <v:stroke joinstyle="miter"/>
          <v:path gradientshapeok="t" o:connecttype="rect"/>
        </v:shapetype>
        <v:shape id="_x0000_s2055" type="#_x0000_t202" style="position:absolute;margin-left:38.85pt;margin-top:-2.95pt;width:205.7pt;height:67.5pt;z-index:-251658752" strokecolor="white [3212]" strokeweight="0">
          <v:fill opacity="0"/>
          <v:textbox style="mso-next-textbox:#_x0000_s2055">
            <w:txbxContent>
              <w:p w:rsidR="00B24C52" w:rsidRPr="00731B02" w:rsidRDefault="00B867D4" w:rsidP="00E135B9">
                <w:pPr>
                  <w:jc w:val="both"/>
                  <w:rPr>
                    <w:rFonts w:ascii="Century Gothic" w:hAnsi="Century Gothic"/>
                    <w:b/>
                    <w:sz w:val="26"/>
                    <w:szCs w:val="16"/>
                  </w:rPr>
                </w:pPr>
                <w:r w:rsidRPr="00E135B9">
                  <w:rPr>
                    <w:rFonts w:ascii="Century Gothic" w:hAnsi="Century Gothic"/>
                    <w:b/>
                    <w:szCs w:val="16"/>
                  </w:rPr>
                  <w:t>IJECA</w:t>
                </w:r>
              </w:p>
              <w:p w:rsidR="00B24C52" w:rsidRPr="00922923" w:rsidRDefault="00B867D4" w:rsidP="00E135B9">
                <w:pPr>
                  <w:jc w:val="both"/>
                  <w:rPr>
                    <w:rFonts w:ascii="Century Gothic" w:hAnsi="Century Gothic"/>
                    <w:i/>
                    <w:sz w:val="18"/>
                    <w:szCs w:val="16"/>
                  </w:rPr>
                </w:pPr>
                <w:r w:rsidRPr="00922923">
                  <w:rPr>
                    <w:rFonts w:ascii="Century Gothic" w:hAnsi="Century Gothic"/>
                    <w:i/>
                    <w:sz w:val="18"/>
                    <w:szCs w:val="16"/>
                  </w:rPr>
                  <w:t>International Journal of</w:t>
                </w:r>
              </w:p>
              <w:p w:rsidR="00B867D4" w:rsidRDefault="00B867D4" w:rsidP="00E135B9">
                <w:pPr>
                  <w:jc w:val="both"/>
                  <w:rPr>
                    <w:rFonts w:ascii="Century Gothic" w:hAnsi="Century Gothic"/>
                    <w:i/>
                    <w:sz w:val="18"/>
                    <w:szCs w:val="16"/>
                  </w:rPr>
                </w:pPr>
                <w:r w:rsidRPr="00922923">
                  <w:rPr>
                    <w:rFonts w:ascii="Century Gothic" w:hAnsi="Century Gothic"/>
                    <w:i/>
                    <w:sz w:val="18"/>
                    <w:szCs w:val="16"/>
                  </w:rPr>
                  <w:t>Education &amp; Curriculum A</w:t>
                </w:r>
                <w:r w:rsidR="00922923">
                  <w:rPr>
                    <w:rFonts w:ascii="Century Gothic" w:hAnsi="Century Gothic"/>
                    <w:i/>
                    <w:sz w:val="18"/>
                    <w:szCs w:val="16"/>
                  </w:rPr>
                  <w:t>p</w:t>
                </w:r>
                <w:r w:rsidRPr="00922923">
                  <w:rPr>
                    <w:rFonts w:ascii="Century Gothic" w:hAnsi="Century Gothic"/>
                    <w:i/>
                    <w:sz w:val="18"/>
                    <w:szCs w:val="16"/>
                  </w:rPr>
                  <w:t>plication</w:t>
                </w:r>
              </w:p>
              <w:p w:rsidR="00E135B9" w:rsidRPr="00731B02" w:rsidRDefault="00486921" w:rsidP="00E135B9">
                <w:pPr>
                  <w:jc w:val="both"/>
                  <w:rPr>
                    <w:rFonts w:ascii="Century Gothic" w:hAnsi="Century Gothic"/>
                    <w:sz w:val="16"/>
                    <w:szCs w:val="16"/>
                  </w:rPr>
                </w:pPr>
                <w:hyperlink r:id="rId1" w:history="1">
                  <w:r w:rsidR="00E135B9" w:rsidRPr="00D824BA">
                    <w:rPr>
                      <w:rStyle w:val="Hyperlink"/>
                      <w:rFonts w:ascii="Century Gothic" w:hAnsi="Century Gothic"/>
                      <w:sz w:val="16"/>
                      <w:szCs w:val="16"/>
                    </w:rPr>
                    <w:t>http://journal.ummat.ac.id/index.php/IJECA</w:t>
                  </w:r>
                </w:hyperlink>
              </w:p>
              <w:p w:rsidR="00922923" w:rsidRPr="00731B02" w:rsidRDefault="00B24C52" w:rsidP="00E135B9">
                <w:pPr>
                  <w:jc w:val="both"/>
                  <w:rPr>
                    <w:rFonts w:ascii="Century Gothic" w:hAnsi="Century Gothic"/>
                    <w:sz w:val="16"/>
                    <w:szCs w:val="16"/>
                  </w:rPr>
                </w:pPr>
                <w:r w:rsidRPr="00E135B9">
                  <w:rPr>
                    <w:rFonts w:ascii="Century Gothic" w:hAnsi="Century Gothic"/>
                    <w:b/>
                    <w:sz w:val="16"/>
                    <w:szCs w:val="16"/>
                  </w:rPr>
                  <w:t xml:space="preserve">ISSN </w:t>
                </w:r>
                <w:r w:rsidR="00E135B9" w:rsidRPr="00E135B9">
                  <w:rPr>
                    <w:rFonts w:ascii="Century Gothic" w:hAnsi="Century Gothic"/>
                    <w:b/>
                    <w:color w:val="000000"/>
                    <w:sz w:val="16"/>
                    <w:szCs w:val="16"/>
                    <w:shd w:val="clear" w:color="auto" w:fill="FFFFFF"/>
                  </w:rPr>
                  <w:t>2614-3380</w:t>
                </w:r>
                <w:r w:rsidR="00922923">
                  <w:rPr>
                    <w:rFonts w:ascii="Century Gothic" w:hAnsi="Century Gothic"/>
                    <w:b/>
                    <w:sz w:val="16"/>
                    <w:szCs w:val="16"/>
                  </w:rPr>
                  <w:t xml:space="preserve"> | Vol. </w:t>
                </w:r>
                <w:r w:rsidR="00AA10C4">
                  <w:rPr>
                    <w:rFonts w:ascii="Century Gothic" w:hAnsi="Century Gothic"/>
                    <w:b/>
                    <w:sz w:val="16"/>
                    <w:szCs w:val="16"/>
                  </w:rPr>
                  <w:t>X</w:t>
                </w:r>
                <w:r w:rsidR="00922923">
                  <w:rPr>
                    <w:rFonts w:ascii="Century Gothic" w:hAnsi="Century Gothic"/>
                    <w:b/>
                    <w:sz w:val="16"/>
                    <w:szCs w:val="16"/>
                  </w:rPr>
                  <w:t xml:space="preserve">, No. </w:t>
                </w:r>
                <w:r w:rsidR="00AA10C4">
                  <w:rPr>
                    <w:rFonts w:ascii="Century Gothic" w:hAnsi="Century Gothic"/>
                    <w:b/>
                    <w:sz w:val="16"/>
                    <w:szCs w:val="16"/>
                  </w:rPr>
                  <w:t>X</w:t>
                </w:r>
                <w:r w:rsidR="00922923">
                  <w:rPr>
                    <w:rFonts w:ascii="Century Gothic" w:hAnsi="Century Gothic"/>
                    <w:b/>
                    <w:sz w:val="16"/>
                    <w:szCs w:val="16"/>
                  </w:rPr>
                  <w:t xml:space="preserve">, </w:t>
                </w:r>
                <w:r w:rsidR="00AA10C4">
                  <w:rPr>
                    <w:rFonts w:ascii="Century Gothic" w:hAnsi="Century Gothic"/>
                    <w:b/>
                    <w:sz w:val="16"/>
                    <w:szCs w:val="16"/>
                  </w:rPr>
                  <w:t>Month</w:t>
                </w:r>
                <w:r w:rsidR="00922923">
                  <w:rPr>
                    <w:rFonts w:ascii="Century Gothic" w:hAnsi="Century Gothic"/>
                    <w:b/>
                    <w:sz w:val="16"/>
                    <w:szCs w:val="16"/>
                  </w:rPr>
                  <w:t xml:space="preserve"> 20</w:t>
                </w:r>
                <w:r w:rsidR="00AA10C4">
                  <w:rPr>
                    <w:rFonts w:ascii="Century Gothic" w:hAnsi="Century Gothic"/>
                    <w:b/>
                    <w:sz w:val="16"/>
                    <w:szCs w:val="16"/>
                  </w:rPr>
                  <w:t>XX</w:t>
                </w:r>
              </w:p>
              <w:p w:rsidR="00B24C52" w:rsidRPr="00731B02" w:rsidRDefault="00B24C52" w:rsidP="00E135B9">
                <w:pPr>
                  <w:jc w:val="both"/>
                  <w:rPr>
                    <w:rFonts w:ascii="Century Gothic" w:hAnsi="Century Gothic"/>
                    <w:sz w:val="16"/>
                    <w:szCs w:val="16"/>
                  </w:rPr>
                </w:pPr>
              </w:p>
            </w:txbxContent>
          </v:textbox>
        </v:shape>
      </w:pict>
    </w:r>
    <w:r w:rsidR="00E135B9">
      <w:rPr>
        <w:rFonts w:asciiTheme="majorHAnsi" w:hAnsiTheme="majorHAnsi"/>
        <w:noProof/>
        <w:sz w:val="22"/>
        <w:szCs w:val="22"/>
        <w:lang w:val="en-US" w:eastAsia="en-US"/>
      </w:rPr>
      <w:drawing>
        <wp:inline distT="0" distB="0" distL="0" distR="0">
          <wp:extent cx="542852" cy="755374"/>
          <wp:effectExtent l="0" t="0" r="0" b="0"/>
          <wp:docPr id="4" name="Picture 4" descr="D:\OJSQ\JTAM\Cover\homepag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JSQ\JTAM\Cover\homepageImage_en_US.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4647" cy="757872"/>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DB34C6F"/>
    <w:multiLevelType w:val="hybridMultilevel"/>
    <w:tmpl w:val="C73AAF8A"/>
    <w:lvl w:ilvl="0" w:tplc="CB42182C">
      <w:start w:val="1"/>
      <w:numFmt w:val="lowerLetter"/>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
    <w:nsid w:val="0F3F05DC"/>
    <w:multiLevelType w:val="hybridMultilevel"/>
    <w:tmpl w:val="EE5AB1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712423"/>
    <w:multiLevelType w:val="hybridMultilevel"/>
    <w:tmpl w:val="45C4D4A0"/>
    <w:lvl w:ilvl="0" w:tplc="99BE8FE2">
      <w:start w:val="1"/>
      <w:numFmt w:val="low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4">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328273D7"/>
    <w:multiLevelType w:val="multilevel"/>
    <w:tmpl w:val="9C8E938C"/>
    <w:numStyleLink w:val="IEEEBullet1"/>
  </w:abstractNum>
  <w:abstractNum w:abstractNumId="7">
    <w:nsid w:val="3AE82645"/>
    <w:multiLevelType w:val="hybridMultilevel"/>
    <w:tmpl w:val="830CF55A"/>
    <w:lvl w:ilvl="0" w:tplc="3F1A2A72">
      <w:start w:val="1"/>
      <w:numFmt w:val="upperLetter"/>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B4503F0"/>
    <w:multiLevelType w:val="hybridMultilevel"/>
    <w:tmpl w:val="77102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4F5940DB"/>
    <w:multiLevelType w:val="hybridMultilevel"/>
    <w:tmpl w:val="D94A711C"/>
    <w:lvl w:ilvl="0" w:tplc="1BA4B03E">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1">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63334AB"/>
    <w:multiLevelType w:val="hybridMultilevel"/>
    <w:tmpl w:val="666EFAD4"/>
    <w:lvl w:ilvl="0" w:tplc="E1E217C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nsid w:val="56831DA3"/>
    <w:multiLevelType w:val="hybridMultilevel"/>
    <w:tmpl w:val="D4B6C124"/>
    <w:lvl w:ilvl="0" w:tplc="35E612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5BAE7895"/>
    <w:multiLevelType w:val="hybridMultilevel"/>
    <w:tmpl w:val="95B002DA"/>
    <w:lvl w:ilvl="0" w:tplc="0102E898">
      <w:start w:val="1"/>
      <w:numFmt w:val="lowerLetter"/>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5">
    <w:nsid w:val="613D2853"/>
    <w:multiLevelType w:val="hybridMultilevel"/>
    <w:tmpl w:val="C61A728E"/>
    <w:lvl w:ilvl="0" w:tplc="7D8A88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7">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8">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nsid w:val="6FCB1826"/>
    <w:multiLevelType w:val="hybridMultilevel"/>
    <w:tmpl w:val="F350DD0A"/>
    <w:lvl w:ilvl="0" w:tplc="993C3880">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num w:numId="1">
    <w:abstractNumId w:val="11"/>
  </w:num>
  <w:num w:numId="2">
    <w:abstractNumId w:val="16"/>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sz w:val="21"/>
          <w:szCs w:val="21"/>
        </w:rPr>
      </w:lvl>
    </w:lvlOverride>
    <w:lvlOverride w:ilvl="4">
      <w:lvl w:ilvl="4">
        <w:start w:val="1"/>
        <w:numFmt w:val="lowerLetter"/>
        <w:lvlText w:val="%5."/>
        <w:lvlJc w:val="left"/>
        <w:pPr>
          <w:tabs>
            <w:tab w:val="num" w:pos="927"/>
          </w:tabs>
          <w:ind w:left="927" w:hanging="360"/>
        </w:pPr>
        <w:rPr>
          <w:rFonts w:asciiTheme="majorHAnsi" w:hAnsiTheme="majorHAnsi" w:hint="default"/>
          <w:sz w:val="21"/>
          <w:szCs w:val="21"/>
        </w:rPr>
      </w:lvl>
    </w:lvlOverride>
  </w:num>
  <w:num w:numId="7">
    <w:abstractNumId w:val="0"/>
  </w:num>
  <w:num w:numId="8">
    <w:abstractNumId w:val="4"/>
  </w:num>
  <w:num w:numId="9">
    <w:abstractNumId w:val="20"/>
  </w:num>
  <w:num w:numId="10">
    <w:abstractNumId w:val="5"/>
  </w:num>
  <w:num w:numId="11">
    <w:abstractNumId w:val="7"/>
  </w:num>
  <w:num w:numId="12">
    <w:abstractNumId w:val="17"/>
    <w:lvlOverride w:ilvl="0">
      <w:startOverride w:val="1"/>
    </w:lvlOverride>
  </w:num>
  <w:num w:numId="13">
    <w:abstractNumId w:val="0"/>
  </w:num>
  <w:num w:numId="14">
    <w:abstractNumId w:val="18"/>
  </w:num>
  <w:num w:numId="15">
    <w:abstractNumId w:val="19"/>
  </w:num>
  <w:num w:numId="16">
    <w:abstractNumId w:val="3"/>
  </w:num>
  <w:num w:numId="17">
    <w:abstractNumId w:val="2"/>
  </w:num>
  <w:num w:numId="18">
    <w:abstractNumId w:val="10"/>
  </w:num>
  <w:num w:numId="19">
    <w:abstractNumId w:val="8"/>
  </w:num>
  <w:num w:numId="20">
    <w:abstractNumId w:val="13"/>
  </w:num>
  <w:num w:numId="21">
    <w:abstractNumId w:val="15"/>
  </w:num>
  <w:num w:numId="22">
    <w:abstractNumId w:val="12"/>
  </w:num>
  <w:num w:numId="23">
    <w:abstractNumId w:val="14"/>
  </w:num>
  <w:num w:numId="24">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stylePaneFormatFilter w:val="3F01"/>
  <w:defaultTabStop w:val="720"/>
  <w:evenAndOddHeaders/>
  <w:drawingGridHorizontalSpacing w:val="120"/>
  <w:displayHorizontalDrawingGridEvery w:val="2"/>
  <w:noPunctuationKerning/>
  <w:characterSpacingControl w:val="doNotCompress"/>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applyBreakingRules/>
    <w:useFELayout/>
  </w:compat>
  <w:rsids>
    <w:rsidRoot w:val="00426FBB"/>
    <w:rsid w:val="000002E1"/>
    <w:rsid w:val="0000069A"/>
    <w:rsid w:val="00002AE5"/>
    <w:rsid w:val="000069C7"/>
    <w:rsid w:val="00017719"/>
    <w:rsid w:val="00020A6F"/>
    <w:rsid w:val="000227C5"/>
    <w:rsid w:val="00027F1D"/>
    <w:rsid w:val="0003296C"/>
    <w:rsid w:val="00053481"/>
    <w:rsid w:val="00054421"/>
    <w:rsid w:val="00054970"/>
    <w:rsid w:val="00056CE7"/>
    <w:rsid w:val="00062122"/>
    <w:rsid w:val="00062E46"/>
    <w:rsid w:val="00066CB7"/>
    <w:rsid w:val="0006703C"/>
    <w:rsid w:val="00074AC8"/>
    <w:rsid w:val="00081408"/>
    <w:rsid w:val="00081EBE"/>
    <w:rsid w:val="00082A45"/>
    <w:rsid w:val="0008577D"/>
    <w:rsid w:val="00086EDC"/>
    <w:rsid w:val="00093581"/>
    <w:rsid w:val="000A6695"/>
    <w:rsid w:val="000B36A3"/>
    <w:rsid w:val="000B4A2C"/>
    <w:rsid w:val="000C013C"/>
    <w:rsid w:val="000D4841"/>
    <w:rsid w:val="000D67E4"/>
    <w:rsid w:val="000E3F84"/>
    <w:rsid w:val="000E4F95"/>
    <w:rsid w:val="00103C8B"/>
    <w:rsid w:val="00103E04"/>
    <w:rsid w:val="00104C9F"/>
    <w:rsid w:val="001056DF"/>
    <w:rsid w:val="00114025"/>
    <w:rsid w:val="00115691"/>
    <w:rsid w:val="001160D2"/>
    <w:rsid w:val="0011731E"/>
    <w:rsid w:val="001218D3"/>
    <w:rsid w:val="00131344"/>
    <w:rsid w:val="001348A5"/>
    <w:rsid w:val="0013730E"/>
    <w:rsid w:val="00140C4C"/>
    <w:rsid w:val="00140FB9"/>
    <w:rsid w:val="00146992"/>
    <w:rsid w:val="0015135B"/>
    <w:rsid w:val="00151B8E"/>
    <w:rsid w:val="001747C8"/>
    <w:rsid w:val="00177ADC"/>
    <w:rsid w:val="00182CE2"/>
    <w:rsid w:val="001928FB"/>
    <w:rsid w:val="00192BC7"/>
    <w:rsid w:val="001A1D29"/>
    <w:rsid w:val="001A50EA"/>
    <w:rsid w:val="001A6E68"/>
    <w:rsid w:val="001B52EF"/>
    <w:rsid w:val="001C0608"/>
    <w:rsid w:val="001D04EB"/>
    <w:rsid w:val="001D34BD"/>
    <w:rsid w:val="001F16CD"/>
    <w:rsid w:val="001F47D2"/>
    <w:rsid w:val="00201427"/>
    <w:rsid w:val="00202141"/>
    <w:rsid w:val="002106A5"/>
    <w:rsid w:val="002202B7"/>
    <w:rsid w:val="0022285A"/>
    <w:rsid w:val="00224C61"/>
    <w:rsid w:val="00226AB3"/>
    <w:rsid w:val="00230E61"/>
    <w:rsid w:val="0025798B"/>
    <w:rsid w:val="0026094F"/>
    <w:rsid w:val="00271242"/>
    <w:rsid w:val="002718C7"/>
    <w:rsid w:val="0027227B"/>
    <w:rsid w:val="0027288E"/>
    <w:rsid w:val="00273AC7"/>
    <w:rsid w:val="00273D2C"/>
    <w:rsid w:val="00275BFA"/>
    <w:rsid w:val="00285ECD"/>
    <w:rsid w:val="0028667D"/>
    <w:rsid w:val="00290E1B"/>
    <w:rsid w:val="00291B17"/>
    <w:rsid w:val="00292EFC"/>
    <w:rsid w:val="002A2FD6"/>
    <w:rsid w:val="002A6742"/>
    <w:rsid w:val="002B09BC"/>
    <w:rsid w:val="002C1A7F"/>
    <w:rsid w:val="002C270E"/>
    <w:rsid w:val="002C4239"/>
    <w:rsid w:val="002C559D"/>
    <w:rsid w:val="002C67F8"/>
    <w:rsid w:val="002D1679"/>
    <w:rsid w:val="002D2D42"/>
    <w:rsid w:val="002D3DAA"/>
    <w:rsid w:val="002D68C9"/>
    <w:rsid w:val="002D7E4D"/>
    <w:rsid w:val="002F15EA"/>
    <w:rsid w:val="002F72D0"/>
    <w:rsid w:val="003003AB"/>
    <w:rsid w:val="00303687"/>
    <w:rsid w:val="00303AFA"/>
    <w:rsid w:val="00310DCB"/>
    <w:rsid w:val="00311C49"/>
    <w:rsid w:val="0031279E"/>
    <w:rsid w:val="0032119E"/>
    <w:rsid w:val="00321304"/>
    <w:rsid w:val="003303CD"/>
    <w:rsid w:val="00331F84"/>
    <w:rsid w:val="00332EA4"/>
    <w:rsid w:val="003366F9"/>
    <w:rsid w:val="00347F48"/>
    <w:rsid w:val="00353F69"/>
    <w:rsid w:val="00355B72"/>
    <w:rsid w:val="00360589"/>
    <w:rsid w:val="00360C6A"/>
    <w:rsid w:val="00360D09"/>
    <w:rsid w:val="00366B29"/>
    <w:rsid w:val="003717D0"/>
    <w:rsid w:val="00382E62"/>
    <w:rsid w:val="00394DC4"/>
    <w:rsid w:val="003950A4"/>
    <w:rsid w:val="00397E48"/>
    <w:rsid w:val="003C3E37"/>
    <w:rsid w:val="003C7209"/>
    <w:rsid w:val="003D138F"/>
    <w:rsid w:val="003D3E2E"/>
    <w:rsid w:val="003D4C64"/>
    <w:rsid w:val="003E3577"/>
    <w:rsid w:val="003F3A61"/>
    <w:rsid w:val="00400DC7"/>
    <w:rsid w:val="00403498"/>
    <w:rsid w:val="00410A5D"/>
    <w:rsid w:val="00414909"/>
    <w:rsid w:val="004202C3"/>
    <w:rsid w:val="004211FE"/>
    <w:rsid w:val="004216B1"/>
    <w:rsid w:val="00425A6A"/>
    <w:rsid w:val="00426FBB"/>
    <w:rsid w:val="00427112"/>
    <w:rsid w:val="004337B8"/>
    <w:rsid w:val="00437E30"/>
    <w:rsid w:val="00437E48"/>
    <w:rsid w:val="0044773F"/>
    <w:rsid w:val="0046428B"/>
    <w:rsid w:val="00471085"/>
    <w:rsid w:val="0047429A"/>
    <w:rsid w:val="004772BF"/>
    <w:rsid w:val="004778A8"/>
    <w:rsid w:val="0048374C"/>
    <w:rsid w:val="00486921"/>
    <w:rsid w:val="0048707A"/>
    <w:rsid w:val="0048771D"/>
    <w:rsid w:val="004A1511"/>
    <w:rsid w:val="004A6605"/>
    <w:rsid w:val="004B0DB7"/>
    <w:rsid w:val="004B519F"/>
    <w:rsid w:val="004B5BFE"/>
    <w:rsid w:val="004B7F34"/>
    <w:rsid w:val="004C4227"/>
    <w:rsid w:val="004C45FA"/>
    <w:rsid w:val="004C4D2E"/>
    <w:rsid w:val="004D395E"/>
    <w:rsid w:val="004D7355"/>
    <w:rsid w:val="004E1BD8"/>
    <w:rsid w:val="004E452A"/>
    <w:rsid w:val="004E78E3"/>
    <w:rsid w:val="005004BF"/>
    <w:rsid w:val="005014F8"/>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65BF"/>
    <w:rsid w:val="00536FAE"/>
    <w:rsid w:val="0054252A"/>
    <w:rsid w:val="00542C85"/>
    <w:rsid w:val="00553510"/>
    <w:rsid w:val="00554186"/>
    <w:rsid w:val="00555B5B"/>
    <w:rsid w:val="005628CD"/>
    <w:rsid w:val="00564397"/>
    <w:rsid w:val="0056697B"/>
    <w:rsid w:val="005818EA"/>
    <w:rsid w:val="00585769"/>
    <w:rsid w:val="00591130"/>
    <w:rsid w:val="00591DB6"/>
    <w:rsid w:val="005A3F28"/>
    <w:rsid w:val="005A40BE"/>
    <w:rsid w:val="005A7F4E"/>
    <w:rsid w:val="005B13E2"/>
    <w:rsid w:val="005B3934"/>
    <w:rsid w:val="005B47D7"/>
    <w:rsid w:val="005C4BA9"/>
    <w:rsid w:val="005C5526"/>
    <w:rsid w:val="005C62C6"/>
    <w:rsid w:val="005D21E9"/>
    <w:rsid w:val="005D7B9E"/>
    <w:rsid w:val="005F0834"/>
    <w:rsid w:val="005F6DC3"/>
    <w:rsid w:val="006017FD"/>
    <w:rsid w:val="00601A8E"/>
    <w:rsid w:val="00602488"/>
    <w:rsid w:val="006079BE"/>
    <w:rsid w:val="0062033E"/>
    <w:rsid w:val="00624482"/>
    <w:rsid w:val="00630921"/>
    <w:rsid w:val="00633178"/>
    <w:rsid w:val="006343E3"/>
    <w:rsid w:val="00641BFD"/>
    <w:rsid w:val="00643796"/>
    <w:rsid w:val="0064799C"/>
    <w:rsid w:val="00654156"/>
    <w:rsid w:val="00694D34"/>
    <w:rsid w:val="00695864"/>
    <w:rsid w:val="006977E6"/>
    <w:rsid w:val="006A3AE1"/>
    <w:rsid w:val="006A4145"/>
    <w:rsid w:val="006B09B8"/>
    <w:rsid w:val="006B47CA"/>
    <w:rsid w:val="006C3E9C"/>
    <w:rsid w:val="006C7AAA"/>
    <w:rsid w:val="006D1C2A"/>
    <w:rsid w:val="006D264F"/>
    <w:rsid w:val="006D3F45"/>
    <w:rsid w:val="006E2A8D"/>
    <w:rsid w:val="006E35C8"/>
    <w:rsid w:val="006E4AB3"/>
    <w:rsid w:val="006E6B57"/>
    <w:rsid w:val="006E7574"/>
    <w:rsid w:val="006F32CD"/>
    <w:rsid w:val="006F4323"/>
    <w:rsid w:val="00701D28"/>
    <w:rsid w:val="00703430"/>
    <w:rsid w:val="007069BE"/>
    <w:rsid w:val="00711BD2"/>
    <w:rsid w:val="00711FEB"/>
    <w:rsid w:val="00721E2E"/>
    <w:rsid w:val="007227F5"/>
    <w:rsid w:val="00724B17"/>
    <w:rsid w:val="0072566E"/>
    <w:rsid w:val="00733156"/>
    <w:rsid w:val="00733E74"/>
    <w:rsid w:val="0074085C"/>
    <w:rsid w:val="00742F8E"/>
    <w:rsid w:val="00745C86"/>
    <w:rsid w:val="00764603"/>
    <w:rsid w:val="0076604D"/>
    <w:rsid w:val="00781DBA"/>
    <w:rsid w:val="00784428"/>
    <w:rsid w:val="0078621C"/>
    <w:rsid w:val="00790909"/>
    <w:rsid w:val="0079301B"/>
    <w:rsid w:val="007A77C6"/>
    <w:rsid w:val="007B5A07"/>
    <w:rsid w:val="007B668E"/>
    <w:rsid w:val="007C7D51"/>
    <w:rsid w:val="007D3E71"/>
    <w:rsid w:val="007E132A"/>
    <w:rsid w:val="007E34AA"/>
    <w:rsid w:val="007E5D6A"/>
    <w:rsid w:val="007E645D"/>
    <w:rsid w:val="007E7CA0"/>
    <w:rsid w:val="007F7260"/>
    <w:rsid w:val="007F75CA"/>
    <w:rsid w:val="00815DBA"/>
    <w:rsid w:val="00816EA9"/>
    <w:rsid w:val="00820A91"/>
    <w:rsid w:val="00821E08"/>
    <w:rsid w:val="00825A13"/>
    <w:rsid w:val="00825D90"/>
    <w:rsid w:val="00834154"/>
    <w:rsid w:val="00834EFD"/>
    <w:rsid w:val="00841914"/>
    <w:rsid w:val="00842B65"/>
    <w:rsid w:val="00844B24"/>
    <w:rsid w:val="0084515F"/>
    <w:rsid w:val="0085092D"/>
    <w:rsid w:val="00865FB3"/>
    <w:rsid w:val="00873013"/>
    <w:rsid w:val="008746C3"/>
    <w:rsid w:val="008757E0"/>
    <w:rsid w:val="00877D4C"/>
    <w:rsid w:val="0089763B"/>
    <w:rsid w:val="008A0B0A"/>
    <w:rsid w:val="008A1519"/>
    <w:rsid w:val="008A2479"/>
    <w:rsid w:val="008B114A"/>
    <w:rsid w:val="008B6295"/>
    <w:rsid w:val="008B6AE3"/>
    <w:rsid w:val="008C1428"/>
    <w:rsid w:val="008D1045"/>
    <w:rsid w:val="008E2316"/>
    <w:rsid w:val="008E5277"/>
    <w:rsid w:val="008E5996"/>
    <w:rsid w:val="008F1272"/>
    <w:rsid w:val="00901AE1"/>
    <w:rsid w:val="00901EFD"/>
    <w:rsid w:val="00904754"/>
    <w:rsid w:val="00905356"/>
    <w:rsid w:val="009205B4"/>
    <w:rsid w:val="009223D5"/>
    <w:rsid w:val="00922923"/>
    <w:rsid w:val="00932F60"/>
    <w:rsid w:val="00937F31"/>
    <w:rsid w:val="009408BA"/>
    <w:rsid w:val="00946DC6"/>
    <w:rsid w:val="009507C0"/>
    <w:rsid w:val="009537A7"/>
    <w:rsid w:val="009550E8"/>
    <w:rsid w:val="00955B59"/>
    <w:rsid w:val="009570BE"/>
    <w:rsid w:val="009671E5"/>
    <w:rsid w:val="00971BB3"/>
    <w:rsid w:val="00971EBF"/>
    <w:rsid w:val="00985DB4"/>
    <w:rsid w:val="00991EED"/>
    <w:rsid w:val="00992262"/>
    <w:rsid w:val="009926BC"/>
    <w:rsid w:val="00993DEB"/>
    <w:rsid w:val="00997F50"/>
    <w:rsid w:val="009A09C7"/>
    <w:rsid w:val="009A4319"/>
    <w:rsid w:val="009A6C3F"/>
    <w:rsid w:val="009A6E9C"/>
    <w:rsid w:val="009B0A53"/>
    <w:rsid w:val="009B73F2"/>
    <w:rsid w:val="009C12BD"/>
    <w:rsid w:val="009C30E3"/>
    <w:rsid w:val="009C50FE"/>
    <w:rsid w:val="009D2660"/>
    <w:rsid w:val="009D34EA"/>
    <w:rsid w:val="009D3C51"/>
    <w:rsid w:val="00A03A12"/>
    <w:rsid w:val="00A03E75"/>
    <w:rsid w:val="00A04DC8"/>
    <w:rsid w:val="00A06620"/>
    <w:rsid w:val="00A11080"/>
    <w:rsid w:val="00A12127"/>
    <w:rsid w:val="00A1414F"/>
    <w:rsid w:val="00A20D66"/>
    <w:rsid w:val="00A213E2"/>
    <w:rsid w:val="00A22FE0"/>
    <w:rsid w:val="00A37654"/>
    <w:rsid w:val="00A4337B"/>
    <w:rsid w:val="00A45FCE"/>
    <w:rsid w:val="00A64A36"/>
    <w:rsid w:val="00A7266B"/>
    <w:rsid w:val="00A75671"/>
    <w:rsid w:val="00A773CC"/>
    <w:rsid w:val="00A87305"/>
    <w:rsid w:val="00A9318B"/>
    <w:rsid w:val="00A94AC1"/>
    <w:rsid w:val="00A95B87"/>
    <w:rsid w:val="00A9735F"/>
    <w:rsid w:val="00AA10C4"/>
    <w:rsid w:val="00AA5A8D"/>
    <w:rsid w:val="00AB18B7"/>
    <w:rsid w:val="00AB2575"/>
    <w:rsid w:val="00AC0CEB"/>
    <w:rsid w:val="00AC157F"/>
    <w:rsid w:val="00AD2BAB"/>
    <w:rsid w:val="00AD335D"/>
    <w:rsid w:val="00AE1477"/>
    <w:rsid w:val="00AF792B"/>
    <w:rsid w:val="00B00190"/>
    <w:rsid w:val="00B0294E"/>
    <w:rsid w:val="00B10F2B"/>
    <w:rsid w:val="00B24C52"/>
    <w:rsid w:val="00B333DE"/>
    <w:rsid w:val="00B3521D"/>
    <w:rsid w:val="00B55D5E"/>
    <w:rsid w:val="00B56B16"/>
    <w:rsid w:val="00B57570"/>
    <w:rsid w:val="00B717BA"/>
    <w:rsid w:val="00B735B0"/>
    <w:rsid w:val="00B75787"/>
    <w:rsid w:val="00B81E91"/>
    <w:rsid w:val="00B867D4"/>
    <w:rsid w:val="00B91814"/>
    <w:rsid w:val="00B92B81"/>
    <w:rsid w:val="00B94516"/>
    <w:rsid w:val="00BA183C"/>
    <w:rsid w:val="00BA665D"/>
    <w:rsid w:val="00BA7955"/>
    <w:rsid w:val="00BB13C6"/>
    <w:rsid w:val="00BB2855"/>
    <w:rsid w:val="00BB3407"/>
    <w:rsid w:val="00BC57FF"/>
    <w:rsid w:val="00BC6B25"/>
    <w:rsid w:val="00BC7909"/>
    <w:rsid w:val="00BD19C1"/>
    <w:rsid w:val="00BD25B8"/>
    <w:rsid w:val="00BD34C2"/>
    <w:rsid w:val="00BF097D"/>
    <w:rsid w:val="00BF1228"/>
    <w:rsid w:val="00BF4618"/>
    <w:rsid w:val="00C0011E"/>
    <w:rsid w:val="00C012E1"/>
    <w:rsid w:val="00C029BD"/>
    <w:rsid w:val="00C06BB4"/>
    <w:rsid w:val="00C10D20"/>
    <w:rsid w:val="00C12AC4"/>
    <w:rsid w:val="00C12E0C"/>
    <w:rsid w:val="00C14968"/>
    <w:rsid w:val="00C21916"/>
    <w:rsid w:val="00C2650B"/>
    <w:rsid w:val="00C32E48"/>
    <w:rsid w:val="00C457CA"/>
    <w:rsid w:val="00C500EF"/>
    <w:rsid w:val="00C50BA0"/>
    <w:rsid w:val="00C52304"/>
    <w:rsid w:val="00C52BD2"/>
    <w:rsid w:val="00C57FB7"/>
    <w:rsid w:val="00C62CEB"/>
    <w:rsid w:val="00C65F3F"/>
    <w:rsid w:val="00C72414"/>
    <w:rsid w:val="00C77686"/>
    <w:rsid w:val="00C8667B"/>
    <w:rsid w:val="00C86750"/>
    <w:rsid w:val="00C91EF5"/>
    <w:rsid w:val="00C9234E"/>
    <w:rsid w:val="00C93BB2"/>
    <w:rsid w:val="00C9683E"/>
    <w:rsid w:val="00CA2A24"/>
    <w:rsid w:val="00CA4CE3"/>
    <w:rsid w:val="00CB1354"/>
    <w:rsid w:val="00CB60BA"/>
    <w:rsid w:val="00CB65CB"/>
    <w:rsid w:val="00CC75C0"/>
    <w:rsid w:val="00CD23EF"/>
    <w:rsid w:val="00CD4F3F"/>
    <w:rsid w:val="00CE34BC"/>
    <w:rsid w:val="00CE562B"/>
    <w:rsid w:val="00CF0E87"/>
    <w:rsid w:val="00CF6D27"/>
    <w:rsid w:val="00CF75F6"/>
    <w:rsid w:val="00D05BEA"/>
    <w:rsid w:val="00D150AD"/>
    <w:rsid w:val="00D17D7F"/>
    <w:rsid w:val="00D2480A"/>
    <w:rsid w:val="00D30F2D"/>
    <w:rsid w:val="00D311F8"/>
    <w:rsid w:val="00D36B52"/>
    <w:rsid w:val="00D3708C"/>
    <w:rsid w:val="00D377C8"/>
    <w:rsid w:val="00D37FE2"/>
    <w:rsid w:val="00D41274"/>
    <w:rsid w:val="00D43BF3"/>
    <w:rsid w:val="00D47EA8"/>
    <w:rsid w:val="00D5746B"/>
    <w:rsid w:val="00D60CD8"/>
    <w:rsid w:val="00D677E9"/>
    <w:rsid w:val="00D767BB"/>
    <w:rsid w:val="00D8752A"/>
    <w:rsid w:val="00D92681"/>
    <w:rsid w:val="00D939B0"/>
    <w:rsid w:val="00D958E2"/>
    <w:rsid w:val="00DB16E0"/>
    <w:rsid w:val="00DB2DF9"/>
    <w:rsid w:val="00DB383B"/>
    <w:rsid w:val="00DB7E63"/>
    <w:rsid w:val="00DC2055"/>
    <w:rsid w:val="00DD16DC"/>
    <w:rsid w:val="00DD71E8"/>
    <w:rsid w:val="00DD7F83"/>
    <w:rsid w:val="00DE335E"/>
    <w:rsid w:val="00DF1B93"/>
    <w:rsid w:val="00DF68F5"/>
    <w:rsid w:val="00DF6A46"/>
    <w:rsid w:val="00DF7CA2"/>
    <w:rsid w:val="00E0641E"/>
    <w:rsid w:val="00E06664"/>
    <w:rsid w:val="00E11080"/>
    <w:rsid w:val="00E135B9"/>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63894"/>
    <w:rsid w:val="00E6457D"/>
    <w:rsid w:val="00E65018"/>
    <w:rsid w:val="00E678CD"/>
    <w:rsid w:val="00E70EE3"/>
    <w:rsid w:val="00E72D69"/>
    <w:rsid w:val="00E7529B"/>
    <w:rsid w:val="00E8787B"/>
    <w:rsid w:val="00E94339"/>
    <w:rsid w:val="00E97563"/>
    <w:rsid w:val="00EB0B63"/>
    <w:rsid w:val="00EB2163"/>
    <w:rsid w:val="00EC1C35"/>
    <w:rsid w:val="00EC265C"/>
    <w:rsid w:val="00EC65B7"/>
    <w:rsid w:val="00ED25B0"/>
    <w:rsid w:val="00ED61CB"/>
    <w:rsid w:val="00EE4353"/>
    <w:rsid w:val="00EF2488"/>
    <w:rsid w:val="00EF290B"/>
    <w:rsid w:val="00EF3452"/>
    <w:rsid w:val="00EF61AD"/>
    <w:rsid w:val="00F062D8"/>
    <w:rsid w:val="00F06A72"/>
    <w:rsid w:val="00F06C6A"/>
    <w:rsid w:val="00F1242E"/>
    <w:rsid w:val="00F136F0"/>
    <w:rsid w:val="00F153C0"/>
    <w:rsid w:val="00F20BBB"/>
    <w:rsid w:val="00F20DCD"/>
    <w:rsid w:val="00F22C0B"/>
    <w:rsid w:val="00F34AE2"/>
    <w:rsid w:val="00F359FA"/>
    <w:rsid w:val="00F4394A"/>
    <w:rsid w:val="00F43BD8"/>
    <w:rsid w:val="00F55879"/>
    <w:rsid w:val="00F562F3"/>
    <w:rsid w:val="00F57140"/>
    <w:rsid w:val="00F66CC2"/>
    <w:rsid w:val="00F67BC3"/>
    <w:rsid w:val="00F73EC9"/>
    <w:rsid w:val="00F74B89"/>
    <w:rsid w:val="00F75133"/>
    <w:rsid w:val="00F80742"/>
    <w:rsid w:val="00F85074"/>
    <w:rsid w:val="00F870D3"/>
    <w:rsid w:val="00F93767"/>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F18BA"/>
    <w:rsid w:val="00FF3238"/>
    <w:rsid w:val="00FF40DD"/>
    <w:rsid w:val="00FF41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qFormat/>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FootnoteReference">
    <w:name w:val="footnote reference"/>
    <w:basedOn w:val="DefaultParagraphFont"/>
    <w:uiPriority w:val="99"/>
    <w:semiHidden/>
    <w:unhideWhenUsed/>
    <w:rsid w:val="00A06620"/>
    <w:rPr>
      <w:vertAlign w:val="superscript"/>
    </w:rPr>
  </w:style>
  <w:style w:type="paragraph" w:styleId="NoSpacing">
    <w:name w:val="No Spacing"/>
    <w:uiPriority w:val="1"/>
    <w:qFormat/>
    <w:rsid w:val="00825D90"/>
    <w:rPr>
      <w:rFonts w:ascii="Calibri" w:eastAsia="Calibri" w:hAnsi="Calibri"/>
      <w:sz w:val="22"/>
      <w:szCs w:val="2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EEEAuthorName">
    <w:name w:val="IEEEBullet1"/>
    <w:pPr>
      <w:numPr>
        <w:numId w:val="5"/>
      </w:numPr>
    </w:pPr>
  </w:style>
</w:styles>
</file>

<file path=word/webSettings.xml><?xml version="1.0" encoding="utf-8"?>
<w:webSettings xmlns:r="http://schemas.openxmlformats.org/officeDocument/2006/relationships" xmlns:w="http://schemas.openxmlformats.org/wordprocessingml/2006/main">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31764/ijeca.vXiX.YYYY" TargetMode="Externa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journal.ummat.ac.id/index.php/IJ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CD630-F606-4C34-8780-C4868AB3A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6432</Words>
  <Characters>36665</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43011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Asus</cp:lastModifiedBy>
  <cp:revision>2</cp:revision>
  <cp:lastPrinted>2017-04-18T03:46:00Z</cp:lastPrinted>
  <dcterms:created xsi:type="dcterms:W3CDTF">2020-04-01T03:05:00Z</dcterms:created>
  <dcterms:modified xsi:type="dcterms:W3CDTF">2020-04-01T03:05:00Z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81593950-4fc4-370d-9507-5fcac7e78fd8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