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bookmarkStart w:id="0" w:name="_GoBack"/>
      <w:bookmarkEnd w:id="0"/>
    </w:p>
    <w:p w:rsidR="00D84249" w:rsidRDefault="00D84249" w:rsidP="005B3934">
      <w:pPr>
        <w:jc w:val="center"/>
        <w:rPr>
          <w:rStyle w:val="shorttext"/>
          <w:rFonts w:ascii="Century" w:hAnsi="Century"/>
          <w:b/>
          <w:sz w:val="34"/>
          <w:szCs w:val="34"/>
          <w:shd w:val="clear" w:color="auto" w:fill="FFFFFF"/>
          <w:lang w:val="id-ID"/>
        </w:rPr>
      </w:pPr>
      <w:r>
        <w:rPr>
          <w:rStyle w:val="shorttext"/>
          <w:rFonts w:ascii="Century" w:hAnsi="Century"/>
          <w:b/>
          <w:sz w:val="34"/>
          <w:szCs w:val="34"/>
          <w:shd w:val="clear" w:color="auto" w:fill="FFFFFF"/>
          <w:lang w:val="id-ID"/>
        </w:rPr>
        <w:t>Strengthening the Character of the Nation through the Social Movement of Zikir</w:t>
      </w:r>
    </w:p>
    <w:p w:rsidR="00D84249" w:rsidRDefault="00D84249" w:rsidP="005B3934">
      <w:pPr>
        <w:jc w:val="center"/>
        <w:rPr>
          <w:rStyle w:val="shorttext"/>
          <w:rFonts w:ascii="Century" w:hAnsi="Century"/>
          <w:b/>
          <w:sz w:val="34"/>
          <w:szCs w:val="34"/>
          <w:shd w:val="clear" w:color="auto" w:fill="FFFFFF"/>
          <w:lang w:val="id-ID"/>
        </w:rPr>
      </w:pPr>
    </w:p>
    <w:p w:rsidR="00D84249" w:rsidRDefault="00D84249" w:rsidP="005B3934">
      <w:pPr>
        <w:jc w:val="center"/>
        <w:rPr>
          <w:rFonts w:ascii="Century" w:hAnsi="Century"/>
          <w:b/>
          <w:bCs/>
          <w:sz w:val="22"/>
          <w:szCs w:val="22"/>
          <w:lang w:val="id-ID"/>
        </w:rPr>
      </w:pPr>
      <w:r>
        <w:rPr>
          <w:rFonts w:ascii="Century" w:hAnsi="Century"/>
          <w:b/>
          <w:bCs/>
          <w:sz w:val="22"/>
          <w:szCs w:val="22"/>
          <w:lang w:val="id-ID"/>
        </w:rPr>
        <w:t>Rahmy Fuady Tanjung</w:t>
      </w:r>
      <w:r w:rsidR="00BA5854" w:rsidRPr="00BA5854">
        <w:rPr>
          <w:rFonts w:ascii="Century" w:hAnsi="Century"/>
          <w:b/>
          <w:bCs/>
          <w:sz w:val="22"/>
          <w:szCs w:val="22"/>
          <w:vertAlign w:val="superscript"/>
          <w:lang w:val="id-ID"/>
        </w:rPr>
        <w:t>1</w:t>
      </w:r>
      <w:r w:rsidR="00BA5854">
        <w:rPr>
          <w:rFonts w:ascii="Century" w:hAnsi="Century"/>
          <w:b/>
          <w:bCs/>
          <w:sz w:val="22"/>
          <w:szCs w:val="22"/>
          <w:lang w:val="id-ID"/>
        </w:rPr>
        <w:t>, Sandy Ariawan</w:t>
      </w:r>
      <w:r w:rsidR="00BA5854" w:rsidRPr="00BA5854">
        <w:rPr>
          <w:rFonts w:ascii="Century" w:hAnsi="Century"/>
          <w:b/>
          <w:bCs/>
          <w:sz w:val="22"/>
          <w:szCs w:val="22"/>
          <w:vertAlign w:val="superscript"/>
          <w:lang w:val="id-ID"/>
        </w:rPr>
        <w:t>2</w:t>
      </w:r>
    </w:p>
    <w:p w:rsidR="005B3934" w:rsidRDefault="00BA5854" w:rsidP="005B3934">
      <w:pPr>
        <w:jc w:val="center"/>
        <w:rPr>
          <w:rFonts w:asciiTheme="minorHAnsi" w:hAnsiTheme="minorHAnsi" w:cstheme="minorHAnsi"/>
          <w:sz w:val="22"/>
          <w:szCs w:val="22"/>
          <w:lang w:val="id-ID"/>
        </w:rPr>
      </w:pPr>
      <w:r w:rsidRPr="00BA5854">
        <w:rPr>
          <w:rFonts w:asciiTheme="minorHAnsi" w:hAnsiTheme="minorHAnsi" w:cstheme="minorHAnsi"/>
          <w:sz w:val="22"/>
          <w:szCs w:val="22"/>
          <w:vertAlign w:val="superscript"/>
          <w:lang w:val="id-ID"/>
        </w:rPr>
        <w:t>1</w:t>
      </w:r>
      <w:r w:rsidR="00D84249">
        <w:rPr>
          <w:rFonts w:asciiTheme="minorHAnsi" w:hAnsiTheme="minorHAnsi" w:cstheme="minorHAnsi"/>
          <w:sz w:val="22"/>
          <w:szCs w:val="22"/>
          <w:lang w:val="id-ID"/>
        </w:rPr>
        <w:t>North Sumatera State Islamic University</w:t>
      </w:r>
      <w:r>
        <w:rPr>
          <w:rFonts w:asciiTheme="minorHAnsi" w:hAnsiTheme="minorHAnsi" w:cstheme="minorHAnsi"/>
          <w:sz w:val="22"/>
          <w:szCs w:val="22"/>
          <w:lang w:val="id-ID"/>
        </w:rPr>
        <w:t xml:space="preserve">, </w:t>
      </w:r>
      <w:r w:rsidRPr="00BA5854">
        <w:rPr>
          <w:rFonts w:asciiTheme="minorHAnsi" w:hAnsiTheme="minorHAnsi" w:cstheme="minorHAnsi"/>
          <w:sz w:val="22"/>
          <w:szCs w:val="22"/>
          <w:vertAlign w:val="superscript"/>
          <w:lang w:val="id-ID"/>
        </w:rPr>
        <w:t>2</w:t>
      </w:r>
      <w:r>
        <w:rPr>
          <w:rFonts w:asciiTheme="minorHAnsi" w:hAnsiTheme="minorHAnsi" w:cstheme="minorHAnsi"/>
          <w:sz w:val="22"/>
          <w:szCs w:val="22"/>
          <w:lang w:val="id-ID"/>
        </w:rPr>
        <w:t>IAKN Tarutung</w:t>
      </w:r>
    </w:p>
    <w:p w:rsidR="00D84249" w:rsidRPr="00D86395" w:rsidRDefault="00D84249" w:rsidP="005B3934">
      <w:pPr>
        <w:jc w:val="center"/>
        <w:rPr>
          <w:rFonts w:asciiTheme="minorHAnsi" w:hAnsiTheme="minorHAnsi" w:cstheme="minorHAnsi"/>
          <w:sz w:val="22"/>
          <w:szCs w:val="22"/>
          <w:lang w:val="id-ID"/>
        </w:rPr>
      </w:pPr>
    </w:p>
    <w:p w:rsidR="00D86395" w:rsidRPr="00D86395" w:rsidRDefault="00D84249" w:rsidP="005B3934">
      <w:pPr>
        <w:jc w:val="center"/>
        <w:rPr>
          <w:rFonts w:ascii="Century Gothic" w:hAnsi="Century Gothic"/>
          <w:sz w:val="18"/>
          <w:szCs w:val="18"/>
          <w:lang w:val="id-ID"/>
        </w:rPr>
      </w:pPr>
      <w:r>
        <w:rPr>
          <w:rFonts w:ascii="Century Gothic" w:hAnsi="Century Gothic"/>
          <w:sz w:val="18"/>
          <w:szCs w:val="18"/>
          <w:lang w:val="id-ID"/>
        </w:rPr>
        <w:t>rfuady.rahmy@gmail.com</w:t>
      </w: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9B0A53">
          <w:headerReference w:type="even" r:id="rId8"/>
          <w:headerReference w:type="default" r:id="rId9"/>
          <w:headerReference w:type="first" r:id="rId10"/>
          <w:footerReference w:type="first" r:id="rId11"/>
          <w:pgSz w:w="11906" w:h="16838" w:code="9"/>
          <w:pgMar w:top="1701" w:right="1418" w:bottom="1418" w:left="1418" w:header="851"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KisiTabel"/>
        <w:tblW w:w="9108" w:type="dxa"/>
        <w:jc w:val="center"/>
        <w:tblLook w:val="04A0" w:firstRow="1" w:lastRow="0" w:firstColumn="1" w:lastColumn="0" w:noHBand="0" w:noVBand="1"/>
      </w:tblPr>
      <w:tblGrid>
        <w:gridCol w:w="1243"/>
        <w:gridCol w:w="1044"/>
        <w:gridCol w:w="283"/>
        <w:gridCol w:w="1226"/>
        <w:gridCol w:w="5312"/>
      </w:tblGrid>
      <w:tr w:rsidR="009507C0" w:rsidRPr="00B3521D" w:rsidTr="006C3E9C">
        <w:trPr>
          <w:trHeight w:val="135"/>
          <w:jc w:val="center"/>
        </w:trPr>
        <w:tc>
          <w:tcPr>
            <w:tcW w:w="2287" w:type="dxa"/>
            <w:gridSpan w:val="2"/>
            <w:tcBorders>
              <w:top w:val="double" w:sz="4" w:space="0" w:color="auto"/>
              <w:left w:val="nil"/>
              <w:bottom w:val="single" w:sz="4" w:space="0" w:color="auto"/>
              <w:right w:val="nil"/>
            </w:tcBorders>
            <w:vAlign w:val="center"/>
          </w:tcPr>
          <w:p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6538" w:type="dxa"/>
            <w:gridSpan w:val="2"/>
            <w:tcBorders>
              <w:top w:val="double" w:sz="4" w:space="0" w:color="auto"/>
              <w:left w:val="nil"/>
              <w:bottom w:val="single" w:sz="4" w:space="0" w:color="auto"/>
              <w:right w:val="nil"/>
            </w:tcBorders>
            <w:vAlign w:val="center"/>
          </w:tcPr>
          <w:p w:rsidR="009507C0" w:rsidRPr="006C33C1" w:rsidRDefault="009507C0" w:rsidP="00521ED0">
            <w:pPr>
              <w:spacing w:before="120"/>
              <w:jc w:val="center"/>
              <w:rPr>
                <w:rFonts w:ascii="Century Gothic" w:hAnsi="Century Gothic"/>
                <w:color w:val="000000"/>
                <w:sz w:val="18"/>
                <w:szCs w:val="18"/>
                <w:lang w:val="id-ID"/>
              </w:rPr>
            </w:pPr>
            <w:r w:rsidRPr="00B3521D">
              <w:rPr>
                <w:rFonts w:ascii="Century Gothic" w:hAnsi="Century Gothic"/>
                <w:b/>
                <w:bCs/>
                <w:iCs/>
                <w:color w:val="000000"/>
                <w:sz w:val="20"/>
                <w:szCs w:val="18"/>
              </w:rPr>
              <w:t>ABSTRA</w:t>
            </w:r>
            <w:r w:rsidR="006C33C1">
              <w:rPr>
                <w:rFonts w:ascii="Century Gothic" w:hAnsi="Century Gothic"/>
                <w:b/>
                <w:bCs/>
                <w:iCs/>
                <w:color w:val="000000"/>
                <w:sz w:val="20"/>
                <w:szCs w:val="18"/>
                <w:lang w:val="id-ID"/>
              </w:rPr>
              <w:t>CT</w:t>
            </w:r>
          </w:p>
        </w:tc>
      </w:tr>
      <w:tr w:rsidR="008C1428" w:rsidRPr="00B3521D" w:rsidTr="006C3E9C">
        <w:trPr>
          <w:trHeight w:val="2814"/>
          <w:jc w:val="center"/>
        </w:trPr>
        <w:tc>
          <w:tcPr>
            <w:tcW w:w="2287" w:type="dxa"/>
            <w:gridSpan w:val="2"/>
            <w:tcBorders>
              <w:top w:val="single" w:sz="4" w:space="0" w:color="auto"/>
              <w:left w:val="nil"/>
              <w:bottom w:val="single" w:sz="4" w:space="0" w:color="auto"/>
              <w:right w:val="nil"/>
            </w:tcBorders>
          </w:tcPr>
          <w:p w:rsidR="008C1428" w:rsidRPr="00724B17" w:rsidRDefault="008C1428" w:rsidP="008C1428">
            <w:pPr>
              <w:spacing w:before="120" w:after="120"/>
              <w:jc w:val="both"/>
              <w:rPr>
                <w:rFonts w:ascii="Century" w:hAnsi="Century"/>
                <w:b/>
                <w:i/>
                <w:sz w:val="18"/>
                <w:szCs w:val="18"/>
              </w:rPr>
            </w:pPr>
            <w:r>
              <w:rPr>
                <w:rFonts w:ascii="Century" w:hAnsi="Century"/>
                <w:b/>
                <w:i/>
                <w:sz w:val="18"/>
                <w:szCs w:val="18"/>
              </w:rPr>
              <w:t>Keyword</w:t>
            </w:r>
            <w:r w:rsidRPr="00724B17">
              <w:rPr>
                <w:rFonts w:ascii="Century" w:hAnsi="Century"/>
                <w:b/>
                <w:i/>
                <w:sz w:val="18"/>
                <w:szCs w:val="18"/>
              </w:rPr>
              <w:t>:</w:t>
            </w:r>
          </w:p>
          <w:p w:rsidR="008C1428" w:rsidRDefault="00A32609" w:rsidP="008C1428">
            <w:pPr>
              <w:jc w:val="both"/>
              <w:rPr>
                <w:rFonts w:ascii="Century" w:hAnsi="Century"/>
                <w:sz w:val="18"/>
                <w:szCs w:val="18"/>
              </w:rPr>
            </w:pPr>
            <w:r>
              <w:rPr>
                <w:rFonts w:ascii="Century" w:hAnsi="Century"/>
                <w:sz w:val="18"/>
                <w:szCs w:val="18"/>
                <w:lang w:val="id-ID"/>
              </w:rPr>
              <w:t>Character</w:t>
            </w:r>
            <w:r w:rsidR="008C1428">
              <w:rPr>
                <w:rFonts w:ascii="Century" w:hAnsi="Century"/>
                <w:sz w:val="18"/>
                <w:szCs w:val="18"/>
              </w:rPr>
              <w:t xml:space="preserve">, </w:t>
            </w:r>
          </w:p>
          <w:p w:rsidR="008C1428" w:rsidRDefault="00A32609" w:rsidP="008C1428">
            <w:pPr>
              <w:jc w:val="both"/>
              <w:rPr>
                <w:rFonts w:ascii="Century" w:hAnsi="Century"/>
                <w:sz w:val="18"/>
                <w:szCs w:val="18"/>
              </w:rPr>
            </w:pPr>
            <w:r>
              <w:rPr>
                <w:rFonts w:ascii="Century" w:hAnsi="Century"/>
                <w:sz w:val="18"/>
                <w:szCs w:val="18"/>
                <w:lang w:val="id-ID"/>
              </w:rPr>
              <w:t>Social Movement</w:t>
            </w:r>
            <w:r w:rsidR="008C1428">
              <w:rPr>
                <w:rFonts w:ascii="Century" w:hAnsi="Century"/>
                <w:sz w:val="18"/>
                <w:szCs w:val="18"/>
              </w:rPr>
              <w:t xml:space="preserve">, </w:t>
            </w:r>
          </w:p>
          <w:p w:rsidR="008C1428" w:rsidRDefault="00A32609" w:rsidP="008C1428">
            <w:pPr>
              <w:jc w:val="both"/>
              <w:rPr>
                <w:rFonts w:ascii="Century" w:hAnsi="Century"/>
                <w:sz w:val="18"/>
                <w:szCs w:val="18"/>
              </w:rPr>
            </w:pPr>
            <w:r>
              <w:rPr>
                <w:rFonts w:ascii="Century" w:hAnsi="Century"/>
                <w:sz w:val="18"/>
                <w:szCs w:val="18"/>
                <w:lang w:val="id-ID"/>
              </w:rPr>
              <w:t>Zikir</w:t>
            </w:r>
            <w:r w:rsidR="008C1428">
              <w:rPr>
                <w:rFonts w:ascii="Century" w:hAnsi="Century"/>
                <w:sz w:val="18"/>
                <w:szCs w:val="18"/>
              </w:rPr>
              <w:t xml:space="preserve"> </w:t>
            </w:r>
          </w:p>
          <w:p w:rsidR="008C1428" w:rsidRPr="00E55FFB" w:rsidRDefault="008C1428" w:rsidP="008C1428">
            <w:pPr>
              <w:jc w:val="both"/>
              <w:rPr>
                <w:rFonts w:ascii="Century" w:hAnsi="Century"/>
                <w:sz w:val="18"/>
                <w:szCs w:val="18"/>
                <w:lang w:val="id-ID"/>
              </w:rPr>
            </w:pPr>
          </w:p>
        </w:tc>
        <w:tc>
          <w:tcPr>
            <w:tcW w:w="283" w:type="dxa"/>
            <w:tcBorders>
              <w:top w:val="nil"/>
              <w:left w:val="nil"/>
              <w:bottom w:val="nil"/>
              <w:right w:val="nil"/>
            </w:tcBorders>
          </w:tcPr>
          <w:p w:rsidR="008C1428" w:rsidRPr="00B3521D" w:rsidRDefault="008C1428" w:rsidP="00B149C9">
            <w:pPr>
              <w:spacing w:before="120"/>
              <w:jc w:val="both"/>
              <w:rPr>
                <w:rFonts w:ascii="Century Gothic" w:hAnsi="Century Gothic"/>
                <w:sz w:val="18"/>
                <w:szCs w:val="18"/>
              </w:rPr>
            </w:pPr>
          </w:p>
        </w:tc>
        <w:tc>
          <w:tcPr>
            <w:tcW w:w="6538" w:type="dxa"/>
            <w:gridSpan w:val="2"/>
            <w:tcBorders>
              <w:top w:val="single" w:sz="4" w:space="0" w:color="auto"/>
              <w:left w:val="nil"/>
              <w:bottom w:val="single" w:sz="4" w:space="0" w:color="auto"/>
              <w:right w:val="nil"/>
            </w:tcBorders>
          </w:tcPr>
          <w:p w:rsidR="008C1428" w:rsidRDefault="00E83173" w:rsidP="002316D6">
            <w:pPr>
              <w:pStyle w:val="TidakAdaSpasi"/>
              <w:jc w:val="both"/>
              <w:rPr>
                <w:rFonts w:asciiTheme="majorHAnsi" w:eastAsia="SimSun" w:hAnsiTheme="majorHAnsi"/>
                <w:shd w:val="clear" w:color="auto" w:fill="FFFFFF"/>
                <w:lang w:eastAsia="zh-CN"/>
              </w:rPr>
            </w:pPr>
            <w:r w:rsidRPr="00E83173">
              <w:rPr>
                <w:rFonts w:ascii="Times New Roman" w:hAnsi="Times New Roman" w:cs="Times New Roman"/>
              </w:rPr>
              <w:t>This research aims to p</w:t>
            </w:r>
            <w:r w:rsidR="00A32609">
              <w:rPr>
                <w:rFonts w:ascii="Times New Roman" w:hAnsi="Times New Roman" w:cs="Times New Roman"/>
              </w:rPr>
              <w:t>rove the benefits of zikir</w:t>
            </w:r>
            <w:r w:rsidRPr="00E83173">
              <w:rPr>
                <w:rFonts w:ascii="Times New Roman" w:hAnsi="Times New Roman" w:cs="Times New Roman"/>
              </w:rPr>
              <w:t xml:space="preserve"> that contribute positively to the strengthening of the character of the nation.</w:t>
            </w:r>
            <w:r w:rsidR="006B3A79">
              <w:t xml:space="preserve"> </w:t>
            </w:r>
            <w:r w:rsidR="006B3A79">
              <w:rPr>
                <w:rFonts w:ascii="Times New Roman" w:hAnsi="Times New Roman" w:cs="Times New Roman"/>
              </w:rPr>
              <w:t>The approach used in this research was qualitative, and d</w:t>
            </w:r>
            <w:r w:rsidR="006B3A79" w:rsidRPr="006B3A79">
              <w:rPr>
                <w:rFonts w:ascii="Times New Roman" w:hAnsi="Times New Roman" w:cs="Times New Roman"/>
              </w:rPr>
              <w:t>ata collection used interview, observation, and documentation techniques. Data validity assurance technique was conducted by extending the time of data collection, persistence of observation, data triangulation, and conducting negative case analysis.</w:t>
            </w:r>
            <w:r w:rsidR="00A32609">
              <w:rPr>
                <w:rFonts w:ascii="Times New Roman" w:hAnsi="Times New Roman" w:cs="Times New Roman"/>
              </w:rPr>
              <w:t xml:space="preserve"> </w:t>
            </w:r>
            <w:r w:rsidR="0041596E" w:rsidRPr="0041596E">
              <w:rPr>
                <w:rFonts w:ascii="Times New Roman" w:hAnsi="Times New Roman" w:cs="Times New Roman"/>
              </w:rPr>
              <w:t>The results of this study were: (1) The concept of social thoughts in building social movements and to be implemented in the civilization based on three things, namely</w:t>
            </w:r>
            <w:r w:rsidR="0041596E">
              <w:rPr>
                <w:rFonts w:ascii="Times New Roman" w:hAnsi="Times New Roman" w:cs="Times New Roman"/>
              </w:rPr>
              <w:t>: s</w:t>
            </w:r>
            <w:r w:rsidR="0041596E" w:rsidRPr="0041596E">
              <w:rPr>
                <w:rFonts w:ascii="Times New Roman" w:hAnsi="Times New Roman" w:cs="Times New Roman"/>
              </w:rPr>
              <w:t xml:space="preserve">ocial of right  society  (الصفحة  في  المتواحدة  االمة),  </w:t>
            </w:r>
            <w:r w:rsidR="0041596E">
              <w:rPr>
                <w:rFonts w:ascii="Times New Roman" w:hAnsi="Times New Roman" w:cs="Times New Roman"/>
              </w:rPr>
              <w:t>s</w:t>
            </w:r>
            <w:r w:rsidR="0041596E" w:rsidRPr="0041596E">
              <w:rPr>
                <w:rFonts w:ascii="Times New Roman" w:hAnsi="Times New Roman" w:cs="Times New Roman"/>
              </w:rPr>
              <w:t>ocial  of  law  society  (القانونية  في  المتواحدة  االمة)  and social gathering of philosophy (الفالسفية في المتواحدة االمة</w:t>
            </w:r>
            <w:r w:rsidR="0041596E">
              <w:rPr>
                <w:rFonts w:ascii="Times New Roman" w:hAnsi="Times New Roman" w:cs="Times New Roman"/>
              </w:rPr>
              <w:t>); (2) F</w:t>
            </w:r>
            <w:r w:rsidR="0041596E" w:rsidRPr="0041596E">
              <w:rPr>
                <w:rFonts w:ascii="Times New Roman" w:hAnsi="Times New Roman" w:cs="Times New Roman"/>
              </w:rPr>
              <w:t>orms of activities developed in their social movements through theological thinking based on social movements, including recitation, Tahlilan, Zikir Akbar and Haul Majelis Zikir</w:t>
            </w:r>
            <w:r w:rsidR="0041596E">
              <w:rPr>
                <w:rFonts w:ascii="Times New Roman" w:hAnsi="Times New Roman" w:cs="Times New Roman"/>
              </w:rPr>
              <w:t>;</w:t>
            </w:r>
            <w:r w:rsidR="0041596E" w:rsidRPr="0041596E">
              <w:rPr>
                <w:rFonts w:ascii="Times New Roman" w:hAnsi="Times New Roman" w:cs="Times New Roman"/>
              </w:rPr>
              <w:t xml:space="preserve"> (3) The inhibiting and supporting factors of the theological thought movement and the social movement of thought in building the social movement</w:t>
            </w:r>
            <w:r w:rsidR="0041596E">
              <w:rPr>
                <w:rFonts w:ascii="Times New Roman" w:hAnsi="Times New Roman" w:cs="Times New Roman"/>
              </w:rPr>
              <w:t>, which are</w:t>
            </w:r>
            <w:r w:rsidR="0041596E">
              <w:t xml:space="preserve"> </w:t>
            </w:r>
            <w:r w:rsidR="0041596E">
              <w:rPr>
                <w:rFonts w:ascii="Times New Roman" w:hAnsi="Times New Roman" w:cs="Times New Roman"/>
              </w:rPr>
              <w:t>the clear management and</w:t>
            </w:r>
            <w:r w:rsidR="0041596E" w:rsidRPr="0041596E">
              <w:rPr>
                <w:rFonts w:ascii="Times New Roman" w:hAnsi="Times New Roman" w:cs="Times New Roman"/>
              </w:rPr>
              <w:t xml:space="preserve"> the congregation that are Istiqomah in participating in the activities</w:t>
            </w:r>
            <w:r w:rsidR="0041596E">
              <w:rPr>
                <w:rFonts w:ascii="Times New Roman" w:hAnsi="Times New Roman" w:cs="Times New Roman"/>
              </w:rPr>
              <w:t xml:space="preserve"> </w:t>
            </w:r>
          </w:p>
          <w:p w:rsidR="002316D6" w:rsidRPr="00B867D4" w:rsidRDefault="002316D6" w:rsidP="002316D6">
            <w:pPr>
              <w:pStyle w:val="TidakAdaSpasi"/>
              <w:jc w:val="both"/>
              <w:rPr>
                <w:rFonts w:ascii="Century" w:hAnsi="Century"/>
                <w:b/>
                <w:sz w:val="18"/>
                <w:szCs w:val="18"/>
                <w:lang w:val="en-US"/>
              </w:rPr>
            </w:pPr>
          </w:p>
        </w:tc>
      </w:tr>
      <w:tr w:rsidR="008C1428" w:rsidRPr="00A231E7" w:rsidTr="006C3E9C">
        <w:trPr>
          <w:trHeight w:val="866"/>
          <w:jc w:val="center"/>
        </w:trPr>
        <w:tc>
          <w:tcPr>
            <w:tcW w:w="1243" w:type="dxa"/>
            <w:tcBorders>
              <w:top w:val="single" w:sz="4" w:space="0" w:color="auto"/>
              <w:left w:val="nil"/>
              <w:bottom w:val="single" w:sz="4" w:space="0" w:color="auto"/>
              <w:right w:val="nil"/>
            </w:tcBorders>
          </w:tcPr>
          <w:p w:rsidR="008C1428" w:rsidRPr="00922A80" w:rsidRDefault="00054970" w:rsidP="00B149C9">
            <w:pPr>
              <w:spacing w:before="120"/>
              <w:jc w:val="both"/>
              <w:rPr>
                <w:rFonts w:ascii="Century Gothic" w:hAnsi="Century Gothic"/>
                <w:iCs/>
                <w:color w:val="000000"/>
                <w:sz w:val="20"/>
                <w:szCs w:val="20"/>
              </w:rPr>
            </w:pPr>
            <w:r>
              <w:rPr>
                <w:rFonts w:ascii="Century Gothic" w:hAnsi="Century Gothic"/>
                <w:iCs/>
                <w:noProof/>
                <w:color w:val="000000"/>
                <w:sz w:val="20"/>
                <w:szCs w:val="20"/>
                <w:lang w:val="id-ID" w:eastAsia="id-ID"/>
              </w:rPr>
              <w:drawing>
                <wp:anchor distT="0" distB="0" distL="114300" distR="114300" simplePos="0" relativeHeight="251658240" behindDoc="0" locked="0" layoutInCell="1" allowOverlap="1">
                  <wp:simplePos x="0" y="0"/>
                  <wp:positionH relativeFrom="column">
                    <wp:posOffset>28575</wp:posOffset>
                  </wp:positionH>
                  <wp:positionV relativeFrom="paragraph">
                    <wp:posOffset>34702</wp:posOffset>
                  </wp:positionV>
                  <wp:extent cx="587828" cy="587828"/>
                  <wp:effectExtent l="0" t="0" r="0" b="0"/>
                  <wp:wrapNone/>
                  <wp:docPr id="1" name="Picture 1" descr="E:\UMUM\OJSQ\qr-code-IJE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UM\OJSQ\qr-code-IJECA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828" cy="5878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3" w:type="dxa"/>
            <w:gridSpan w:val="3"/>
            <w:tcBorders>
              <w:top w:val="single" w:sz="4" w:space="0" w:color="auto"/>
              <w:left w:val="nil"/>
              <w:bottom w:val="single" w:sz="4" w:space="0" w:color="auto"/>
              <w:right w:val="nil"/>
            </w:tcBorders>
          </w:tcPr>
          <w:p w:rsidR="00B57570" w:rsidRPr="00B57570" w:rsidRDefault="00B57570" w:rsidP="00B149C9">
            <w:pPr>
              <w:jc w:val="both"/>
              <w:rPr>
                <w:rFonts w:ascii="Century" w:hAnsi="Century"/>
                <w:b/>
                <w:sz w:val="2"/>
                <w:szCs w:val="16"/>
              </w:rPr>
            </w:pPr>
          </w:p>
          <w:p w:rsidR="008C1428" w:rsidRPr="00B57570" w:rsidRDefault="008C1428" w:rsidP="00B149C9">
            <w:pPr>
              <w:jc w:val="both"/>
              <w:rPr>
                <w:rFonts w:ascii="Century" w:hAnsi="Century"/>
                <w:b/>
                <w:sz w:val="16"/>
                <w:szCs w:val="16"/>
              </w:rPr>
            </w:pPr>
            <w:r w:rsidRPr="00B57570">
              <w:rPr>
                <w:rFonts w:ascii="Century" w:hAnsi="Century"/>
                <w:b/>
                <w:sz w:val="16"/>
                <w:szCs w:val="16"/>
              </w:rPr>
              <w:t>Article History:</w:t>
            </w:r>
          </w:p>
          <w:p w:rsidR="008C1428" w:rsidRPr="00B57570" w:rsidRDefault="008C1428" w:rsidP="00B149C9">
            <w:pPr>
              <w:jc w:val="both"/>
              <w:rPr>
                <w:rFonts w:ascii="Century" w:hAnsi="Century"/>
                <w:sz w:val="16"/>
                <w:szCs w:val="16"/>
              </w:rPr>
            </w:pPr>
            <w:r w:rsidRPr="00B57570">
              <w:rPr>
                <w:rFonts w:ascii="Century" w:hAnsi="Century"/>
                <w:sz w:val="16"/>
                <w:szCs w:val="16"/>
              </w:rPr>
              <w:t>Received: DD-MM-20XX</w:t>
            </w:r>
          </w:p>
          <w:p w:rsidR="008C1428" w:rsidRPr="00B57570" w:rsidRDefault="008C1428" w:rsidP="00B149C9">
            <w:pPr>
              <w:jc w:val="both"/>
              <w:rPr>
                <w:rFonts w:ascii="Century" w:hAnsi="Century"/>
                <w:sz w:val="16"/>
                <w:szCs w:val="16"/>
              </w:rPr>
            </w:pPr>
            <w:r w:rsidRPr="00B57570">
              <w:rPr>
                <w:rFonts w:ascii="Century" w:hAnsi="Century"/>
                <w:sz w:val="16"/>
                <w:szCs w:val="16"/>
              </w:rPr>
              <w:t>Revised  : DD-MM-20XX</w:t>
            </w:r>
          </w:p>
          <w:p w:rsidR="008C1428" w:rsidRPr="00B57570" w:rsidRDefault="008C1428" w:rsidP="00B149C9">
            <w:pPr>
              <w:jc w:val="both"/>
              <w:rPr>
                <w:rFonts w:ascii="Century" w:hAnsi="Century"/>
                <w:sz w:val="16"/>
                <w:szCs w:val="16"/>
              </w:rPr>
            </w:pPr>
            <w:r w:rsidRPr="00B57570">
              <w:rPr>
                <w:rFonts w:ascii="Century" w:hAnsi="Century"/>
                <w:sz w:val="16"/>
                <w:szCs w:val="16"/>
              </w:rPr>
              <w:t>Accepted: DD-MM-20XX</w:t>
            </w:r>
          </w:p>
          <w:p w:rsidR="008C1428" w:rsidRPr="00A231E7" w:rsidRDefault="008C1428" w:rsidP="00B149C9">
            <w:pPr>
              <w:jc w:val="both"/>
              <w:rPr>
                <w:rFonts w:ascii="Century" w:hAnsi="Century"/>
                <w:iCs/>
                <w:color w:val="000000"/>
                <w:sz w:val="20"/>
                <w:szCs w:val="20"/>
              </w:rPr>
            </w:pPr>
            <w:r w:rsidRPr="00B57570">
              <w:rPr>
                <w:rFonts w:ascii="Century" w:hAnsi="Century"/>
                <w:sz w:val="16"/>
                <w:szCs w:val="16"/>
              </w:rPr>
              <w:t>Online    : DD-MM-20XX</w:t>
            </w:r>
          </w:p>
        </w:tc>
        <w:tc>
          <w:tcPr>
            <w:tcW w:w="5312" w:type="dxa"/>
            <w:tcBorders>
              <w:top w:val="single" w:sz="4" w:space="0" w:color="auto"/>
              <w:left w:val="nil"/>
              <w:bottom w:val="single" w:sz="4" w:space="0" w:color="auto"/>
              <w:right w:val="nil"/>
            </w:tcBorders>
          </w:tcPr>
          <w:p w:rsidR="006C3E9C" w:rsidRDefault="006C3E9C" w:rsidP="006C3E9C">
            <w:pPr>
              <w:ind w:right="-13"/>
              <w:rPr>
                <w:rFonts w:ascii="Century" w:hAnsi="Century"/>
                <w:i/>
                <w:iCs/>
                <w:color w:val="000000"/>
                <w:sz w:val="6"/>
                <w:szCs w:val="18"/>
              </w:rPr>
            </w:pPr>
          </w:p>
          <w:p w:rsidR="006C3E9C" w:rsidRDefault="006C3E9C" w:rsidP="006C3E9C">
            <w:pPr>
              <w:ind w:right="-13"/>
              <w:jc w:val="center"/>
              <w:rPr>
                <w:rFonts w:ascii="Century" w:hAnsi="Century"/>
                <w:i/>
                <w:iCs/>
                <w:color w:val="000000"/>
                <w:sz w:val="18"/>
                <w:szCs w:val="18"/>
              </w:rPr>
            </w:pPr>
            <w:r w:rsidRPr="00A231E7">
              <w:rPr>
                <w:rFonts w:ascii="Century" w:hAnsi="Century"/>
                <w:iCs/>
                <w:noProof/>
                <w:color w:val="000000"/>
                <w:sz w:val="18"/>
                <w:szCs w:val="18"/>
                <w:lang w:val="id-ID" w:eastAsia="id-ID"/>
              </w:rPr>
              <w:drawing>
                <wp:inline distT="0" distB="0" distL="0" distR="0" wp14:anchorId="27F2B9C0" wp14:editId="25CCCB26">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0838" cy="183475"/>
                          </a:xfrm>
                          <a:prstGeom prst="rect">
                            <a:avLst/>
                          </a:prstGeom>
                          <a:noFill/>
                          <a:ln>
                            <a:noFill/>
                          </a:ln>
                        </pic:spPr>
                      </pic:pic>
                    </a:graphicData>
                  </a:graphic>
                </wp:inline>
              </w:drawing>
            </w:r>
          </w:p>
          <w:p w:rsidR="008C1428" w:rsidRPr="006C3E9C" w:rsidRDefault="008C1428" w:rsidP="006C3E9C">
            <w:pPr>
              <w:ind w:right="-13"/>
              <w:jc w:val="center"/>
              <w:rPr>
                <w:rFonts w:ascii="Century Gothic" w:hAnsi="Century Gothic"/>
                <w:iCs/>
                <w:color w:val="000000"/>
                <w:sz w:val="16"/>
                <w:szCs w:val="16"/>
              </w:rPr>
            </w:pPr>
            <w:r w:rsidRPr="006C3E9C">
              <w:rPr>
                <w:rFonts w:ascii="Century Gothic" w:hAnsi="Century Gothic"/>
                <w:iCs/>
                <w:color w:val="000000"/>
                <w:sz w:val="16"/>
                <w:szCs w:val="16"/>
              </w:rPr>
              <w:t>This is an open access article under the</w:t>
            </w:r>
            <w:r w:rsidR="006C3E9C" w:rsidRPr="006C3E9C">
              <w:rPr>
                <w:rFonts w:ascii="Century Gothic" w:hAnsi="Century Gothic"/>
                <w:iCs/>
                <w:color w:val="000000"/>
                <w:sz w:val="16"/>
                <w:szCs w:val="16"/>
              </w:rPr>
              <w:t xml:space="preserve"> </w:t>
            </w:r>
            <w:r w:rsidRPr="006C3E9C">
              <w:rPr>
                <w:rFonts w:ascii="Century Gothic" w:hAnsi="Century Gothic"/>
                <w:b/>
                <w:iCs/>
                <w:color w:val="4F81BD" w:themeColor="accent1"/>
                <w:sz w:val="16"/>
                <w:szCs w:val="16"/>
              </w:rPr>
              <w:t>CC–BY-SA</w:t>
            </w:r>
            <w:r w:rsidRPr="006C3E9C">
              <w:rPr>
                <w:rFonts w:ascii="Century Gothic" w:hAnsi="Century Gothic"/>
                <w:iCs/>
                <w:color w:val="000000"/>
                <w:sz w:val="16"/>
                <w:szCs w:val="16"/>
              </w:rPr>
              <w:t xml:space="preserve"> license</w:t>
            </w:r>
          </w:p>
          <w:p w:rsidR="006C3E9C" w:rsidRPr="006C3E9C" w:rsidRDefault="006C3E9C" w:rsidP="006C3E9C">
            <w:pPr>
              <w:ind w:right="-13"/>
              <w:jc w:val="center"/>
              <w:rPr>
                <w:rFonts w:ascii="Century Gothic" w:hAnsi="Century Gothic"/>
                <w:sz w:val="16"/>
                <w:szCs w:val="16"/>
              </w:rPr>
            </w:pPr>
            <w:r w:rsidRPr="006C3E9C">
              <w:rPr>
                <w:rFonts w:ascii="Century Gothic" w:hAnsi="Century Gothic"/>
                <w:noProof/>
                <w:sz w:val="16"/>
                <w:szCs w:val="16"/>
                <w:lang w:val="id-ID" w:eastAsia="id-ID"/>
              </w:rPr>
              <w:drawing>
                <wp:inline distT="0" distB="0" distL="0" distR="0" wp14:anchorId="499652F8" wp14:editId="26F9CE29">
                  <wp:extent cx="542253" cy="184067"/>
                  <wp:effectExtent l="0" t="0" r="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53" cy="184067"/>
                          </a:xfrm>
                          <a:prstGeom prst="rect">
                            <a:avLst/>
                          </a:prstGeom>
                          <a:noFill/>
                          <a:ln>
                            <a:noFill/>
                          </a:ln>
                        </pic:spPr>
                      </pic:pic>
                    </a:graphicData>
                  </a:graphic>
                </wp:inline>
              </w:drawing>
            </w:r>
          </w:p>
          <w:p w:rsidR="006C3E9C" w:rsidRPr="00A231E7" w:rsidRDefault="00A72036" w:rsidP="006C3E9C">
            <w:pPr>
              <w:ind w:right="-13"/>
              <w:jc w:val="center"/>
              <w:rPr>
                <w:rFonts w:ascii="Century" w:hAnsi="Century"/>
                <w:sz w:val="18"/>
                <w:szCs w:val="18"/>
              </w:rPr>
            </w:pPr>
            <w:hyperlink r:id="rId15" w:history="1">
              <w:r w:rsidR="006C3E9C" w:rsidRPr="001D2CD5">
                <w:rPr>
                  <w:rStyle w:val="Hyperlink"/>
                  <w:rFonts w:ascii="Century Gothic" w:hAnsi="Century Gothic" w:cs="Arial"/>
                  <w:sz w:val="16"/>
                  <w:szCs w:val="16"/>
                </w:rPr>
                <w:t>https://doi.org/10.31764/ijeca.vXiX.YYYY</w:t>
              </w:r>
            </w:hyperlink>
          </w:p>
        </w:tc>
      </w:tr>
    </w:tbl>
    <w:p w:rsidR="008C1428" w:rsidRPr="008C1428" w:rsidRDefault="008C1428" w:rsidP="008C1428">
      <w:pPr>
        <w:rPr>
          <w:b/>
          <w:lang w:val="en-US" w:eastAsia="en-US"/>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9B0A53">
          <w:type w:val="continuous"/>
          <w:pgSz w:w="11906" w:h="16838" w:code="9"/>
          <w:pgMar w:top="1701" w:right="1418" w:bottom="1418" w:left="1418" w:header="709" w:footer="709" w:gutter="0"/>
          <w:cols w:space="238"/>
          <w:docGrid w:linePitch="360"/>
        </w:sectPr>
      </w:pPr>
    </w:p>
    <w:p w:rsidR="00AD335D" w:rsidRPr="00724B17" w:rsidRDefault="009B0A53" w:rsidP="00B3521D">
      <w:pPr>
        <w:pStyle w:val="IEEEHeading1"/>
        <w:numPr>
          <w:ilvl w:val="0"/>
          <w:numId w:val="11"/>
        </w:numPr>
        <w:spacing w:line="276" w:lineRule="auto"/>
        <w:jc w:val="left"/>
        <w:rPr>
          <w:rFonts w:asciiTheme="majorHAnsi" w:hAnsiTheme="majorHAnsi"/>
          <w:b/>
          <w:sz w:val="24"/>
        </w:rPr>
      </w:pPr>
      <w:r>
        <w:rPr>
          <w:rFonts w:asciiTheme="majorHAnsi" w:hAnsiTheme="majorHAnsi"/>
          <w:b/>
          <w:iCs/>
          <w:sz w:val="24"/>
          <w:lang w:val="en-US"/>
        </w:rPr>
        <w:t>INTRODUCTION</w:t>
      </w:r>
      <w:r w:rsidRPr="00724B17">
        <w:rPr>
          <w:rFonts w:asciiTheme="majorHAnsi" w:hAnsiTheme="majorHAnsi"/>
          <w:b/>
          <w:sz w:val="24"/>
          <w:lang w:val="id-ID"/>
        </w:rPr>
        <w:t xml:space="preserve"> </w:t>
      </w:r>
    </w:p>
    <w:p w:rsidR="00724B17" w:rsidRDefault="00796F84" w:rsidP="00796F84">
      <w:pPr>
        <w:pStyle w:val="IEEEParagraph"/>
        <w:ind w:firstLine="360"/>
        <w:rPr>
          <w:sz w:val="22"/>
          <w:szCs w:val="22"/>
          <w:lang w:val="en-US"/>
        </w:rPr>
      </w:pPr>
      <w:r w:rsidRPr="00796F84">
        <w:rPr>
          <w:rStyle w:val="longtext"/>
          <w:rFonts w:asciiTheme="majorHAnsi" w:hAnsiTheme="majorHAnsi"/>
          <w:sz w:val="22"/>
          <w:szCs w:val="22"/>
          <w:shd w:val="clear" w:color="auto" w:fill="FFFFFF"/>
        </w:rPr>
        <w:t xml:space="preserve">The Assembly of </w:t>
      </w:r>
      <w:r>
        <w:rPr>
          <w:rStyle w:val="longtext"/>
          <w:rFonts w:asciiTheme="majorHAnsi" w:hAnsiTheme="majorHAnsi"/>
          <w:sz w:val="22"/>
          <w:szCs w:val="22"/>
          <w:shd w:val="clear" w:color="auto" w:fill="FFFFFF"/>
          <w:lang w:val="id-ID"/>
        </w:rPr>
        <w:t xml:space="preserve">Zikir </w:t>
      </w:r>
      <w:r w:rsidRPr="00796F84">
        <w:rPr>
          <w:rStyle w:val="longtext"/>
          <w:rFonts w:asciiTheme="majorHAnsi" w:hAnsiTheme="majorHAnsi"/>
          <w:sz w:val="22"/>
          <w:szCs w:val="22"/>
          <w:shd w:val="clear" w:color="auto" w:fill="FFFFFF"/>
        </w:rPr>
        <w:t>is an institution of sufism (not only remembrance but also Sufism used) which is quite phenomenal in the history of Islam</w:t>
      </w:r>
      <w:r w:rsidR="000A082E">
        <w:rPr>
          <w:rStyle w:val="longtext"/>
          <w:rFonts w:asciiTheme="majorHAnsi" w:hAnsiTheme="majorHAnsi"/>
          <w:sz w:val="22"/>
          <w:szCs w:val="22"/>
          <w:shd w:val="clear" w:color="auto" w:fill="FFFFFF"/>
          <w:lang w:val="id-ID"/>
        </w:rPr>
        <w:t xml:space="preserve"> </w:t>
      </w:r>
      <w:r w:rsidR="000A082E">
        <w:rPr>
          <w:rStyle w:val="longtext"/>
          <w:rFonts w:asciiTheme="majorHAnsi" w:hAnsiTheme="majorHAnsi"/>
          <w:sz w:val="22"/>
          <w:szCs w:val="22"/>
          <w:shd w:val="clear" w:color="auto" w:fill="FFFFFF"/>
          <w:lang w:val="id-ID"/>
        </w:rPr>
        <w:fldChar w:fldCharType="begin" w:fldLock="1"/>
      </w:r>
      <w:r w:rsidR="000A082E">
        <w:rPr>
          <w:rStyle w:val="longtext"/>
          <w:rFonts w:asciiTheme="majorHAnsi" w:hAnsiTheme="majorHAnsi"/>
          <w:sz w:val="22"/>
          <w:szCs w:val="22"/>
          <w:shd w:val="clear" w:color="auto" w:fill="FFFFFF"/>
          <w:lang w:val="id-ID"/>
        </w:rPr>
        <w:instrText>ADDIN CSL_CITATION {"citationItems":[{"id":"ITEM-1","itemData":{"abstract":"Zikr is one of the methods used by the Sufi scholars to revive the soul from death spirit. A heart that does not remember the grace of Allah is considered dead by the Sufis. Remembrance can make a person aware of the existence of his true God. The method of …","author":[{"dropping-particle":"","family":"Nur","given":"Faisal Muhammad","non-dropping-particle":"","parse-names":false,"suffix":""}],"container-title":"Jurnal Mahasiswa Fakultas Ushuluddin dan Filsafat Universitas Islam Negeri Ar-Raniry, Banda Aceh, Indonesia","id":"ITEM-1","issue":"2","issued":{"date-parts":[["2017"]]},"page":"189-198","title":"Perspektif zikir di kalangan sufi","type":"article-journal","volume":"19"},"uris":["http://www.mendeley.com/documents/?uuid=e1837365-d25a-4ec6-aa48-761f63852d3a"]}],"mendeley":{"formattedCitation":"(Nur, 2017)","plainTextFormattedCitation":"(Nur, 2017)","previouslyFormattedCitation":"(Nur, 2017)"},"properties":{"noteIndex":0},"schema":"https://github.com/citation-style-language/schema/raw/master/csl-citation.json"}</w:instrText>
      </w:r>
      <w:r w:rsidR="000A082E">
        <w:rPr>
          <w:rStyle w:val="longtext"/>
          <w:rFonts w:asciiTheme="majorHAnsi" w:hAnsiTheme="majorHAnsi"/>
          <w:sz w:val="22"/>
          <w:szCs w:val="22"/>
          <w:shd w:val="clear" w:color="auto" w:fill="FFFFFF"/>
          <w:lang w:val="id-ID"/>
        </w:rPr>
        <w:fldChar w:fldCharType="separate"/>
      </w:r>
      <w:r w:rsidR="000A082E" w:rsidRPr="000A082E">
        <w:rPr>
          <w:rStyle w:val="longtext"/>
          <w:rFonts w:asciiTheme="majorHAnsi" w:hAnsiTheme="majorHAnsi"/>
          <w:noProof/>
          <w:sz w:val="22"/>
          <w:szCs w:val="22"/>
          <w:shd w:val="clear" w:color="auto" w:fill="FFFFFF"/>
          <w:lang w:val="id-ID"/>
        </w:rPr>
        <w:t>(Nur, 2017)</w:t>
      </w:r>
      <w:r w:rsidR="000A082E">
        <w:rPr>
          <w:rStyle w:val="longtext"/>
          <w:rFonts w:asciiTheme="majorHAnsi" w:hAnsiTheme="majorHAnsi"/>
          <w:sz w:val="22"/>
          <w:szCs w:val="22"/>
          <w:shd w:val="clear" w:color="auto" w:fill="FFFFFF"/>
          <w:lang w:val="id-ID"/>
        </w:rPr>
        <w:fldChar w:fldCharType="end"/>
      </w:r>
      <w:r w:rsidR="000A082E">
        <w:rPr>
          <w:rStyle w:val="longtext"/>
          <w:rFonts w:asciiTheme="majorHAnsi" w:hAnsiTheme="majorHAnsi"/>
          <w:sz w:val="22"/>
          <w:szCs w:val="22"/>
          <w:shd w:val="clear" w:color="auto" w:fill="FFFFFF"/>
          <w:lang w:val="id-ID"/>
        </w:rPr>
        <w:t>.</w:t>
      </w:r>
      <w:r w:rsidRPr="00796F84">
        <w:rPr>
          <w:rStyle w:val="longtext"/>
          <w:rFonts w:asciiTheme="majorHAnsi" w:hAnsiTheme="majorHAnsi"/>
          <w:sz w:val="22"/>
          <w:szCs w:val="22"/>
          <w:shd w:val="clear" w:color="auto" w:fill="FFFFFF"/>
        </w:rPr>
        <w:t xml:space="preserve"> </w:t>
      </w:r>
      <w:r w:rsidR="000A082E">
        <w:rPr>
          <w:rStyle w:val="longtext"/>
          <w:rFonts w:asciiTheme="majorHAnsi" w:hAnsiTheme="majorHAnsi"/>
          <w:sz w:val="22"/>
          <w:szCs w:val="22"/>
          <w:shd w:val="clear" w:color="auto" w:fill="FFFFFF"/>
          <w:lang w:val="id-ID"/>
        </w:rPr>
        <w:t>It</w:t>
      </w:r>
      <w:r w:rsidRPr="00796F84">
        <w:rPr>
          <w:rStyle w:val="longtext"/>
          <w:rFonts w:asciiTheme="majorHAnsi" w:hAnsiTheme="majorHAnsi"/>
          <w:sz w:val="22"/>
          <w:szCs w:val="22"/>
          <w:shd w:val="clear" w:color="auto" w:fill="FFFFFF"/>
        </w:rPr>
        <w:t xml:space="preserve"> cannot be separated from the journey of Islamic da'wah from the beginning, which began when the Prophet (peace be upon him) held study and study activities in the house of Arqam bin Abil Arqam (Baitullah Arqam), as a meeting place with his friends and followers while teaching the basics or points of Islam that were carried out in a regular manner.  He was hiding while he was in Mecca. The activities of the dhikr Assembly engaged in the field of Islamic da'wah and education (inseparable from Islamic theology and social movements in building Islamic society) are usually delivered in the form of lectures, Q&amp;A by a ustaz in front of the </w:t>
      </w:r>
      <w:r>
        <w:rPr>
          <w:rStyle w:val="longtext"/>
          <w:rFonts w:asciiTheme="majorHAnsi" w:hAnsiTheme="majorHAnsi"/>
          <w:sz w:val="22"/>
          <w:szCs w:val="22"/>
          <w:shd w:val="clear" w:color="auto" w:fill="FFFFFF"/>
          <w:lang w:val="id-ID"/>
        </w:rPr>
        <w:t xml:space="preserve">his </w:t>
      </w:r>
      <w:r w:rsidRPr="00796F84">
        <w:rPr>
          <w:rStyle w:val="longtext"/>
          <w:rFonts w:asciiTheme="majorHAnsi" w:hAnsiTheme="majorHAnsi"/>
          <w:sz w:val="22"/>
          <w:szCs w:val="22"/>
          <w:shd w:val="clear" w:color="auto" w:fill="FFFFFF"/>
        </w:rPr>
        <w:t>jama'ah</w:t>
      </w:r>
      <w:r w:rsidR="000A082E">
        <w:rPr>
          <w:rStyle w:val="longtext"/>
          <w:rFonts w:asciiTheme="majorHAnsi" w:hAnsiTheme="majorHAnsi"/>
          <w:sz w:val="22"/>
          <w:szCs w:val="22"/>
          <w:shd w:val="clear" w:color="auto" w:fill="FFFFFF"/>
          <w:lang w:val="id-ID"/>
        </w:rPr>
        <w:t xml:space="preserve"> </w:t>
      </w:r>
      <w:r w:rsidR="000A082E">
        <w:rPr>
          <w:rStyle w:val="longtext"/>
          <w:rFonts w:asciiTheme="majorHAnsi" w:hAnsiTheme="majorHAnsi"/>
          <w:sz w:val="22"/>
          <w:szCs w:val="22"/>
          <w:shd w:val="clear" w:color="auto" w:fill="FFFFFF"/>
          <w:lang w:val="id-ID"/>
        </w:rPr>
        <w:fldChar w:fldCharType="begin" w:fldLock="1"/>
      </w:r>
      <w:r w:rsidR="000A082E">
        <w:rPr>
          <w:rStyle w:val="longtext"/>
          <w:rFonts w:asciiTheme="majorHAnsi" w:hAnsiTheme="majorHAnsi"/>
          <w:sz w:val="22"/>
          <w:szCs w:val="22"/>
          <w:shd w:val="clear" w:color="auto" w:fill="FFFFFF"/>
          <w:lang w:val="id-ID"/>
        </w:rPr>
        <w:instrText>ADDIN CSL_CITATION {"citationItems":[{"id":"ITEM-1","itemData":{"DOI":"10.47435/mimbar.v6i1.371","ISSN":"2443-3217","abstract":"Manusia dewasa ini banyak mengalami kegelisahan batin dan kegalauan jiwa. Problema hidup terlihat dan dirasakan dimana-mana, bukan saja karena kebutuhan meningkat dan persaingan hidup yang semakin kompetitif, tetapi karena ulah sementara pihak mengusik kedamaian dengan berbagai dalih atau menawarkan aneka ide yang saling bertentangan dan membingungkan. Hati dan jiwa yang gelisah bukan saja dimonopoli dan dirasakan oleh orang-orang miskin tetapi juga oleh orang-orang kaya secara materi namun hampa dan kosong jiwanya. Dalam islam salah satu solusi untuk menghilangkan perasaan tidak tenang dan tidak nyaman adalah dengan berzikir mengingat kepada Allah dalam arti yang luas. Berkaitan dengan zikir sebagai penenang jiwa, hal tersebut telah disebutkan didalam Al-Qur’an dan hadis Rasulullah dalam berbagai tuntunan dan petunjuknya bahwa untuk mengatasi kegelisahan batin dan kegalauan jiwa. Islam telah memberikan solusi dari berbagai persoalan yang dihadapi oleh manusia termasuk kondisi psikologi yang tidak tenang, dan agar manusia merasakan ketenangan dan kedamaian dalam hati maka diperintahkan untuk berzikir kepada Allah swt. Dengan zikir dan doa, akan menumbuhkan sifat optimis dan percaya diri dan itulah yang dapat mengusir kegelisahan jiwa, karena itu, dewasa ini banyak pakar dan ilmuan yang berdasarkan hasil penelitian mereka telah membuktikan hal itu","author":[{"dropping-particle":"","family":"Burhanuddin","given":"Burhanuddin","non-dropping-particle":"","parse-names":false,"suffix":""}],"container-title":"Jurnal Mimbar: Media Intelektual Muslim dan Bimbingan Rohani","id":"ITEM-1","issue":"1","issued":{"date-parts":[["2020"]]},"page":"1-25","title":"Zikir Dan Ketenangan Jiwa (Solusi Islam Mengatasi Kegelisahan dan Kegalauan Jiwa)","type":"article-journal","volume":"6"},"uris":["http://www.mendeley.com/documents/?uuid=ad7afc61-91f3-472f-a7a2-824038a2d11a"]}],"mendeley":{"formattedCitation":"(Burhanuddin, 2020)","plainTextFormattedCitation":"(Burhanuddin, 2020)","previouslyFormattedCitation":"(Burhanuddin, 2020)"},"properties":{"noteIndex":0},"schema":"https://github.com/citation-style-language/schema/raw/master/csl-citation.json"}</w:instrText>
      </w:r>
      <w:r w:rsidR="000A082E">
        <w:rPr>
          <w:rStyle w:val="longtext"/>
          <w:rFonts w:asciiTheme="majorHAnsi" w:hAnsiTheme="majorHAnsi"/>
          <w:sz w:val="22"/>
          <w:szCs w:val="22"/>
          <w:shd w:val="clear" w:color="auto" w:fill="FFFFFF"/>
          <w:lang w:val="id-ID"/>
        </w:rPr>
        <w:fldChar w:fldCharType="separate"/>
      </w:r>
      <w:r w:rsidR="000A082E" w:rsidRPr="000A082E">
        <w:rPr>
          <w:rStyle w:val="longtext"/>
          <w:rFonts w:asciiTheme="majorHAnsi" w:hAnsiTheme="majorHAnsi"/>
          <w:noProof/>
          <w:sz w:val="22"/>
          <w:szCs w:val="22"/>
          <w:shd w:val="clear" w:color="auto" w:fill="FFFFFF"/>
          <w:lang w:val="id-ID"/>
        </w:rPr>
        <w:t>(Burhanuddin, 2020)</w:t>
      </w:r>
      <w:r w:rsidR="000A082E">
        <w:rPr>
          <w:rStyle w:val="longtext"/>
          <w:rFonts w:asciiTheme="majorHAnsi" w:hAnsiTheme="majorHAnsi"/>
          <w:sz w:val="22"/>
          <w:szCs w:val="22"/>
          <w:shd w:val="clear" w:color="auto" w:fill="FFFFFF"/>
          <w:lang w:val="id-ID"/>
        </w:rPr>
        <w:fldChar w:fldCharType="end"/>
      </w:r>
      <w:r w:rsidRPr="00796F84">
        <w:rPr>
          <w:rStyle w:val="longtext"/>
          <w:rFonts w:asciiTheme="majorHAnsi" w:hAnsiTheme="majorHAnsi"/>
          <w:sz w:val="22"/>
          <w:szCs w:val="22"/>
          <w:shd w:val="clear" w:color="auto" w:fill="FFFFFF"/>
        </w:rPr>
        <w:t>.  In the 'regulation of remembrance councils' are outlined some methods that are often used in the delivery of materials in the current remembrance council, including the method of lectures, Q&amp;A, training and problem solving</w:t>
      </w:r>
      <w:r w:rsidR="000A082E">
        <w:rPr>
          <w:rStyle w:val="longtext"/>
          <w:rFonts w:asciiTheme="majorHAnsi" w:hAnsiTheme="majorHAnsi"/>
          <w:sz w:val="22"/>
          <w:szCs w:val="22"/>
          <w:shd w:val="clear" w:color="auto" w:fill="FFFFFF"/>
          <w:lang w:val="id-ID"/>
        </w:rPr>
        <w:t xml:space="preserve"> </w:t>
      </w:r>
      <w:r w:rsidR="000A082E">
        <w:rPr>
          <w:rStyle w:val="longtext"/>
          <w:rFonts w:asciiTheme="majorHAnsi" w:hAnsiTheme="majorHAnsi"/>
          <w:sz w:val="22"/>
          <w:szCs w:val="22"/>
          <w:shd w:val="clear" w:color="auto" w:fill="FFFFFF"/>
          <w:lang w:val="id-ID"/>
        </w:rPr>
        <w:lastRenderedPageBreak/>
        <w:fldChar w:fldCharType="begin" w:fldLock="1"/>
      </w:r>
      <w:r w:rsidR="000A082E">
        <w:rPr>
          <w:rStyle w:val="longtext"/>
          <w:rFonts w:asciiTheme="majorHAnsi" w:hAnsiTheme="majorHAnsi"/>
          <w:sz w:val="22"/>
          <w:szCs w:val="22"/>
          <w:shd w:val="clear" w:color="auto" w:fill="FFFFFF"/>
          <w:lang w:val="id-ID"/>
        </w:rPr>
        <w:instrText>ADDIN CSL_CITATION {"citationItems":[{"id":"ITEM-1","itemData":{"DOI":"10.23971/jsam.v14i2.742","ISSN":"1829-8257","abstract":"Nowadays, Ethno pedagogy has a vital urgency in influencing the choices such as forms, ways and goals of an ongoing action. Ethno pedagogy can contribute in education based on cultural values for learning in the context of teaching as a cultural activity and culture of …","author":[{"dropping-particle":"","family":"Muslim","given":"Asbullah","non-dropping-particle":"","parse-names":false,"suffix":""}],"container-title":"Jurnal Studi Agama dan Masyarakat","id":"ITEM-1","issue":"2","issued":{"date-parts":[["2018"]]},"page":"112","title":"Studi Etnopedagogi dalam Praktik Zikir Saman di Lombok Timur","type":"article-journal","volume":"14"},"uris":["http://www.mendeley.com/documents/?uuid=d8d35cf8-56ab-4043-b9de-8f4bb6f43bdb"]}],"mendeley":{"formattedCitation":"(Muslim, 2018)","plainTextFormattedCitation":"(Muslim, 2018)","previouslyFormattedCitation":"(Muslim, 2018)"},"properties":{"noteIndex":0},"schema":"https://github.com/citation-style-language/schema/raw/master/csl-citation.json"}</w:instrText>
      </w:r>
      <w:r w:rsidR="000A082E">
        <w:rPr>
          <w:rStyle w:val="longtext"/>
          <w:rFonts w:asciiTheme="majorHAnsi" w:hAnsiTheme="majorHAnsi"/>
          <w:sz w:val="22"/>
          <w:szCs w:val="22"/>
          <w:shd w:val="clear" w:color="auto" w:fill="FFFFFF"/>
          <w:lang w:val="id-ID"/>
        </w:rPr>
        <w:fldChar w:fldCharType="separate"/>
      </w:r>
      <w:r w:rsidR="000A082E" w:rsidRPr="000A082E">
        <w:rPr>
          <w:rStyle w:val="longtext"/>
          <w:rFonts w:asciiTheme="majorHAnsi" w:hAnsiTheme="majorHAnsi"/>
          <w:noProof/>
          <w:sz w:val="22"/>
          <w:szCs w:val="22"/>
          <w:shd w:val="clear" w:color="auto" w:fill="FFFFFF"/>
          <w:lang w:val="id-ID"/>
        </w:rPr>
        <w:t>(Muslim, 2018)</w:t>
      </w:r>
      <w:r w:rsidR="000A082E">
        <w:rPr>
          <w:rStyle w:val="longtext"/>
          <w:rFonts w:asciiTheme="majorHAnsi" w:hAnsiTheme="majorHAnsi"/>
          <w:sz w:val="22"/>
          <w:szCs w:val="22"/>
          <w:shd w:val="clear" w:color="auto" w:fill="FFFFFF"/>
          <w:lang w:val="id-ID"/>
        </w:rPr>
        <w:fldChar w:fldCharType="end"/>
      </w:r>
      <w:r w:rsidRPr="00796F84">
        <w:rPr>
          <w:rStyle w:val="longtext"/>
          <w:rFonts w:asciiTheme="majorHAnsi" w:hAnsiTheme="majorHAnsi"/>
          <w:sz w:val="22"/>
          <w:szCs w:val="22"/>
          <w:shd w:val="clear" w:color="auto" w:fill="FFFFFF"/>
        </w:rPr>
        <w:t>.</w:t>
      </w:r>
      <w:r w:rsidRPr="00796F84">
        <w:t xml:space="preserve"> </w:t>
      </w:r>
      <w:r w:rsidRPr="00E83173">
        <w:t>This research aims to p</w:t>
      </w:r>
      <w:r>
        <w:t>rove the benefits of zikir</w:t>
      </w:r>
      <w:r w:rsidRPr="00E83173">
        <w:t xml:space="preserve"> that contribute positively to the strengthening of the character of the nation.</w:t>
      </w:r>
      <w:r>
        <w:t xml:space="preserve"> </w:t>
      </w:r>
      <w:r w:rsidRPr="00796F84">
        <w:rPr>
          <w:rStyle w:val="longtext"/>
          <w:rFonts w:asciiTheme="majorHAnsi" w:hAnsiTheme="majorHAnsi"/>
          <w:sz w:val="22"/>
          <w:szCs w:val="22"/>
          <w:shd w:val="clear" w:color="auto" w:fill="FFFFFF"/>
        </w:rPr>
        <w:t xml:space="preserve"> </w:t>
      </w:r>
    </w:p>
    <w:p w:rsidR="001924B6" w:rsidRPr="00A213E2" w:rsidRDefault="001924B6" w:rsidP="009B0A53">
      <w:pPr>
        <w:pStyle w:val="IEEEParagraph"/>
        <w:ind w:firstLine="0"/>
        <w:rPr>
          <w:sz w:val="22"/>
          <w:szCs w:val="22"/>
          <w:lang w:val="en-US"/>
        </w:rPr>
      </w:pPr>
    </w:p>
    <w:p w:rsidR="001218D3" w:rsidRPr="00724B17" w:rsidRDefault="009B0A53" w:rsidP="00B3521D">
      <w:pPr>
        <w:pStyle w:val="IEEEHeading1"/>
        <w:numPr>
          <w:ilvl w:val="0"/>
          <w:numId w:val="11"/>
        </w:numPr>
        <w:spacing w:line="276" w:lineRule="auto"/>
        <w:jc w:val="left"/>
        <w:rPr>
          <w:rFonts w:asciiTheme="majorHAnsi" w:hAnsiTheme="majorHAnsi"/>
          <w:b/>
          <w:sz w:val="24"/>
          <w:lang w:val="id-ID"/>
        </w:rPr>
      </w:pPr>
      <w:r>
        <w:rPr>
          <w:rFonts w:asciiTheme="majorHAnsi" w:hAnsiTheme="majorHAnsi"/>
          <w:b/>
          <w:iCs/>
          <w:sz w:val="24"/>
          <w:lang w:val="en-US"/>
        </w:rPr>
        <w:t>METHODS</w:t>
      </w:r>
    </w:p>
    <w:p w:rsidR="00310DCB" w:rsidRPr="00796F84" w:rsidRDefault="00796F84" w:rsidP="009A1A81">
      <w:pPr>
        <w:pStyle w:val="IEEEParagraph"/>
        <w:spacing w:line="276" w:lineRule="auto"/>
        <w:ind w:firstLine="360"/>
        <w:rPr>
          <w:rFonts w:asciiTheme="majorHAnsi" w:hAnsiTheme="majorHAnsi"/>
          <w:sz w:val="22"/>
          <w:szCs w:val="22"/>
          <w:lang w:val="id-ID"/>
        </w:rPr>
      </w:pPr>
      <w:r w:rsidRPr="00796F84">
        <w:rPr>
          <w:rStyle w:val="longtext"/>
          <w:rFonts w:asciiTheme="majorHAnsi" w:hAnsiTheme="majorHAnsi"/>
          <w:sz w:val="22"/>
          <w:szCs w:val="22"/>
          <w:shd w:val="clear" w:color="auto" w:fill="FFFFFF"/>
        </w:rPr>
        <w:t>This research is qualitative research. Interviews are conducted to those directly involved in it. Recordings and photographs, as well as field observations were conducted as evidence supporting the results of the interview.</w:t>
      </w:r>
      <w:r>
        <w:rPr>
          <w:rStyle w:val="longtext"/>
          <w:rFonts w:asciiTheme="majorHAnsi" w:hAnsiTheme="majorHAnsi"/>
          <w:sz w:val="22"/>
          <w:szCs w:val="22"/>
          <w:shd w:val="clear" w:color="auto" w:fill="FFFFFF"/>
          <w:lang w:val="id-ID"/>
        </w:rPr>
        <w:t xml:space="preserve"> </w:t>
      </w:r>
      <w:r w:rsidR="009A1A81" w:rsidRPr="009A1A81">
        <w:rPr>
          <w:rStyle w:val="longtext"/>
          <w:rFonts w:asciiTheme="majorHAnsi" w:hAnsiTheme="majorHAnsi"/>
          <w:sz w:val="22"/>
          <w:szCs w:val="22"/>
          <w:shd w:val="clear" w:color="auto" w:fill="FFFFFF"/>
        </w:rPr>
        <w:t>The main characteristic of the interview is direct contact with a face to face relationship between the interviewer or information hunter and the information source</w:t>
      </w:r>
      <w:r>
        <w:rPr>
          <w:rStyle w:val="longtext"/>
          <w:rFonts w:asciiTheme="majorHAnsi" w:hAnsiTheme="majorHAnsi"/>
          <w:sz w:val="22"/>
          <w:szCs w:val="22"/>
          <w:shd w:val="clear" w:color="auto" w:fill="FFFFFF"/>
        </w:rPr>
        <w:t xml:space="preserve">. In addition, </w:t>
      </w:r>
      <w:r w:rsidR="009A1A81" w:rsidRPr="009A1A81">
        <w:rPr>
          <w:rStyle w:val="longtext"/>
          <w:rFonts w:asciiTheme="majorHAnsi" w:hAnsiTheme="majorHAnsi"/>
          <w:sz w:val="22"/>
          <w:szCs w:val="22"/>
          <w:shd w:val="clear" w:color="auto" w:fill="FFFFFF"/>
        </w:rPr>
        <w:t>at this observation stage, researchers use non-participant observation: are not involved and act as active participants</w:t>
      </w:r>
      <w:r>
        <w:rPr>
          <w:rStyle w:val="longtext"/>
          <w:rFonts w:asciiTheme="majorHAnsi" w:hAnsiTheme="majorHAnsi"/>
          <w:sz w:val="22"/>
          <w:szCs w:val="22"/>
          <w:shd w:val="clear" w:color="auto" w:fill="FFFFFF"/>
          <w:lang w:val="id-ID"/>
        </w:rPr>
        <w:t xml:space="preserve">. </w:t>
      </w:r>
      <w:r w:rsidR="009A1A81" w:rsidRPr="009A1A81">
        <w:rPr>
          <w:rStyle w:val="longtext"/>
          <w:rFonts w:asciiTheme="majorHAnsi" w:hAnsiTheme="majorHAnsi"/>
          <w:sz w:val="22"/>
          <w:szCs w:val="22"/>
          <w:shd w:val="clear" w:color="auto" w:fill="FFFFFF"/>
        </w:rPr>
        <w:t>Meanwhile, in the process of data analysis, the author uses the following procedures: compiling data, connecting data, reducing data, presenting data, and withdrawing data</w:t>
      </w:r>
      <w:r w:rsidR="007D3B8C">
        <w:rPr>
          <w:rStyle w:val="longtext"/>
          <w:rFonts w:asciiTheme="majorHAnsi" w:hAnsiTheme="majorHAnsi"/>
          <w:sz w:val="22"/>
          <w:szCs w:val="22"/>
          <w:shd w:val="clear" w:color="auto" w:fill="FFFFFF"/>
          <w:lang w:val="id-ID"/>
        </w:rPr>
        <w:t xml:space="preserve"> </w:t>
      </w:r>
      <w:r w:rsidR="007D3B8C">
        <w:rPr>
          <w:rStyle w:val="longtext"/>
          <w:rFonts w:asciiTheme="majorHAnsi" w:hAnsiTheme="majorHAnsi"/>
          <w:sz w:val="22"/>
          <w:szCs w:val="22"/>
          <w:shd w:val="clear" w:color="auto" w:fill="FFFFFF"/>
          <w:lang w:val="id-ID"/>
        </w:rPr>
        <w:fldChar w:fldCharType="begin" w:fldLock="1"/>
      </w:r>
      <w:r w:rsidR="007D3B8C">
        <w:rPr>
          <w:rStyle w:val="longtext"/>
          <w:rFonts w:asciiTheme="majorHAnsi" w:hAnsiTheme="majorHAnsi"/>
          <w:sz w:val="22"/>
          <w:szCs w:val="22"/>
          <w:shd w:val="clear" w:color="auto" w:fill="FFFFFF"/>
          <w:lang w:val="id-ID"/>
        </w:rPr>
        <w:instrText>ADDIN CSL_CITATION {"citationItems":[{"id":"ITEM-1","itemData":{"DOI":"10.1017/CBO9781107415324.004","ISBN":"0961-8368","ISSN":"1098-6596","PMID":"25246403","abstract":"colon;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Kuantitatif, Kualitatif dan R &amp; D.Bandung:Alfabeta.","id":"ITEM-1","issued":{"date-parts":[["2012"]]},"title":"Metode Penelitian Kuantitatif, Kualitatif dan R &amp; D.Bandung:Alfabeta.","type":"article-journal"},"uris":["http://www.mendeley.com/documents/?uuid=74a467af-d463-4946-8f45-7ef3b04263e1"]}],"mendeley":{"formattedCitation":"(Sugiyono, 2012)","plainTextFormattedCitation":"(Sugiyono, 2012)","previouslyFormattedCitation":"(Sugiyono, 2012)"},"properties":{"noteIndex":0},"schema":"https://github.com/citation-style-language/schema/raw/master/csl-citation.json"}</w:instrText>
      </w:r>
      <w:r w:rsidR="007D3B8C">
        <w:rPr>
          <w:rStyle w:val="longtext"/>
          <w:rFonts w:asciiTheme="majorHAnsi" w:hAnsiTheme="majorHAnsi"/>
          <w:sz w:val="22"/>
          <w:szCs w:val="22"/>
          <w:shd w:val="clear" w:color="auto" w:fill="FFFFFF"/>
          <w:lang w:val="id-ID"/>
        </w:rPr>
        <w:fldChar w:fldCharType="separate"/>
      </w:r>
      <w:r w:rsidR="007D3B8C" w:rsidRPr="007D3B8C">
        <w:rPr>
          <w:rStyle w:val="longtext"/>
          <w:rFonts w:asciiTheme="majorHAnsi" w:hAnsiTheme="majorHAnsi"/>
          <w:noProof/>
          <w:sz w:val="22"/>
          <w:szCs w:val="22"/>
          <w:shd w:val="clear" w:color="auto" w:fill="FFFFFF"/>
          <w:lang w:val="id-ID"/>
        </w:rPr>
        <w:t>(Sugiyono, 2012)</w:t>
      </w:r>
      <w:r w:rsidR="007D3B8C">
        <w:rPr>
          <w:rStyle w:val="longtext"/>
          <w:rFonts w:asciiTheme="majorHAnsi" w:hAnsiTheme="majorHAnsi"/>
          <w:sz w:val="22"/>
          <w:szCs w:val="22"/>
          <w:shd w:val="clear" w:color="auto" w:fill="FFFFFF"/>
          <w:lang w:val="id-ID"/>
        </w:rPr>
        <w:fldChar w:fldCharType="end"/>
      </w:r>
      <w:r>
        <w:rPr>
          <w:rStyle w:val="longtext"/>
          <w:rFonts w:asciiTheme="majorHAnsi" w:hAnsiTheme="majorHAnsi"/>
          <w:sz w:val="22"/>
          <w:szCs w:val="22"/>
          <w:shd w:val="clear" w:color="auto" w:fill="FFFFFF"/>
          <w:lang w:val="id-ID"/>
        </w:rPr>
        <w:t xml:space="preserve">. </w:t>
      </w:r>
    </w:p>
    <w:p w:rsidR="002202B7" w:rsidRPr="0024407B" w:rsidRDefault="00062122" w:rsidP="0024407B">
      <w:pPr>
        <w:pStyle w:val="IEEEHeading1"/>
        <w:numPr>
          <w:ilvl w:val="0"/>
          <w:numId w:val="11"/>
        </w:numPr>
        <w:spacing w:line="276" w:lineRule="auto"/>
        <w:jc w:val="left"/>
        <w:rPr>
          <w:rFonts w:asciiTheme="majorHAnsi" w:hAnsiTheme="majorHAnsi"/>
          <w:b/>
          <w:iCs/>
          <w:sz w:val="24"/>
          <w:lang w:val="id-ID"/>
        </w:rPr>
      </w:pPr>
      <w:r>
        <w:rPr>
          <w:rFonts w:asciiTheme="majorHAnsi" w:hAnsiTheme="majorHAnsi"/>
          <w:b/>
          <w:iCs/>
          <w:sz w:val="24"/>
          <w:lang w:val="en-US"/>
        </w:rPr>
        <w:t>RESULT AND DISCUSSION</w:t>
      </w:r>
    </w:p>
    <w:p w:rsidR="00EE2849" w:rsidRDefault="00EE2849" w:rsidP="00796F84">
      <w:pPr>
        <w:jc w:val="both"/>
      </w:pPr>
      <w:r>
        <w:t>The social concept of thinking of the as-Shidqi assembly in building the social movement of the people of Medan city through the concept of Buya Hamka’s thinking. Where the social concept is based on and to be implemented in the civilization of such peopl</w:t>
      </w:r>
      <w:r w:rsidR="005D4D63">
        <w:t xml:space="preserve">e is motivated by </w:t>
      </w:r>
      <w:r>
        <w:t>االمة المتواحدة في الصفحة</w:t>
      </w:r>
      <w:r w:rsidR="005D4D63">
        <w:rPr>
          <w:lang w:val="id-ID"/>
        </w:rPr>
        <w:t xml:space="preserve"> (</w:t>
      </w:r>
      <w:r w:rsidR="005D4D63">
        <w:t>s</w:t>
      </w:r>
      <w:r>
        <w:t>ocial of right society</w:t>
      </w:r>
      <w:r w:rsidR="005D4D63">
        <w:rPr>
          <w:lang w:val="id-ID"/>
        </w:rPr>
        <w:t>)</w:t>
      </w:r>
      <w:r w:rsidR="005D4D63">
        <w:t xml:space="preserve">. </w:t>
      </w:r>
      <w:r w:rsidR="005D4D63">
        <w:rPr>
          <w:lang w:val="id-ID"/>
        </w:rPr>
        <w:t xml:space="preserve">It </w:t>
      </w:r>
      <w:r>
        <w:t xml:space="preserve">was carried out by the as-Shidqi </w:t>
      </w:r>
      <w:r w:rsidR="005D4D63">
        <w:rPr>
          <w:lang w:val="id-ID"/>
        </w:rPr>
        <w:t>zikir</w:t>
      </w:r>
      <w:r>
        <w:t xml:space="preserve"> assembly in</w:t>
      </w:r>
      <w:r w:rsidR="005D4D63">
        <w:t xml:space="preserve"> building a social movement of </w:t>
      </w:r>
      <w:r w:rsidR="005D4D63">
        <w:rPr>
          <w:lang w:val="id-ID"/>
        </w:rPr>
        <w:t>M</w:t>
      </w:r>
      <w:r>
        <w:t>edan people to improve the understanding of the people, who al-mutawáhidah (the importance of solid sacredness)</w:t>
      </w:r>
      <w:r w:rsidR="000A082E">
        <w:rPr>
          <w:lang w:val="id-ID"/>
        </w:rPr>
        <w:t xml:space="preserve"> </w:t>
      </w:r>
      <w:r w:rsidR="000A082E">
        <w:rPr>
          <w:lang w:val="id-ID"/>
        </w:rPr>
        <w:fldChar w:fldCharType="begin" w:fldLock="1"/>
      </w:r>
      <w:r w:rsidR="000A082E">
        <w:rPr>
          <w:lang w:val="id-ID"/>
        </w:rPr>
        <w:instrText>ADDIN CSL_CITATION {"citationItems":[{"id":"ITEM-1","itemData":{"abstract":"ABSTRACT            Health is an optimum (balanced) condition for the individual, physically, mentally, socially and spiritually and free of disease, disability and weakness. Unstable physical and mental conditions can cause physiological changes in the body. The instability of the level of perception or consciousness causes emotional distress such as: anger, sadness, depression, anxiety and so on. The purpose of this literature review is to explain the mechanism of zikr on health through an immune response. The method used in the study literature collects literature in the form of journals, books, reports and research documents.    The relationship between the brain and the immune system occurs through the HPA axis, which involves hormones - cytokines, through cells contained in the ANS (automic nerve system) pathways. The balance will be responded by a body system such as a hormone. A balanced body system affects hormonal balance, is in a physiological state. The immune system or immune system is affected by physical, mental and social stressors. Severe stressors activate the HPA axis and sympatho adrenal medullary system (SAM), affecting metabolic changes and affecting the body's immune system against disease.    Conclusion: zikrah improves spiritually and at a high level of consciousness, acts as a filter against emotional instability. Spiritual awareness can be activated internally and externally. Internal comes from within the individual such as: experience and externally activated by others through motivation.      Key Words: zikr, immune system, health, body balance, physiological hormones, spiritual   awareness.","author":[{"dropping-particle":"","family":"Utami","given":"Tri Niswati","non-dropping-particle":"","parse-names":false,"suffix":""}],"container-title":"Jurnal JUMANTIK","id":"ITEM-1","issue":"1","issued":{"date-parts":[["2017"]]},"title":"Tinjauan Literatur Mekanisme Zikir Terhadap Kesehatan: Respons Imunitas","type":"article-journal","volume":"100"},"uris":["http://www.mendeley.com/documents/?uuid=3bb0d882-871e-40c5-9cf5-2e9467ecf0e6"]}],"mendeley":{"formattedCitation":"(Utami, 2017)","plainTextFormattedCitation":"(Utami, 2017)","previouslyFormattedCitation":"(Utami, 2017)"},"properties":{"noteIndex":0},"schema":"https://github.com/citation-style-language/schema/raw/master/csl-citation.json"}</w:instrText>
      </w:r>
      <w:r w:rsidR="000A082E">
        <w:rPr>
          <w:lang w:val="id-ID"/>
        </w:rPr>
        <w:fldChar w:fldCharType="separate"/>
      </w:r>
      <w:r w:rsidR="000A082E" w:rsidRPr="000A082E">
        <w:rPr>
          <w:noProof/>
          <w:lang w:val="id-ID"/>
        </w:rPr>
        <w:t>(Utami, 2017)</w:t>
      </w:r>
      <w:r w:rsidR="000A082E">
        <w:rPr>
          <w:lang w:val="id-ID"/>
        </w:rPr>
        <w:fldChar w:fldCharType="end"/>
      </w:r>
      <w:r>
        <w:t>.</w:t>
      </w:r>
    </w:p>
    <w:p w:rsidR="00EE2849" w:rsidRDefault="005D4D63" w:rsidP="00796F84">
      <w:pPr>
        <w:jc w:val="both"/>
      </w:pPr>
      <w:r>
        <w:t>The zikir</w:t>
      </w:r>
      <w:r w:rsidR="00EE2849" w:rsidRPr="00366A6F">
        <w:t xml:space="preserve"> assembly through ash-Shidqi medan city is at war important for sociality and a cultural, pluralist and multicultural society. Because through the role of the dhikr assembly ash-Shidqi Kota Medan in his movement (his thoughts) towards social of right society or الصفحة في المتواحدة االمة is needed by the community especially in its social movements</w:t>
      </w:r>
      <w:r>
        <w:rPr>
          <w:lang w:val="id-ID"/>
        </w:rPr>
        <w:t>.</w:t>
      </w:r>
      <w:r w:rsidR="00EE2849" w:rsidRPr="00366A6F">
        <w:t xml:space="preserve"> The management of </w:t>
      </w:r>
      <w:r>
        <w:rPr>
          <w:lang w:val="id-ID"/>
        </w:rPr>
        <w:t xml:space="preserve">zikir </w:t>
      </w:r>
      <w:r w:rsidR="00EE2849" w:rsidRPr="00366A6F">
        <w:t>councils in North Sumatra and especially in the city of Medan in essence has two managerial functions, namely the first as a proselytizing institution and a Sufi thought institution. The flexibility of the remembrance council is the strength so that it can survive and is the institution of thought of Sufism that is closest to the people (society)</w:t>
      </w:r>
      <w:r w:rsidR="000A082E">
        <w:rPr>
          <w:lang w:val="id-ID"/>
        </w:rPr>
        <w:t xml:space="preserve"> </w:t>
      </w:r>
      <w:r w:rsidR="000A082E">
        <w:rPr>
          <w:lang w:val="id-ID"/>
        </w:rPr>
        <w:fldChar w:fldCharType="begin" w:fldLock="1"/>
      </w:r>
      <w:r w:rsidR="000A082E">
        <w:rPr>
          <w:lang w:val="id-ID"/>
        </w:rPr>
        <w:instrText>ADDIN CSL_CITATION {"citationItems":[{"id":"ITEM-1","itemData":{"abstract":"This article is structured to examine the Islamic psychotherapy model using zikr with saying “subhanallah” to improve mental health of the students. This research uses descriptive qualitative approach by collecting data from observation and interview to student who become santri at boarding school of Al-Hikmah, Sraten, Gatak, Sukoharjo. The author also conducts literature review of books and articles which is relevant with the research problem, in order to enrich the discussion. The results of the research indicate that the Islamic psychotherapy model using zikr can create inner peace, therefore it will improve the mental health. The improved inner health is marked by the increased ability of students to receive course materials, can control emotions, and also increased learning achievement. Thus, the model of zikr psychotherapy can be used to improve mental health. Abstrak","author":[{"dropping-particle":"","family":"Ikhsan","given":"Daimul","non-dropping-particle":"","parse-names":false,"suffix":""},{"dropping-particle":"","family":"Fahmi","given":"Muhamad Irsyadi","non-dropping-particle":"","parse-names":false,"suffix":""},{"dropping-particle":"","family":"Mafan","given":"Asep","non-dropping-particle":"","parse-names":false,"suffix":""}],"container-title":"Academica Journal of Multidiscipinary Studies","id":"ITEM-1","issue":"2","issued":{"date-parts":[["2017"]]},"page":"271-280","title":"Model psikoterapi zikir dalam meningkatkan kesehatan mental [Zikir psychotheraphy in increasing mental health]","type":"article-journal","volume":"1"},"uris":["http://www.mendeley.com/documents/?uuid=415c6000-4e11-4bed-9ef9-95e7df4ba75b"]}],"mendeley":{"formattedCitation":"(Ikhsan et al., 2017)","plainTextFormattedCitation":"(Ikhsan et al., 2017)","previouslyFormattedCitation":"(Ikhsan et al., 2017)"},"properties":{"noteIndex":0},"schema":"https://github.com/citation-style-language/schema/raw/master/csl-citation.json"}</w:instrText>
      </w:r>
      <w:r w:rsidR="000A082E">
        <w:rPr>
          <w:lang w:val="id-ID"/>
        </w:rPr>
        <w:fldChar w:fldCharType="separate"/>
      </w:r>
      <w:r w:rsidR="000A082E" w:rsidRPr="000A082E">
        <w:rPr>
          <w:noProof/>
          <w:lang w:val="id-ID"/>
        </w:rPr>
        <w:t>(Ikhsan et al., 2017)</w:t>
      </w:r>
      <w:r w:rsidR="000A082E">
        <w:rPr>
          <w:lang w:val="id-ID"/>
        </w:rPr>
        <w:fldChar w:fldCharType="end"/>
      </w:r>
      <w:r w:rsidR="00EE2849" w:rsidRPr="00366A6F">
        <w:t>.</w:t>
      </w:r>
      <w:r>
        <w:rPr>
          <w:lang w:val="id-ID"/>
        </w:rPr>
        <w:t xml:space="preserve"> </w:t>
      </w:r>
      <w:r w:rsidR="00EE2849">
        <w:t>The second is as a vehicle for strong interaction and communication between the lay people and the mu'allim, and between fellow jama'ah members who are certainly limited by place and time.</w:t>
      </w:r>
    </w:p>
    <w:p w:rsidR="00EE2849" w:rsidRDefault="00EE2849" w:rsidP="00796F84">
      <w:pPr>
        <w:jc w:val="both"/>
      </w:pPr>
      <w:r>
        <w:t xml:space="preserve">Thus the </w:t>
      </w:r>
      <w:r w:rsidR="005D4D63">
        <w:rPr>
          <w:lang w:val="id-ID"/>
        </w:rPr>
        <w:t>zikir</w:t>
      </w:r>
      <w:r>
        <w:t xml:space="preserve"> assembly of Ash-Shidqi Kota Medan becomes an institution of thought that is not only on reading thoyyibah times and remembrance sentences but the point is 'the implementation of the action of remembrance that is placed in social or social values' for those who do not have enough energy, time and opportunity to gain religious knowledge in the path of institutions engaged in other thought movements</w:t>
      </w:r>
      <w:r w:rsidR="000A082E">
        <w:rPr>
          <w:lang w:val="id-ID"/>
        </w:rPr>
        <w:t xml:space="preserve"> </w:t>
      </w:r>
      <w:r w:rsidR="000A082E">
        <w:rPr>
          <w:lang w:val="id-ID"/>
        </w:rPr>
        <w:fldChar w:fldCharType="begin" w:fldLock="1"/>
      </w:r>
      <w:r w:rsidR="000A082E">
        <w:rPr>
          <w:lang w:val="id-ID"/>
        </w:rPr>
        <w:instrText>ADDIN CSL_CITATION {"citationItems":[{"id":"ITEM-1","itemData":{"ISSN":"2549-6468","abstract":"Pemahaman bahwa kehidupan manusia tidak pernah lepas dari permasalahan dan setiap manusia mengalami proses perkembangan yang terus berlangsung hingga akhir hayat. Ketika manusia menghilangkan kegelisahan dalam hubungan antara dirinya dengan Allah, di saat itu manusia sering kali mengalami dilematis kecerdasan emosinya. Hati manusia dapat menjadi putus asa, bingung dan bahkan bisa berkembang ke arah yang membahayakan kehidupannya ketika hatinya hampa dari mengingat kepada Allah. Dengan berdoa dan berzikir kecemasan emosi dan kegelisahan hati dapat hilang. Pada saat kita berdzikir, hati mendapatkan kedamaian yang sesungguhnya. Berzikir merupakan suatu ibadah untuk terus mengingat Allah. Artinya selalu menyebut nama Allah dan menghayatinya disanubari. Bila ingin lebih dipahami bahwa ada didalam hati manusia suatu celah yang sama sekali tidak bisa disumbat kecuali hanya dengan dzikir.","author":[{"dropping-particle":"","family":"Psikologi","given":"Jurnal","non-dropping-particle":"","parse-names":false,"suffix":""},{"dropping-particle":"","family":"Vol","given":"Islami","non-dropping-particle":"","parse-names":false,"suffix":""},{"dropping-particle":"","family":"Do","given":"Harmathilda H Soleh","non-dropping-particle":"","parse-names":false,"suffix":""},{"dropping-particle":"","family":"Dalam","given":"Zikir","non-dropping-particle":"","parse-names":false,"suffix":""},{"dropping-particle":"","family":"Kecerdasan","given":"Meningkatkan","non-dropping-particle":"","parse-names":false,"suffix":""}],"container-title":"Psikis : Jurnal Psikologi Islami","id":"ITEM-1","issue":"1","issued":{"date-parts":[["2017"]]},"page":"29-39","title":"Do’a Dan Zikir Dalam Meningkatkan Kecerdasan Emosi","type":"article-journal","volume":"2"},"uris":["http://www.mendeley.com/documents/?uuid=2c1fb711-0435-4e6a-839f-9dec496d463f"]}],"mendeley":{"formattedCitation":"(Psikologi et al., 2017)","plainTextFormattedCitation":"(Psikologi et al., 2017)","previouslyFormattedCitation":"(Psikologi et al., 2017)"},"properties":{"noteIndex":0},"schema":"https://github.com/citation-style-language/schema/raw/master/csl-citation.json"}</w:instrText>
      </w:r>
      <w:r w:rsidR="000A082E">
        <w:rPr>
          <w:lang w:val="id-ID"/>
        </w:rPr>
        <w:fldChar w:fldCharType="separate"/>
      </w:r>
      <w:r w:rsidR="000A082E" w:rsidRPr="000A082E">
        <w:rPr>
          <w:noProof/>
          <w:lang w:val="id-ID"/>
        </w:rPr>
        <w:t>(Psikologi et al., 2017)</w:t>
      </w:r>
      <w:r w:rsidR="000A082E">
        <w:rPr>
          <w:lang w:val="id-ID"/>
        </w:rPr>
        <w:fldChar w:fldCharType="end"/>
      </w:r>
      <w:r>
        <w:t>. This is what makes the foundation of the ash-Shidqi thought movement engaged in the field of sociality including:</w:t>
      </w:r>
    </w:p>
    <w:p w:rsidR="00EE2849" w:rsidRDefault="00EE2849" w:rsidP="005D4D63">
      <w:pPr>
        <w:pStyle w:val="DaftarParagraf"/>
        <w:numPr>
          <w:ilvl w:val="0"/>
          <w:numId w:val="20"/>
        </w:numPr>
        <w:ind w:left="426"/>
        <w:jc w:val="both"/>
      </w:pPr>
      <w:r>
        <w:t>Strengthening the commitment and ghiroh of remembrance in ash-Shidqi based on al-Islam so as not to be contaminated (contaminated) with other understandings outside of other dhikr, through the study of remembrance in branches and branches</w:t>
      </w:r>
      <w:r w:rsidR="000A082E">
        <w:rPr>
          <w:lang w:val="id-ID"/>
        </w:rPr>
        <w:t xml:space="preserve"> </w:t>
      </w:r>
      <w:r w:rsidR="000A082E">
        <w:rPr>
          <w:lang w:val="id-ID"/>
        </w:rPr>
        <w:fldChar w:fldCharType="begin" w:fldLock="1"/>
      </w:r>
      <w:r w:rsidR="000A082E">
        <w:rPr>
          <w:lang w:val="id-ID"/>
        </w:rPr>
        <w:instrText>ADDIN CSL_CITATION {"citationItems":[{"id":"ITEM-1","itemData":{"abstract":"Diabetes is one of the important causes of stress experienced by the diabetes patients. Relaxation as a respon of dhikr could enhance health and well being of diabetes patience. The hypothesis of the research is that relaxation with Dhikr could decrease stress among type II diabetes patients. Relaxation with Dhikr is a combination from relaxation technique and Dhikr (remembrance of God). The subjects of the research were 15 diabetes patients and classified into experimental and control group. Research method was the untreated control group design with pretest dan postest. This intervention consist of 2 meeting sessions with 13 materials. Before the therapy, the participants fill the stress scale as the screening process. Data from both group analyzed with independent sample t test.The results showed that there were significant different of stress stage between the control group and experimental group, which p=0,014 (p,0,05). The result indicates that the relaxation of dhikr decreased stress among type II diabetes patients.","author":[{"dropping-particle":"","family":"Safitri","given":"Saulia","non-dropping-particle":"","parse-names":false,"suffix":""},{"dropping-particle":"","family":"Nashori","given":"H Fuad","non-dropping-particle":"","parse-names":false,"suffix":""},{"dropping-particle":"","family":"Sulistyarini","given":"Indahria","non-dropping-particle":"","parse-names":false,"suffix":""}],"container-title":"Jurnal Intervensi Psikologi","id":"ITEM-1","issue":"1","issued":{"date-parts":[["2017"]]},"page":"1-15","title":"Efektivitas Relaksasi Zikir Untuk Menurunkan Tingkat Stres Pada Penderita Diabetes Melitus Tipe Ii Relaxation With Dhikr To Decrease Stress Among Type Ii Diabetes Patients","type":"article-journal","volume":"9"},"uris":["http://www.mendeley.com/documents/?uuid=2d2966ea-fcee-493f-a469-ca7b848aa3a9"]}],"mendeley":{"formattedCitation":"(Safitri et al., 2017)","plainTextFormattedCitation":"(Safitri et al., 2017)","previouslyFormattedCitation":"(Safitri et al., 2017)"},"properties":{"noteIndex":0},"schema":"https://github.com/citation-style-language/schema/raw/master/csl-citation.json"}</w:instrText>
      </w:r>
      <w:r w:rsidR="000A082E">
        <w:rPr>
          <w:lang w:val="id-ID"/>
        </w:rPr>
        <w:fldChar w:fldCharType="separate"/>
      </w:r>
      <w:r w:rsidR="000A082E" w:rsidRPr="000A082E">
        <w:rPr>
          <w:noProof/>
          <w:lang w:val="id-ID"/>
        </w:rPr>
        <w:t>(Safitri et al., 2017)</w:t>
      </w:r>
      <w:r w:rsidR="000A082E">
        <w:rPr>
          <w:lang w:val="id-ID"/>
        </w:rPr>
        <w:fldChar w:fldCharType="end"/>
      </w:r>
    </w:p>
    <w:p w:rsidR="00EE2849" w:rsidRDefault="00EE2849" w:rsidP="005D4D63">
      <w:pPr>
        <w:pStyle w:val="DaftarParagraf"/>
        <w:numPr>
          <w:ilvl w:val="0"/>
          <w:numId w:val="20"/>
        </w:numPr>
        <w:ind w:left="426"/>
        <w:jc w:val="both"/>
      </w:pPr>
      <w:r>
        <w:t>Strengthen the role of ash-Shidqi as a remembrance-based social movement engaged in the field of community da'wah, social activities, and the application of worship in accordance with the dhikr assembly</w:t>
      </w:r>
      <w:r w:rsidR="000A082E">
        <w:rPr>
          <w:lang w:val="id-ID"/>
        </w:rPr>
        <w:t xml:space="preserve"> </w:t>
      </w:r>
      <w:r w:rsidR="000A082E">
        <w:rPr>
          <w:lang w:val="id-ID"/>
        </w:rPr>
        <w:fldChar w:fldCharType="begin" w:fldLock="1"/>
      </w:r>
      <w:r w:rsidR="007D3B8C">
        <w:rPr>
          <w:lang w:val="id-ID"/>
        </w:rPr>
        <w:instrText>ADDIN CSL_CITATION {"citationItems":[{"id":"ITEM-1","itemData":{"DOI":"10.22146/gamajpp.13543","abstract":"Anxiety is a common problem especially in elderly people. Zikir, a remembrance to God in Islam, is believed in giving a comfort in people. This study examined the zikir as intervention in decreasing anxiety. The elderly people in a nursing home in Surakarta were involved in this study. In the pretest, 37 subjects were selected according to the anxiety score using Geriatric Anxiety Inventory (GAI) and cognitive function score using Mini Mental State Examination (MMSE). A number of 9 elderly people participated in the experiment were grouped ramdomly into experimental and control group. The results of Mann-Whitney test showed a significant difference between pretest and posttest score in both groups (Z = -1.968, p &lt; 0.05). Experimental group showed a significant decrease of anxiety score after intervention. Zikir theraphy as intervention effectively decrease anxiety in elderly people.","author":[{"dropping-particle":"","family":"Widyastuti","given":"Tria","non-dropping-particle":"","parse-names":false,"suffix":""},{"dropping-particle":"","family":"Hakim","given":"Mohammad Abdul","non-dropping-particle":"","parse-names":false,"suffix":""},{"dropping-particle":"","family":"Lilik","given":"Salmah","non-dropping-particle":"","parse-names":false,"suffix":""}],"container-title":"Gadjah Mada Journal of Professional Psychology (GamaJPP)","id":"ITEM-1","issue":"2","issued":{"date-parts":[["2019"]]},"page":"147","title":"Terapi Zikir sebagai Intervensi untuk Menurunkan Kecemasan pada Lansia","type":"article-journal","volume":"5"},"uris":["http://www.mendeley.com/documents/?uuid=f19934a1-26ab-4232-882f-f316cf6e920c"]}],"mendeley":{"formattedCitation":"(Widyastuti et al., 2019)","plainTextFormattedCitation":"(Widyastuti et al., 2019)","previouslyFormattedCitation":"(Widyastuti et al., 2019)"},"properties":{"noteIndex":0},"schema":"https://github.com/citation-style-language/schema/raw/master/csl-citation.json"}</w:instrText>
      </w:r>
      <w:r w:rsidR="000A082E">
        <w:rPr>
          <w:lang w:val="id-ID"/>
        </w:rPr>
        <w:fldChar w:fldCharType="separate"/>
      </w:r>
      <w:r w:rsidR="000A082E" w:rsidRPr="000A082E">
        <w:rPr>
          <w:noProof/>
          <w:lang w:val="id-ID"/>
        </w:rPr>
        <w:t>(Widyastuti et al., 2019)</w:t>
      </w:r>
      <w:r w:rsidR="000A082E">
        <w:rPr>
          <w:lang w:val="id-ID"/>
        </w:rPr>
        <w:fldChar w:fldCharType="end"/>
      </w:r>
    </w:p>
    <w:p w:rsidR="005D4D63" w:rsidRDefault="00EE2849" w:rsidP="005D4D63">
      <w:pPr>
        <w:pStyle w:val="DaftarParagraf"/>
        <w:numPr>
          <w:ilvl w:val="0"/>
          <w:numId w:val="20"/>
        </w:numPr>
        <w:ind w:left="426"/>
        <w:jc w:val="both"/>
      </w:pPr>
      <w:r>
        <w:t>The strategy of remembrance ash-Shidqi in the form of da'wah, namely the preaching of reinforcement to increase commitment and joint consequences as a member or representative of women contributes actively in every da'wah in the community, especially for Muslim women in medan city, both for active members themselves and sympathizers of Muslimah ash-Shidqi</w:t>
      </w:r>
      <w:r w:rsidR="007D3B8C">
        <w:rPr>
          <w:lang w:val="id-ID"/>
        </w:rPr>
        <w:t xml:space="preserve"> </w:t>
      </w:r>
      <w:r w:rsidR="007D3B8C">
        <w:rPr>
          <w:lang w:val="id-ID"/>
        </w:rPr>
        <w:fldChar w:fldCharType="begin" w:fldLock="1"/>
      </w:r>
      <w:r w:rsidR="007D3B8C">
        <w:rPr>
          <w:lang w:val="id-ID"/>
        </w:rPr>
        <w:instrText>ADDIN CSL_CITATION {"citationItems":[{"id":"ITEM-1","itemData":{"DOI":"10.47200/ulumuddin.v7i2.189","ISSN":"1907-2333","abstract":"Humility and human happiness are a very important aspect. Many factors affect human serenity and happiness, such as prayer, zakat and charity, fasting, pilgrimage and dhikr. but only one that is easy for everyone throughout the world in various circumstances and environment and has a very decisive influence on human happiness that is dhikr to Allah. On the contrary, human beings no longer use it to recite to Allah, then suddenly his happiness is pulled out from his bosom; it's just gone missing its memory. There was a sad feeling, his chest suddenly felt tight and narrow, not even infrequently his life became meaningless.","author":[{"dropping-particle":"","family":"Bisri","given":"Mohammad","non-dropping-particle":"","parse-names":false,"suffix":""}],"container-title":"Ulumuddin : Jurnal Ilmu-ilmu Keislaman","id":"ITEM-1","issue":"2","issued":{"date-parts":[["2017"]]},"page":"87-102","title":"Pengaruh Zikir Terhadap Ketenangan Dan Kebahagiaan Manusia, Perspektif Qurani","type":"article-journal","volume":"7"},"uris":["http://www.mendeley.com/documents/?uuid=036bcaeb-408a-4f91-9963-35854a7763f3"]}],"mendeley":{"formattedCitation":"(Bisri, 2017)","plainTextFormattedCitation":"(Bisri, 2017)","previouslyFormattedCitation":"(Bisri, 2017)"},"properties":{"noteIndex":0},"schema":"https://github.com/citation-style-language/schema/raw/master/csl-citation.json"}</w:instrText>
      </w:r>
      <w:r w:rsidR="007D3B8C">
        <w:rPr>
          <w:lang w:val="id-ID"/>
        </w:rPr>
        <w:fldChar w:fldCharType="separate"/>
      </w:r>
      <w:r w:rsidR="007D3B8C" w:rsidRPr="007D3B8C">
        <w:rPr>
          <w:noProof/>
          <w:lang w:val="id-ID"/>
        </w:rPr>
        <w:t>(Bisri, 2017)</w:t>
      </w:r>
      <w:r w:rsidR="007D3B8C">
        <w:rPr>
          <w:lang w:val="id-ID"/>
        </w:rPr>
        <w:fldChar w:fldCharType="end"/>
      </w:r>
      <w:r>
        <w:t xml:space="preserve">. </w:t>
      </w:r>
    </w:p>
    <w:p w:rsidR="0089292C" w:rsidRDefault="00EE2849" w:rsidP="0089292C">
      <w:pPr>
        <w:ind w:left="66"/>
        <w:jc w:val="both"/>
      </w:pPr>
      <w:r>
        <w:t>Community da'wah and social activities carried out by ash-Shidqi (based on empirica</w:t>
      </w:r>
      <w:r w:rsidR="005D4D63">
        <w:t>l practice) are in the form of:</w:t>
      </w:r>
      <w:r w:rsidR="005D4D63">
        <w:rPr>
          <w:lang w:val="id-ID"/>
        </w:rPr>
        <w:t xml:space="preserve"> </w:t>
      </w:r>
      <w:r>
        <w:t xml:space="preserve">(a) The implementation of social services in the form of helping </w:t>
      </w:r>
      <w:r>
        <w:lastRenderedPageBreak/>
        <w:t>communities hit by fires, flooding, landslides, poverty and the dhu'afa;</w:t>
      </w:r>
      <w:r w:rsidR="005D4D63">
        <w:rPr>
          <w:lang w:val="id-ID"/>
        </w:rPr>
        <w:t xml:space="preserve"> </w:t>
      </w:r>
      <w:r>
        <w:t>(b) Establish</w:t>
      </w:r>
      <w:r w:rsidR="0089292C">
        <w:t>ing a house (home renovation</w:t>
      </w:r>
      <w:r>
        <w:t>) for underprivileged communities, and this is done in coordination with the regional civil registry and occupation service and cooperation with donors of a non-binding nature (incidental)</w:t>
      </w:r>
      <w:r w:rsidR="0089292C">
        <w:rPr>
          <w:lang w:val="id-ID"/>
        </w:rPr>
        <w:t xml:space="preserve">. </w:t>
      </w:r>
      <w:r w:rsidRPr="00316E64">
        <w:t xml:space="preserve">Establishing a house for underprivileged people, it has been coordinated with the civil registration and occupation service especially with the local. </w:t>
      </w:r>
    </w:p>
    <w:p w:rsidR="00EE2849" w:rsidRDefault="00EE2849" w:rsidP="00796F84">
      <w:pPr>
        <w:jc w:val="both"/>
      </w:pPr>
      <w:r w:rsidRPr="00316E64">
        <w:t>The uniqueness that occurs and the novelty</w:t>
      </w:r>
      <w:r w:rsidR="0089292C">
        <w:t xml:space="preserve"> in this study is that the zikir</w:t>
      </w:r>
      <w:r w:rsidRPr="00316E64">
        <w:t xml:space="preserve"> assembly of Medan City carries out several other social movements (which are unique compared to other assemblies), namely</w:t>
      </w:r>
      <w:r>
        <w:t xml:space="preserve">: </w:t>
      </w:r>
      <w:r w:rsidRPr="00316E64">
        <w:t>Conducting Consumptive Aid Distribution in the form of Assistance to the Fakir Uzur Of the Ash-Shidqi City Dhikr Assembly gathers and distributes funds from mothers in the study of the remembrance assembly every sunday to the Muslim community such as productive fund assistance, namely distributing aid funds to the uzur fakir</w:t>
      </w:r>
      <w:r w:rsidR="000A082E">
        <w:rPr>
          <w:lang w:val="id-ID"/>
        </w:rPr>
        <w:t xml:space="preserve"> </w:t>
      </w:r>
      <w:r w:rsidR="000A082E">
        <w:rPr>
          <w:lang w:val="id-ID"/>
        </w:rPr>
        <w:fldChar w:fldCharType="begin" w:fldLock="1"/>
      </w:r>
      <w:r w:rsidR="000A082E">
        <w:rPr>
          <w:lang w:val="id-ID"/>
        </w:rPr>
        <w:instrText>ADDIN CSL_CITATION {"citationItems":[{"id":"ITEM-1","itemData":{"abstract":"Zikr is one of the methods used by the Sufi scholars to revive the soul from death spirit. A heart that does not remember the grace of Allah is considered dead by the Sufis. Remembrance can make a person aware of the existence of his true God. The method of …","author":[{"dropping-particle":"","family":"Nur","given":"Faisal Muhammad","non-dropping-particle":"","parse-names":false,"suffix":""}],"container-title":"Jurnal Mahasiswa Fakultas Ushuluddin dan Filsafat Universitas Islam Negeri Ar-Raniry, Banda Aceh, Indonesia","id":"ITEM-1","issue":"2","issued":{"date-parts":[["2017"]]},"page":"189-198","title":"Perspektif zikir di kalangan sufi","type":"article-journal","volume":"19"},"uris":["http://www.mendeley.com/documents/?uuid=e1837365-d25a-4ec6-aa48-761f63852d3a"]}],"mendeley":{"formattedCitation":"(Nur, 2017)","plainTextFormattedCitation":"(Nur, 2017)","previouslyFormattedCitation":"(Nur, 2017)"},"properties":{"noteIndex":0},"schema":"https://github.com/citation-style-language/schema/raw/master/csl-citation.json"}</w:instrText>
      </w:r>
      <w:r w:rsidR="000A082E">
        <w:rPr>
          <w:lang w:val="id-ID"/>
        </w:rPr>
        <w:fldChar w:fldCharType="separate"/>
      </w:r>
      <w:r w:rsidR="000A082E" w:rsidRPr="000A082E">
        <w:rPr>
          <w:noProof/>
          <w:lang w:val="id-ID"/>
        </w:rPr>
        <w:t>(Nur, 2017)</w:t>
      </w:r>
      <w:r w:rsidR="000A082E">
        <w:rPr>
          <w:lang w:val="id-ID"/>
        </w:rPr>
        <w:fldChar w:fldCharType="end"/>
      </w:r>
      <w:r w:rsidRPr="00316E64">
        <w:t>. The social movement of the ash-Shidqi zikir assembly of Medan City is included in the assistance program to the fakir and uzur is one of the flagship programs of the medan city zikir-Shidqi assembly that has been started since 2017.</w:t>
      </w:r>
      <w:r>
        <w:t xml:space="preserve"> </w:t>
      </w:r>
      <w:r w:rsidRPr="00316E64">
        <w:t>This assistance is given in the form of compensation given every month amounting to Rp 200,000 to the elderly and elderly with the criteria that the elderly (over 70 years old) are sickly (less healthy), and less able or living in the homes of relatives / children whose economic conditions are also less able in 10 villages in Sunggal Subdistrict (this is done by the dhikr ash-Shidqi assembly of Medan City exploring with other communities,  Although the ash-Shidqi dhikr assembly of Medan City is in t</w:t>
      </w:r>
      <w:r w:rsidR="000A082E">
        <w:t xml:space="preserve">he area of </w:t>
      </w:r>
      <w:r w:rsidRPr="00316E64">
        <w:t>Medan, but the form of assistance is also given to people outside the city of Medan, one of which is in Sunggal District (Deli Serdang) which borders Binjai and Medan Sunggal District which is included in medan territorial).</w:t>
      </w:r>
      <w:r>
        <w:t xml:space="preserve"> In addition to monthly assistance, consumptive assistance also provides medical assistance for the mildly ill through a gp visit to the nearest hospital delivered directly by the Fakir Uzur Caring Unit in cooperation with the dhikr ash-Shidqi assembly of Medan City. While the seriously ill cannot be handled due to limited funds. In 2018-2019 the ash-Shidqi zikir assembly of Medan City cooperates with Takaful insurance by including the uzur fakir built by the ash-Shidqi dhikr assembly of Medan City by paying a premium of Rp 100,000 / person, if the deceased is given compensation of Rp 100,000/ person.</w:t>
      </w:r>
      <w:r w:rsidR="0089292C">
        <w:rPr>
          <w:lang w:val="id-ID"/>
        </w:rPr>
        <w:t xml:space="preserve"> Rp </w:t>
      </w:r>
      <w:r>
        <w:t>8,000,000 due to too many deaths, takaful insurance stopped providing insurance benefits that ended in June 2019.</w:t>
      </w:r>
      <w:r w:rsidRPr="00316E64">
        <w:t xml:space="preserve"> This poor uzur fakir program is one of the pilot programs that is expected to be followed by the ash-Shidqi remembrance assembly of Medan City in other villages in Sunggal Subdistrict. And it is expected that in the next few years all uzur fakir in Sunggal Subdistrict can be poisoned so as to improve the dignity and dignity of the uzur.</w:t>
      </w:r>
      <w:r>
        <w:t xml:space="preserve"> </w:t>
      </w:r>
    </w:p>
    <w:p w:rsidR="00EE2849" w:rsidRDefault="00EE2849" w:rsidP="00796F84">
      <w:pPr>
        <w:jc w:val="both"/>
      </w:pPr>
      <w:r>
        <w:t xml:space="preserve"> From the results of the interview excerpts it can be analyzed and concluded that the provision of protection for the uzur and has fulfilled the uzur over 70 years and above, the ash-Shidqi remembrance assembly of Medan City provides or distributes treatment assistance, in this case is assistance. Treatment if moderate illness or mild illness, as for severe pain by the dhikr assembly ash-Shidqi Medan City and other jama'ah do not have full authority and responsibility both in the material and immaterial fields, because special handling for the elderly who have been over 70 years old and considered severely ill has been handled directly by the social services and health services of the Medan City government directly</w:t>
      </w:r>
      <w:r w:rsidR="000A082E">
        <w:rPr>
          <w:lang w:val="id-ID"/>
        </w:rPr>
        <w:t xml:space="preserve"> </w:t>
      </w:r>
      <w:r w:rsidR="000A082E">
        <w:rPr>
          <w:lang w:val="id-ID"/>
        </w:rPr>
        <w:fldChar w:fldCharType="begin" w:fldLock="1"/>
      </w:r>
      <w:r w:rsidR="000A082E">
        <w:rPr>
          <w:lang w:val="id-ID"/>
        </w:rPr>
        <w:instrText>ADDIN CSL_CITATION {"citationItems":[{"id":"ITEM-1","itemData":{"author":[{"dropping-particle":"","family":"Majelis","given":"Ekosufisme","non-dropping-particle":"","parse-names":false,"suffix":""},{"dropping-particle":"","family":"Kraton","given":"Zikir","non-dropping-particle":"","parse-names":false,"suffix":""},{"dropping-particle":"","family":"Muhamad","given":"Habib","non-dropping-particle":"","parse-names":false,"suffix":""},{"dropping-particle":"","family":"Shahab","given":"Dardanylla","non-dropping-particle":"","parse-names":false,"suffix":""}],"id":"ITEM-1","issued":{"date-parts":[["2018"]]},"page":"67-77","title":"J u r n a l I l m u – I l m u K e i s l a m a n","type":"article-journal","volume":"77"},"uris":["http://www.mendeley.com/documents/?uuid=07731867-a371-4994-9bdc-c66baae70ef8"]}],"mendeley":{"formattedCitation":"(Majelis et al., 2018)","plainTextFormattedCitation":"(Majelis et al., 2018)","previouslyFormattedCitation":"(Majelis et al., 2018)"},"properties":{"noteIndex":0},"schema":"https://github.com/citation-style-language/schema/raw/master/csl-citation.json"}</w:instrText>
      </w:r>
      <w:r w:rsidR="000A082E">
        <w:rPr>
          <w:lang w:val="id-ID"/>
        </w:rPr>
        <w:fldChar w:fldCharType="separate"/>
      </w:r>
      <w:r w:rsidR="000A082E" w:rsidRPr="000A082E">
        <w:rPr>
          <w:noProof/>
          <w:lang w:val="id-ID"/>
        </w:rPr>
        <w:t>(Majelis et al., 2018)</w:t>
      </w:r>
      <w:r w:rsidR="000A082E">
        <w:rPr>
          <w:lang w:val="id-ID"/>
        </w:rPr>
        <w:fldChar w:fldCharType="end"/>
      </w:r>
      <w:r>
        <w:t>.</w:t>
      </w:r>
    </w:p>
    <w:p w:rsidR="00EE2849" w:rsidRDefault="00EE2849" w:rsidP="00796F84">
      <w:pPr>
        <w:jc w:val="both"/>
      </w:pPr>
    </w:p>
    <w:p w:rsidR="00EE2849" w:rsidRDefault="0089292C" w:rsidP="00796F84">
      <w:pPr>
        <w:jc w:val="both"/>
      </w:pPr>
      <w:r>
        <w:rPr>
          <w:lang w:val="id-ID"/>
        </w:rPr>
        <w:t>They also d</w:t>
      </w:r>
      <w:r w:rsidR="00EE2849" w:rsidRPr="00316E64">
        <w:t xml:space="preserve">istributing </w:t>
      </w:r>
      <w:r>
        <w:rPr>
          <w:lang w:val="id-ID"/>
        </w:rPr>
        <w:t>c</w:t>
      </w:r>
      <w:r w:rsidR="00EE2849" w:rsidRPr="00316E64">
        <w:t xml:space="preserve">onsumptive </w:t>
      </w:r>
      <w:r>
        <w:rPr>
          <w:lang w:val="id-ID"/>
        </w:rPr>
        <w:t>f</w:t>
      </w:r>
      <w:r w:rsidR="00EE2849" w:rsidRPr="00316E64">
        <w:t>unds in the form of Scholarship Assistance to Outstanding Students</w:t>
      </w:r>
      <w:r>
        <w:rPr>
          <w:lang w:val="id-ID"/>
        </w:rPr>
        <w:t xml:space="preserve">. </w:t>
      </w:r>
      <w:r w:rsidR="00EE2849" w:rsidRPr="00316E64">
        <w:t xml:space="preserve">This effort or this strategy was implemented by the </w:t>
      </w:r>
      <w:r>
        <w:rPr>
          <w:lang w:val="id-ID"/>
        </w:rPr>
        <w:t xml:space="preserve">zikir </w:t>
      </w:r>
      <w:r w:rsidR="00EE2849" w:rsidRPr="00316E64">
        <w:t xml:space="preserve">assembly ash-Shidqi Medan city began to be initiated since 2017 with the source of funds from asnaf ibn sabil and asnaf muallaf gathered from several activities of the ash-Shidqi remembrance assembly throughout </w:t>
      </w:r>
      <w:r>
        <w:t xml:space="preserve">the </w:t>
      </w:r>
      <w:r>
        <w:rPr>
          <w:lang w:val="id-ID"/>
        </w:rPr>
        <w:t>M</w:t>
      </w:r>
      <w:r w:rsidR="00EE2849" w:rsidRPr="00316E64">
        <w:t xml:space="preserve">edan city area (through its road show). At the beginning of this effort through long-term programs run, assistance is provided once a year especially at the beginning of the new school year or for students who are in the process of final stages of completion of college (in research). In the following years, the scholarship program increased to a once-in-a-time scholarship, continuing scholarship and full scholarship. The general criteria of scholarship recipients are </w:t>
      </w:r>
      <w:r w:rsidR="00EE2849" w:rsidRPr="00316E64">
        <w:lastRenderedPageBreak/>
        <w:t xml:space="preserve">students / students from </w:t>
      </w:r>
      <w:r>
        <w:rPr>
          <w:lang w:val="id-ID"/>
        </w:rPr>
        <w:t xml:space="preserve">junior high school </w:t>
      </w:r>
      <w:r w:rsidR="00EE2849" w:rsidRPr="00316E64">
        <w:t>level to college including students who study in boarding schools who come from poor / orphaned families.</w:t>
      </w:r>
    </w:p>
    <w:p w:rsidR="00EE2849" w:rsidRDefault="00EE2849" w:rsidP="00796F84">
      <w:pPr>
        <w:jc w:val="both"/>
      </w:pPr>
      <w:r w:rsidRPr="00316E64">
        <w:t>Distribution of assistance infaq of the ash-Shidqi remembrance assembly of Medan City as a revival movement in the social movement to the people of Medan City and Sunggal Subdistrict (this is because the center or headquarters of the ash-Shidqi remembrance assembly of Medan City entered into the Medan Sunggal area, meaning that communities or jama'ah that are often active from Sunggal Deli Serdang District, although it does not rule out the possibility from outside the city of Medan is also included with the implementation of the ash-Shidqi remembrance assembly.  Medan City itself) to outstanding students (scholarships) is intended for those who really excel and get services as residents of Sunggal Subdistrict. This is a proof of empowerment to the poor and actually living in the economic life of the lower class and evidenced by a certificate of poor family from the village head.</w:t>
      </w:r>
    </w:p>
    <w:p w:rsidR="00EE2849" w:rsidRDefault="00EE2849" w:rsidP="00796F84">
      <w:pPr>
        <w:jc w:val="both"/>
      </w:pPr>
      <w:r w:rsidRPr="00316E64">
        <w:t>Assistance in the form of home renovation distribution (in the form of building material assistance) during the establishment of the ash-Shidqi remembrance assembly of Medan City has reached the age of 14 years, they provide home distribution (home renovation) is to help construction or help development with the provision of material assistance.</w:t>
      </w:r>
    </w:p>
    <w:p w:rsidR="00EE2849" w:rsidRDefault="00EE2849" w:rsidP="0089292C">
      <w:pPr>
        <w:ind w:firstLine="720"/>
        <w:jc w:val="both"/>
      </w:pPr>
      <w:r w:rsidRPr="00316E64">
        <w:t>From all the above discussions, the researchers concluded in general the specific findings regarding social movements by the ash-Shidqi dhikr assembly of Medan City in building a social civilization (social movement of civilization) that gathers and distributes infaq or roving assistance from jama'ah remains the ash-Shidqi dhikr assembly of Medan City and the non-permanent jama'ah itself, hence the roving infaq assistance that has been collected</w:t>
      </w:r>
      <w:r w:rsidR="000A082E">
        <w:t xml:space="preserve"> distributed to Muslims.  It is</w:t>
      </w:r>
      <w:r w:rsidRPr="00316E64">
        <w:t xml:space="preserve"> a) The collection and distribution of infaq, roving shadaqah, from fixed jama'ah and non-fixed jama'ah which is called incidental donors whose nature is not binding by the dhikr assembly ash-Shidqi Medan city is carried out through the form of the dissemination of brochures and magazines about the importance of berinfaq (although its nature is still sunnah, but from the smallest thing done long will be accustomed and become a necessity)</w:t>
      </w:r>
      <w:r>
        <w:t xml:space="preserve"> </w:t>
      </w:r>
      <w:r w:rsidRPr="00316E64">
        <w:t>and b) The collection and distribution of infaq, and shadaqah from the fixed and non-fixed ja</w:t>
      </w:r>
      <w:r w:rsidR="0089292C">
        <w:t xml:space="preserve">ma'ah by the dhikr assembly of </w:t>
      </w:r>
      <w:r w:rsidR="0089292C">
        <w:rPr>
          <w:lang w:val="id-ID"/>
        </w:rPr>
        <w:t>M</w:t>
      </w:r>
      <w:r w:rsidRPr="00316E64">
        <w:t>edan city is carried out next through by completing eight asnaf in the distribution of roving infaq</w:t>
      </w:r>
      <w:r w:rsidR="000A082E">
        <w:rPr>
          <w:lang w:val="id-ID"/>
        </w:rPr>
        <w:t xml:space="preserve"> </w:t>
      </w:r>
      <w:r w:rsidR="000A082E">
        <w:rPr>
          <w:lang w:val="id-ID"/>
        </w:rPr>
        <w:fldChar w:fldCharType="begin" w:fldLock="1"/>
      </w:r>
      <w:r w:rsidR="000A082E">
        <w:rPr>
          <w:lang w:val="id-ID"/>
        </w:rPr>
        <w:instrText>ADDIN CSL_CITATION {"citationItems":[{"id":"ITEM-1","itemData":{"DOI":"10.23971/jsam.v15i2.1331","ISSN":"1829-8257","abstract":"This paper discusses symbolic meaning of the ritual of zikir in the Qadiriyah Naqsabandiyah followers (TQN) in Sirnarasa Ciamis “. This research uses a case study method assisted with a symbolic interactional approach. The focus of his study is the followers of the Qadiriyah Naqsabandiyah (TQN) who have been practicing zikir for more than 3 years. The results of the study found the symbolic meaning of zikir as follows (1) There is no space for immersion in worldly affairs because the essence of each work is part of zikir to Allah 2). Zikir is a blessing of God, for ordinary people enjoying zikir is sought, in order to feel the temporary in his life. 3). This pleasure creates a peace of mind, because people who always do zikir are believed to be always remembered by God, forgiven of sin, always have hope that every prayer is accpeted, the most important part of zikr is to feel knowing Allah. This is reflected by always loving kindness (jȃr al-khair), softening hearts, and miftah al ghaib (be opened things that we do not know yet).","author":[{"dropping-particle":"","family":"Rusydati Khaerani","given":"Izzah Faizah Siti","non-dropping-particle":"","parse-names":false,"suffix":""},{"dropping-particle":"","family":"Nurlaen","given":"Yuyun","non-dropping-particle":"","parse-names":false,"suffix":""}],"container-title":"Jurnal Studi Agama dan Masyarakat","id":"ITEM-1","issue":"2","issued":{"date-parts":[["2019"]]},"page":"87-97","title":"Makna Simbolik Zikir Pada Jemaah Tarekat Qadiriyah Naqsabandiyah (Studi Kasus Pada Jemaah Tarekat Naqsabandiyah di Pondok Pesantren Sirnarasa Ciamis)","type":"article-journal","volume":"15"},"uris":["http://www.mendeley.com/documents/?uuid=7fd73155-68d5-4170-8b53-d50e529f4e04"]}],"mendeley":{"formattedCitation":"(Rusydati Khaerani &amp; Nurlaen, 2019)","plainTextFormattedCitation":"(Rusydati Khaerani &amp; Nurlaen, 2019)","previouslyFormattedCitation":"(Rusydati Khaerani &amp; Nurlaen, 2019)"},"properties":{"noteIndex":0},"schema":"https://github.com/citation-style-language/schema/raw/master/csl-citation.json"}</w:instrText>
      </w:r>
      <w:r w:rsidR="000A082E">
        <w:rPr>
          <w:lang w:val="id-ID"/>
        </w:rPr>
        <w:fldChar w:fldCharType="separate"/>
      </w:r>
      <w:r w:rsidR="000A082E" w:rsidRPr="000A082E">
        <w:rPr>
          <w:noProof/>
          <w:lang w:val="id-ID"/>
        </w:rPr>
        <w:t>(Rusydati Khaerani &amp; Nurlaen, 2019)</w:t>
      </w:r>
      <w:r w:rsidR="000A082E">
        <w:rPr>
          <w:lang w:val="id-ID"/>
        </w:rPr>
        <w:fldChar w:fldCharType="end"/>
      </w:r>
      <w:r>
        <w:t xml:space="preserve">. </w:t>
      </w:r>
    </w:p>
    <w:p w:rsidR="00EE2849" w:rsidRDefault="0089292C" w:rsidP="00796F84">
      <w:pPr>
        <w:jc w:val="both"/>
      </w:pPr>
      <w:r>
        <w:rPr>
          <w:lang w:val="id-ID"/>
        </w:rPr>
        <w:t>T</w:t>
      </w:r>
      <w:r>
        <w:t xml:space="preserve">he </w:t>
      </w:r>
      <w:r w:rsidR="00EE2849" w:rsidRPr="00316E64">
        <w:t>implementations of the form of collection, while in terms of distribution</w:t>
      </w:r>
      <w:r>
        <w:rPr>
          <w:lang w:val="id-ID"/>
        </w:rPr>
        <w:t xml:space="preserve">: </w:t>
      </w:r>
      <w:r w:rsidR="00EE2849" w:rsidRPr="00316E64">
        <w:t xml:space="preserve">(1) Do and use productive infaq assistance, (2) Do Infaq Distribution in the form of Assistance to </w:t>
      </w:r>
      <w:r w:rsidR="00EE2849">
        <w:t>the old</w:t>
      </w:r>
      <w:r w:rsidR="00EE2849" w:rsidRPr="00316E64">
        <w:t xml:space="preserve">, (3) Do Infaq Distribution in the form of Scholarship Assistance To Outstanding Students (4) Do Rovive infaq Distribution in the form of Coaching Assistance to Vulnerable Areas of Akidah and (5) </w:t>
      </w:r>
      <w:r w:rsidR="00EE2849" w:rsidRPr="00BE16BC">
        <w:t>) Carrying out the Distribution of Consumptive assistance in the form of Poor House Assistance.</w:t>
      </w:r>
      <w:r>
        <w:rPr>
          <w:lang w:val="id-ID"/>
        </w:rPr>
        <w:t xml:space="preserve"> </w:t>
      </w:r>
      <w:r w:rsidR="00EE2849" w:rsidRPr="00BE16BC">
        <w:t>The five collections and distribution of roving infaq quoted when the implementation of remembrance together with the dhikr assembly of Medan City above, is based on the technique or how the dhikr assembly ash-Shidqi Medan City in gathering from the jama'ah remains and not fixed.</w:t>
      </w:r>
    </w:p>
    <w:p w:rsidR="00EE2849" w:rsidRDefault="00EE2849" w:rsidP="00796F84">
      <w:pPr>
        <w:jc w:val="both"/>
      </w:pPr>
    </w:p>
    <w:p w:rsidR="00EE2849" w:rsidRDefault="0089292C" w:rsidP="0089292C">
      <w:pPr>
        <w:ind w:firstLine="720"/>
        <w:jc w:val="both"/>
      </w:pPr>
      <w:r>
        <w:rPr>
          <w:lang w:val="id-ID"/>
        </w:rPr>
        <w:t>The next stage, they p</w:t>
      </w:r>
      <w:r w:rsidR="00EE2849" w:rsidRPr="00BE16BC">
        <w:t>roviding financial assistance to members of the dhikr ash-Shidqi assembly who were affected by disasters, such as deaths, accidents and other calamities.</w:t>
      </w:r>
      <w:r>
        <w:rPr>
          <w:lang w:val="id-ID"/>
        </w:rPr>
        <w:t xml:space="preserve"> </w:t>
      </w:r>
      <w:r w:rsidR="00EE2849" w:rsidRPr="00BE16BC">
        <w:t>The provision of assistance, in the form of finance to members of the dhikr assembly ash-Shidqi of medan city is a fixed jama'ah and jama'ah is not fixed, for jama'ah who are hit by disasters such as accidents, illness and death through citation (distribution) during the roving infaq collected every Sunday.</w:t>
      </w:r>
    </w:p>
    <w:p w:rsidR="00EE2849" w:rsidRDefault="00EE2849" w:rsidP="00796F84">
      <w:pPr>
        <w:jc w:val="both"/>
      </w:pPr>
      <w:r>
        <w:t xml:space="preserve">In addition, the </w:t>
      </w:r>
      <w:r w:rsidR="0089292C">
        <w:rPr>
          <w:lang w:val="id-ID"/>
        </w:rPr>
        <w:t xml:space="preserve">zikir </w:t>
      </w:r>
      <w:r>
        <w:t>assembly of ash-Shidqi Kota Medan formed several administrators in this case, namely;</w:t>
      </w:r>
    </w:p>
    <w:p w:rsidR="00EE2849" w:rsidRDefault="00EE2849" w:rsidP="0089292C">
      <w:pPr>
        <w:pStyle w:val="DaftarParagraf"/>
        <w:numPr>
          <w:ilvl w:val="0"/>
          <w:numId w:val="19"/>
        </w:numPr>
        <w:spacing w:after="160" w:line="259" w:lineRule="auto"/>
        <w:ind w:left="426"/>
        <w:contextualSpacing/>
        <w:jc w:val="both"/>
      </w:pPr>
      <w:r>
        <w:t>Forming an Mutual Help Union</w:t>
      </w:r>
      <w:r w:rsidR="0089292C">
        <w:rPr>
          <w:lang w:val="id-ID"/>
        </w:rPr>
        <w:t>,</w:t>
      </w:r>
      <w:r>
        <w:t xml:space="preserve"> the goal is to provide relief to disaster experts, in the event of an accident, illness or death, this is also pursued as an effort to raise awareness that the importance of jama'ah, both in jama'ah also increase Islamic ukhuwah so that what is achieved in increasing remembrance is not only interpreted on its substance only,  but also </w:t>
      </w:r>
      <w:r>
        <w:lastRenderedPageBreak/>
        <w:t>more than that all, among them is that maintaining the rope silaturrahim is also important, one of which is visiting the sick and providing assistance in the form of medical expense assistance;</w:t>
      </w:r>
    </w:p>
    <w:p w:rsidR="00EE2849" w:rsidRDefault="00EE2849" w:rsidP="0089292C">
      <w:pPr>
        <w:pStyle w:val="DaftarParagraf"/>
        <w:numPr>
          <w:ilvl w:val="0"/>
          <w:numId w:val="19"/>
        </w:numPr>
        <w:spacing w:after="160" w:line="259" w:lineRule="auto"/>
        <w:ind w:left="426"/>
        <w:contextualSpacing/>
        <w:jc w:val="both"/>
      </w:pPr>
      <w:r>
        <w:t>Forming a sociality team, including socialities such as the procurement of assistance teams to assist in funerals when there is a jama'ah of the ash-Shidqi remembrance assembly of Medan City who died;</w:t>
      </w:r>
    </w:p>
    <w:p w:rsidR="00EE2849" w:rsidRDefault="00EE2849" w:rsidP="0089292C">
      <w:pPr>
        <w:pStyle w:val="DaftarParagraf"/>
        <w:numPr>
          <w:ilvl w:val="0"/>
          <w:numId w:val="19"/>
        </w:numPr>
        <w:spacing w:after="160" w:line="259" w:lineRule="auto"/>
        <w:ind w:left="426"/>
        <w:contextualSpacing/>
        <w:jc w:val="both"/>
      </w:pPr>
      <w:r>
        <w:t>Forming a special team (among which are) members of the board of the ash-Shidqi remembrance assembly to assist disaster experts and victims themselves, such as accident victims, thus the purpose of this is all to ease the burden of disaster experts.</w:t>
      </w:r>
    </w:p>
    <w:p w:rsidR="00EE2849" w:rsidRDefault="00EE2849" w:rsidP="00796F84">
      <w:pPr>
        <w:jc w:val="both"/>
      </w:pPr>
    </w:p>
    <w:p w:rsidR="00EE2849" w:rsidRDefault="0089292C" w:rsidP="00796F84">
      <w:pPr>
        <w:jc w:val="both"/>
      </w:pPr>
      <w:r>
        <w:rPr>
          <w:lang w:val="id-ID"/>
        </w:rPr>
        <w:t xml:space="preserve">The </w:t>
      </w:r>
      <w:r w:rsidR="00EE2849" w:rsidRPr="00BE16BC">
        <w:t>implementation of the practice of funeral prayers to the jama'ah of the dhikr-Shidqi assembly of Medan city above is carried out every month, namely on Sunday after holding remembrance and recitation together. This is done to increase the understanding to the jama'ah that the importance of teaching them the good and correct manners of funeral prayer, not only the procedure of halluating the body, but also taught ranging from bathing the body, converting, mashing to burying the body</w:t>
      </w:r>
      <w:r w:rsidR="000A082E">
        <w:rPr>
          <w:lang w:val="id-ID"/>
        </w:rPr>
        <w:t xml:space="preserve"> </w:t>
      </w:r>
      <w:r w:rsidR="000A082E">
        <w:rPr>
          <w:lang w:val="id-ID"/>
        </w:rPr>
        <w:fldChar w:fldCharType="begin" w:fldLock="1"/>
      </w:r>
      <w:r w:rsidR="000A082E">
        <w:rPr>
          <w:lang w:val="id-ID"/>
        </w:rPr>
        <w:instrText>ADDIN CSL_CITATION {"citationItems":[{"id":"ITEM-1","itemData":{"DOI":"10.15575/saq.v1i2.1434","ISSN":"25408445","abstract":"Inti ajaran yang dikembangkan dalam tarekat selalu berlandaskan Alquran meskipun harus melalui proses penafsiran yang dipaksakan seperti dalam ajaran zikir. Ada tiga jenis orang yang berzikir, yaitu:  Orang yang berzikir kepada Allah dengan lisannya sedang hatinya lalai; Orang yang lain berzikir kepada-Nya dengan lisan disertai dengan hadirnya hati;dan yang ketiga adalah orang yang berzikir kepada Allah dengan hatinya  sedangkan lisannya tidak mengucapkan apa pun. Diantara ayat al-Qur ’an yang dijadikan landasan zikir dalam ajaran tarekat adalah: QS 33:4142, QS. 3:191, QS.29:45, QS 2:152, QS 59:19, QS 43: 36, dan QS 58:19.","author":[{"dropping-particle":"","family":"Ismail","given":"Ecep","non-dropping-particle":"","parse-names":false,"suffix":""}],"container-title":"Syifa al-Qulub","id":"ITEM-1","issue":"2","issued":{"date-parts":[["2017"]]},"page":"88-94","title":"Landasan Qur’Ani Tentang Zikir Dalam Ajaran Tarekat","type":"article-journal","volume":"1"},"uris":["http://www.mendeley.com/documents/?uuid=6d8cda1f-3315-492f-85d6-d0529e84cd3a"]}],"mendeley":{"formattedCitation":"(Ismail, 2017)","plainTextFormattedCitation":"(Ismail, 2017)","previouslyFormattedCitation":"(Ismail, 2017)"},"properties":{"noteIndex":0},"schema":"https://github.com/citation-style-language/schema/raw/master/csl-citation.json"}</w:instrText>
      </w:r>
      <w:r w:rsidR="000A082E">
        <w:rPr>
          <w:lang w:val="id-ID"/>
        </w:rPr>
        <w:fldChar w:fldCharType="separate"/>
      </w:r>
      <w:r w:rsidR="000A082E" w:rsidRPr="000A082E">
        <w:rPr>
          <w:noProof/>
          <w:lang w:val="id-ID"/>
        </w:rPr>
        <w:t>(Ismail, 2017)</w:t>
      </w:r>
      <w:r w:rsidR="000A082E">
        <w:rPr>
          <w:lang w:val="id-ID"/>
        </w:rPr>
        <w:fldChar w:fldCharType="end"/>
      </w:r>
      <w:r w:rsidR="00EE2849" w:rsidRPr="00BE16BC">
        <w:t>.</w:t>
      </w:r>
      <w:r>
        <w:rPr>
          <w:lang w:val="id-ID"/>
        </w:rPr>
        <w:t xml:space="preserve"> </w:t>
      </w:r>
      <w:r w:rsidR="00EE2849" w:rsidRPr="00BE16BC">
        <w:t>The assembly of remembrance ash- Shidqi Kota Medan in its activities not only focuses on remembrance and remembrance, which is interpreted as remembrance approaching Allah swt, through talbiyah readings, thoyyibah sentences to the reading of shalawat only, because that is the effort of the dhikr assembly ash-Shidqi Medan City in its social movement teaches the community that the assembly of remembrance ash-Shidqi Medan city is an assembly that teaches many things to the community,  Including one of them is to teach the jama'ah about the ordinances or practices of funeral prayers, this is done because there are still some jama'ah migrants (jama'ah who just joined) do not understand even do not memorize the readings read during the funeral prayer.</w:t>
      </w:r>
    </w:p>
    <w:p w:rsidR="0062033E" w:rsidRPr="00724B17" w:rsidRDefault="009C30E3" w:rsidP="009C30E3">
      <w:pPr>
        <w:pStyle w:val="IEEEHeading1"/>
        <w:numPr>
          <w:ilvl w:val="0"/>
          <w:numId w:val="11"/>
        </w:numPr>
        <w:spacing w:line="276" w:lineRule="auto"/>
        <w:jc w:val="left"/>
        <w:rPr>
          <w:rFonts w:asciiTheme="majorHAnsi" w:hAnsiTheme="majorHAnsi"/>
          <w:b/>
          <w:sz w:val="22"/>
          <w:szCs w:val="22"/>
          <w:lang w:val="en-US"/>
        </w:rPr>
      </w:pPr>
      <w:r w:rsidRPr="009C30E3">
        <w:rPr>
          <w:rFonts w:asciiTheme="majorHAnsi" w:hAnsiTheme="majorHAnsi"/>
          <w:b/>
          <w:sz w:val="22"/>
          <w:szCs w:val="22"/>
          <w:lang w:val="id-ID"/>
        </w:rPr>
        <w:t>CONCLUSION AND ADVICE</w:t>
      </w:r>
    </w:p>
    <w:p w:rsidR="005D4D63" w:rsidRDefault="005D4D63" w:rsidP="005D4D63">
      <w:pPr>
        <w:pStyle w:val="TidakAdaSpasi"/>
        <w:ind w:firstLine="720"/>
        <w:jc w:val="both"/>
        <w:rPr>
          <w:rFonts w:asciiTheme="majorHAnsi" w:eastAsia="SimSun" w:hAnsiTheme="majorHAnsi"/>
          <w:shd w:val="clear" w:color="auto" w:fill="FFFFFF"/>
          <w:lang w:eastAsia="zh-CN"/>
        </w:rPr>
      </w:pPr>
      <w:r w:rsidRPr="0041596E">
        <w:rPr>
          <w:rFonts w:ascii="Times New Roman" w:hAnsi="Times New Roman" w:cs="Times New Roman"/>
        </w:rPr>
        <w:t xml:space="preserve">The </w:t>
      </w:r>
      <w:r>
        <w:rPr>
          <w:rFonts w:ascii="Times New Roman" w:hAnsi="Times New Roman" w:cs="Times New Roman"/>
        </w:rPr>
        <w:t xml:space="preserve">conclusion </w:t>
      </w:r>
      <w:r w:rsidRPr="0041596E">
        <w:rPr>
          <w:rFonts w:ascii="Times New Roman" w:hAnsi="Times New Roman" w:cs="Times New Roman"/>
        </w:rPr>
        <w:t>of this study were: (1) The concept of social thoughts in building social movements and to be implemented in the civilization based on three things, namely</w:t>
      </w:r>
      <w:r>
        <w:rPr>
          <w:rFonts w:ascii="Times New Roman" w:hAnsi="Times New Roman" w:cs="Times New Roman"/>
        </w:rPr>
        <w:t>: s</w:t>
      </w:r>
      <w:r w:rsidRPr="0041596E">
        <w:rPr>
          <w:rFonts w:ascii="Times New Roman" w:hAnsi="Times New Roman" w:cs="Times New Roman"/>
        </w:rPr>
        <w:t xml:space="preserve">ocial of right  society  (الصفحة  في  المتواحدة  االمة),  </w:t>
      </w:r>
      <w:r>
        <w:rPr>
          <w:rFonts w:ascii="Times New Roman" w:hAnsi="Times New Roman" w:cs="Times New Roman"/>
        </w:rPr>
        <w:t>s</w:t>
      </w:r>
      <w:r w:rsidRPr="0041596E">
        <w:rPr>
          <w:rFonts w:ascii="Times New Roman" w:hAnsi="Times New Roman" w:cs="Times New Roman"/>
        </w:rPr>
        <w:t>ocial  of  law  society  (القانونية  في  المتواحدة  االمة)  and social gathering of philosophy (الفالسفية في المتواحدة االمة</w:t>
      </w:r>
      <w:r>
        <w:rPr>
          <w:rFonts w:ascii="Times New Roman" w:hAnsi="Times New Roman" w:cs="Times New Roman"/>
        </w:rPr>
        <w:t>); (2) F</w:t>
      </w:r>
      <w:r w:rsidRPr="0041596E">
        <w:rPr>
          <w:rFonts w:ascii="Times New Roman" w:hAnsi="Times New Roman" w:cs="Times New Roman"/>
        </w:rPr>
        <w:t>orms of activities developed in their social movements through theological thinking based on social movements, including recitation, Tahlilan, Zikir Akbar and Haul Majelis Zikir</w:t>
      </w:r>
      <w:r>
        <w:rPr>
          <w:rFonts w:ascii="Times New Roman" w:hAnsi="Times New Roman" w:cs="Times New Roman"/>
        </w:rPr>
        <w:t>;</w:t>
      </w:r>
      <w:r w:rsidRPr="0041596E">
        <w:rPr>
          <w:rFonts w:ascii="Times New Roman" w:hAnsi="Times New Roman" w:cs="Times New Roman"/>
        </w:rPr>
        <w:t xml:space="preserve"> (3) The inhibiting and supporting factors of the theological thought movement and the social movement of thought in building the social movement</w:t>
      </w:r>
      <w:r>
        <w:rPr>
          <w:rFonts w:ascii="Times New Roman" w:hAnsi="Times New Roman" w:cs="Times New Roman"/>
        </w:rPr>
        <w:t>, which are</w:t>
      </w:r>
      <w:r>
        <w:t xml:space="preserve"> </w:t>
      </w:r>
      <w:r>
        <w:rPr>
          <w:rFonts w:ascii="Times New Roman" w:hAnsi="Times New Roman" w:cs="Times New Roman"/>
        </w:rPr>
        <w:t>the clear management and</w:t>
      </w:r>
      <w:r w:rsidRPr="0041596E">
        <w:rPr>
          <w:rFonts w:ascii="Times New Roman" w:hAnsi="Times New Roman" w:cs="Times New Roman"/>
        </w:rPr>
        <w:t xml:space="preserve"> the congregation that are Istiqomah in participating in the activities</w:t>
      </w:r>
      <w:r>
        <w:rPr>
          <w:rFonts w:ascii="Times New Roman" w:hAnsi="Times New Roman" w:cs="Times New Roman"/>
        </w:rPr>
        <w:t>.</w:t>
      </w:r>
    </w:p>
    <w:p w:rsidR="00002AE5" w:rsidRPr="00724B17" w:rsidRDefault="00002AE5" w:rsidP="00B3521D">
      <w:pPr>
        <w:pStyle w:val="IEEEParagraph"/>
        <w:spacing w:line="276" w:lineRule="auto"/>
        <w:rPr>
          <w:rFonts w:asciiTheme="majorHAnsi" w:hAnsiTheme="majorHAnsi"/>
          <w:sz w:val="22"/>
          <w:szCs w:val="22"/>
          <w:lang w:val="sv-SE"/>
        </w:rPr>
      </w:pPr>
    </w:p>
    <w:p w:rsidR="001928FB" w:rsidRDefault="009C30E3" w:rsidP="009223D5">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REFERENCES</w:t>
      </w:r>
    </w:p>
    <w:p w:rsidR="007D3B8C" w:rsidRDefault="007D3B8C" w:rsidP="007D3B8C">
      <w:pPr>
        <w:widowControl w:val="0"/>
        <w:autoSpaceDE w:val="0"/>
        <w:autoSpaceDN w:val="0"/>
        <w:adjustRightInd w:val="0"/>
        <w:ind w:left="480" w:hanging="48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7D3B8C">
        <w:rPr>
          <w:noProof/>
        </w:rPr>
        <w:t xml:space="preserve">Bisri, M. (2017). Pengaruh Zikir Terhadap Ketenangan Dan Kebahagiaan Manusia, Perspektif Qurani. </w:t>
      </w:r>
      <w:r w:rsidRPr="007D3B8C">
        <w:rPr>
          <w:i/>
          <w:iCs/>
          <w:noProof/>
        </w:rPr>
        <w:t>Ulumuddin : Jurnal Ilmu-Ilmu Keislaman</w:t>
      </w:r>
      <w:r w:rsidRPr="007D3B8C">
        <w:rPr>
          <w:noProof/>
        </w:rPr>
        <w:t xml:space="preserve">, </w:t>
      </w:r>
      <w:r w:rsidRPr="007D3B8C">
        <w:rPr>
          <w:i/>
          <w:iCs/>
          <w:noProof/>
        </w:rPr>
        <w:t>7</w:t>
      </w:r>
      <w:r w:rsidRPr="007D3B8C">
        <w:rPr>
          <w:noProof/>
        </w:rPr>
        <w:t>(2), 87–102. https://doi.org/10.47200/ulumuddin.v7i2.189</w:t>
      </w:r>
    </w:p>
    <w:p w:rsidR="007D3B8C" w:rsidRP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Burhanuddin, B. (2020). Zikir Dan Ketenangan Jiwa (Solusi Islam Mengatasi Kegelisahan dan Kegalauan Jiwa). </w:t>
      </w:r>
      <w:r w:rsidRPr="007D3B8C">
        <w:rPr>
          <w:i/>
          <w:iCs/>
          <w:noProof/>
        </w:rPr>
        <w:t>Jurnal Mimbar: Media Intelektual Muslim Dan Bimbingan Rohani</w:t>
      </w:r>
      <w:r w:rsidRPr="007D3B8C">
        <w:rPr>
          <w:noProof/>
        </w:rPr>
        <w:t xml:space="preserve">, </w:t>
      </w:r>
      <w:r w:rsidRPr="007D3B8C">
        <w:rPr>
          <w:i/>
          <w:iCs/>
          <w:noProof/>
        </w:rPr>
        <w:t>6</w:t>
      </w:r>
      <w:r w:rsidRPr="007D3B8C">
        <w:rPr>
          <w:noProof/>
        </w:rPr>
        <w:t>(1), 1–25. https://doi.org/10.47435/mimbar.v6i1.371</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Ikhsan, D., Fahmi, M. I., &amp; Mafan, A. (2017). Model psikoterapi zikir dalam meningkatkan kesehatan mental [Zikir psychotheraphy in increasing mental health]. </w:t>
      </w:r>
      <w:r w:rsidRPr="007D3B8C">
        <w:rPr>
          <w:i/>
          <w:iCs/>
          <w:noProof/>
        </w:rPr>
        <w:t>Academica Journal of Multidiscipinary Studies</w:t>
      </w:r>
      <w:r w:rsidRPr="007D3B8C">
        <w:rPr>
          <w:noProof/>
        </w:rPr>
        <w:t xml:space="preserve">, </w:t>
      </w:r>
      <w:r w:rsidRPr="007D3B8C">
        <w:rPr>
          <w:i/>
          <w:iCs/>
          <w:noProof/>
        </w:rPr>
        <w:t>1</w:t>
      </w:r>
      <w:r w:rsidRPr="007D3B8C">
        <w:rPr>
          <w:noProof/>
        </w:rPr>
        <w:t>(2), 271–280. http://ejournal.iainsurakarta.ac.id/index.php/academica/article/download/1054/299</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lastRenderedPageBreak/>
        <w:t xml:space="preserve">Ismail, E. (2017). Landasan Qur’Ani Tentang Zikir Dalam Ajaran Tarekat. </w:t>
      </w:r>
      <w:r w:rsidRPr="007D3B8C">
        <w:rPr>
          <w:i/>
          <w:iCs/>
          <w:noProof/>
        </w:rPr>
        <w:t>Syifa Al-Qulub</w:t>
      </w:r>
      <w:r w:rsidRPr="007D3B8C">
        <w:rPr>
          <w:noProof/>
        </w:rPr>
        <w:t xml:space="preserve">, </w:t>
      </w:r>
      <w:r w:rsidRPr="007D3B8C">
        <w:rPr>
          <w:i/>
          <w:iCs/>
          <w:noProof/>
        </w:rPr>
        <w:t>1</w:t>
      </w:r>
      <w:r w:rsidRPr="007D3B8C">
        <w:rPr>
          <w:noProof/>
        </w:rPr>
        <w:t>(2), 88–94. https://doi.org/10.15575/saq.v1i2.1434</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Majelis, E., Kraton, Z., Muhamad, H., &amp; Shahab, D. (2018). </w:t>
      </w:r>
      <w:r w:rsidRPr="007D3B8C">
        <w:rPr>
          <w:i/>
          <w:iCs/>
          <w:noProof/>
        </w:rPr>
        <w:t>J u r n a l I l m u – I l m u K e i s l a m a n</w:t>
      </w:r>
      <w:r w:rsidRPr="007D3B8C">
        <w:rPr>
          <w:noProof/>
        </w:rPr>
        <w:t xml:space="preserve">. </w:t>
      </w:r>
      <w:r w:rsidRPr="007D3B8C">
        <w:rPr>
          <w:i/>
          <w:iCs/>
          <w:noProof/>
        </w:rPr>
        <w:t>77</w:t>
      </w:r>
      <w:r w:rsidRPr="007D3B8C">
        <w:rPr>
          <w:noProof/>
        </w:rPr>
        <w:t>, 67–77.</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Muslim, A. (2018). Studi Etnopedagogi dalam Praktik Zikir Saman di Lombok Timur. </w:t>
      </w:r>
      <w:r w:rsidRPr="007D3B8C">
        <w:rPr>
          <w:i/>
          <w:iCs/>
          <w:noProof/>
        </w:rPr>
        <w:t>Jurnal Studi Agama Dan Masyarakat</w:t>
      </w:r>
      <w:r w:rsidRPr="007D3B8C">
        <w:rPr>
          <w:noProof/>
        </w:rPr>
        <w:t xml:space="preserve">, </w:t>
      </w:r>
      <w:r w:rsidRPr="007D3B8C">
        <w:rPr>
          <w:i/>
          <w:iCs/>
          <w:noProof/>
        </w:rPr>
        <w:t>14</w:t>
      </w:r>
      <w:r w:rsidRPr="007D3B8C">
        <w:rPr>
          <w:noProof/>
        </w:rPr>
        <w:t>(2), 112. https://doi.org/10.23971/jsam.v14i2.742</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Nur, F. M. (2017). Perspektif zikir di kalangan sufi. </w:t>
      </w:r>
      <w:r w:rsidRPr="007D3B8C">
        <w:rPr>
          <w:i/>
          <w:iCs/>
          <w:noProof/>
        </w:rPr>
        <w:t>Jurnal Mahasiswa Fakultas Ushuluddin Dan Filsafat Universitas Islam Negeri Ar-Raniry, Banda Aceh, Indonesia</w:t>
      </w:r>
      <w:r w:rsidRPr="007D3B8C">
        <w:rPr>
          <w:noProof/>
        </w:rPr>
        <w:t xml:space="preserve">, </w:t>
      </w:r>
      <w:r w:rsidRPr="007D3B8C">
        <w:rPr>
          <w:i/>
          <w:iCs/>
          <w:noProof/>
        </w:rPr>
        <w:t>19</w:t>
      </w:r>
      <w:r w:rsidRPr="007D3B8C">
        <w:rPr>
          <w:noProof/>
        </w:rPr>
        <w:t>(2), 189–198.</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Psikologi, J., Vol, I., Do, H. H. S., Dalam, Z., &amp; Kecerdasan, M. (2017). Do’a Dan Zikir Dalam Meningkatkan Kecerdasan Emosi. </w:t>
      </w:r>
      <w:r w:rsidRPr="007D3B8C">
        <w:rPr>
          <w:i/>
          <w:iCs/>
          <w:noProof/>
        </w:rPr>
        <w:t>Psikis : Jurnal Psikologi Islami</w:t>
      </w:r>
      <w:r w:rsidRPr="007D3B8C">
        <w:rPr>
          <w:noProof/>
        </w:rPr>
        <w:t xml:space="preserve">, </w:t>
      </w:r>
      <w:r w:rsidRPr="007D3B8C">
        <w:rPr>
          <w:i/>
          <w:iCs/>
          <w:noProof/>
        </w:rPr>
        <w:t>2</w:t>
      </w:r>
      <w:r w:rsidRPr="007D3B8C">
        <w:rPr>
          <w:noProof/>
        </w:rPr>
        <w:t>(1), 29–39.</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Rusydati Khaerani, I. F. S., &amp; Nurlaen, Y. (2019). Makna Simbolik Zikir Pada Jemaah Tarekat Qadiriyah Naqsabandiyah (Studi Kasus Pada Jemaah Tarekat Naqsabandiyah di Pondok Pesantren Sirnarasa Ciamis). </w:t>
      </w:r>
      <w:r w:rsidRPr="007D3B8C">
        <w:rPr>
          <w:i/>
          <w:iCs/>
          <w:noProof/>
        </w:rPr>
        <w:t>Jurnal Studi Agama Dan Masyarakat</w:t>
      </w:r>
      <w:r w:rsidRPr="007D3B8C">
        <w:rPr>
          <w:noProof/>
        </w:rPr>
        <w:t xml:space="preserve">, </w:t>
      </w:r>
      <w:r w:rsidRPr="007D3B8C">
        <w:rPr>
          <w:i/>
          <w:iCs/>
          <w:noProof/>
        </w:rPr>
        <w:t>15</w:t>
      </w:r>
      <w:r w:rsidRPr="007D3B8C">
        <w:rPr>
          <w:noProof/>
        </w:rPr>
        <w:t>(2), 87–97. https://doi.org/10.23971/jsam.v15i2.1331</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Safitri, S., Nashori, H. F., &amp; Sulistyarini, I. (2017). Efektivitas Relaksasi Zikir Untuk Menurunkan Tingkat Stres Pada Penderita Diabetes Melitus Tipe Ii Relaxation With Dhikr To Decrease Stress Among Type Ii Diabetes Patients. </w:t>
      </w:r>
      <w:r w:rsidRPr="007D3B8C">
        <w:rPr>
          <w:i/>
          <w:iCs/>
          <w:noProof/>
        </w:rPr>
        <w:t>Jurnal Intervensi Psikologi</w:t>
      </w:r>
      <w:r w:rsidRPr="007D3B8C">
        <w:rPr>
          <w:noProof/>
        </w:rPr>
        <w:t xml:space="preserve">, </w:t>
      </w:r>
      <w:r w:rsidRPr="007D3B8C">
        <w:rPr>
          <w:i/>
          <w:iCs/>
          <w:noProof/>
        </w:rPr>
        <w:t>9</w:t>
      </w:r>
      <w:r w:rsidRPr="007D3B8C">
        <w:rPr>
          <w:noProof/>
        </w:rPr>
        <w:t>(1), 1–15.</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Sugiyono. (2012). Metode Penelitian Kuantitatif, Kualitatif dan R &amp; D.Bandung:Alfabeta. </w:t>
      </w:r>
      <w:r w:rsidRPr="007D3B8C">
        <w:rPr>
          <w:i/>
          <w:iCs/>
          <w:noProof/>
        </w:rPr>
        <w:t>Metode Penelitian Kuantitatif, Kualitatif Dan R &amp; D.Bandung:Alfabeta.</w:t>
      </w:r>
      <w:r w:rsidRPr="007D3B8C">
        <w:rPr>
          <w:noProof/>
        </w:rPr>
        <w:t xml:space="preserve"> https://doi.org/10.1017/CBO9781107415324.004</w:t>
      </w:r>
    </w:p>
    <w:p w:rsidR="007D3B8C" w:rsidRDefault="007D3B8C" w:rsidP="007D3B8C">
      <w:pPr>
        <w:widowControl w:val="0"/>
        <w:autoSpaceDE w:val="0"/>
        <w:autoSpaceDN w:val="0"/>
        <w:adjustRightInd w:val="0"/>
        <w:ind w:left="480" w:hanging="480"/>
        <w:rPr>
          <w:noProof/>
        </w:rPr>
      </w:pPr>
    </w:p>
    <w:p w:rsidR="007D3B8C" w:rsidRPr="007D3B8C" w:rsidRDefault="007D3B8C" w:rsidP="007D3B8C">
      <w:pPr>
        <w:widowControl w:val="0"/>
        <w:autoSpaceDE w:val="0"/>
        <w:autoSpaceDN w:val="0"/>
        <w:adjustRightInd w:val="0"/>
        <w:ind w:left="480" w:hanging="480"/>
        <w:rPr>
          <w:noProof/>
        </w:rPr>
      </w:pPr>
      <w:r w:rsidRPr="007D3B8C">
        <w:rPr>
          <w:noProof/>
        </w:rPr>
        <w:t xml:space="preserve">Utami, T. N. (2017). Tinjauan Literatur Mekanisme Zikir Terhadap Kesehatan: Respons Imunitas. </w:t>
      </w:r>
      <w:r w:rsidRPr="007D3B8C">
        <w:rPr>
          <w:i/>
          <w:iCs/>
          <w:noProof/>
        </w:rPr>
        <w:t>Jurnal JUMANTIK</w:t>
      </w:r>
      <w:r w:rsidRPr="007D3B8C">
        <w:rPr>
          <w:noProof/>
        </w:rPr>
        <w:t xml:space="preserve">, </w:t>
      </w:r>
      <w:r w:rsidRPr="007D3B8C">
        <w:rPr>
          <w:i/>
          <w:iCs/>
          <w:noProof/>
        </w:rPr>
        <w:t>100</w:t>
      </w:r>
      <w:r w:rsidRPr="007D3B8C">
        <w:rPr>
          <w:noProof/>
        </w:rPr>
        <w:t>(1).</w:t>
      </w:r>
    </w:p>
    <w:p w:rsidR="007D3B8C" w:rsidRDefault="007D3B8C" w:rsidP="007D3B8C">
      <w:pPr>
        <w:widowControl w:val="0"/>
        <w:autoSpaceDE w:val="0"/>
        <w:autoSpaceDN w:val="0"/>
        <w:adjustRightInd w:val="0"/>
        <w:ind w:left="480" w:hanging="480"/>
        <w:rPr>
          <w:noProof/>
        </w:rPr>
      </w:pPr>
    </w:p>
    <w:p w:rsidR="007D3B8C" w:rsidRDefault="007D3B8C" w:rsidP="007D3B8C">
      <w:pPr>
        <w:widowControl w:val="0"/>
        <w:autoSpaceDE w:val="0"/>
        <w:autoSpaceDN w:val="0"/>
        <w:adjustRightInd w:val="0"/>
        <w:ind w:left="480" w:hanging="480"/>
        <w:rPr>
          <w:noProof/>
        </w:rPr>
      </w:pPr>
      <w:r w:rsidRPr="007D3B8C">
        <w:rPr>
          <w:noProof/>
        </w:rPr>
        <w:t xml:space="preserve">Widyastuti, T., Hakim, M. A., &amp; Lilik, S. (2019). Terapi Zikir sebagai Intervensi untuk Menurunkan Kecemasan pada Lansia. </w:t>
      </w:r>
      <w:r w:rsidRPr="007D3B8C">
        <w:rPr>
          <w:i/>
          <w:iCs/>
          <w:noProof/>
        </w:rPr>
        <w:t>Gadjah Mada Journal of Professional Psychology (GamaJPP)</w:t>
      </w:r>
      <w:r w:rsidRPr="007D3B8C">
        <w:rPr>
          <w:noProof/>
        </w:rPr>
        <w:t xml:space="preserve">, </w:t>
      </w:r>
      <w:r w:rsidRPr="007D3B8C">
        <w:rPr>
          <w:i/>
          <w:iCs/>
          <w:noProof/>
        </w:rPr>
        <w:t>5</w:t>
      </w:r>
      <w:r w:rsidRPr="007D3B8C">
        <w:rPr>
          <w:noProof/>
        </w:rPr>
        <w:t>(2), 147. https://doi.org/10.22146/gamajpp.13543</w:t>
      </w:r>
    </w:p>
    <w:p w:rsidR="007D3B8C" w:rsidRPr="007D3B8C" w:rsidRDefault="007D3B8C" w:rsidP="007D3B8C">
      <w:pPr>
        <w:widowControl w:val="0"/>
        <w:autoSpaceDE w:val="0"/>
        <w:autoSpaceDN w:val="0"/>
        <w:adjustRightInd w:val="0"/>
        <w:ind w:left="480" w:hanging="480"/>
        <w:rPr>
          <w:noProof/>
        </w:rPr>
      </w:pPr>
    </w:p>
    <w:p w:rsidR="007D3B8C" w:rsidRPr="007D3B8C" w:rsidRDefault="007D3B8C" w:rsidP="005F7542">
      <w:pPr>
        <w:widowControl w:val="0"/>
        <w:autoSpaceDE w:val="0"/>
        <w:autoSpaceDN w:val="0"/>
        <w:adjustRightInd w:val="0"/>
        <w:rPr>
          <w:noProof/>
        </w:rPr>
      </w:pPr>
    </w:p>
    <w:p w:rsidR="007D3B8C" w:rsidRPr="007D3B8C" w:rsidRDefault="007D3B8C" w:rsidP="007D3B8C">
      <w:pPr>
        <w:pStyle w:val="IEEEParagraph"/>
        <w:rPr>
          <w:lang w:val="en-US"/>
        </w:rPr>
      </w:pPr>
      <w:r>
        <w:rPr>
          <w:lang w:val="en-US"/>
        </w:rPr>
        <w:fldChar w:fldCharType="end"/>
      </w:r>
    </w:p>
    <w:sectPr w:rsidR="007D3B8C" w:rsidRPr="007D3B8C" w:rsidSect="009B0A53">
      <w:type w:val="continuous"/>
      <w:pgSz w:w="11906" w:h="16838" w:code="9"/>
      <w:pgMar w:top="1701" w:right="1418" w:bottom="1418" w:left="1418" w:header="567"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64F5" w:rsidRDefault="008B64F5" w:rsidP="00A1414F">
      <w:r>
        <w:separator/>
      </w:r>
    </w:p>
  </w:endnote>
  <w:endnote w:type="continuationSeparator" w:id="0">
    <w:p w:rsidR="008B64F5" w:rsidRDefault="008B64F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60824"/>
      <w:docPartObj>
        <w:docPartGallery w:val="Page Numbers (Bottom of Page)"/>
        <w:docPartUnique/>
      </w:docPartObj>
    </w:sdtPr>
    <w:sdtEndPr/>
    <w:sdtContent>
      <w:p w:rsidR="00B149C9" w:rsidRDefault="00B149C9" w:rsidP="00427112">
        <w:pPr>
          <w:pStyle w:val="Footer"/>
          <w:jc w:val="center"/>
        </w:pPr>
      </w:p>
      <w:p w:rsidR="00B149C9" w:rsidRDefault="00B149C9" w:rsidP="00427112">
        <w:pPr>
          <w:pStyle w:val="Footer"/>
          <w:jc w:val="center"/>
        </w:pPr>
        <w:r>
          <w:fldChar w:fldCharType="begin"/>
        </w:r>
        <w:r>
          <w:instrText xml:space="preserve"> PAGE   \* MERGEFORMAT </w:instrText>
        </w:r>
        <w:r>
          <w:fldChar w:fldCharType="separate"/>
        </w:r>
        <w:r w:rsidR="005D247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64F5" w:rsidRDefault="008B64F5" w:rsidP="00A1414F">
      <w:r>
        <w:separator/>
      </w:r>
    </w:p>
  </w:footnote>
  <w:footnote w:type="continuationSeparator" w:id="0">
    <w:p w:rsidR="008B64F5" w:rsidRDefault="008B64F5"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49C9" w:rsidRDefault="00B149C9" w:rsidP="006079BE">
    <w:pPr>
      <w:pStyle w:val="Header"/>
      <w:tabs>
        <w:tab w:val="clear" w:pos="9360"/>
      </w:tabs>
      <w:rPr>
        <w:rFonts w:ascii="Century Gothic" w:hAnsi="Century Gothic"/>
        <w:smallCaps/>
        <w:sz w:val="20"/>
        <w:szCs w:val="20"/>
        <w:lang w:val="en-US"/>
      </w:rPr>
    </w:pPr>
  </w:p>
  <w:p w:rsidR="00B149C9" w:rsidRPr="00742F8E" w:rsidRDefault="00B149C9"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5D247B">
      <w:rPr>
        <w:rFonts w:ascii="Century Gothic" w:hAnsi="Century Gothic"/>
        <w:smallCaps/>
        <w:noProof/>
        <w:sz w:val="20"/>
        <w:szCs w:val="20"/>
        <w:lang w:val="id-ID"/>
      </w:rPr>
      <w:t>6</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sidRPr="00742F8E">
      <w:rPr>
        <w:rFonts w:ascii="Century Gothic" w:hAnsi="Century Gothic"/>
        <w:b/>
        <w:color w:val="000000"/>
        <w:sz w:val="20"/>
        <w:szCs w:val="20"/>
        <w:shd w:val="clear" w:color="auto" w:fill="FFFFFF"/>
      </w:rPr>
      <w:t>IJECA (International Journal of Education and Curriculum Application)</w:t>
    </w:r>
  </w:p>
  <w:p w:rsidR="00B149C9" w:rsidRPr="00742F8E" w:rsidRDefault="00B149C9"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en-US"/>
      </w:rPr>
      <w:t xml:space="preserve">        </w:t>
    </w:r>
    <w:r w:rsidRPr="00742F8E">
      <w:rPr>
        <w:rFonts w:ascii="Century Gothic" w:hAnsi="Century Gothic"/>
        <w:sz w:val="20"/>
        <w:szCs w:val="20"/>
        <w:lang w:val="id-ID"/>
      </w:rPr>
      <w:t>Vol.</w:t>
    </w:r>
    <w:r w:rsidRPr="00742F8E">
      <w:rPr>
        <w:rFonts w:ascii="Century Gothic" w:hAnsi="Century Gothic"/>
        <w:sz w:val="20"/>
        <w:szCs w:val="20"/>
        <w:lang w:val="en-US"/>
      </w:rPr>
      <w:t xml:space="preserve"> </w:t>
    </w:r>
    <w:r>
      <w:rPr>
        <w:rFonts w:ascii="Century Gothic" w:hAnsi="Century Gothic"/>
        <w:sz w:val="20"/>
        <w:szCs w:val="20"/>
        <w:lang w:val="en-US"/>
      </w:rPr>
      <w:t>X</w:t>
    </w:r>
    <w:r w:rsidRPr="00742F8E">
      <w:rPr>
        <w:rFonts w:ascii="Century Gothic" w:hAnsi="Century Gothic"/>
        <w:sz w:val="20"/>
        <w:szCs w:val="20"/>
        <w:lang w:val="id-ID"/>
      </w:rPr>
      <w:t>, No.</w:t>
    </w:r>
    <w:r w:rsidRPr="00742F8E">
      <w:rPr>
        <w:rFonts w:ascii="Century Gothic" w:hAnsi="Century Gothic"/>
        <w:sz w:val="20"/>
        <w:szCs w:val="20"/>
        <w:lang w:val="en-US"/>
      </w:rPr>
      <w:t xml:space="preserve"> </w:t>
    </w:r>
    <w:r>
      <w:rPr>
        <w:rFonts w:ascii="Century Gothic" w:hAnsi="Century Gothic"/>
        <w:sz w:val="20"/>
        <w:szCs w:val="20"/>
        <w:lang w:val="en-US"/>
      </w:rPr>
      <w:t>X</w:t>
    </w:r>
    <w:r w:rsidRPr="00742F8E">
      <w:rPr>
        <w:rFonts w:ascii="Century Gothic" w:hAnsi="Century Gothic"/>
        <w:sz w:val="20"/>
        <w:szCs w:val="20"/>
        <w:lang w:val="id-ID"/>
      </w:rPr>
      <w:t xml:space="preserve">, </w:t>
    </w:r>
    <w:r>
      <w:rPr>
        <w:rFonts w:ascii="Century Gothic" w:hAnsi="Century Gothic"/>
        <w:sz w:val="20"/>
        <w:szCs w:val="20"/>
        <w:lang w:val="en-US"/>
      </w:rPr>
      <w:t>Month</w:t>
    </w:r>
    <w:r w:rsidRPr="00742F8E">
      <w:rPr>
        <w:rFonts w:ascii="Century Gothic" w:hAnsi="Century Gothic"/>
        <w:sz w:val="20"/>
        <w:szCs w:val="20"/>
        <w:lang w:val="en-US"/>
      </w:rPr>
      <w:t xml:space="preserve"> 20</w:t>
    </w:r>
    <w:r>
      <w:rPr>
        <w:rFonts w:ascii="Century Gothic" w:hAnsi="Century Gothic"/>
        <w:sz w:val="20"/>
        <w:szCs w:val="20"/>
        <w:lang w:val="en-US"/>
      </w:rPr>
      <w:t>XX</w:t>
    </w:r>
    <w:r w:rsidRPr="00742F8E">
      <w:rPr>
        <w:rFonts w:ascii="Century Gothic" w:hAnsi="Century Gothic"/>
        <w:sz w:val="20"/>
        <w:szCs w:val="20"/>
        <w:lang w:val="id-ID"/>
      </w:rPr>
      <w:t xml:space="preserve">, </w:t>
    </w:r>
    <w:r w:rsidRPr="00742F8E">
      <w:rPr>
        <w:rFonts w:ascii="Century Gothic" w:hAnsi="Century Gothic"/>
        <w:sz w:val="20"/>
        <w:szCs w:val="20"/>
        <w:lang w:val="en-US"/>
      </w:rPr>
      <w:t>pp.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49C9" w:rsidRDefault="00B149C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Pr>
        <w:i/>
        <w:sz w:val="20"/>
        <w:szCs w:val="20"/>
        <w:lang w:val="en-US"/>
      </w:rPr>
      <w:t>Corresponding Authors</w:t>
    </w:r>
    <w:r w:rsidRPr="001A1D29">
      <w:rPr>
        <w:i/>
        <w:sz w:val="20"/>
        <w:szCs w:val="20"/>
        <w:lang w:val="id-ID"/>
      </w:rPr>
      <w:t xml:space="preserve">, </w:t>
    </w:r>
    <w:r>
      <w:rPr>
        <w:i/>
        <w:sz w:val="20"/>
        <w:szCs w:val="20"/>
        <w:lang w:val="en-US"/>
      </w:rPr>
      <w:t>Title in</w:t>
    </w:r>
    <w:r w:rsidRPr="001A1D29">
      <w:rPr>
        <w:i/>
        <w:sz w:val="20"/>
        <w:szCs w:val="20"/>
        <w:lang w:val="id-ID"/>
      </w:rPr>
      <w:t xml:space="preserve"> 3 </w:t>
    </w:r>
    <w:r>
      <w:rPr>
        <w:i/>
        <w:sz w:val="20"/>
        <w:szCs w:val="20"/>
        <w:lang w:val="en-US"/>
      </w:rPr>
      <w:t>Words</w:t>
    </w:r>
    <w:r w:rsidRPr="001A1D29">
      <w:rPr>
        <w:i/>
        <w:sz w:val="20"/>
        <w:szCs w:val="20"/>
        <w:lang w:val="id-ID"/>
      </w:rPr>
      <w:t>...</w:t>
    </w:r>
    <w:r>
      <w:rPr>
        <w:i/>
        <w:sz w:val="20"/>
        <w:szCs w:val="20"/>
        <w:lang w:val="en-US"/>
      </w:rPr>
      <w:t xml:space="preserve">    </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5D247B">
      <w:rPr>
        <w:noProof/>
        <w:sz w:val="20"/>
        <w:szCs w:val="20"/>
      </w:rPr>
      <w:t>5</w:t>
    </w:r>
    <w:r w:rsidRPr="001A1D29">
      <w:rPr>
        <w:noProof/>
        <w:sz w:val="20"/>
        <w:szCs w:val="20"/>
      </w:rPr>
      <w:fldChar w:fldCharType="end"/>
    </w:r>
  </w:p>
  <w:p w:rsidR="00B149C9" w:rsidRPr="001A1D29" w:rsidRDefault="00B149C9"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49C9" w:rsidRPr="00B24C52" w:rsidRDefault="00B149C9" w:rsidP="00B867D4">
    <w:pPr>
      <w:pStyle w:val="Header"/>
      <w:tabs>
        <w:tab w:val="clear" w:pos="4680"/>
        <w:tab w:val="clear" w:pos="9360"/>
        <w:tab w:val="left" w:pos="3944"/>
      </w:tabs>
    </w:pPr>
    <w:r>
      <w:rPr>
        <w:noProof/>
        <w:lang w:val="id-ID" w:eastAsia="id-ID"/>
      </w:rPr>
      <mc:AlternateContent>
        <mc:Choice Requires="wps">
          <w:drawing>
            <wp:anchor distT="0" distB="0" distL="114300" distR="114300" simplePos="0" relativeHeight="251657728" behindDoc="1" locked="0" layoutInCell="1" allowOverlap="1">
              <wp:simplePos x="0" y="0"/>
              <wp:positionH relativeFrom="column">
                <wp:posOffset>493395</wp:posOffset>
              </wp:positionH>
              <wp:positionV relativeFrom="paragraph">
                <wp:posOffset>-37465</wp:posOffset>
              </wp:positionV>
              <wp:extent cx="2612390" cy="857250"/>
              <wp:effectExtent l="7620" t="10160" r="8890"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857250"/>
                      </a:xfrm>
                      <a:prstGeom prst="rect">
                        <a:avLst/>
                      </a:prstGeom>
                      <a:solidFill>
                        <a:srgbClr val="FFFFFF">
                          <a:alpha val="0"/>
                        </a:srgbClr>
                      </a:solidFill>
                      <a:ln w="0">
                        <a:solidFill>
                          <a:schemeClr val="bg1">
                            <a:lumMod val="100000"/>
                            <a:lumOff val="0"/>
                          </a:schemeClr>
                        </a:solidFill>
                        <a:miter lim="800000"/>
                        <a:headEnd/>
                        <a:tailEnd/>
                      </a:ln>
                    </wps:spPr>
                    <wps:txbx>
                      <w:txbxContent>
                        <w:p w:rsidR="00B149C9" w:rsidRPr="00731B02" w:rsidRDefault="00B149C9" w:rsidP="00E135B9">
                          <w:pPr>
                            <w:jc w:val="both"/>
                            <w:rPr>
                              <w:rFonts w:ascii="Century Gothic" w:hAnsi="Century Gothic"/>
                              <w:b/>
                              <w:sz w:val="26"/>
                              <w:szCs w:val="16"/>
                            </w:rPr>
                          </w:pPr>
                          <w:r w:rsidRPr="00E135B9">
                            <w:rPr>
                              <w:rFonts w:ascii="Century Gothic" w:hAnsi="Century Gothic"/>
                              <w:b/>
                              <w:szCs w:val="16"/>
                            </w:rPr>
                            <w:t>IJECA</w:t>
                          </w:r>
                        </w:p>
                        <w:p w:rsidR="00B149C9" w:rsidRPr="00922923" w:rsidRDefault="00B149C9" w:rsidP="00E135B9">
                          <w:pPr>
                            <w:jc w:val="both"/>
                            <w:rPr>
                              <w:rFonts w:ascii="Century Gothic" w:hAnsi="Century Gothic"/>
                              <w:i/>
                              <w:sz w:val="18"/>
                              <w:szCs w:val="16"/>
                            </w:rPr>
                          </w:pPr>
                          <w:r w:rsidRPr="00922923">
                            <w:rPr>
                              <w:rFonts w:ascii="Century Gothic" w:hAnsi="Century Gothic"/>
                              <w:i/>
                              <w:sz w:val="18"/>
                              <w:szCs w:val="16"/>
                            </w:rPr>
                            <w:t>International Journal of</w:t>
                          </w:r>
                        </w:p>
                        <w:p w:rsidR="00B149C9" w:rsidRDefault="00B149C9" w:rsidP="00E135B9">
                          <w:pPr>
                            <w:jc w:val="both"/>
                            <w:rPr>
                              <w:rFonts w:ascii="Century Gothic" w:hAnsi="Century Gothic"/>
                              <w:i/>
                              <w:sz w:val="18"/>
                              <w:szCs w:val="16"/>
                            </w:rPr>
                          </w:pPr>
                          <w:r w:rsidRPr="00922923">
                            <w:rPr>
                              <w:rFonts w:ascii="Century Gothic" w:hAnsi="Century Gothic"/>
                              <w:i/>
                              <w:sz w:val="18"/>
                              <w:szCs w:val="16"/>
                            </w:rPr>
                            <w:t>Education &amp; Curriculum A</w:t>
                          </w:r>
                          <w:r>
                            <w:rPr>
                              <w:rFonts w:ascii="Century Gothic" w:hAnsi="Century Gothic"/>
                              <w:i/>
                              <w:sz w:val="18"/>
                              <w:szCs w:val="16"/>
                            </w:rPr>
                            <w:t>p</w:t>
                          </w:r>
                          <w:r w:rsidRPr="00922923">
                            <w:rPr>
                              <w:rFonts w:ascii="Century Gothic" w:hAnsi="Century Gothic"/>
                              <w:i/>
                              <w:sz w:val="18"/>
                              <w:szCs w:val="16"/>
                            </w:rPr>
                            <w:t>plication</w:t>
                          </w:r>
                        </w:p>
                        <w:p w:rsidR="00B149C9" w:rsidRPr="00731B02" w:rsidRDefault="00A72036" w:rsidP="00E135B9">
                          <w:pPr>
                            <w:jc w:val="both"/>
                            <w:rPr>
                              <w:rFonts w:ascii="Century Gothic" w:hAnsi="Century Gothic"/>
                              <w:sz w:val="16"/>
                              <w:szCs w:val="16"/>
                            </w:rPr>
                          </w:pPr>
                          <w:hyperlink r:id="rId1" w:history="1">
                            <w:r w:rsidR="00B149C9" w:rsidRPr="00D824BA">
                              <w:rPr>
                                <w:rStyle w:val="Hyperlink"/>
                                <w:rFonts w:ascii="Century Gothic" w:hAnsi="Century Gothic"/>
                                <w:sz w:val="16"/>
                                <w:szCs w:val="16"/>
                              </w:rPr>
                              <w:t>http://journal.ummat.ac.id/index.php/IJECA</w:t>
                            </w:r>
                          </w:hyperlink>
                          <w:r w:rsidR="00B149C9">
                            <w:rPr>
                              <w:rFonts w:ascii="Century Gothic" w:hAnsi="Century Gothic"/>
                              <w:sz w:val="16"/>
                              <w:szCs w:val="16"/>
                            </w:rPr>
                            <w:t xml:space="preserve"> </w:t>
                          </w:r>
                        </w:p>
                        <w:p w:rsidR="00B149C9" w:rsidRPr="00731B02" w:rsidRDefault="00B149C9" w:rsidP="00E135B9">
                          <w:pPr>
                            <w:jc w:val="both"/>
                            <w:rPr>
                              <w:rFonts w:ascii="Century Gothic" w:hAnsi="Century Gothic"/>
                              <w:sz w:val="16"/>
                              <w:szCs w:val="16"/>
                            </w:rPr>
                          </w:pPr>
                          <w:r w:rsidRPr="00E135B9">
                            <w:rPr>
                              <w:rFonts w:ascii="Century Gothic" w:hAnsi="Century Gothic"/>
                              <w:b/>
                              <w:sz w:val="16"/>
                              <w:szCs w:val="16"/>
                            </w:rPr>
                            <w:t xml:space="preserve">ISSN </w:t>
                          </w:r>
                          <w:r w:rsidRPr="00E135B9">
                            <w:rPr>
                              <w:rFonts w:ascii="Century Gothic" w:hAnsi="Century Gothic"/>
                              <w:b/>
                              <w:color w:val="000000"/>
                              <w:sz w:val="16"/>
                              <w:szCs w:val="16"/>
                              <w:shd w:val="clear" w:color="auto" w:fill="FFFFFF"/>
                            </w:rPr>
                            <w:t>2614-3380</w:t>
                          </w:r>
                          <w:r>
                            <w:rPr>
                              <w:rFonts w:ascii="Century Gothic" w:hAnsi="Century Gothic"/>
                              <w:b/>
                              <w:sz w:val="16"/>
                              <w:szCs w:val="16"/>
                            </w:rPr>
                            <w:t xml:space="preserve"> | Vol. X, No. X, Month 20XX</w:t>
                          </w:r>
                        </w:p>
                        <w:p w:rsidR="00B149C9" w:rsidRPr="00731B02" w:rsidRDefault="00B149C9" w:rsidP="00E135B9">
                          <w:pPr>
                            <w:jc w:val="both"/>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85pt;margin-top:-2.95pt;width:205.7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OqQwIAAKEEAAAOAAAAZHJzL2Uyb0RvYy54bWysVNuO2yAQfa/Uf0C8N07S7M2Ks9pmm6rS&#10;9iLt9gMwxjYqMBRI7O3X7wBJmm7eqvoBATOcmTlnxsvbUSuyE85LMBWdTaaUCMOhkaar6I+nzbtr&#10;SnxgpmEKjKjos/D0dvX2zXKwpZhDD6oRjiCI8eVgK9qHYMui8LwXmvkJWGHQ2ILTLODRdUXj2IDo&#10;WhXz6fSyGMA11gEX3uPtfTbSVcJvW8HDt7b1IhBVUcwtpNWltY5rsVqysnPM9pLv02D/kIVm0mDQ&#10;I9Q9C4xsnTyD0pI78NCGCQddQNtKLlINWM1s+qqax55ZkWpBcrw90uT/Hyz/uvvuiGwqOqfEMI0S&#10;PYkxkA8wkqvIzmB9iU6PFt3CiNeocqrU2wfgPz0xsO6Z6cSdczD0gjWY3Sy+LE6eZhwfQerhCzQY&#10;hm0DJKCxdTpSh2QQREeVno/KxFQ4Xs4vZ/P3N2jiaLu+uJpfJOkKVh5eW+fDJwGaxE1FHSqf0Nnu&#10;wYeYDSsPLjGYByWbjVQqHVxXr5UjO4Zdsklffqtsz/LtIZzPrgnvLwxlyBDTPgePrSyO8HWX6VNb&#10;jTxk8Nk0frkX8R479lXQA8R5WC0Dzo+SGmk5QYk6fDRN6u7ApMp75ECZvTBRi6xKGOtxL3QNzTNK&#10;5CDPCc41bnpwvykZcEYq6n9tmROUqM8GZb6ZLRZxqNJhgargwZ1a6lMLMxyhKhooydt1yIO4tU52&#10;PUbKzBi4w9ZoZVIt9lDOap83zkFiYT+zcdBOz8nrz59l9QIAAP//AwBQSwMEFAAGAAgAAAAhAG6D&#10;n4jgAAAACQEAAA8AAABkcnMvZG93bnJldi54bWxMj8FOwzAMhu9IvENkJG5buonRrWs6IaQhcUCI&#10;wsQ1a7ymonFKk66Fp8ec4Gbr//T7c76bXCvO2IfGk4LFPAGBVHnTUK3g7XU/W4MIUZPRrSdU8IUB&#10;dsXlRa4z40d6wXMZa8ElFDKtwMbYZVKGyqLTYe47JM5Ovnc68trX0vR65HLXymWS3EqnG+ILVnd4&#10;b7H6KAenYD88lGP5/p1+2kPXPD4dJvO8skpdX013WxARp/gHw68+q0PBTkc/kAmiVZCmKZMKZqsN&#10;CM5v1psFiCODSx5kkcv/HxQ/AAAA//8DAFBLAQItABQABgAIAAAAIQC2gziS/gAAAOEBAAATAAAA&#10;AAAAAAAAAAAAAAAAAABbQ29udGVudF9UeXBlc10ueG1sUEsBAi0AFAAGAAgAAAAhADj9If/WAAAA&#10;lAEAAAsAAAAAAAAAAAAAAAAALwEAAF9yZWxzLy5yZWxzUEsBAi0AFAAGAAgAAAAhAOXps6pDAgAA&#10;oQQAAA4AAAAAAAAAAAAAAAAALgIAAGRycy9lMm9Eb2MueG1sUEsBAi0AFAAGAAgAAAAhAG6Dn4jg&#10;AAAACQEAAA8AAAAAAAAAAAAAAAAAnQQAAGRycy9kb3ducmV2LnhtbFBLBQYAAAAABAAEAPMAAACq&#10;BQAAAAA=&#10;" strokecolor="white [3212]" strokeweight="0">
              <v:fill opacity="0"/>
              <v:textbox>
                <w:txbxContent>
                  <w:p w:rsidR="00B149C9" w:rsidRPr="00731B02" w:rsidRDefault="00B149C9" w:rsidP="00E135B9">
                    <w:pPr>
                      <w:jc w:val="both"/>
                      <w:rPr>
                        <w:rFonts w:ascii="Century Gothic" w:hAnsi="Century Gothic"/>
                        <w:b/>
                        <w:sz w:val="26"/>
                        <w:szCs w:val="16"/>
                      </w:rPr>
                    </w:pPr>
                    <w:r w:rsidRPr="00E135B9">
                      <w:rPr>
                        <w:rFonts w:ascii="Century Gothic" w:hAnsi="Century Gothic"/>
                        <w:b/>
                        <w:szCs w:val="16"/>
                      </w:rPr>
                      <w:t>IJECA</w:t>
                    </w:r>
                  </w:p>
                  <w:p w:rsidR="00B149C9" w:rsidRPr="00922923" w:rsidRDefault="00B149C9" w:rsidP="00E135B9">
                    <w:pPr>
                      <w:jc w:val="both"/>
                      <w:rPr>
                        <w:rFonts w:ascii="Century Gothic" w:hAnsi="Century Gothic"/>
                        <w:i/>
                        <w:sz w:val="18"/>
                        <w:szCs w:val="16"/>
                      </w:rPr>
                    </w:pPr>
                    <w:r w:rsidRPr="00922923">
                      <w:rPr>
                        <w:rFonts w:ascii="Century Gothic" w:hAnsi="Century Gothic"/>
                        <w:i/>
                        <w:sz w:val="18"/>
                        <w:szCs w:val="16"/>
                      </w:rPr>
                      <w:t>International Journal of</w:t>
                    </w:r>
                  </w:p>
                  <w:p w:rsidR="00B149C9" w:rsidRDefault="00B149C9" w:rsidP="00E135B9">
                    <w:pPr>
                      <w:jc w:val="both"/>
                      <w:rPr>
                        <w:rFonts w:ascii="Century Gothic" w:hAnsi="Century Gothic"/>
                        <w:i/>
                        <w:sz w:val="18"/>
                        <w:szCs w:val="16"/>
                      </w:rPr>
                    </w:pPr>
                    <w:r w:rsidRPr="00922923">
                      <w:rPr>
                        <w:rFonts w:ascii="Century Gothic" w:hAnsi="Century Gothic"/>
                        <w:i/>
                        <w:sz w:val="18"/>
                        <w:szCs w:val="16"/>
                      </w:rPr>
                      <w:t>Education &amp; Curriculum A</w:t>
                    </w:r>
                    <w:r>
                      <w:rPr>
                        <w:rFonts w:ascii="Century Gothic" w:hAnsi="Century Gothic"/>
                        <w:i/>
                        <w:sz w:val="18"/>
                        <w:szCs w:val="16"/>
                      </w:rPr>
                      <w:t>p</w:t>
                    </w:r>
                    <w:r w:rsidRPr="00922923">
                      <w:rPr>
                        <w:rFonts w:ascii="Century Gothic" w:hAnsi="Century Gothic"/>
                        <w:i/>
                        <w:sz w:val="18"/>
                        <w:szCs w:val="16"/>
                      </w:rPr>
                      <w:t>plication</w:t>
                    </w:r>
                  </w:p>
                  <w:p w:rsidR="00B149C9" w:rsidRPr="00731B02" w:rsidRDefault="00B93288" w:rsidP="00E135B9">
                    <w:pPr>
                      <w:jc w:val="both"/>
                      <w:rPr>
                        <w:rFonts w:ascii="Century Gothic" w:hAnsi="Century Gothic"/>
                        <w:sz w:val="16"/>
                        <w:szCs w:val="16"/>
                      </w:rPr>
                    </w:pPr>
                    <w:hyperlink r:id="rId2" w:history="1">
                      <w:r w:rsidR="00B149C9" w:rsidRPr="00D824BA">
                        <w:rPr>
                          <w:rStyle w:val="Hyperlink"/>
                          <w:rFonts w:ascii="Century Gothic" w:hAnsi="Century Gothic"/>
                          <w:sz w:val="16"/>
                          <w:szCs w:val="16"/>
                        </w:rPr>
                        <w:t>http://journal.ummat.ac.id/index.php/IJECA</w:t>
                      </w:r>
                    </w:hyperlink>
                    <w:r w:rsidR="00B149C9">
                      <w:rPr>
                        <w:rFonts w:ascii="Century Gothic" w:hAnsi="Century Gothic"/>
                        <w:sz w:val="16"/>
                        <w:szCs w:val="16"/>
                      </w:rPr>
                      <w:t xml:space="preserve"> </w:t>
                    </w:r>
                  </w:p>
                  <w:p w:rsidR="00B149C9" w:rsidRPr="00731B02" w:rsidRDefault="00B149C9" w:rsidP="00E135B9">
                    <w:pPr>
                      <w:jc w:val="both"/>
                      <w:rPr>
                        <w:rFonts w:ascii="Century Gothic" w:hAnsi="Century Gothic"/>
                        <w:sz w:val="16"/>
                        <w:szCs w:val="16"/>
                      </w:rPr>
                    </w:pPr>
                    <w:r w:rsidRPr="00E135B9">
                      <w:rPr>
                        <w:rFonts w:ascii="Century Gothic" w:hAnsi="Century Gothic"/>
                        <w:b/>
                        <w:sz w:val="16"/>
                        <w:szCs w:val="16"/>
                      </w:rPr>
                      <w:t xml:space="preserve">ISSN </w:t>
                    </w:r>
                    <w:r w:rsidRPr="00E135B9">
                      <w:rPr>
                        <w:rFonts w:ascii="Century Gothic" w:hAnsi="Century Gothic"/>
                        <w:b/>
                        <w:color w:val="000000"/>
                        <w:sz w:val="16"/>
                        <w:szCs w:val="16"/>
                        <w:shd w:val="clear" w:color="auto" w:fill="FFFFFF"/>
                      </w:rPr>
                      <w:t>2614-3380</w:t>
                    </w:r>
                    <w:r>
                      <w:rPr>
                        <w:rFonts w:ascii="Century Gothic" w:hAnsi="Century Gothic"/>
                        <w:b/>
                        <w:sz w:val="16"/>
                        <w:szCs w:val="16"/>
                      </w:rPr>
                      <w:t xml:space="preserve"> | Vol. X, No. X, Month 20XX</w:t>
                    </w:r>
                  </w:p>
                  <w:p w:rsidR="00B149C9" w:rsidRPr="00731B02" w:rsidRDefault="00B149C9" w:rsidP="00E135B9">
                    <w:pPr>
                      <w:jc w:val="both"/>
                      <w:rPr>
                        <w:rFonts w:ascii="Century Gothic" w:hAnsi="Century Gothic"/>
                        <w:sz w:val="16"/>
                        <w:szCs w:val="16"/>
                      </w:rPr>
                    </w:pPr>
                  </w:p>
                </w:txbxContent>
              </v:textbox>
            </v:shape>
          </w:pict>
        </mc:Fallback>
      </mc:AlternateContent>
    </w:r>
    <w:r>
      <w:rPr>
        <w:rFonts w:asciiTheme="majorHAnsi" w:hAnsiTheme="majorHAnsi"/>
        <w:noProof/>
        <w:sz w:val="22"/>
        <w:szCs w:val="22"/>
        <w:lang w:val="id-ID" w:eastAsia="id-ID"/>
      </w:rPr>
      <w:drawing>
        <wp:inline distT="0" distB="0" distL="0" distR="0" wp14:anchorId="320AEE91" wp14:editId="686EF306">
          <wp:extent cx="542852" cy="755374"/>
          <wp:effectExtent l="0" t="0" r="0" b="0"/>
          <wp:docPr id="4" name="Picture 4" descr="D:\OJSQ\JTAM\Cove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Q\JTAM\Cover\homepageImage_en_U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647" cy="7578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D4499"/>
    <w:multiLevelType w:val="hybridMultilevel"/>
    <w:tmpl w:val="D5385622"/>
    <w:lvl w:ilvl="0" w:tplc="147E93BE">
      <w:start w:val="1"/>
      <w:numFmt w:val="lowerLetter"/>
      <w:lvlText w:val="%1."/>
      <w:lvlJc w:val="left"/>
      <w:pPr>
        <w:ind w:left="11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76546B"/>
    <w:multiLevelType w:val="hybridMultilevel"/>
    <w:tmpl w:val="B13615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34F5190"/>
    <w:multiLevelType w:val="hybridMultilevel"/>
    <w:tmpl w:val="710C5442"/>
    <w:lvl w:ilvl="0" w:tplc="147E93BE">
      <w:start w:val="1"/>
      <w:numFmt w:val="lowerLetter"/>
      <w:lvlText w:val="%1."/>
      <w:lvlJc w:val="left"/>
      <w:pPr>
        <w:ind w:left="11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Judu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BD91ABA"/>
    <w:multiLevelType w:val="hybridMultilevel"/>
    <w:tmpl w:val="2800FE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6B66021F"/>
    <w:multiLevelType w:val="hybridMultilevel"/>
    <w:tmpl w:val="04F2F5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15:restartNumberingAfterBreak="0">
    <w:nsid w:val="7D3D5062"/>
    <w:multiLevelType w:val="hybridMultilevel"/>
    <w:tmpl w:val="7D64D60E"/>
    <w:lvl w:ilvl="0" w:tplc="147E93B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68DE6D72">
      <w:start w:val="1"/>
      <w:numFmt w:val="lowerLetter"/>
      <w:lvlText w:val="%3."/>
      <w:lvlJc w:val="right"/>
      <w:pPr>
        <w:ind w:left="180" w:hanging="180"/>
      </w:pPr>
      <w:rPr>
        <w:rFonts w:ascii="Times New Roman" w:eastAsia="Calibri" w:hAnsi="Times New Roman" w:cs="Times New Roman"/>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11"/>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4"/>
  </w:num>
  <w:num w:numId="9">
    <w:abstractNumId w:val="15"/>
  </w:num>
  <w:num w:numId="10">
    <w:abstractNumId w:val="5"/>
  </w:num>
  <w:num w:numId="11">
    <w:abstractNumId w:val="7"/>
  </w:num>
  <w:num w:numId="12">
    <w:abstractNumId w:val="13"/>
    <w:lvlOverride w:ilvl="0">
      <w:startOverride w:val="1"/>
    </w:lvlOverride>
  </w:num>
  <w:num w:numId="13">
    <w:abstractNumId w:val="0"/>
  </w:num>
  <w:num w:numId="14">
    <w:abstractNumId w:val="14"/>
  </w:num>
  <w:num w:numId="15">
    <w:abstractNumId w:val="16"/>
  </w:num>
  <w:num w:numId="16">
    <w:abstractNumId w:val="3"/>
  </w:num>
  <w:num w:numId="17">
    <w:abstractNumId w:val="1"/>
  </w:num>
  <w:num w:numId="18">
    <w:abstractNumId w:val="9"/>
  </w:num>
  <w:num w:numId="19">
    <w:abstractNumId w:val="12"/>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activeWritingStyle w:appName="MSWord" w:lang="en-AU" w:vendorID="64" w:dllVersion="6" w:nlCheck="1" w:checkStyle="0"/>
  <w:activeWritingStyle w:appName="MSWord" w:lang="en-GB" w:vendorID="64" w:dllVersion="6" w:nlCheck="1" w:checkStyle="1"/>
  <w:activeWritingStyle w:appName="MSWord" w:lang="en-US" w:vendorID="64" w:dllVersion="6" w:nlCheck="1" w:checkStyle="0"/>
  <w:activeWritingStyle w:appName="MSWord" w:lang="es-ES" w:vendorID="64" w:dllVersion="6"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069A"/>
    <w:rsid w:val="00002AE5"/>
    <w:rsid w:val="000069C7"/>
    <w:rsid w:val="00017719"/>
    <w:rsid w:val="00020A6F"/>
    <w:rsid w:val="000227C5"/>
    <w:rsid w:val="00027F1D"/>
    <w:rsid w:val="0003296C"/>
    <w:rsid w:val="00053481"/>
    <w:rsid w:val="00054421"/>
    <w:rsid w:val="00054970"/>
    <w:rsid w:val="00056CE7"/>
    <w:rsid w:val="00062122"/>
    <w:rsid w:val="00062E46"/>
    <w:rsid w:val="00066CB7"/>
    <w:rsid w:val="0006703C"/>
    <w:rsid w:val="00074AC8"/>
    <w:rsid w:val="00081408"/>
    <w:rsid w:val="00081EBE"/>
    <w:rsid w:val="00082A45"/>
    <w:rsid w:val="0008577D"/>
    <w:rsid w:val="00086EDC"/>
    <w:rsid w:val="00093581"/>
    <w:rsid w:val="000A082E"/>
    <w:rsid w:val="000A6695"/>
    <w:rsid w:val="000B36A3"/>
    <w:rsid w:val="000B4A2C"/>
    <w:rsid w:val="000C013C"/>
    <w:rsid w:val="000C7570"/>
    <w:rsid w:val="000D4841"/>
    <w:rsid w:val="000D67E4"/>
    <w:rsid w:val="000E1359"/>
    <w:rsid w:val="000E3F84"/>
    <w:rsid w:val="000E4F95"/>
    <w:rsid w:val="00103C8B"/>
    <w:rsid w:val="00103E04"/>
    <w:rsid w:val="00104C9F"/>
    <w:rsid w:val="00104CA4"/>
    <w:rsid w:val="001056DF"/>
    <w:rsid w:val="00114025"/>
    <w:rsid w:val="00115691"/>
    <w:rsid w:val="001160D2"/>
    <w:rsid w:val="001218D3"/>
    <w:rsid w:val="00131344"/>
    <w:rsid w:val="001348A5"/>
    <w:rsid w:val="0013730E"/>
    <w:rsid w:val="00140C4C"/>
    <w:rsid w:val="00140FB9"/>
    <w:rsid w:val="00146992"/>
    <w:rsid w:val="0015135B"/>
    <w:rsid w:val="00151B8E"/>
    <w:rsid w:val="001673B9"/>
    <w:rsid w:val="001747C8"/>
    <w:rsid w:val="00177ADC"/>
    <w:rsid w:val="00182CE2"/>
    <w:rsid w:val="001924B6"/>
    <w:rsid w:val="001928FB"/>
    <w:rsid w:val="00192BC7"/>
    <w:rsid w:val="001A1D29"/>
    <w:rsid w:val="001A50EA"/>
    <w:rsid w:val="001A6E68"/>
    <w:rsid w:val="001B52EF"/>
    <w:rsid w:val="001C0608"/>
    <w:rsid w:val="001D04EB"/>
    <w:rsid w:val="001D34BD"/>
    <w:rsid w:val="001F16CD"/>
    <w:rsid w:val="001F47D2"/>
    <w:rsid w:val="00201427"/>
    <w:rsid w:val="00202141"/>
    <w:rsid w:val="0021598F"/>
    <w:rsid w:val="002202B7"/>
    <w:rsid w:val="0022247E"/>
    <w:rsid w:val="0022285A"/>
    <w:rsid w:val="00224C61"/>
    <w:rsid w:val="00226AB3"/>
    <w:rsid w:val="00230E61"/>
    <w:rsid w:val="002316D6"/>
    <w:rsid w:val="0024407B"/>
    <w:rsid w:val="0025798B"/>
    <w:rsid w:val="0026094F"/>
    <w:rsid w:val="00271242"/>
    <w:rsid w:val="002718C7"/>
    <w:rsid w:val="0027227B"/>
    <w:rsid w:val="0027288E"/>
    <w:rsid w:val="002732F5"/>
    <w:rsid w:val="00273AC7"/>
    <w:rsid w:val="00273D2C"/>
    <w:rsid w:val="00275BFA"/>
    <w:rsid w:val="00285ECD"/>
    <w:rsid w:val="0028667D"/>
    <w:rsid w:val="00290E1B"/>
    <w:rsid w:val="00291B17"/>
    <w:rsid w:val="00292EFC"/>
    <w:rsid w:val="002A2FD6"/>
    <w:rsid w:val="002A6742"/>
    <w:rsid w:val="002B09BC"/>
    <w:rsid w:val="002B5BB7"/>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47F48"/>
    <w:rsid w:val="00353F69"/>
    <w:rsid w:val="00355B72"/>
    <w:rsid w:val="00360589"/>
    <w:rsid w:val="00360C6A"/>
    <w:rsid w:val="00360D09"/>
    <w:rsid w:val="00366B29"/>
    <w:rsid w:val="003717D0"/>
    <w:rsid w:val="00382E62"/>
    <w:rsid w:val="00394DC4"/>
    <w:rsid w:val="003950A4"/>
    <w:rsid w:val="00397E48"/>
    <w:rsid w:val="003B5D7D"/>
    <w:rsid w:val="003C3E37"/>
    <w:rsid w:val="003C7209"/>
    <w:rsid w:val="003D138F"/>
    <w:rsid w:val="003D3E2E"/>
    <w:rsid w:val="003D4C64"/>
    <w:rsid w:val="003E3577"/>
    <w:rsid w:val="003F3A61"/>
    <w:rsid w:val="00400DC7"/>
    <w:rsid w:val="00403498"/>
    <w:rsid w:val="00406D07"/>
    <w:rsid w:val="00410A5D"/>
    <w:rsid w:val="00414909"/>
    <w:rsid w:val="0041596E"/>
    <w:rsid w:val="004202C3"/>
    <w:rsid w:val="004211FE"/>
    <w:rsid w:val="004216B1"/>
    <w:rsid w:val="00425A6A"/>
    <w:rsid w:val="00426FBB"/>
    <w:rsid w:val="00427112"/>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5B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247B"/>
    <w:rsid w:val="005D4D63"/>
    <w:rsid w:val="005D7B9E"/>
    <w:rsid w:val="005F0834"/>
    <w:rsid w:val="005F6DC3"/>
    <w:rsid w:val="005F7542"/>
    <w:rsid w:val="00600844"/>
    <w:rsid w:val="006017FD"/>
    <w:rsid w:val="00601A8E"/>
    <w:rsid w:val="00602488"/>
    <w:rsid w:val="006079BE"/>
    <w:rsid w:val="0062033E"/>
    <w:rsid w:val="00624482"/>
    <w:rsid w:val="00630921"/>
    <w:rsid w:val="00633178"/>
    <w:rsid w:val="006343E3"/>
    <w:rsid w:val="00643796"/>
    <w:rsid w:val="0064799C"/>
    <w:rsid w:val="00654156"/>
    <w:rsid w:val="00694D34"/>
    <w:rsid w:val="00695864"/>
    <w:rsid w:val="006977E6"/>
    <w:rsid w:val="006A07D8"/>
    <w:rsid w:val="006A3AE1"/>
    <w:rsid w:val="006A4145"/>
    <w:rsid w:val="006B09B8"/>
    <w:rsid w:val="006B3A79"/>
    <w:rsid w:val="006B47CA"/>
    <w:rsid w:val="006C33C1"/>
    <w:rsid w:val="006C3E9C"/>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4B17"/>
    <w:rsid w:val="0072566E"/>
    <w:rsid w:val="007319EB"/>
    <w:rsid w:val="00733156"/>
    <w:rsid w:val="00733E74"/>
    <w:rsid w:val="0074085C"/>
    <w:rsid w:val="00742F8E"/>
    <w:rsid w:val="00745C86"/>
    <w:rsid w:val="00764603"/>
    <w:rsid w:val="0076604D"/>
    <w:rsid w:val="00781DBA"/>
    <w:rsid w:val="00784428"/>
    <w:rsid w:val="0078621C"/>
    <w:rsid w:val="00790909"/>
    <w:rsid w:val="0079301B"/>
    <w:rsid w:val="00796F84"/>
    <w:rsid w:val="007A77C6"/>
    <w:rsid w:val="007B5A07"/>
    <w:rsid w:val="007B668E"/>
    <w:rsid w:val="007C7D51"/>
    <w:rsid w:val="007D3B8C"/>
    <w:rsid w:val="007D3E71"/>
    <w:rsid w:val="007E132A"/>
    <w:rsid w:val="007E34AA"/>
    <w:rsid w:val="007E5D6A"/>
    <w:rsid w:val="007E645D"/>
    <w:rsid w:val="007E7CA0"/>
    <w:rsid w:val="007F0F4E"/>
    <w:rsid w:val="007F7260"/>
    <w:rsid w:val="007F75CA"/>
    <w:rsid w:val="008065B8"/>
    <w:rsid w:val="00815DBA"/>
    <w:rsid w:val="00816EA9"/>
    <w:rsid w:val="00820A91"/>
    <w:rsid w:val="00821E08"/>
    <w:rsid w:val="00825A13"/>
    <w:rsid w:val="00834154"/>
    <w:rsid w:val="00834EFD"/>
    <w:rsid w:val="00841914"/>
    <w:rsid w:val="00842B65"/>
    <w:rsid w:val="00844B24"/>
    <w:rsid w:val="0084515F"/>
    <w:rsid w:val="0085092D"/>
    <w:rsid w:val="00856730"/>
    <w:rsid w:val="00865FB3"/>
    <w:rsid w:val="00873013"/>
    <w:rsid w:val="008746C3"/>
    <w:rsid w:val="008757E0"/>
    <w:rsid w:val="00877D4C"/>
    <w:rsid w:val="0089292C"/>
    <w:rsid w:val="0089763B"/>
    <w:rsid w:val="008A0B0A"/>
    <w:rsid w:val="008A1519"/>
    <w:rsid w:val="008A2479"/>
    <w:rsid w:val="008B114A"/>
    <w:rsid w:val="008B6295"/>
    <w:rsid w:val="008B64F5"/>
    <w:rsid w:val="008B6AE3"/>
    <w:rsid w:val="008C1428"/>
    <w:rsid w:val="008D1045"/>
    <w:rsid w:val="008E2316"/>
    <w:rsid w:val="008E5277"/>
    <w:rsid w:val="008E5996"/>
    <w:rsid w:val="008F1272"/>
    <w:rsid w:val="00901AE1"/>
    <w:rsid w:val="00901EFD"/>
    <w:rsid w:val="00904754"/>
    <w:rsid w:val="00905356"/>
    <w:rsid w:val="009205B4"/>
    <w:rsid w:val="009223D5"/>
    <w:rsid w:val="00922923"/>
    <w:rsid w:val="00925FC5"/>
    <w:rsid w:val="00932F60"/>
    <w:rsid w:val="00937F31"/>
    <w:rsid w:val="009408BA"/>
    <w:rsid w:val="00946DC6"/>
    <w:rsid w:val="00950111"/>
    <w:rsid w:val="009507C0"/>
    <w:rsid w:val="009537A7"/>
    <w:rsid w:val="009550E8"/>
    <w:rsid w:val="00955B59"/>
    <w:rsid w:val="009570BE"/>
    <w:rsid w:val="009671E5"/>
    <w:rsid w:val="00971BB3"/>
    <w:rsid w:val="00971EBF"/>
    <w:rsid w:val="00985DB4"/>
    <w:rsid w:val="00991EED"/>
    <w:rsid w:val="00992262"/>
    <w:rsid w:val="009926BC"/>
    <w:rsid w:val="00993DEB"/>
    <w:rsid w:val="00994A67"/>
    <w:rsid w:val="00997F50"/>
    <w:rsid w:val="009A09C7"/>
    <w:rsid w:val="009A1A81"/>
    <w:rsid w:val="009A4319"/>
    <w:rsid w:val="009A6C3F"/>
    <w:rsid w:val="009A6E9C"/>
    <w:rsid w:val="009B0A53"/>
    <w:rsid w:val="009B5D81"/>
    <w:rsid w:val="009B73F2"/>
    <w:rsid w:val="009C12BD"/>
    <w:rsid w:val="009C30E3"/>
    <w:rsid w:val="009C50FE"/>
    <w:rsid w:val="009D2660"/>
    <w:rsid w:val="009D34EA"/>
    <w:rsid w:val="009D3C51"/>
    <w:rsid w:val="00A03A12"/>
    <w:rsid w:val="00A03E75"/>
    <w:rsid w:val="00A04DC8"/>
    <w:rsid w:val="00A11080"/>
    <w:rsid w:val="00A12127"/>
    <w:rsid w:val="00A1414F"/>
    <w:rsid w:val="00A20D66"/>
    <w:rsid w:val="00A213E2"/>
    <w:rsid w:val="00A22FE0"/>
    <w:rsid w:val="00A258BA"/>
    <w:rsid w:val="00A32609"/>
    <w:rsid w:val="00A37654"/>
    <w:rsid w:val="00A4337B"/>
    <w:rsid w:val="00A45FCE"/>
    <w:rsid w:val="00A50C1D"/>
    <w:rsid w:val="00A64A36"/>
    <w:rsid w:val="00A72036"/>
    <w:rsid w:val="00A7266B"/>
    <w:rsid w:val="00A75671"/>
    <w:rsid w:val="00A773CC"/>
    <w:rsid w:val="00A87305"/>
    <w:rsid w:val="00A9318B"/>
    <w:rsid w:val="00A94AC1"/>
    <w:rsid w:val="00A95B87"/>
    <w:rsid w:val="00A9735F"/>
    <w:rsid w:val="00AA10C4"/>
    <w:rsid w:val="00AA5A8D"/>
    <w:rsid w:val="00AB18B7"/>
    <w:rsid w:val="00AB2575"/>
    <w:rsid w:val="00AC157F"/>
    <w:rsid w:val="00AD2BAB"/>
    <w:rsid w:val="00AD335D"/>
    <w:rsid w:val="00AE1477"/>
    <w:rsid w:val="00AF792B"/>
    <w:rsid w:val="00B00190"/>
    <w:rsid w:val="00B0294E"/>
    <w:rsid w:val="00B10F2B"/>
    <w:rsid w:val="00B149C9"/>
    <w:rsid w:val="00B24C52"/>
    <w:rsid w:val="00B333DE"/>
    <w:rsid w:val="00B3521D"/>
    <w:rsid w:val="00B55D5E"/>
    <w:rsid w:val="00B56B16"/>
    <w:rsid w:val="00B57570"/>
    <w:rsid w:val="00B638A2"/>
    <w:rsid w:val="00B717BA"/>
    <w:rsid w:val="00B735B0"/>
    <w:rsid w:val="00B75787"/>
    <w:rsid w:val="00B81E91"/>
    <w:rsid w:val="00B8420D"/>
    <w:rsid w:val="00B867D4"/>
    <w:rsid w:val="00B91814"/>
    <w:rsid w:val="00B92B81"/>
    <w:rsid w:val="00B93288"/>
    <w:rsid w:val="00B94516"/>
    <w:rsid w:val="00BA183C"/>
    <w:rsid w:val="00BA5854"/>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2304"/>
    <w:rsid w:val="00C52BD2"/>
    <w:rsid w:val="00C57FB7"/>
    <w:rsid w:val="00C62CEB"/>
    <w:rsid w:val="00C65F3F"/>
    <w:rsid w:val="00C72414"/>
    <w:rsid w:val="00C77686"/>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0E87"/>
    <w:rsid w:val="00CF1C26"/>
    <w:rsid w:val="00CF75F6"/>
    <w:rsid w:val="00D05BEA"/>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36E0"/>
    <w:rsid w:val="00D677E9"/>
    <w:rsid w:val="00D767BB"/>
    <w:rsid w:val="00D84249"/>
    <w:rsid w:val="00D86395"/>
    <w:rsid w:val="00D8752A"/>
    <w:rsid w:val="00D92681"/>
    <w:rsid w:val="00D939B0"/>
    <w:rsid w:val="00D9414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5FFB"/>
    <w:rsid w:val="00E6457D"/>
    <w:rsid w:val="00E65018"/>
    <w:rsid w:val="00E678CD"/>
    <w:rsid w:val="00E70EE3"/>
    <w:rsid w:val="00E72D69"/>
    <w:rsid w:val="00E7529B"/>
    <w:rsid w:val="00E83173"/>
    <w:rsid w:val="00E8787B"/>
    <w:rsid w:val="00E94339"/>
    <w:rsid w:val="00E97563"/>
    <w:rsid w:val="00EB0B63"/>
    <w:rsid w:val="00EB2163"/>
    <w:rsid w:val="00EC1C35"/>
    <w:rsid w:val="00EC265C"/>
    <w:rsid w:val="00EC65B7"/>
    <w:rsid w:val="00ED25B0"/>
    <w:rsid w:val="00ED2792"/>
    <w:rsid w:val="00ED61CB"/>
    <w:rsid w:val="00EE2849"/>
    <w:rsid w:val="00EE4353"/>
    <w:rsid w:val="00EF2488"/>
    <w:rsid w:val="00EF290B"/>
    <w:rsid w:val="00EF3452"/>
    <w:rsid w:val="00EF61AD"/>
    <w:rsid w:val="00F062D8"/>
    <w:rsid w:val="00F06A72"/>
    <w:rsid w:val="00F06C6A"/>
    <w:rsid w:val="00F1242E"/>
    <w:rsid w:val="00F136F0"/>
    <w:rsid w:val="00F153C0"/>
    <w:rsid w:val="00F20BBB"/>
    <w:rsid w:val="00F20DCD"/>
    <w:rsid w:val="00F22C0B"/>
    <w:rsid w:val="00F34AE2"/>
    <w:rsid w:val="00F359FA"/>
    <w:rsid w:val="00F4394A"/>
    <w:rsid w:val="00F43BD8"/>
    <w:rsid w:val="00F55879"/>
    <w:rsid w:val="00F562F3"/>
    <w:rsid w:val="00F57140"/>
    <w:rsid w:val="00F63C1E"/>
    <w:rsid w:val="00F66CC2"/>
    <w:rsid w:val="00F67BC3"/>
    <w:rsid w:val="00F73EC9"/>
    <w:rsid w:val="00F74B89"/>
    <w:rsid w:val="00F75133"/>
    <w:rsid w:val="00F80742"/>
    <w:rsid w:val="00F85074"/>
    <w:rsid w:val="00F870D3"/>
    <w:rsid w:val="00F93767"/>
    <w:rsid w:val="00FA000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73F"/>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12C048FA-2B3B-4CB3-8174-F8ECE9D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Judul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Judul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KisiTabel">
    <w:name w:val="Table Grid"/>
    <w:basedOn w:val="TabelNormal"/>
    <w:qFormat/>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Keteranga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TidakAdaDaftar"/>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FontParagrafDefault"/>
    <w:rsid w:val="00140FB9"/>
  </w:style>
  <w:style w:type="character" w:customStyle="1" w:styleId="longtext">
    <w:name w:val="long_text"/>
    <w:basedOn w:val="FontParagrafDefault"/>
    <w:rsid w:val="00140FB9"/>
  </w:style>
  <w:style w:type="character" w:customStyle="1" w:styleId="mediumtext">
    <w:name w:val="medium_text"/>
    <w:basedOn w:val="FontParagrafDefault"/>
    <w:rsid w:val="004B7F34"/>
  </w:style>
  <w:style w:type="character" w:styleId="Hyperlink">
    <w:name w:val="Hyperlink"/>
    <w:rsid w:val="008A1519"/>
    <w:rPr>
      <w:color w:val="0000FF"/>
      <w:u w:val="single"/>
    </w:rPr>
  </w:style>
  <w:style w:type="paragraph" w:styleId="TeksCatatanKaki">
    <w:name w:val="footnote text"/>
    <w:basedOn w:val="Normal"/>
    <w:link w:val="TeksCatatanKakiKAR"/>
    <w:semiHidden/>
    <w:rsid w:val="00EB2163"/>
    <w:pPr>
      <w:autoSpaceDE w:val="0"/>
      <w:autoSpaceDN w:val="0"/>
      <w:ind w:firstLine="202"/>
      <w:jc w:val="both"/>
    </w:pPr>
    <w:rPr>
      <w:rFonts w:eastAsia="Times New Roman"/>
      <w:sz w:val="16"/>
      <w:szCs w:val="16"/>
    </w:rPr>
  </w:style>
  <w:style w:type="character" w:customStyle="1" w:styleId="TeksCatatanKakiKAR">
    <w:name w:val="Teks Catatan Kaki KAR"/>
    <w:link w:val="TeksCatatanKaki"/>
    <w:semiHidden/>
    <w:rsid w:val="00EB2163"/>
    <w:rPr>
      <w:rFonts w:eastAsia="Times New Roman"/>
      <w:sz w:val="16"/>
      <w:szCs w:val="16"/>
    </w:rPr>
  </w:style>
  <w:style w:type="paragraph" w:styleId="Footer">
    <w:name w:val="footer"/>
    <w:basedOn w:val="Normal"/>
    <w:link w:val="FooterKAR"/>
    <w:uiPriority w:val="99"/>
    <w:rsid w:val="00EB2163"/>
    <w:pPr>
      <w:tabs>
        <w:tab w:val="center" w:pos="4320"/>
        <w:tab w:val="right" w:pos="8640"/>
      </w:tabs>
      <w:autoSpaceDE w:val="0"/>
      <w:autoSpaceDN w:val="0"/>
    </w:pPr>
    <w:rPr>
      <w:rFonts w:eastAsia="Times New Roman"/>
      <w:sz w:val="20"/>
      <w:szCs w:val="20"/>
    </w:rPr>
  </w:style>
  <w:style w:type="character" w:customStyle="1" w:styleId="FooterKAR">
    <w:name w:val="Footer KAR"/>
    <w:link w:val="Footer"/>
    <w:uiPriority w:val="99"/>
    <w:rsid w:val="00EB2163"/>
    <w:rPr>
      <w:rFonts w:eastAsia="Times New Roman"/>
    </w:rPr>
  </w:style>
  <w:style w:type="paragraph" w:styleId="Header">
    <w:name w:val="header"/>
    <w:basedOn w:val="Normal"/>
    <w:link w:val="HeaderKAR"/>
    <w:uiPriority w:val="99"/>
    <w:unhideWhenUsed/>
    <w:rsid w:val="00A1414F"/>
    <w:pPr>
      <w:tabs>
        <w:tab w:val="center" w:pos="4680"/>
        <w:tab w:val="right" w:pos="9360"/>
      </w:tabs>
    </w:pPr>
  </w:style>
  <w:style w:type="character" w:customStyle="1" w:styleId="HeaderKAR">
    <w:name w:val="Header KAR"/>
    <w:link w:val="Header"/>
    <w:uiPriority w:val="99"/>
    <w:rsid w:val="00A1414F"/>
    <w:rPr>
      <w:sz w:val="24"/>
      <w:szCs w:val="24"/>
      <w:lang w:val="en-AU" w:eastAsia="zh-CN"/>
    </w:rPr>
  </w:style>
  <w:style w:type="paragraph" w:styleId="TeksBalon">
    <w:name w:val="Balloon Text"/>
    <w:basedOn w:val="Normal"/>
    <w:link w:val="TeksBalonKAR"/>
    <w:uiPriority w:val="99"/>
    <w:semiHidden/>
    <w:unhideWhenUsed/>
    <w:rsid w:val="00A1414F"/>
    <w:rPr>
      <w:rFonts w:ascii="Tahoma" w:hAnsi="Tahoma"/>
      <w:sz w:val="16"/>
      <w:szCs w:val="16"/>
    </w:rPr>
  </w:style>
  <w:style w:type="character" w:customStyle="1" w:styleId="TeksBalonKAR">
    <w:name w:val="Teks Balon KAR"/>
    <w:link w:val="TeksBalon"/>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DaftarParagraf">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FontParagrafDefaul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TidakAdaSpasi">
    <w:name w:val="No Spacing"/>
    <w:uiPriority w:val="1"/>
    <w:qFormat/>
    <w:rsid w:val="0024407B"/>
    <w:rPr>
      <w:rFonts w:asciiTheme="minorHAnsi" w:eastAsiaTheme="minorHAnsi" w:hAnsiTheme="minorHAnsi" w:cstheme="minorBidi"/>
      <w:sz w:val="22"/>
      <w:szCs w:val="22"/>
      <w:lang w:val="id-ID"/>
    </w:rPr>
  </w:style>
  <w:style w:type="paragraph" w:customStyle="1" w:styleId="Default">
    <w:name w:val="Default"/>
    <w:rsid w:val="00406D07"/>
    <w:pPr>
      <w:autoSpaceDE w:val="0"/>
      <w:autoSpaceDN w:val="0"/>
      <w:adjustRightInd w:val="0"/>
    </w:pPr>
    <w:rPr>
      <w:rFonts w:ascii="Calisto MT" w:eastAsiaTheme="minorHAnsi" w:hAnsi="Calisto MT" w:cs="Calisto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jpe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s://doi.org/10.31764/ijeca.vXiX.YYYY" TargetMode="Externa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4.png" /></Relationships>
</file>

<file path=word/_rels/header3.xml.rels><?xml version="1.0" encoding="UTF-8" standalone="yes"?>
<Relationships xmlns="http://schemas.openxmlformats.org/package/2006/relationships"><Relationship Id="rId3" Type="http://schemas.openxmlformats.org/officeDocument/2006/relationships/image" Target="media/image1.jpeg" /><Relationship Id="rId2" Type="http://schemas.openxmlformats.org/officeDocument/2006/relationships/hyperlink" Target="http://journal.ummat.ac.id/index.php/IJECA" TargetMode="External" /><Relationship Id="rId1" Type="http://schemas.openxmlformats.org/officeDocument/2006/relationships/hyperlink" Target="http://journal.ummat.ac.id/index.php/IJE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8B82-66B7-194C-B937-7092A3B0E4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3221</Words>
  <Characters>43419</Characters>
  <Application>Microsoft Office Word</Application>
  <DocSecurity>0</DocSecurity>
  <Lines>361</Lines>
  <Paragraphs>93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Dr. Sandy</dc:creator>
  <cp:keywords/>
  <cp:lastModifiedBy>sandy.stipak@gmail.com</cp:lastModifiedBy>
  <cp:revision>2</cp:revision>
  <cp:lastPrinted>2017-04-18T03:46:00Z</cp:lastPrinted>
  <dcterms:created xsi:type="dcterms:W3CDTF">2021-12-11T14:25:00Z</dcterms:created>
  <dcterms:modified xsi:type="dcterms:W3CDTF">2021-12-11T14:25:00Z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1f120141-f9e0-3508-ac45-8a96bafa9255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