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82" w:rsidRDefault="00BF5282" w:rsidP="00BF5282">
      <w:pPr>
        <w:pStyle w:val="IEEETitle"/>
        <w:tabs>
          <w:tab w:val="left" w:pos="1014"/>
          <w:tab w:val="center" w:pos="5017"/>
        </w:tabs>
        <w:rPr>
          <w:rStyle w:val="shorttext"/>
          <w:rFonts w:ascii="Century Gothic" w:hAnsi="Century Gothic"/>
          <w:b/>
          <w:sz w:val="32"/>
          <w:szCs w:val="32"/>
          <w:shd w:val="clear" w:color="auto" w:fill="FFFFFF"/>
          <w:lang w:val="id-ID"/>
        </w:rPr>
      </w:pPr>
    </w:p>
    <w:p w:rsidR="00D41274" w:rsidRPr="00467FC4" w:rsidRDefault="00467FC4" w:rsidP="00467FC4">
      <w:pPr>
        <w:pStyle w:val="IEEETitle"/>
        <w:tabs>
          <w:tab w:val="left" w:pos="1014"/>
          <w:tab w:val="center" w:pos="5017"/>
        </w:tabs>
        <w:rPr>
          <w:rStyle w:val="shorttext"/>
          <w:rFonts w:ascii="Century Gothic" w:hAnsi="Century Gothic"/>
          <w:b/>
          <w:sz w:val="28"/>
          <w:szCs w:val="28"/>
          <w:shd w:val="clear" w:color="auto" w:fill="FFFFFF"/>
          <w:lang w:val="id-ID"/>
        </w:rPr>
      </w:pPr>
      <w:r w:rsidRPr="00467FC4">
        <w:rPr>
          <w:rFonts w:ascii="Century Gothic" w:hAnsi="Century Gothic"/>
          <w:b/>
          <w:sz w:val="28"/>
          <w:szCs w:val="28"/>
          <w:lang w:val="id-ID"/>
        </w:rPr>
        <w:t xml:space="preserve">WORKSHOP </w:t>
      </w:r>
      <w:r w:rsidRPr="00467FC4">
        <w:rPr>
          <w:rFonts w:ascii="Century Gothic" w:hAnsi="Century Gothic"/>
          <w:b/>
          <w:i/>
          <w:sz w:val="28"/>
          <w:szCs w:val="28"/>
          <w:lang w:val="id-ID"/>
        </w:rPr>
        <w:t>PUBLISH OR PERISH</w:t>
      </w:r>
      <w:r w:rsidRPr="00467FC4">
        <w:rPr>
          <w:rFonts w:ascii="Century Gothic" w:hAnsi="Century Gothic"/>
          <w:b/>
          <w:sz w:val="28"/>
          <w:szCs w:val="28"/>
          <w:lang w:val="id-ID"/>
        </w:rPr>
        <w:t xml:space="preserve"> UNTUK GURU DI SMP NEGERI 20 KOTA SERANG</w:t>
      </w:r>
    </w:p>
    <w:p w:rsidR="00BF5282" w:rsidRPr="00BF5282" w:rsidRDefault="00BF5282" w:rsidP="00BF5282">
      <w:pPr>
        <w:pStyle w:val="IEEEAuthorName"/>
        <w:rPr>
          <w:lang w:val="en-US" w:eastAsia="zh-CN"/>
        </w:rPr>
      </w:pPr>
    </w:p>
    <w:p w:rsidR="00467FC4" w:rsidRPr="00467FC4" w:rsidRDefault="00467FC4" w:rsidP="00467FC4">
      <w:pPr>
        <w:jc w:val="center"/>
        <w:rPr>
          <w:rFonts w:ascii="Trebuchet MS" w:hAnsi="Trebuchet MS"/>
          <w:b/>
          <w:bCs/>
          <w:sz w:val="22"/>
          <w:szCs w:val="22"/>
          <w:vertAlign w:val="superscript"/>
          <w:lang w:val="id-ID"/>
        </w:rPr>
      </w:pPr>
      <w:r w:rsidRPr="00467FC4">
        <w:rPr>
          <w:rFonts w:ascii="Trebuchet MS" w:hAnsi="Trebuchet MS"/>
          <w:b/>
          <w:bCs/>
          <w:sz w:val="22"/>
          <w:szCs w:val="22"/>
          <w:lang w:val="en-US"/>
        </w:rPr>
        <w:t>Yani Supriani</w:t>
      </w:r>
      <w:r w:rsidRPr="00467FC4">
        <w:rPr>
          <w:rFonts w:ascii="Trebuchet MS" w:hAnsi="Trebuchet MS"/>
          <w:b/>
          <w:bCs/>
          <w:sz w:val="22"/>
          <w:szCs w:val="22"/>
          <w:vertAlign w:val="superscript"/>
          <w:lang w:val="id-ID"/>
        </w:rPr>
        <w:t>1</w:t>
      </w:r>
      <w:r w:rsidRPr="00467FC4">
        <w:rPr>
          <w:rFonts w:ascii="Trebuchet MS" w:hAnsi="Trebuchet MS"/>
          <w:b/>
          <w:bCs/>
          <w:sz w:val="22"/>
          <w:szCs w:val="22"/>
          <w:lang w:val="id-ID"/>
        </w:rPr>
        <w:t>, Khotimah</w:t>
      </w:r>
      <w:r>
        <w:rPr>
          <w:rFonts w:ascii="Trebuchet MS" w:hAnsi="Trebuchet MS"/>
          <w:b/>
          <w:bCs/>
          <w:sz w:val="22"/>
          <w:szCs w:val="22"/>
          <w:vertAlign w:val="superscript"/>
          <w:lang w:val="id-ID"/>
        </w:rPr>
        <w:t>1</w:t>
      </w:r>
      <w:r w:rsidRPr="00467FC4">
        <w:rPr>
          <w:rFonts w:ascii="Trebuchet MS" w:hAnsi="Trebuchet MS"/>
          <w:b/>
          <w:bCs/>
          <w:sz w:val="22"/>
          <w:szCs w:val="22"/>
          <w:lang w:val="id-ID"/>
        </w:rPr>
        <w:t>, Indri Lestari</w:t>
      </w:r>
      <w:r>
        <w:rPr>
          <w:rFonts w:ascii="Trebuchet MS" w:hAnsi="Trebuchet MS"/>
          <w:b/>
          <w:bCs/>
          <w:sz w:val="22"/>
          <w:szCs w:val="22"/>
          <w:vertAlign w:val="superscript"/>
          <w:lang w:val="id-ID"/>
        </w:rPr>
        <w:t>1</w:t>
      </w:r>
      <w:r w:rsidRPr="00467FC4">
        <w:rPr>
          <w:rFonts w:ascii="Trebuchet MS" w:hAnsi="Trebuchet MS"/>
          <w:b/>
          <w:bCs/>
          <w:sz w:val="22"/>
          <w:szCs w:val="22"/>
          <w:lang w:val="id-ID"/>
        </w:rPr>
        <w:t>, Tb. Sofwan Hadi</w:t>
      </w:r>
      <w:r>
        <w:rPr>
          <w:rFonts w:ascii="Trebuchet MS" w:hAnsi="Trebuchet MS"/>
          <w:b/>
          <w:bCs/>
          <w:sz w:val="22"/>
          <w:szCs w:val="22"/>
          <w:vertAlign w:val="superscript"/>
          <w:lang w:val="id-ID"/>
        </w:rPr>
        <w:t>1</w:t>
      </w:r>
    </w:p>
    <w:p w:rsidR="00467FC4" w:rsidRPr="00467FC4" w:rsidRDefault="00467FC4" w:rsidP="00467FC4">
      <w:pPr>
        <w:jc w:val="center"/>
        <w:rPr>
          <w:rFonts w:ascii="Trebuchet MS" w:hAnsi="Trebuchet MS"/>
          <w:b/>
          <w:bCs/>
          <w:sz w:val="22"/>
          <w:szCs w:val="22"/>
          <w:lang w:val="en-US"/>
        </w:rPr>
      </w:pPr>
    </w:p>
    <w:p w:rsidR="00D41274" w:rsidRPr="00467FC4" w:rsidRDefault="00A04DC8" w:rsidP="005B3934">
      <w:pPr>
        <w:jc w:val="center"/>
        <w:rPr>
          <w:rFonts w:ascii="Trebuchet MS" w:hAnsi="Trebuchet MS"/>
          <w:sz w:val="18"/>
          <w:szCs w:val="18"/>
          <w:lang w:val="id-ID"/>
        </w:rPr>
      </w:pPr>
      <w:r w:rsidRPr="00BF5282">
        <w:rPr>
          <w:rFonts w:ascii="Trebuchet MS" w:hAnsi="Trebuchet MS" w:cstheme="minorHAnsi"/>
          <w:sz w:val="18"/>
          <w:szCs w:val="18"/>
          <w:vertAlign w:val="superscript"/>
        </w:rPr>
        <w:t>1</w:t>
      </w:r>
      <w:r w:rsidR="00AB2575" w:rsidRPr="00BF5282">
        <w:rPr>
          <w:rFonts w:ascii="Trebuchet MS" w:hAnsi="Trebuchet MS" w:cstheme="minorHAnsi"/>
          <w:sz w:val="18"/>
          <w:szCs w:val="18"/>
        </w:rPr>
        <w:t xml:space="preserve">Pendidikan </w:t>
      </w:r>
      <w:r w:rsidR="00F66CC2" w:rsidRPr="00BF5282">
        <w:rPr>
          <w:rFonts w:ascii="Trebuchet MS" w:hAnsi="Trebuchet MS" w:cstheme="minorHAnsi"/>
          <w:sz w:val="18"/>
          <w:szCs w:val="18"/>
        </w:rPr>
        <w:t>Matematika</w:t>
      </w:r>
      <w:r w:rsidR="005B3934" w:rsidRPr="00BF5282">
        <w:rPr>
          <w:rFonts w:ascii="Trebuchet MS" w:hAnsi="Trebuchet MS" w:cstheme="minorHAnsi"/>
          <w:sz w:val="18"/>
          <w:szCs w:val="18"/>
        </w:rPr>
        <w:t xml:space="preserve">, </w:t>
      </w:r>
      <w:r w:rsidR="00AB2575" w:rsidRPr="00BF5282">
        <w:rPr>
          <w:rFonts w:ascii="Trebuchet MS" w:hAnsi="Trebuchet MS" w:cstheme="minorHAnsi"/>
          <w:sz w:val="18"/>
          <w:szCs w:val="18"/>
        </w:rPr>
        <w:t xml:space="preserve">Universitas </w:t>
      </w:r>
      <w:r w:rsidR="00467FC4">
        <w:rPr>
          <w:rFonts w:ascii="Trebuchet MS" w:hAnsi="Trebuchet MS" w:cstheme="minorHAnsi"/>
          <w:sz w:val="18"/>
          <w:szCs w:val="18"/>
          <w:lang w:val="id-ID"/>
        </w:rPr>
        <w:t>Serang Raya</w:t>
      </w:r>
      <w:r w:rsidR="0026094F" w:rsidRPr="00BF5282">
        <w:rPr>
          <w:rFonts w:ascii="Trebuchet MS" w:hAnsi="Trebuchet MS" w:cstheme="minorHAnsi"/>
          <w:sz w:val="18"/>
          <w:szCs w:val="18"/>
        </w:rPr>
        <w:t xml:space="preserve">, </w:t>
      </w:r>
      <w:hyperlink r:id="rId8" w:history="1">
        <w:r w:rsidR="00467FC4" w:rsidRPr="00103C77">
          <w:rPr>
            <w:rStyle w:val="Hyperlink"/>
            <w:sz w:val="18"/>
            <w:szCs w:val="18"/>
            <w:lang w:val="id-ID"/>
          </w:rPr>
          <w:t>yani.supriani2@gmail.com</w:t>
        </w:r>
      </w:hyperlink>
      <w:r w:rsidR="00467FC4">
        <w:rPr>
          <w:sz w:val="18"/>
          <w:szCs w:val="18"/>
          <w:lang w:val="id-ID"/>
        </w:rPr>
        <w:t xml:space="preserve"> </w:t>
      </w:r>
    </w:p>
    <w:p w:rsidR="00D41274" w:rsidRPr="00922A80" w:rsidRDefault="00D41274" w:rsidP="00D41274">
      <w:pPr>
        <w:rPr>
          <w:rFonts w:ascii="Trebuchet MS" w:hAnsi="Trebuchet MS"/>
        </w:rPr>
      </w:pPr>
    </w:p>
    <w:p w:rsidR="00D41274" w:rsidRPr="00922A80" w:rsidRDefault="00D41274">
      <w:pPr>
        <w:rPr>
          <w:rFonts w:ascii="Trebuchet MS" w:hAnsi="Trebuchet MS"/>
        </w:rPr>
        <w:sectPr w:rsidR="00D41274" w:rsidRPr="00922A80" w:rsidSect="005F6788">
          <w:headerReference w:type="even" r:id="rId9"/>
          <w:headerReference w:type="default" r:id="rId10"/>
          <w:headerReference w:type="first" r:id="rId11"/>
          <w:footerReference w:type="first" r:id="rId12"/>
          <w:pgSz w:w="11906" w:h="16838" w:code="9"/>
          <w:pgMar w:top="1134" w:right="1701" w:bottom="1134" w:left="170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8437" w:type="dxa"/>
        <w:jc w:val="center"/>
        <w:tblLook w:val="04A0" w:firstRow="1" w:lastRow="0" w:firstColumn="1" w:lastColumn="0" w:noHBand="0" w:noVBand="1"/>
      </w:tblPr>
      <w:tblGrid>
        <w:gridCol w:w="8437"/>
      </w:tblGrid>
      <w:tr w:rsidR="00BF5282" w:rsidRPr="00922A80" w:rsidTr="00B47460">
        <w:trPr>
          <w:trHeight w:val="135"/>
          <w:jc w:val="center"/>
        </w:trPr>
        <w:tc>
          <w:tcPr>
            <w:tcW w:w="8437" w:type="dxa"/>
            <w:tcBorders>
              <w:top w:val="double" w:sz="4" w:space="0" w:color="auto"/>
              <w:left w:val="nil"/>
              <w:bottom w:val="single" w:sz="4" w:space="0" w:color="auto"/>
              <w:right w:val="nil"/>
            </w:tcBorders>
            <w:vAlign w:val="center"/>
          </w:tcPr>
          <w:p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rsidTr="00B47460">
        <w:trPr>
          <w:trHeight w:val="1268"/>
          <w:jc w:val="center"/>
        </w:trPr>
        <w:tc>
          <w:tcPr>
            <w:tcW w:w="8437" w:type="dxa"/>
            <w:vMerge w:val="restart"/>
            <w:tcBorders>
              <w:top w:val="single" w:sz="4" w:space="0" w:color="auto"/>
              <w:left w:val="nil"/>
              <w:right w:val="nil"/>
            </w:tcBorders>
          </w:tcPr>
          <w:p w:rsidR="00467FC4" w:rsidRPr="00467FC4" w:rsidRDefault="00BF5282" w:rsidP="00467FC4">
            <w:pPr>
              <w:spacing w:after="240"/>
              <w:jc w:val="both"/>
              <w:rPr>
                <w:rFonts w:ascii="Century" w:hAnsi="Century"/>
                <w:sz w:val="20"/>
                <w:szCs w:val="20"/>
                <w:lang w:val="id-ID"/>
              </w:rPr>
            </w:pPr>
            <w:r w:rsidRPr="00BF5282">
              <w:rPr>
                <w:rFonts w:ascii="Century" w:hAnsi="Century"/>
                <w:b/>
                <w:iCs/>
                <w:sz w:val="20"/>
                <w:szCs w:val="20"/>
                <w:lang w:val="id-ID"/>
              </w:rPr>
              <w:t>Abstrak</w:t>
            </w:r>
            <w:r w:rsidRPr="00922A80">
              <w:rPr>
                <w:rFonts w:ascii="Century" w:hAnsi="Century"/>
                <w:iCs/>
                <w:sz w:val="20"/>
                <w:szCs w:val="20"/>
                <w:lang w:val="id-ID"/>
              </w:rPr>
              <w:t>:</w:t>
            </w:r>
            <w:r w:rsidRPr="00922A80">
              <w:rPr>
                <w:rFonts w:ascii="Century" w:hAnsi="Century"/>
                <w:i/>
                <w:iCs/>
                <w:sz w:val="20"/>
                <w:szCs w:val="20"/>
                <w:lang w:val="id-ID"/>
              </w:rPr>
              <w:t xml:space="preserve"> </w:t>
            </w:r>
            <w:r w:rsidR="00467FC4" w:rsidRPr="00467FC4">
              <w:rPr>
                <w:rFonts w:ascii="Century" w:hAnsi="Century"/>
                <w:sz w:val="20"/>
                <w:szCs w:val="20"/>
                <w:lang w:val="id-ID"/>
              </w:rPr>
              <w:t xml:space="preserve">Fokus kegiatan pengabdian ini berupa workshop dengan tema </w:t>
            </w:r>
            <w:r w:rsidR="00467FC4" w:rsidRPr="00467FC4">
              <w:rPr>
                <w:rFonts w:ascii="Century" w:hAnsi="Century"/>
                <w:i/>
                <w:sz w:val="20"/>
                <w:szCs w:val="20"/>
                <w:lang w:val="id-ID"/>
              </w:rPr>
              <w:t>publish or perish</w:t>
            </w:r>
            <w:r w:rsidR="00467FC4" w:rsidRPr="00467FC4">
              <w:rPr>
                <w:rFonts w:ascii="Century" w:hAnsi="Century"/>
                <w:sz w:val="20"/>
                <w:szCs w:val="20"/>
                <w:lang w:val="id-ID"/>
              </w:rPr>
              <w:t xml:space="preserve"> (publikasikan atau tersisihkan) dalam rangka meningkatkan kemampuan guru dalam kegiatan menyusun dan mempublikasikan karya tulis ilmiah. </w:t>
            </w:r>
            <w:r w:rsidR="00467FC4" w:rsidRPr="00467FC4">
              <w:rPr>
                <w:rFonts w:ascii="Century" w:hAnsi="Century"/>
                <w:sz w:val="20"/>
                <w:szCs w:val="20"/>
                <w:lang w:val="en-US"/>
              </w:rPr>
              <w:t>Metode pendekatan yang digunakan yaitu pelatihan dengan Participatory Learning Method (PLM)</w:t>
            </w:r>
            <w:r w:rsidR="00467FC4" w:rsidRPr="00467FC4">
              <w:rPr>
                <w:rFonts w:ascii="Century" w:hAnsi="Century"/>
                <w:sz w:val="20"/>
                <w:szCs w:val="20"/>
                <w:lang w:val="id-ID"/>
              </w:rPr>
              <w:t xml:space="preserve"> yang diimplementasikan pada 17 guru di SMP Negeri 20 Kota Serang. Materi yang diberikan berupa isu yang berkembang dalam dunia pendidikan, inovasi dalam metode dan media pembelajaran, serta metode penelitian pendidikan tindakan kelas. Para guru juga mendapatkan pendampingan penyusunan penulisan karya tulis ilmiah. Hasil kegiatan ini berupa tiga artikel yang telah melalui penyeleksian dipublikasikan di Jurnal GAUSS: Jurnal Pendidikan Matematika Universitas Serang Raya. Kegiatan ini memberikan indikasi positif bahwa kegiatan pengabdian ini memberikan dampak yang baik sebagai permulaan untuk membangun motivasi dalam menulis dan mempublikasikan karya tulis ilmiah. Hasil kegiatan ini menjadi bahan refleksi dan pertimbangan tim pengabdian Universitas Serang Raya dan pihak sekolah untuk bekerjasama menyelenggarakan kegiatan lanjutan dan berkesinambungan.</w:t>
            </w:r>
          </w:p>
          <w:p w:rsidR="00BF5282" w:rsidRPr="00467FC4" w:rsidRDefault="00467FC4" w:rsidP="00E6457D">
            <w:pPr>
              <w:spacing w:before="120" w:after="240"/>
              <w:jc w:val="both"/>
              <w:rPr>
                <w:rStyle w:val="longtext"/>
                <w:rFonts w:ascii="Century" w:hAnsi="Century"/>
                <w:sz w:val="20"/>
                <w:szCs w:val="20"/>
                <w:lang w:val="id-ID"/>
              </w:rPr>
            </w:pPr>
            <w:r w:rsidRPr="00467FC4">
              <w:rPr>
                <w:rFonts w:ascii="Century" w:hAnsi="Century"/>
                <w:b/>
                <w:sz w:val="20"/>
                <w:szCs w:val="20"/>
                <w:lang w:val="en-US"/>
              </w:rPr>
              <w:t>Kata Kunci:</w:t>
            </w:r>
            <w:r w:rsidRPr="00467FC4">
              <w:rPr>
                <w:rFonts w:ascii="Century" w:hAnsi="Century"/>
                <w:sz w:val="20"/>
                <w:szCs w:val="20"/>
                <w:lang w:val="en-US"/>
              </w:rPr>
              <w:t xml:space="preserve"> </w:t>
            </w:r>
            <w:r w:rsidRPr="00467FC4">
              <w:rPr>
                <w:rFonts w:ascii="Century" w:hAnsi="Century"/>
                <w:i/>
                <w:sz w:val="20"/>
                <w:szCs w:val="20"/>
                <w:lang w:val="id-ID"/>
              </w:rPr>
              <w:t>publish or perish</w:t>
            </w:r>
            <w:r w:rsidRPr="00467FC4">
              <w:rPr>
                <w:rFonts w:ascii="Century" w:hAnsi="Century"/>
                <w:sz w:val="20"/>
                <w:szCs w:val="20"/>
                <w:lang w:val="id-ID"/>
              </w:rPr>
              <w:t>, guru, menulis, workshop, karya tulis ilmiah</w:t>
            </w:r>
          </w:p>
          <w:p w:rsidR="00BF5282" w:rsidRPr="00BF5282" w:rsidRDefault="00BF5282" w:rsidP="00E6457D">
            <w:pPr>
              <w:spacing w:before="120" w:after="240"/>
              <w:jc w:val="both"/>
              <w:rPr>
                <w:rFonts w:ascii="Century" w:hAnsi="Century"/>
                <w:i/>
                <w:sz w:val="20"/>
                <w:szCs w:val="20"/>
                <w:lang w:val="en-US"/>
              </w:rPr>
            </w:pPr>
          </w:p>
          <w:p w:rsidR="00467FC4" w:rsidRPr="00467FC4" w:rsidRDefault="00BF5282" w:rsidP="00467FC4">
            <w:pPr>
              <w:spacing w:after="240"/>
              <w:jc w:val="both"/>
              <w:rPr>
                <w:rFonts w:ascii="Century" w:hAnsi="Century"/>
                <w:i/>
                <w:sz w:val="20"/>
                <w:szCs w:val="20"/>
                <w:lang w:val="en-US"/>
              </w:rPr>
            </w:pPr>
            <w:r w:rsidRPr="00922A80">
              <w:rPr>
                <w:rFonts w:ascii="Century" w:hAnsi="Century"/>
                <w:b/>
                <w:i/>
                <w:sz w:val="20"/>
                <w:szCs w:val="20"/>
                <w:lang w:val="en-US"/>
              </w:rPr>
              <w:t>Abstract:</w:t>
            </w:r>
            <w:r w:rsidRPr="00922A80">
              <w:rPr>
                <w:rFonts w:ascii="Century" w:hAnsi="Century"/>
                <w:i/>
                <w:sz w:val="20"/>
                <w:szCs w:val="20"/>
                <w:lang w:val="en-US"/>
              </w:rPr>
              <w:t xml:space="preserve">  </w:t>
            </w:r>
            <w:r w:rsidR="00467FC4" w:rsidRPr="00467FC4">
              <w:rPr>
                <w:rFonts w:ascii="Century" w:hAnsi="Century"/>
                <w:i/>
                <w:sz w:val="20"/>
                <w:szCs w:val="20"/>
                <w:lang w:val="id-ID"/>
              </w:rPr>
              <w:t xml:space="preserve">The focus of the community learning service program was a ‘publish or perish’ workshop </w:t>
            </w:r>
            <w:r w:rsidR="00467FC4" w:rsidRPr="00467FC4">
              <w:rPr>
                <w:rFonts w:ascii="Century" w:hAnsi="Century"/>
                <w:i/>
                <w:sz w:val="20"/>
                <w:szCs w:val="20"/>
                <w:lang w:val="en-US"/>
              </w:rPr>
              <w:t>to improve the ability of teachers in writing and publishing scientific papers.</w:t>
            </w:r>
            <w:r w:rsidR="00467FC4" w:rsidRPr="00467FC4">
              <w:rPr>
                <w:rFonts w:ascii="Century" w:hAnsi="Century"/>
                <w:i/>
                <w:sz w:val="20"/>
                <w:szCs w:val="20"/>
                <w:lang w:val="id-ID"/>
              </w:rPr>
              <w:t xml:space="preserve"> </w:t>
            </w:r>
            <w:r w:rsidR="00467FC4" w:rsidRPr="00467FC4">
              <w:rPr>
                <w:rFonts w:ascii="Century" w:hAnsi="Century"/>
                <w:i/>
                <w:sz w:val="20"/>
                <w:szCs w:val="20"/>
                <w:lang w:val="en-US"/>
              </w:rPr>
              <w:t>Participatory Learning Method (PLM)</w:t>
            </w:r>
            <w:r w:rsidR="00467FC4" w:rsidRPr="00467FC4">
              <w:rPr>
                <w:rFonts w:ascii="Century" w:hAnsi="Century"/>
                <w:i/>
                <w:sz w:val="20"/>
                <w:szCs w:val="20"/>
                <w:lang w:val="id-ID"/>
              </w:rPr>
              <w:t xml:space="preserve"> was used to achieve the goals that implemented in each 17 teacher in SMP Negeri 20 Kota Serang as the participant. </w:t>
            </w:r>
            <w:r w:rsidR="00467FC4" w:rsidRPr="00467FC4">
              <w:rPr>
                <w:rFonts w:ascii="Century" w:hAnsi="Century"/>
                <w:i/>
                <w:sz w:val="20"/>
                <w:szCs w:val="20"/>
                <w:lang w:val="en-US"/>
              </w:rPr>
              <w:t xml:space="preserve">The material provided </w:t>
            </w:r>
            <w:r w:rsidR="00467FC4" w:rsidRPr="00467FC4">
              <w:rPr>
                <w:rFonts w:ascii="Century" w:hAnsi="Century"/>
                <w:i/>
                <w:sz w:val="20"/>
                <w:szCs w:val="20"/>
                <w:lang w:val="id-ID"/>
              </w:rPr>
              <w:t>i</w:t>
            </w:r>
            <w:r w:rsidR="00467FC4" w:rsidRPr="00467FC4">
              <w:rPr>
                <w:rFonts w:ascii="Century" w:hAnsi="Century"/>
                <w:i/>
                <w:sz w:val="20"/>
                <w:szCs w:val="20"/>
                <w:lang w:val="en-US"/>
              </w:rPr>
              <w:t>s about education</w:t>
            </w:r>
            <w:r w:rsidR="00467FC4" w:rsidRPr="00467FC4">
              <w:rPr>
                <w:rFonts w:ascii="Century" w:hAnsi="Century"/>
                <w:i/>
                <w:sz w:val="20"/>
                <w:szCs w:val="20"/>
                <w:lang w:val="id-ID"/>
              </w:rPr>
              <w:t>’s issues</w:t>
            </w:r>
            <w:r w:rsidR="00467FC4" w:rsidRPr="00467FC4">
              <w:rPr>
                <w:rFonts w:ascii="Century" w:hAnsi="Century"/>
                <w:i/>
                <w:sz w:val="20"/>
                <w:szCs w:val="20"/>
                <w:lang w:val="en-US"/>
              </w:rPr>
              <w:t>, innovation in</w:t>
            </w:r>
            <w:r w:rsidR="00467FC4" w:rsidRPr="00467FC4">
              <w:rPr>
                <w:rFonts w:ascii="Century" w:hAnsi="Century"/>
                <w:i/>
                <w:sz w:val="20"/>
                <w:szCs w:val="20"/>
                <w:lang w:val="id-ID"/>
              </w:rPr>
              <w:t xml:space="preserve"> teaching and</w:t>
            </w:r>
            <w:r w:rsidR="00467FC4" w:rsidRPr="00467FC4">
              <w:rPr>
                <w:rFonts w:ascii="Century" w:hAnsi="Century"/>
                <w:i/>
                <w:sz w:val="20"/>
                <w:szCs w:val="20"/>
                <w:lang w:val="en-US"/>
              </w:rPr>
              <w:t xml:space="preserve"> learning methods</w:t>
            </w:r>
            <w:r w:rsidR="00467FC4" w:rsidRPr="00467FC4">
              <w:rPr>
                <w:rFonts w:ascii="Century" w:hAnsi="Century"/>
                <w:i/>
                <w:sz w:val="20"/>
                <w:szCs w:val="20"/>
                <w:lang w:val="id-ID"/>
              </w:rPr>
              <w:t xml:space="preserve">, and Classroom Action Reasearch methods. </w:t>
            </w:r>
            <w:r w:rsidR="00467FC4" w:rsidRPr="00467FC4">
              <w:rPr>
                <w:rFonts w:ascii="Century" w:hAnsi="Century"/>
                <w:i/>
                <w:sz w:val="20"/>
                <w:szCs w:val="20"/>
                <w:lang w:val="en-US"/>
              </w:rPr>
              <w:t>The teachers also received assistance in writing scientific papers.</w:t>
            </w:r>
            <w:r w:rsidR="00467FC4" w:rsidRPr="00467FC4">
              <w:rPr>
                <w:rFonts w:ascii="Century" w:hAnsi="Century"/>
                <w:i/>
                <w:sz w:val="20"/>
                <w:szCs w:val="20"/>
                <w:lang w:val="id-ID"/>
              </w:rPr>
              <w:t xml:space="preserve"> As a result,</w:t>
            </w:r>
            <w:r w:rsidR="00467FC4" w:rsidRPr="00467FC4">
              <w:rPr>
                <w:rFonts w:ascii="Century" w:hAnsi="Century"/>
                <w:i/>
                <w:sz w:val="20"/>
                <w:szCs w:val="20"/>
                <w:lang w:val="en-US"/>
              </w:rPr>
              <w:t xml:space="preserve"> </w:t>
            </w:r>
            <w:r w:rsidR="00467FC4" w:rsidRPr="00467FC4">
              <w:rPr>
                <w:rFonts w:ascii="Century" w:hAnsi="Century"/>
                <w:i/>
                <w:sz w:val="20"/>
                <w:szCs w:val="20"/>
                <w:lang w:val="id-ID"/>
              </w:rPr>
              <w:t xml:space="preserve">three </w:t>
            </w:r>
            <w:r w:rsidR="00467FC4" w:rsidRPr="00467FC4">
              <w:rPr>
                <w:rFonts w:ascii="Century" w:hAnsi="Century"/>
                <w:i/>
                <w:sz w:val="20"/>
                <w:szCs w:val="20"/>
                <w:lang w:val="en-US"/>
              </w:rPr>
              <w:t xml:space="preserve">selected articles published in the GAUSS </w:t>
            </w:r>
            <w:r w:rsidR="00467FC4" w:rsidRPr="00467FC4">
              <w:rPr>
                <w:rFonts w:ascii="Century" w:hAnsi="Century"/>
                <w:i/>
                <w:sz w:val="20"/>
                <w:szCs w:val="20"/>
                <w:lang w:val="id-ID"/>
              </w:rPr>
              <w:t>J</w:t>
            </w:r>
            <w:r w:rsidR="00467FC4" w:rsidRPr="00467FC4">
              <w:rPr>
                <w:rFonts w:ascii="Century" w:hAnsi="Century"/>
                <w:i/>
                <w:sz w:val="20"/>
                <w:szCs w:val="20"/>
                <w:lang w:val="en-US"/>
              </w:rPr>
              <w:t>ournal</w:t>
            </w:r>
            <w:r w:rsidR="00467FC4" w:rsidRPr="00467FC4">
              <w:rPr>
                <w:rFonts w:ascii="Century" w:hAnsi="Century"/>
                <w:i/>
                <w:sz w:val="20"/>
                <w:szCs w:val="20"/>
                <w:lang w:val="id-ID"/>
              </w:rPr>
              <w:t>: Journal of Mathematics Education, Universitas Serang Raya. The value provides a positive indication to the community learning service program. It has a good impact as a beginning to build motivation in writing and publishing scientific papers. The results of this activity were a reflection and consideration of the Universitas Serang Raya as an organizer team and the school to work together to carry out follow-up and continuous activities.</w:t>
            </w:r>
          </w:p>
          <w:p w:rsidR="00467FC4" w:rsidRPr="00467FC4" w:rsidRDefault="00467FC4" w:rsidP="00467FC4">
            <w:pPr>
              <w:spacing w:before="120" w:after="240"/>
              <w:jc w:val="both"/>
              <w:rPr>
                <w:rFonts w:ascii="Century" w:hAnsi="Century"/>
                <w:i/>
                <w:sz w:val="20"/>
                <w:szCs w:val="20"/>
                <w:lang w:val="en-US"/>
              </w:rPr>
            </w:pPr>
          </w:p>
          <w:p w:rsidR="00BF5282" w:rsidRPr="00467FC4" w:rsidRDefault="00467FC4" w:rsidP="00C93BB2">
            <w:pPr>
              <w:spacing w:before="120" w:after="240"/>
              <w:jc w:val="both"/>
              <w:rPr>
                <w:rFonts w:ascii="Century" w:hAnsi="Century"/>
                <w:i/>
                <w:sz w:val="20"/>
                <w:szCs w:val="20"/>
                <w:lang w:val="id-ID"/>
              </w:rPr>
            </w:pPr>
            <w:r w:rsidRPr="00467FC4">
              <w:rPr>
                <w:rFonts w:ascii="Century" w:hAnsi="Century"/>
                <w:b/>
                <w:i/>
                <w:sz w:val="20"/>
                <w:szCs w:val="20"/>
                <w:lang w:val="en-US"/>
              </w:rPr>
              <w:t>Keywords</w:t>
            </w:r>
            <w:r w:rsidRPr="00467FC4">
              <w:rPr>
                <w:rFonts w:ascii="Century" w:hAnsi="Century"/>
                <w:i/>
                <w:sz w:val="20"/>
                <w:szCs w:val="20"/>
                <w:lang w:val="en-US"/>
              </w:rPr>
              <w:t xml:space="preserve">: </w:t>
            </w:r>
            <w:r w:rsidRPr="00467FC4">
              <w:rPr>
                <w:rFonts w:ascii="Century" w:hAnsi="Century"/>
                <w:i/>
                <w:sz w:val="20"/>
                <w:szCs w:val="20"/>
                <w:lang w:val="id-ID"/>
              </w:rPr>
              <w:t>publish or perish</w:t>
            </w:r>
            <w:r w:rsidRPr="00467FC4">
              <w:rPr>
                <w:rFonts w:ascii="Century" w:hAnsi="Century"/>
                <w:i/>
                <w:sz w:val="20"/>
                <w:szCs w:val="20"/>
                <w:lang w:val="en-US"/>
              </w:rPr>
              <w:t xml:space="preserve">, teacher, writing, </w:t>
            </w:r>
            <w:r w:rsidRPr="00467FC4">
              <w:rPr>
                <w:rFonts w:ascii="Century" w:hAnsi="Century"/>
                <w:i/>
                <w:sz w:val="20"/>
                <w:szCs w:val="20"/>
                <w:lang w:val="id-ID"/>
              </w:rPr>
              <w:t>workshop, scientific papers</w:t>
            </w:r>
          </w:p>
        </w:tc>
      </w:tr>
      <w:tr w:rsidR="00BF5282" w:rsidRPr="00922A80" w:rsidTr="00B47460">
        <w:trPr>
          <w:trHeight w:val="1482"/>
          <w:jc w:val="center"/>
        </w:trPr>
        <w:tc>
          <w:tcPr>
            <w:tcW w:w="8437" w:type="dxa"/>
            <w:vMerge/>
            <w:tcBorders>
              <w:left w:val="nil"/>
              <w:bottom w:val="single" w:sz="4" w:space="0" w:color="auto"/>
              <w:right w:val="nil"/>
            </w:tcBorders>
          </w:tcPr>
          <w:p w:rsidR="00BF5282" w:rsidRPr="00922A80" w:rsidRDefault="00BF5282" w:rsidP="00E03F00">
            <w:pPr>
              <w:spacing w:before="120"/>
              <w:jc w:val="both"/>
              <w:rPr>
                <w:rFonts w:ascii="Century Gothic" w:hAnsi="Century Gothic"/>
                <w:iCs/>
                <w:color w:val="000000"/>
                <w:sz w:val="20"/>
                <w:szCs w:val="20"/>
              </w:rPr>
            </w:pPr>
          </w:p>
        </w:tc>
      </w:tr>
      <w:tr w:rsidR="00BF5282" w:rsidRPr="00922A80" w:rsidTr="009D6B65">
        <w:trPr>
          <w:trHeight w:val="300"/>
          <w:jc w:val="center"/>
        </w:trPr>
        <w:tc>
          <w:tcPr>
            <w:tcW w:w="8437" w:type="dxa"/>
            <w:tcBorders>
              <w:left w:val="nil"/>
              <w:right w:val="nil"/>
            </w:tcBorders>
          </w:tcPr>
          <w:p w:rsidR="00BF5282" w:rsidRPr="00BF5282" w:rsidRDefault="00BF5282" w:rsidP="00E63213">
            <w:pPr>
              <w:spacing w:before="120" w:after="120"/>
              <w:jc w:val="both"/>
              <w:rPr>
                <w:rFonts w:ascii="Trebuchet MS" w:hAnsi="Trebuchet MS"/>
                <w:iCs/>
                <w:color w:val="000000"/>
                <w:sz w:val="20"/>
                <w:szCs w:val="20"/>
              </w:rPr>
            </w:pPr>
            <w:r w:rsidRPr="00BF5282">
              <w:rPr>
                <w:rFonts w:ascii="Trebuchet MS" w:hAnsi="Trebuchet MS"/>
                <w:b/>
                <w:sz w:val="20"/>
                <w:szCs w:val="20"/>
              </w:rPr>
              <w:t xml:space="preserve">Riwayat Artikel: </w:t>
            </w:r>
            <w:r w:rsidRPr="00BF5282">
              <w:rPr>
                <w:rFonts w:ascii="Trebuchet MS" w:hAnsi="Trebuchet MS"/>
                <w:sz w:val="20"/>
                <w:szCs w:val="20"/>
              </w:rPr>
              <w:t>Diterima: …-</w:t>
            </w:r>
            <w:r w:rsidR="00E63213">
              <w:rPr>
                <w:rFonts w:ascii="Trebuchet MS" w:hAnsi="Trebuchet MS"/>
                <w:sz w:val="20"/>
                <w:szCs w:val="20"/>
              </w:rPr>
              <w:t xml:space="preserve">Nopember </w:t>
            </w:r>
            <w:r w:rsidRPr="00BF5282">
              <w:rPr>
                <w:rFonts w:ascii="Trebuchet MS" w:hAnsi="Trebuchet MS"/>
                <w:sz w:val="20"/>
                <w:szCs w:val="20"/>
              </w:rPr>
              <w:t>201</w:t>
            </w:r>
            <w:r w:rsidR="008E0392">
              <w:rPr>
                <w:rFonts w:ascii="Trebuchet MS" w:hAnsi="Trebuchet MS"/>
                <w:sz w:val="20"/>
                <w:szCs w:val="20"/>
              </w:rPr>
              <w:t>9</w:t>
            </w:r>
            <w:r>
              <w:rPr>
                <w:rFonts w:ascii="Trebuchet MS" w:hAnsi="Trebuchet MS"/>
                <w:sz w:val="20"/>
                <w:szCs w:val="20"/>
              </w:rPr>
              <w:t xml:space="preserve">, </w:t>
            </w:r>
            <w:r w:rsidRPr="00BF5282">
              <w:rPr>
                <w:rFonts w:ascii="Trebuchet MS" w:hAnsi="Trebuchet MS"/>
                <w:sz w:val="20"/>
                <w:szCs w:val="20"/>
              </w:rPr>
              <w:t>Disetujui: …-</w:t>
            </w:r>
            <w:r w:rsidR="00E63213">
              <w:rPr>
                <w:rFonts w:ascii="Trebuchet MS" w:hAnsi="Trebuchet MS"/>
                <w:sz w:val="20"/>
                <w:szCs w:val="20"/>
              </w:rPr>
              <w:t xml:space="preserve">Januari </w:t>
            </w:r>
            <w:r w:rsidRPr="00BF5282">
              <w:rPr>
                <w:rFonts w:ascii="Trebuchet MS" w:hAnsi="Trebuchet MS"/>
                <w:sz w:val="20"/>
                <w:szCs w:val="20"/>
              </w:rPr>
              <w:t>20</w:t>
            </w:r>
            <w:r w:rsidR="00E63213">
              <w:rPr>
                <w:rFonts w:ascii="Trebuchet MS" w:hAnsi="Trebuchet MS"/>
                <w:sz w:val="20"/>
                <w:szCs w:val="20"/>
              </w:rPr>
              <w:t>20</w:t>
            </w:r>
          </w:p>
        </w:tc>
      </w:tr>
      <w:tr w:rsidR="009D6B65" w:rsidRPr="00922A80" w:rsidTr="00B47460">
        <w:trPr>
          <w:trHeight w:val="300"/>
          <w:jc w:val="center"/>
        </w:trPr>
        <w:tc>
          <w:tcPr>
            <w:tcW w:w="8437" w:type="dxa"/>
            <w:tcBorders>
              <w:left w:val="nil"/>
              <w:bottom w:val="single" w:sz="4" w:space="0" w:color="auto"/>
              <w:right w:val="nil"/>
            </w:tcBorders>
          </w:tcPr>
          <w:tbl>
            <w:tblPr>
              <w:tblStyle w:val="TableGrid"/>
              <w:tblW w:w="8159" w:type="dxa"/>
              <w:jc w:val="center"/>
              <w:tblLook w:val="04A0" w:firstRow="1" w:lastRow="0" w:firstColumn="1" w:lastColumn="0" w:noHBand="0" w:noVBand="1"/>
            </w:tblPr>
            <w:tblGrid>
              <w:gridCol w:w="1922"/>
              <w:gridCol w:w="2020"/>
              <w:gridCol w:w="3137"/>
              <w:gridCol w:w="1080"/>
            </w:tblGrid>
            <w:tr w:rsidR="00941ACE" w:rsidRPr="000551B2" w:rsidTr="00941ACE">
              <w:trPr>
                <w:trHeight w:val="70"/>
                <w:jc w:val="center"/>
              </w:trPr>
              <w:tc>
                <w:tcPr>
                  <w:tcW w:w="1922" w:type="dxa"/>
                  <w:tcBorders>
                    <w:top w:val="nil"/>
                    <w:left w:val="nil"/>
                    <w:bottom w:val="nil"/>
                    <w:right w:val="nil"/>
                  </w:tcBorders>
                </w:tcPr>
                <w:p w:rsidR="009D6B65" w:rsidRDefault="009D6B65" w:rsidP="009D6B65">
                  <w:pPr>
                    <w:tabs>
                      <w:tab w:val="left" w:pos="1202"/>
                    </w:tabs>
                    <w:ind w:right="-13"/>
                    <w:rPr>
                      <w:rFonts w:ascii="Century" w:hAnsi="Century"/>
                    </w:rPr>
                  </w:pPr>
                  <w:r>
                    <w:rPr>
                      <w:noProof/>
                      <w:lang w:val="id-ID" w:eastAsia="id-ID"/>
                    </w:rPr>
                    <w:drawing>
                      <wp:inline distT="0" distB="0" distL="0" distR="0" wp14:anchorId="63FDFCCD" wp14:editId="21D82881">
                        <wp:extent cx="707390" cy="214630"/>
                        <wp:effectExtent l="0" t="0" r="0" b="0"/>
                        <wp:docPr id="1"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ocuments\Indeksi\New-Cr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7390" cy="214630"/>
                                </a:xfrm>
                                <a:prstGeom prst="rect">
                                  <a:avLst/>
                                </a:prstGeom>
                                <a:noFill/>
                                <a:ln>
                                  <a:noFill/>
                                </a:ln>
                              </pic:spPr>
                            </pic:pic>
                          </a:graphicData>
                        </a:graphic>
                      </wp:inline>
                    </w:drawing>
                  </w:r>
                </w:p>
              </w:tc>
              <w:tc>
                <w:tcPr>
                  <w:tcW w:w="5376" w:type="dxa"/>
                  <w:gridSpan w:val="2"/>
                  <w:tcBorders>
                    <w:top w:val="nil"/>
                    <w:left w:val="nil"/>
                    <w:bottom w:val="nil"/>
                    <w:right w:val="nil"/>
                  </w:tcBorders>
                </w:tcPr>
                <w:p w:rsidR="009D6B65" w:rsidRDefault="009D6B65" w:rsidP="009D6B65">
                  <w:pPr>
                    <w:ind w:right="-13"/>
                    <w:rPr>
                      <w:rFonts w:ascii="Century" w:hAnsi="Century"/>
                    </w:rPr>
                  </w:pPr>
                </w:p>
              </w:tc>
              <w:tc>
                <w:tcPr>
                  <w:tcW w:w="861" w:type="dxa"/>
                  <w:tcBorders>
                    <w:top w:val="nil"/>
                    <w:left w:val="nil"/>
                    <w:bottom w:val="nil"/>
                    <w:right w:val="nil"/>
                  </w:tcBorders>
                </w:tcPr>
                <w:p w:rsidR="009D6B65" w:rsidRDefault="009D6B65" w:rsidP="009D6B65">
                  <w:pPr>
                    <w:ind w:right="-13"/>
                    <w:rPr>
                      <w:rFonts w:ascii="Century" w:hAnsi="Century"/>
                    </w:rPr>
                  </w:pPr>
                  <w:r>
                    <w:rPr>
                      <w:rFonts w:ascii="Century Gothic" w:hAnsi="Century Gothic"/>
                      <w:noProof/>
                      <w:color w:val="000000"/>
                      <w:sz w:val="18"/>
                      <w:szCs w:val="18"/>
                      <w:lang w:val="id-ID" w:eastAsia="id-ID"/>
                    </w:rPr>
                    <w:drawing>
                      <wp:inline distT="0" distB="0" distL="0" distR="0" wp14:anchorId="7C96A325" wp14:editId="39FDAAD1">
                        <wp:extent cx="556895" cy="198755"/>
                        <wp:effectExtent l="0" t="0" r="0" b="0"/>
                        <wp:docPr id="4"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88x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895" cy="198755"/>
                                </a:xfrm>
                                <a:prstGeom prst="rect">
                                  <a:avLst/>
                                </a:prstGeom>
                                <a:noFill/>
                                <a:ln>
                                  <a:noFill/>
                                </a:ln>
                              </pic:spPr>
                            </pic:pic>
                          </a:graphicData>
                        </a:graphic>
                      </wp:inline>
                    </w:drawing>
                  </w:r>
                </w:p>
              </w:tc>
            </w:tr>
            <w:tr w:rsidR="006D0F77" w:rsidRPr="000551B2" w:rsidTr="00941ACE">
              <w:trPr>
                <w:trHeight w:val="497"/>
                <w:jc w:val="center"/>
              </w:trPr>
              <w:tc>
                <w:tcPr>
                  <w:tcW w:w="3980" w:type="dxa"/>
                  <w:gridSpan w:val="2"/>
                  <w:tcBorders>
                    <w:top w:val="nil"/>
                    <w:left w:val="nil"/>
                    <w:bottom w:val="nil"/>
                    <w:right w:val="nil"/>
                  </w:tcBorders>
                </w:tcPr>
                <w:p w:rsidR="009D6B65" w:rsidRPr="009D6B65" w:rsidRDefault="00307A0E" w:rsidP="00843426">
                  <w:pPr>
                    <w:ind w:right="-13"/>
                    <w:rPr>
                      <w:rFonts w:ascii="Century" w:hAnsi="Century"/>
                      <w:sz w:val="18"/>
                      <w:szCs w:val="18"/>
                    </w:rPr>
                  </w:pPr>
                  <w:hyperlink r:id="rId15" w:history="1">
                    <w:r w:rsidR="008E0392" w:rsidRPr="00FF02BC">
                      <w:rPr>
                        <w:rStyle w:val="Hyperlink"/>
                        <w:rFonts w:ascii="Tahoma" w:hAnsi="Tahoma" w:cs="Tahoma"/>
                        <w:sz w:val="18"/>
                        <w:szCs w:val="18"/>
                        <w:shd w:val="clear" w:color="auto" w:fill="FFFFFF"/>
                      </w:rPr>
                      <w:t>https://doi.org/10.31764/jces.v3i1.XXX</w:t>
                    </w:r>
                  </w:hyperlink>
                </w:p>
              </w:tc>
              <w:tc>
                <w:tcPr>
                  <w:tcW w:w="4179" w:type="dxa"/>
                  <w:gridSpan w:val="2"/>
                  <w:tcBorders>
                    <w:top w:val="nil"/>
                    <w:left w:val="nil"/>
                    <w:bottom w:val="nil"/>
                    <w:right w:val="nil"/>
                  </w:tcBorders>
                </w:tcPr>
                <w:p w:rsidR="009D6B65" w:rsidRDefault="009D6B65" w:rsidP="009D6B65">
                  <w:pPr>
                    <w:ind w:right="-13"/>
                    <w:jc w:val="right"/>
                    <w:rPr>
                      <w:rFonts w:ascii="Century Gothic" w:hAnsi="Century Gothic"/>
                      <w:i/>
                      <w:iCs/>
                      <w:color w:val="000000"/>
                      <w:sz w:val="18"/>
                      <w:szCs w:val="18"/>
                    </w:rPr>
                  </w:pPr>
                  <w:r w:rsidRPr="009D6B65">
                    <w:rPr>
                      <w:rFonts w:ascii="Century Gothic" w:hAnsi="Century Gothic"/>
                      <w:i/>
                      <w:iCs/>
                      <w:color w:val="000000"/>
                      <w:sz w:val="18"/>
                      <w:szCs w:val="18"/>
                    </w:rPr>
                    <w:t xml:space="preserve">This is an open access article under the </w:t>
                  </w:r>
                </w:p>
                <w:p w:rsidR="009D6B65" w:rsidRPr="009D6B65" w:rsidRDefault="009D6B65" w:rsidP="009D6B65">
                  <w:pPr>
                    <w:ind w:right="-13"/>
                    <w:jc w:val="right"/>
                    <w:rPr>
                      <w:rFonts w:ascii="Century" w:hAnsi="Century"/>
                      <w:sz w:val="18"/>
                      <w:szCs w:val="18"/>
                    </w:rPr>
                  </w:pPr>
                  <w:r w:rsidRPr="009D6B65">
                    <w:rPr>
                      <w:rFonts w:ascii="Century Gothic" w:hAnsi="Century Gothic"/>
                      <w:b/>
                      <w:i/>
                      <w:iCs/>
                      <w:color w:val="4F81BD" w:themeColor="accent1"/>
                      <w:sz w:val="18"/>
                      <w:szCs w:val="18"/>
                    </w:rPr>
                    <w:t>CC–BY-SA</w:t>
                  </w:r>
                  <w:r w:rsidRPr="009D6B65">
                    <w:rPr>
                      <w:rFonts w:ascii="Century Gothic" w:hAnsi="Century Gothic"/>
                      <w:i/>
                      <w:iCs/>
                      <w:color w:val="000000"/>
                      <w:sz w:val="18"/>
                      <w:szCs w:val="18"/>
                    </w:rPr>
                    <w:t xml:space="preserve"> license</w:t>
                  </w:r>
                </w:p>
              </w:tc>
            </w:tr>
          </w:tbl>
          <w:p w:rsidR="009D6B65" w:rsidRPr="00BF5282" w:rsidRDefault="009D6B65" w:rsidP="00B47460">
            <w:pPr>
              <w:spacing w:before="120" w:after="120"/>
              <w:jc w:val="both"/>
              <w:rPr>
                <w:rFonts w:ascii="Trebuchet MS" w:hAnsi="Trebuchet MS"/>
                <w:b/>
                <w:sz w:val="20"/>
                <w:szCs w:val="20"/>
              </w:rPr>
            </w:pPr>
          </w:p>
        </w:tc>
      </w:tr>
    </w:tbl>
    <w:p w:rsidR="00F66CC2" w:rsidRPr="00B3521D" w:rsidRDefault="00F66CC2" w:rsidP="00F66CC2">
      <w:pPr>
        <w:pStyle w:val="PARAGRAPHnoindent"/>
        <w:spacing w:line="240" w:lineRule="auto"/>
        <w:jc w:val="center"/>
        <w:rPr>
          <w:color w:val="000000"/>
          <w:sz w:val="14"/>
          <w:szCs w:val="14"/>
        </w:rPr>
      </w:pPr>
    </w:p>
    <w:p w:rsidR="00F66CC2" w:rsidRDefault="00F66CC2" w:rsidP="00F66CC2">
      <w:pPr>
        <w:pStyle w:val="PARAGRAPHnoindent"/>
        <w:spacing w:line="240" w:lineRule="auto"/>
        <w:jc w:val="center"/>
        <w:rPr>
          <w:color w:val="000000"/>
        </w:rPr>
      </w:pPr>
    </w:p>
    <w:p w:rsidR="00922A80" w:rsidRPr="00922A80" w:rsidRDefault="00922A80" w:rsidP="00922A80">
      <w:pPr>
        <w:rPr>
          <w:lang w:val="en-US" w:eastAsia="en-US"/>
        </w:rPr>
      </w:pP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B47460">
          <w:type w:val="continuous"/>
          <w:pgSz w:w="11906" w:h="16838" w:code="9"/>
          <w:pgMar w:top="1134" w:right="1701" w:bottom="1134" w:left="1701" w:header="709" w:footer="709" w:gutter="0"/>
          <w:cols w:space="238"/>
          <w:docGrid w:linePitch="360"/>
        </w:sectPr>
      </w:pPr>
    </w:p>
    <w:p w:rsidR="00AD335D" w:rsidRPr="00922A80" w:rsidRDefault="00E1365C" w:rsidP="00BB64E7">
      <w:pPr>
        <w:pStyle w:val="IEEEHeading1"/>
        <w:numPr>
          <w:ilvl w:val="0"/>
          <w:numId w:val="11"/>
        </w:numPr>
        <w:spacing w:before="0" w:after="0" w:line="276" w:lineRule="auto"/>
        <w:jc w:val="left"/>
        <w:rPr>
          <w:rFonts w:ascii="Century" w:hAnsi="Century"/>
          <w:b/>
          <w:sz w:val="25"/>
          <w:szCs w:val="25"/>
        </w:rPr>
      </w:pPr>
      <w:r>
        <w:rPr>
          <w:rFonts w:ascii="Century" w:hAnsi="Century"/>
          <w:b/>
          <w:iCs/>
          <w:sz w:val="25"/>
          <w:szCs w:val="25"/>
          <w:lang w:val="en-US"/>
        </w:rPr>
        <w:lastRenderedPageBreak/>
        <w:t>PENDAHULUAN</w:t>
      </w:r>
    </w:p>
    <w:p w:rsidR="00B13907" w:rsidRPr="00B13907" w:rsidRDefault="00B13907" w:rsidP="00B13907">
      <w:pPr>
        <w:pStyle w:val="IEEEParagraph"/>
        <w:spacing w:line="276" w:lineRule="auto"/>
        <w:ind w:firstLine="360"/>
        <w:rPr>
          <w:rFonts w:ascii="Century" w:hAnsi="Century"/>
          <w:shd w:val="clear" w:color="auto" w:fill="FFFFFF"/>
          <w:lang w:val="en-US"/>
        </w:rPr>
      </w:pPr>
      <w:r w:rsidRPr="00B13907">
        <w:rPr>
          <w:rFonts w:ascii="Century" w:hAnsi="Century"/>
          <w:shd w:val="clear" w:color="auto" w:fill="FFFFFF"/>
          <w:lang w:val="en-US"/>
        </w:rPr>
        <w:t>Peraturan Menteri Pendayagunaan Aparatur Negara dan Reformasi Birokrasi (PerMenPAN-RB) No. 16 / 2009 tentang Jabatan Fungsional Guru dan Angka Kreditnya. Mewajibkan unsur dan sub unsur kegiatan guru yang dinilai angka kreditnya untuk membuat penulisan karya ilmiah sebagai syarat kenaikan jabatannya. Penulisan karya ilmiah ini merupakan bagian dari kegiatan pengembangan keprofesian berkelanjutan untuk profesi guru pada jenis publikasi ilmiah. Hal senada dengan Danim (2010) menyatakan, bahwa pengembangan dan peningkatan kompetensi bagi guru yang sudah memiliki sertifikat pendidik dilakukan dalam rangka menjaga agar kompetensi keprofesionalannya tetap sesuai dengan perkembangan ilmu pengetahuan, teknologi, seni, dan budaya dan/atau olah raga. Hal ini dilakukan melalui sistem pembinaan dan pengembangan keprofesian guru berkelanjutan yang dikaitkan  dengan perolehan angka kredit jabatan fungsional.</w:t>
      </w:r>
    </w:p>
    <w:p w:rsidR="00B13907" w:rsidRPr="00B13907" w:rsidRDefault="00B13907" w:rsidP="00B13907">
      <w:pPr>
        <w:pStyle w:val="IEEEParagraph"/>
        <w:spacing w:line="276" w:lineRule="auto"/>
        <w:ind w:firstLine="360"/>
        <w:rPr>
          <w:rFonts w:ascii="Century" w:hAnsi="Century"/>
          <w:shd w:val="clear" w:color="auto" w:fill="FFFFFF"/>
          <w:lang w:val="en-US"/>
        </w:rPr>
      </w:pPr>
      <w:r w:rsidRPr="00B13907">
        <w:rPr>
          <w:rFonts w:ascii="Century" w:hAnsi="Century"/>
          <w:shd w:val="clear" w:color="auto" w:fill="FFFFFF"/>
          <w:lang w:val="en-US"/>
        </w:rPr>
        <w:t xml:space="preserve">Rooijakkers (1991) dalam bukunya yang bertajuk </w:t>
      </w:r>
      <w:r w:rsidRPr="00B13907">
        <w:rPr>
          <w:rFonts w:ascii="Century" w:hAnsi="Century"/>
          <w:shd w:val="clear" w:color="auto" w:fill="FFFFFF"/>
          <w:lang w:val="id-ID"/>
        </w:rPr>
        <w:t>‘m</w:t>
      </w:r>
      <w:r w:rsidRPr="00B13907">
        <w:rPr>
          <w:rFonts w:ascii="Century" w:hAnsi="Century"/>
          <w:shd w:val="clear" w:color="auto" w:fill="FFFFFF"/>
          <w:lang w:val="en-US"/>
        </w:rPr>
        <w:t xml:space="preserve">engajar dengan </w:t>
      </w:r>
      <w:r w:rsidRPr="00B13907">
        <w:rPr>
          <w:rFonts w:ascii="Century" w:hAnsi="Century"/>
          <w:shd w:val="clear" w:color="auto" w:fill="FFFFFF"/>
          <w:lang w:val="id-ID"/>
        </w:rPr>
        <w:t>s</w:t>
      </w:r>
      <w:r w:rsidRPr="00B13907">
        <w:rPr>
          <w:rFonts w:ascii="Century" w:hAnsi="Century"/>
          <w:shd w:val="clear" w:color="auto" w:fill="FFFFFF"/>
          <w:lang w:val="en-US"/>
        </w:rPr>
        <w:t>ukses</w:t>
      </w:r>
      <w:r w:rsidRPr="00B13907">
        <w:rPr>
          <w:rFonts w:ascii="Century" w:hAnsi="Century"/>
          <w:shd w:val="clear" w:color="auto" w:fill="FFFFFF"/>
          <w:lang w:val="id-ID"/>
        </w:rPr>
        <w:t>’</w:t>
      </w:r>
      <w:r w:rsidRPr="00B13907">
        <w:rPr>
          <w:rFonts w:ascii="Century" w:hAnsi="Century"/>
          <w:shd w:val="clear" w:color="auto" w:fill="FFFFFF"/>
          <w:lang w:val="en-US"/>
        </w:rPr>
        <w:t xml:space="preserve"> memberi petunjuk kepada seorang guru yang ingin mengajar dengan sukses, yang salah satu adalah keterampilan guru dalam membuat karya ilmiah atau tulisan lain yang bertujuan untuk mempermudah terjadinya proses belajar di pihak siswa. Hal senada diungkapkan oleh Hafiar dkk, (2015) Guru tidak cukup hanya berbicara di muka kelas saja tetapi usaha itu perlu dibarengi dengan berkomunikasi lewat media seperti misalnya modul, diktat, makalah atau tulisan ilmiah</w:t>
      </w:r>
    </w:p>
    <w:p w:rsidR="00B13907" w:rsidRPr="00B13907" w:rsidRDefault="00B13907" w:rsidP="00B13907">
      <w:pPr>
        <w:pStyle w:val="IEEEParagraph"/>
        <w:spacing w:line="276" w:lineRule="auto"/>
        <w:ind w:firstLine="360"/>
        <w:rPr>
          <w:rFonts w:ascii="Century" w:hAnsi="Century"/>
          <w:shd w:val="clear" w:color="auto" w:fill="FFFFFF"/>
          <w:lang w:val="en-US"/>
        </w:rPr>
      </w:pPr>
      <w:r w:rsidRPr="00B13907">
        <w:rPr>
          <w:rFonts w:ascii="Century" w:hAnsi="Century"/>
          <w:shd w:val="clear" w:color="auto" w:fill="FFFFFF"/>
          <w:lang w:val="en-US"/>
        </w:rPr>
        <w:t>Mengingat pentingnya peraturan yang telah diberlakukan semenjak tahun 2009 tersebut semestinya menjadi perhatian para guru selaku pendidik profesional dengan mengaplisakasikannya dalam karya tulis ilmiah yang terpublikasi sehingga dapat diketahui oleh masyarakat dan pemanggku kebijakan dalam dunia pendidikan. selain itu, publikasi ilmiah merupakan salah satu  wadah untuk berkomunikasi dengan masyarakat yang dapat dimanfaatkan guru.</w:t>
      </w:r>
    </w:p>
    <w:p w:rsidR="00B13907" w:rsidRPr="00B13907" w:rsidRDefault="00B13907" w:rsidP="00B13907">
      <w:pPr>
        <w:pStyle w:val="IEEEParagraph"/>
        <w:spacing w:line="276" w:lineRule="auto"/>
        <w:ind w:firstLine="360"/>
        <w:rPr>
          <w:rFonts w:ascii="Century" w:hAnsi="Century"/>
          <w:shd w:val="clear" w:color="auto" w:fill="FFFFFF"/>
          <w:lang w:val="en-US"/>
        </w:rPr>
      </w:pPr>
      <w:r w:rsidRPr="00B13907">
        <w:rPr>
          <w:rFonts w:ascii="Century" w:hAnsi="Century"/>
          <w:shd w:val="clear" w:color="auto" w:fill="FFFFFF"/>
          <w:lang w:val="en-US"/>
        </w:rPr>
        <w:t>Akan tetapi</w:t>
      </w:r>
      <w:r w:rsidRPr="00B13907">
        <w:rPr>
          <w:rFonts w:ascii="Century" w:hAnsi="Century"/>
          <w:shd w:val="clear" w:color="auto" w:fill="FFFFFF"/>
          <w:lang w:val="id-ID"/>
        </w:rPr>
        <w:t>,</w:t>
      </w:r>
      <w:r w:rsidRPr="00B13907">
        <w:rPr>
          <w:rFonts w:ascii="Century" w:hAnsi="Century"/>
          <w:shd w:val="clear" w:color="auto" w:fill="FFFFFF"/>
          <w:lang w:val="en-US"/>
        </w:rPr>
        <w:t xml:space="preserve"> ketika penulis melakukan observasi pada sekolah SMP Negeri 20 Kota Serang masih banyak yang mengeluhkan adanya Peraturan Menteri Negara Pendayagunaan Aparatur Negara dan Reformasi Birokrasi Nomor 16 Tahun 2009 tentang Jabatan Fungsional Guru dan Angka Kreditnya, Seperti hal nya penelitian yang dilakukan oleh  Musfah (2011) dengan hasil penemuannya yang menyatakan kemampuan guru dalam berkomunikasi  sebagai bagian dari masyarakat masih rendah. Ini ditunjukkan dengan ketidakmampuan guru menulis karya ilmiah sebagai bagian komunikasi dengan masyarakat. </w:t>
      </w:r>
    </w:p>
    <w:p w:rsidR="00B13907" w:rsidRPr="00B13907" w:rsidRDefault="00B13907" w:rsidP="00B13907">
      <w:pPr>
        <w:pStyle w:val="IEEEParagraph"/>
        <w:spacing w:line="276" w:lineRule="auto"/>
        <w:ind w:firstLine="360"/>
        <w:rPr>
          <w:rFonts w:ascii="Century" w:hAnsi="Century"/>
          <w:shd w:val="clear" w:color="auto" w:fill="FFFFFF"/>
          <w:lang w:val="id-ID"/>
        </w:rPr>
      </w:pPr>
      <w:r w:rsidRPr="00B13907">
        <w:rPr>
          <w:rFonts w:ascii="Century" w:hAnsi="Century"/>
          <w:shd w:val="clear" w:color="auto" w:fill="FFFFFF"/>
          <w:lang w:val="en-US"/>
        </w:rPr>
        <w:t xml:space="preserve">Padahal dengan berbagai masalah yang terjadi di dunia pendidikan terutama dalam proses kegiatan belajar mengajar seharusnya menjadi </w:t>
      </w:r>
      <w:r w:rsidRPr="00B13907">
        <w:rPr>
          <w:rFonts w:ascii="Century" w:hAnsi="Century"/>
          <w:shd w:val="clear" w:color="auto" w:fill="FFFFFF"/>
          <w:lang w:val="en-US"/>
        </w:rPr>
        <w:lastRenderedPageBreak/>
        <w:t xml:space="preserve">bahan untuk dijadikan alat komunikasi antara guru dengan pihak masyarakat terutama orang tua dan sebagai upaya untuk dicarikan solusinya. </w:t>
      </w:r>
    </w:p>
    <w:p w:rsidR="00B13907" w:rsidRPr="00B13907" w:rsidRDefault="00B13907" w:rsidP="00B13907">
      <w:pPr>
        <w:pStyle w:val="IEEEParagraph"/>
        <w:spacing w:line="276" w:lineRule="auto"/>
        <w:ind w:firstLine="360"/>
        <w:rPr>
          <w:rFonts w:ascii="Century" w:hAnsi="Century"/>
          <w:shd w:val="clear" w:color="auto" w:fill="FFFFFF"/>
          <w:lang w:val="id-ID"/>
        </w:rPr>
      </w:pPr>
      <w:r w:rsidRPr="00B13907">
        <w:rPr>
          <w:rFonts w:ascii="Century" w:hAnsi="Century"/>
          <w:shd w:val="clear" w:color="auto" w:fill="FFFFFF"/>
          <w:lang w:val="en-US"/>
        </w:rPr>
        <w:t xml:space="preserve">Namun berdasarkan hasil observasi di SMP Negeri 20 Kota Serang, guru </w:t>
      </w:r>
      <w:r w:rsidRPr="00B13907">
        <w:rPr>
          <w:rFonts w:ascii="Century" w:hAnsi="Century"/>
          <w:shd w:val="clear" w:color="auto" w:fill="FFFFFF"/>
          <w:lang w:val="id-ID"/>
        </w:rPr>
        <w:t xml:space="preserve">masih </w:t>
      </w:r>
      <w:r w:rsidRPr="00B13907">
        <w:rPr>
          <w:rFonts w:ascii="Century" w:hAnsi="Century"/>
          <w:shd w:val="clear" w:color="auto" w:fill="FFFFFF"/>
          <w:lang w:val="en-US"/>
        </w:rPr>
        <w:t xml:space="preserve">belum </w:t>
      </w:r>
      <w:r w:rsidRPr="00B13907">
        <w:rPr>
          <w:rFonts w:ascii="Century" w:hAnsi="Century"/>
          <w:shd w:val="clear" w:color="auto" w:fill="FFFFFF"/>
          <w:lang w:val="id-ID"/>
        </w:rPr>
        <w:t>terdorong untuk</w:t>
      </w:r>
      <w:r w:rsidRPr="00B13907">
        <w:rPr>
          <w:rFonts w:ascii="Century" w:hAnsi="Century"/>
          <w:shd w:val="clear" w:color="auto" w:fill="FFFFFF"/>
          <w:lang w:val="en-US"/>
        </w:rPr>
        <w:t xml:space="preserve"> mengekspos</w:t>
      </w:r>
      <w:r w:rsidRPr="00B13907">
        <w:rPr>
          <w:rFonts w:ascii="Century" w:hAnsi="Century"/>
          <w:shd w:val="clear" w:color="auto" w:fill="FFFFFF"/>
          <w:lang w:val="id-ID"/>
        </w:rPr>
        <w:t xml:space="preserve"> atau mempublikasikan</w:t>
      </w:r>
      <w:r w:rsidRPr="00B13907">
        <w:rPr>
          <w:rFonts w:ascii="Century" w:hAnsi="Century"/>
          <w:shd w:val="clear" w:color="auto" w:fill="FFFFFF"/>
          <w:lang w:val="en-US"/>
        </w:rPr>
        <w:t xml:space="preserve"> </w:t>
      </w:r>
      <w:r w:rsidRPr="00B13907">
        <w:rPr>
          <w:rFonts w:ascii="Century" w:hAnsi="Century"/>
          <w:shd w:val="clear" w:color="auto" w:fill="FFFFFF"/>
          <w:lang w:val="id-ID"/>
        </w:rPr>
        <w:t xml:space="preserve">hasil Penelitian Tindakan Kelas (PTK) yang dilakukan. Hasil penelitian yang dilakukan hanya dibuat dalam bentuk laporan dan dibiarkan begitu saja tanpa dipublikasikan. </w:t>
      </w:r>
    </w:p>
    <w:p w:rsidR="00B13907" w:rsidRPr="00B13907" w:rsidRDefault="00B13907" w:rsidP="00B13907">
      <w:pPr>
        <w:pStyle w:val="IEEEParagraph"/>
        <w:spacing w:line="276" w:lineRule="auto"/>
        <w:ind w:firstLine="360"/>
        <w:rPr>
          <w:rFonts w:ascii="Century" w:hAnsi="Century"/>
          <w:shd w:val="clear" w:color="auto" w:fill="FFFFFF"/>
          <w:lang w:val="id-ID"/>
        </w:rPr>
      </w:pPr>
      <w:r w:rsidRPr="00B13907">
        <w:rPr>
          <w:rFonts w:ascii="Century" w:hAnsi="Century"/>
          <w:i/>
          <w:iCs/>
          <w:shd w:val="clear" w:color="auto" w:fill="FFFFFF"/>
          <w:lang w:val="en-US"/>
        </w:rPr>
        <w:t xml:space="preserve">Publish or Perish </w:t>
      </w:r>
      <w:r w:rsidRPr="00B13907">
        <w:rPr>
          <w:rFonts w:ascii="Century" w:hAnsi="Century"/>
          <w:shd w:val="clear" w:color="auto" w:fill="FFFFFF"/>
          <w:lang w:val="en-US"/>
        </w:rPr>
        <w:t>merupakan ungkapan yang populer di kalangan akademisi  Amerika Serikat.</w:t>
      </w:r>
      <w:r w:rsidRPr="00B13907">
        <w:rPr>
          <w:rFonts w:ascii="Century" w:hAnsi="Century"/>
          <w:shd w:val="clear" w:color="auto" w:fill="FFFFFF"/>
          <w:lang w:val="id-ID"/>
        </w:rPr>
        <w:t xml:space="preserve"> </w:t>
      </w:r>
      <w:r w:rsidRPr="00B13907">
        <w:rPr>
          <w:rFonts w:ascii="Century" w:hAnsi="Century"/>
          <w:i/>
          <w:iCs/>
          <w:shd w:val="clear" w:color="auto" w:fill="FFFFFF"/>
          <w:lang w:val="en-US"/>
        </w:rPr>
        <w:t>Publish or Perish</w:t>
      </w:r>
      <w:r w:rsidRPr="00B13907">
        <w:rPr>
          <w:rFonts w:ascii="Century" w:hAnsi="Century"/>
          <w:shd w:val="clear" w:color="auto" w:fill="FFFFFF"/>
          <w:lang w:val="en-US"/>
        </w:rPr>
        <w:t xml:space="preserve"> maksudnya adalah </w:t>
      </w:r>
      <w:r w:rsidRPr="00B13907">
        <w:rPr>
          <w:rFonts w:ascii="Century" w:hAnsi="Century"/>
          <w:b/>
          <w:bCs/>
          <w:shd w:val="clear" w:color="auto" w:fill="FFFFFF"/>
          <w:lang w:val="id-ID"/>
        </w:rPr>
        <w:t>publikasikan</w:t>
      </w:r>
      <w:r w:rsidRPr="00B13907">
        <w:rPr>
          <w:rFonts w:ascii="Century" w:hAnsi="Century"/>
          <w:b/>
          <w:bCs/>
          <w:shd w:val="clear" w:color="auto" w:fill="FFFFFF"/>
          <w:lang w:val="en-US"/>
        </w:rPr>
        <w:t xml:space="preserve"> atau </w:t>
      </w:r>
      <w:r w:rsidRPr="00B13907">
        <w:rPr>
          <w:rFonts w:ascii="Century" w:hAnsi="Century"/>
          <w:b/>
          <w:bCs/>
          <w:shd w:val="clear" w:color="auto" w:fill="FFFFFF"/>
          <w:lang w:val="id-ID"/>
        </w:rPr>
        <w:t>tersisihkan</w:t>
      </w:r>
      <w:r w:rsidRPr="00B13907">
        <w:rPr>
          <w:rFonts w:ascii="Century" w:hAnsi="Century"/>
          <w:shd w:val="clear" w:color="auto" w:fill="FFFFFF"/>
          <w:lang w:val="en-US"/>
        </w:rPr>
        <w:t xml:space="preserve">. Jika </w:t>
      </w:r>
      <w:r w:rsidRPr="00B13907">
        <w:rPr>
          <w:rFonts w:ascii="Century" w:hAnsi="Century"/>
          <w:shd w:val="clear" w:color="auto" w:fill="FFFFFF"/>
          <w:lang w:val="id-ID"/>
        </w:rPr>
        <w:t>s</w:t>
      </w:r>
      <w:r w:rsidRPr="00B13907">
        <w:rPr>
          <w:rFonts w:ascii="Century" w:hAnsi="Century"/>
          <w:shd w:val="clear" w:color="auto" w:fill="FFFFFF"/>
          <w:lang w:val="en-US"/>
        </w:rPr>
        <w:t xml:space="preserve">eseorang memiliki kesadaran untuk menghasilkan karya tulis, </w:t>
      </w:r>
      <w:r w:rsidRPr="00B13907">
        <w:rPr>
          <w:rFonts w:ascii="Century" w:hAnsi="Century"/>
          <w:shd w:val="clear" w:color="auto" w:fill="FFFFFF"/>
          <w:lang w:val="id-ID"/>
        </w:rPr>
        <w:t xml:space="preserve">maka </w:t>
      </w:r>
      <w:r w:rsidRPr="00B13907">
        <w:rPr>
          <w:rFonts w:ascii="Century" w:hAnsi="Century"/>
          <w:shd w:val="clear" w:color="auto" w:fill="FFFFFF"/>
          <w:lang w:val="en-US"/>
        </w:rPr>
        <w:t>selanjutnya karya tulis tersebut di</w:t>
      </w:r>
      <w:r w:rsidRPr="00B13907">
        <w:rPr>
          <w:rFonts w:ascii="Century" w:hAnsi="Century"/>
          <w:shd w:val="clear" w:color="auto" w:fill="FFFFFF"/>
          <w:lang w:val="id-ID"/>
        </w:rPr>
        <w:t xml:space="preserve">publikasikan agar </w:t>
      </w:r>
      <w:r w:rsidRPr="00B13907">
        <w:rPr>
          <w:rFonts w:ascii="Century" w:hAnsi="Century"/>
          <w:shd w:val="clear" w:color="auto" w:fill="FFFFFF"/>
          <w:lang w:val="en-US"/>
        </w:rPr>
        <w:t>menjadi bahan bacaan masyarakat luas.</w:t>
      </w:r>
      <w:r w:rsidRPr="00B13907">
        <w:rPr>
          <w:rFonts w:ascii="Century" w:hAnsi="Century"/>
          <w:shd w:val="clear" w:color="auto" w:fill="FFFFFF"/>
          <w:lang w:val="id-ID"/>
        </w:rPr>
        <w:t xml:space="preserve"> </w:t>
      </w:r>
    </w:p>
    <w:p w:rsidR="00B13907" w:rsidRPr="00B13907" w:rsidRDefault="00B13907" w:rsidP="00B13907">
      <w:pPr>
        <w:pStyle w:val="IEEEParagraph"/>
        <w:spacing w:line="276" w:lineRule="auto"/>
        <w:ind w:firstLine="360"/>
        <w:rPr>
          <w:rFonts w:ascii="Century" w:hAnsi="Century"/>
          <w:shd w:val="clear" w:color="auto" w:fill="FFFFFF"/>
          <w:lang w:val="id-ID"/>
        </w:rPr>
      </w:pPr>
      <w:r w:rsidRPr="00B13907">
        <w:rPr>
          <w:rFonts w:ascii="Century" w:hAnsi="Century"/>
          <w:shd w:val="clear" w:color="auto" w:fill="FFFFFF"/>
          <w:lang w:val="en-US"/>
        </w:rPr>
        <w:t xml:space="preserve">Oleh karena itu berdasarkan fenomena tersebut maka kami berinisiatif untuk mengadakan pendampingan melalui </w:t>
      </w:r>
      <w:r w:rsidRPr="00B13907">
        <w:rPr>
          <w:rFonts w:ascii="Century" w:hAnsi="Century"/>
          <w:shd w:val="clear" w:color="auto" w:fill="FFFFFF"/>
          <w:lang w:val="id-ID"/>
        </w:rPr>
        <w:t xml:space="preserve">workshop </w:t>
      </w:r>
      <w:r w:rsidRPr="00B13907">
        <w:rPr>
          <w:rFonts w:ascii="Century" w:hAnsi="Century"/>
          <w:i/>
          <w:shd w:val="clear" w:color="auto" w:fill="FFFFFF"/>
          <w:lang w:val="id-ID"/>
        </w:rPr>
        <w:t>publish or perish</w:t>
      </w:r>
      <w:r w:rsidRPr="00B13907">
        <w:rPr>
          <w:rFonts w:ascii="Century" w:hAnsi="Century"/>
          <w:shd w:val="clear" w:color="auto" w:fill="FFFFFF"/>
          <w:lang w:val="id-ID"/>
        </w:rPr>
        <w:t xml:space="preserve"> </w:t>
      </w:r>
      <w:r w:rsidRPr="00B13907">
        <w:rPr>
          <w:rFonts w:ascii="Century" w:hAnsi="Century"/>
          <w:shd w:val="clear" w:color="auto" w:fill="FFFFFF"/>
          <w:lang w:val="en-US"/>
        </w:rPr>
        <w:t xml:space="preserve">dalam </w:t>
      </w:r>
      <w:r w:rsidRPr="00B13907">
        <w:rPr>
          <w:rFonts w:ascii="Century" w:hAnsi="Century"/>
          <w:shd w:val="clear" w:color="auto" w:fill="FFFFFF"/>
          <w:lang w:val="id-ID"/>
        </w:rPr>
        <w:t xml:space="preserve">rangka </w:t>
      </w:r>
      <w:r w:rsidRPr="00B13907">
        <w:rPr>
          <w:rFonts w:ascii="Century" w:hAnsi="Century"/>
          <w:shd w:val="clear" w:color="auto" w:fill="FFFFFF"/>
          <w:lang w:val="en-US"/>
        </w:rPr>
        <w:t xml:space="preserve">mengembangkan kemampuan menulis </w:t>
      </w:r>
      <w:r w:rsidRPr="00B13907">
        <w:rPr>
          <w:rFonts w:ascii="Century" w:hAnsi="Century"/>
          <w:shd w:val="clear" w:color="auto" w:fill="FFFFFF"/>
          <w:lang w:val="id-ID"/>
        </w:rPr>
        <w:t>hasil</w:t>
      </w:r>
      <w:r w:rsidRPr="00B13907">
        <w:rPr>
          <w:rFonts w:ascii="Century" w:hAnsi="Century"/>
          <w:shd w:val="clear" w:color="auto" w:fill="FFFFFF"/>
          <w:lang w:val="en-US"/>
        </w:rPr>
        <w:t xml:space="preserve"> penelitian yang </w:t>
      </w:r>
      <w:r w:rsidRPr="00B13907">
        <w:rPr>
          <w:rFonts w:ascii="Century" w:hAnsi="Century"/>
          <w:shd w:val="clear" w:color="auto" w:fill="FFFFFF"/>
          <w:lang w:val="id-ID"/>
        </w:rPr>
        <w:t xml:space="preserve">dilakukan dalam proses pembelajaran. Hasil penelitian tersebut kemudian </w:t>
      </w:r>
      <w:r w:rsidRPr="00B13907">
        <w:rPr>
          <w:rFonts w:ascii="Century" w:hAnsi="Century"/>
          <w:shd w:val="clear" w:color="auto" w:fill="FFFFFF"/>
          <w:lang w:val="en-US"/>
        </w:rPr>
        <w:t xml:space="preserve">difasilitasi </w:t>
      </w:r>
      <w:r w:rsidRPr="00B13907">
        <w:rPr>
          <w:rFonts w:ascii="Century" w:hAnsi="Century"/>
          <w:shd w:val="clear" w:color="auto" w:fill="FFFFFF"/>
          <w:lang w:val="id-ID"/>
        </w:rPr>
        <w:t xml:space="preserve">oleh tim pengabdian </w:t>
      </w:r>
      <w:r w:rsidRPr="00B13907">
        <w:rPr>
          <w:rFonts w:ascii="Century" w:hAnsi="Century"/>
          <w:shd w:val="clear" w:color="auto" w:fill="FFFFFF"/>
          <w:lang w:val="en-US"/>
        </w:rPr>
        <w:t>agar terpublikasikan</w:t>
      </w:r>
      <w:r w:rsidRPr="00B13907">
        <w:rPr>
          <w:rFonts w:ascii="Century" w:hAnsi="Century"/>
          <w:shd w:val="clear" w:color="auto" w:fill="FFFFFF"/>
          <w:lang w:val="id-ID"/>
        </w:rPr>
        <w:t xml:space="preserve"> di jurnal yang dikelola oleh Universitas Serang Raya.</w:t>
      </w:r>
    </w:p>
    <w:p w:rsidR="003343DF" w:rsidRPr="003343DF" w:rsidRDefault="003343DF" w:rsidP="00B13907">
      <w:pPr>
        <w:pStyle w:val="IEEEParagraph"/>
        <w:spacing w:line="276" w:lineRule="auto"/>
        <w:ind w:firstLine="360"/>
        <w:rPr>
          <w:lang w:val="en-US"/>
        </w:rPr>
      </w:pPr>
    </w:p>
    <w:p w:rsidR="001218D3" w:rsidRPr="00922A80" w:rsidRDefault="00E70EE3" w:rsidP="00BB64E7">
      <w:pPr>
        <w:pStyle w:val="IEEEHeading1"/>
        <w:numPr>
          <w:ilvl w:val="0"/>
          <w:numId w:val="11"/>
        </w:numPr>
        <w:spacing w:before="0" w:after="0" w:line="276" w:lineRule="auto"/>
        <w:jc w:val="left"/>
        <w:rPr>
          <w:rFonts w:ascii="Century" w:hAnsi="Century"/>
          <w:b/>
          <w:sz w:val="25"/>
          <w:szCs w:val="25"/>
          <w:lang w:val="id-ID"/>
        </w:rPr>
      </w:pPr>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rsidR="00B13907" w:rsidRPr="00B13907" w:rsidRDefault="001218D3" w:rsidP="00B13907">
      <w:pPr>
        <w:pStyle w:val="IEEEParagraph"/>
        <w:spacing w:line="276" w:lineRule="auto"/>
        <w:ind w:firstLine="360"/>
        <w:rPr>
          <w:rFonts w:ascii="Century" w:hAnsi="Century"/>
          <w:shd w:val="clear" w:color="auto" w:fill="FFFFFF"/>
          <w:lang w:val="id-ID"/>
        </w:rPr>
      </w:pPr>
      <w:r w:rsidRPr="00922A80">
        <w:rPr>
          <w:rStyle w:val="mediumtext"/>
          <w:rFonts w:ascii="Century" w:hAnsi="Century"/>
          <w:shd w:val="clear" w:color="auto" w:fill="FFFFFF"/>
        </w:rPr>
        <w:t xml:space="preserve">Paragraf </w:t>
      </w:r>
      <w:r w:rsidR="00B13907" w:rsidRPr="00B13907">
        <w:rPr>
          <w:rFonts w:ascii="Century" w:hAnsi="Century"/>
          <w:shd w:val="clear" w:color="auto" w:fill="FFFFFF"/>
          <w:lang w:val="en-US"/>
        </w:rPr>
        <w:t xml:space="preserve">Metode pendekatan yang digunakan yaitu pelatihan dengan </w:t>
      </w:r>
      <w:r w:rsidR="00B13907" w:rsidRPr="00B13907">
        <w:rPr>
          <w:rFonts w:ascii="Century" w:hAnsi="Century"/>
          <w:i/>
          <w:shd w:val="clear" w:color="auto" w:fill="FFFFFF"/>
          <w:lang w:val="en-US"/>
        </w:rPr>
        <w:t>Participatory Learning Method</w:t>
      </w:r>
      <w:r w:rsidR="00B13907" w:rsidRPr="00B13907">
        <w:rPr>
          <w:rFonts w:ascii="Century" w:hAnsi="Century"/>
          <w:shd w:val="clear" w:color="auto" w:fill="FFFFFF"/>
          <w:lang w:val="en-US"/>
        </w:rPr>
        <w:t xml:space="preserve"> (PLM) dilakukan melalui metode pembelajaran partisipastif. Menurut Thoyib (Isma dkk, 2012: 6), menjelaskan bahwa model pembelajaran partisipatif sebenarnya menekankan pada proses pembelajaran, di mana kegiatan belajar dalam pelatihan dibangun atas dasar partisipatif (keikutsertaan) peserta pelatihan dalam semua aspek kegiatan pelatihan, mulai dari kegiatan merencanakan, melaksanakan sampai pada tahap menilai kegiatan pembelajaran dalam pelatihan.</w:t>
      </w:r>
      <w:r w:rsidR="00B13907" w:rsidRPr="00B13907">
        <w:rPr>
          <w:rFonts w:ascii="Century" w:hAnsi="Century"/>
          <w:shd w:val="clear" w:color="auto" w:fill="FFFFFF"/>
          <w:lang w:val="id-ID"/>
        </w:rPr>
        <w:t xml:space="preserve"> </w:t>
      </w:r>
    </w:p>
    <w:p w:rsidR="00B13907" w:rsidRPr="00B13907" w:rsidRDefault="00B13907" w:rsidP="00B13907">
      <w:pPr>
        <w:pStyle w:val="IEEEParagraph"/>
        <w:spacing w:line="276" w:lineRule="auto"/>
        <w:ind w:firstLine="360"/>
        <w:rPr>
          <w:rFonts w:ascii="Century" w:hAnsi="Century"/>
          <w:bCs/>
          <w:shd w:val="clear" w:color="auto" w:fill="FFFFFF"/>
          <w:lang w:val="id-ID"/>
        </w:rPr>
      </w:pPr>
      <w:r w:rsidRPr="00B13907">
        <w:rPr>
          <w:rFonts w:ascii="Century" w:hAnsi="Century"/>
          <w:shd w:val="clear" w:color="auto" w:fill="FFFFFF"/>
          <w:lang w:val="en-US"/>
        </w:rPr>
        <w:t>Subyek dalam penelitian ini</w:t>
      </w:r>
      <w:r w:rsidRPr="00B13907">
        <w:rPr>
          <w:rFonts w:ascii="Century" w:hAnsi="Century"/>
          <w:shd w:val="clear" w:color="auto" w:fill="FFFFFF"/>
          <w:lang w:val="id-ID"/>
        </w:rPr>
        <w:t xml:space="preserve"> </w:t>
      </w:r>
      <w:r w:rsidRPr="00B13907">
        <w:rPr>
          <w:rFonts w:ascii="Century" w:hAnsi="Century"/>
          <w:shd w:val="clear" w:color="auto" w:fill="FFFFFF"/>
          <w:lang w:val="en-US"/>
        </w:rPr>
        <w:t>adalah</w:t>
      </w:r>
      <w:r w:rsidRPr="00B13907">
        <w:rPr>
          <w:rFonts w:ascii="Century" w:hAnsi="Century"/>
          <w:shd w:val="clear" w:color="auto" w:fill="FFFFFF"/>
          <w:lang w:val="id-ID"/>
        </w:rPr>
        <w:t xml:space="preserve"> 17 </w:t>
      </w:r>
      <w:r w:rsidRPr="00B13907">
        <w:rPr>
          <w:rFonts w:ascii="Century" w:hAnsi="Century"/>
          <w:shd w:val="clear" w:color="auto" w:fill="FFFFFF"/>
          <w:lang w:val="en-US"/>
        </w:rPr>
        <w:t>guru dari masing-masing mata pelajaran di</w:t>
      </w:r>
      <w:r w:rsidRPr="00B13907">
        <w:rPr>
          <w:rFonts w:ascii="Century" w:hAnsi="Century"/>
          <w:shd w:val="clear" w:color="auto" w:fill="FFFFFF"/>
          <w:lang w:val="id-ID"/>
        </w:rPr>
        <w:t xml:space="preserve"> S</w:t>
      </w:r>
      <w:r w:rsidRPr="00B13907">
        <w:rPr>
          <w:rFonts w:ascii="Century" w:hAnsi="Century"/>
          <w:shd w:val="clear" w:color="auto" w:fill="FFFFFF"/>
          <w:lang w:val="en-US"/>
        </w:rPr>
        <w:t>ekolah</w:t>
      </w:r>
      <w:r w:rsidRPr="00B13907">
        <w:rPr>
          <w:rFonts w:ascii="Century" w:hAnsi="Century"/>
          <w:shd w:val="clear" w:color="auto" w:fill="FFFFFF"/>
          <w:lang w:val="id-ID"/>
        </w:rPr>
        <w:t xml:space="preserve"> </w:t>
      </w:r>
      <w:r w:rsidRPr="00B13907">
        <w:rPr>
          <w:rFonts w:ascii="Century" w:hAnsi="Century"/>
          <w:shd w:val="clear" w:color="auto" w:fill="FFFFFF"/>
          <w:lang w:val="en-US"/>
        </w:rPr>
        <w:t>Menengah</w:t>
      </w:r>
      <w:r w:rsidRPr="00B13907">
        <w:rPr>
          <w:rFonts w:ascii="Century" w:hAnsi="Century"/>
          <w:shd w:val="clear" w:color="auto" w:fill="FFFFFF"/>
          <w:lang w:val="id-ID"/>
        </w:rPr>
        <w:t xml:space="preserve"> </w:t>
      </w:r>
      <w:r w:rsidRPr="00B13907">
        <w:rPr>
          <w:rFonts w:ascii="Century" w:hAnsi="Century"/>
          <w:shd w:val="clear" w:color="auto" w:fill="FFFFFF"/>
          <w:lang w:val="en-US"/>
        </w:rPr>
        <w:t>Pertama (SMP)</w:t>
      </w:r>
      <w:r w:rsidRPr="00B13907">
        <w:rPr>
          <w:rFonts w:ascii="Century" w:hAnsi="Century"/>
          <w:shd w:val="clear" w:color="auto" w:fill="FFFFFF"/>
          <w:lang w:val="id-ID"/>
        </w:rPr>
        <w:t xml:space="preserve"> </w:t>
      </w:r>
      <w:r w:rsidRPr="00B13907">
        <w:rPr>
          <w:rFonts w:ascii="Century" w:hAnsi="Century"/>
          <w:shd w:val="clear" w:color="auto" w:fill="FFFFFF"/>
          <w:lang w:val="en-US"/>
        </w:rPr>
        <w:t>yaitu SMP Negeri 20 Kota Serang</w:t>
      </w:r>
      <w:r w:rsidRPr="00B13907">
        <w:rPr>
          <w:rFonts w:ascii="Century" w:hAnsi="Century"/>
          <w:shd w:val="clear" w:color="auto" w:fill="FFFFFF"/>
          <w:lang w:val="id-ID"/>
        </w:rPr>
        <w:t xml:space="preserve"> yang dibagi menjadi 5 kelompok kecil. </w:t>
      </w:r>
      <w:r w:rsidRPr="00B13907">
        <w:rPr>
          <w:rFonts w:ascii="Century" w:hAnsi="Century"/>
          <w:bCs/>
          <w:shd w:val="clear" w:color="auto" w:fill="FFFFFF"/>
          <w:lang w:val="en-US"/>
        </w:rPr>
        <w:t>Adapun metode yang digunakan dalam pendampingan ini adalah proses yang bertahap</w:t>
      </w:r>
      <w:r w:rsidRPr="00B13907">
        <w:rPr>
          <w:rFonts w:ascii="Century" w:hAnsi="Century"/>
          <w:bCs/>
          <w:shd w:val="clear" w:color="auto" w:fill="FFFFFF"/>
          <w:lang w:val="id-ID"/>
        </w:rPr>
        <w:t xml:space="preserve"> dan dilakukan dalam 2 sesi pertemuan aktif dan satu bulan pendampingan hingga artikel siap untuk dipublikasikan. </w:t>
      </w:r>
    </w:p>
    <w:p w:rsidR="00B13907" w:rsidRPr="00B13907" w:rsidRDefault="00B13907" w:rsidP="00B13907">
      <w:pPr>
        <w:pStyle w:val="IEEEParagraph"/>
        <w:spacing w:line="276" w:lineRule="auto"/>
        <w:ind w:firstLine="360"/>
        <w:rPr>
          <w:rFonts w:ascii="Century" w:hAnsi="Century"/>
          <w:bCs/>
          <w:shd w:val="clear" w:color="auto" w:fill="FFFFFF"/>
          <w:lang w:val="en-US"/>
        </w:rPr>
      </w:pPr>
      <w:r w:rsidRPr="00B13907">
        <w:rPr>
          <w:rFonts w:ascii="Century" w:hAnsi="Century"/>
          <w:bCs/>
          <w:shd w:val="clear" w:color="auto" w:fill="FFFFFF"/>
          <w:lang w:val="en-US"/>
        </w:rPr>
        <w:t>Seperti yang dinyatakan Dalman (2014), untuk menulis sebuah karya ilmiah (artikel) ada langkah-langkah yang dilalui, yaitu sebagai berikut.</w:t>
      </w:r>
    </w:p>
    <w:p w:rsidR="00B13907" w:rsidRPr="00B13907" w:rsidRDefault="00B13907" w:rsidP="00B13907">
      <w:pPr>
        <w:pStyle w:val="IEEEParagraph"/>
        <w:spacing w:line="276" w:lineRule="auto"/>
        <w:ind w:firstLine="360"/>
        <w:rPr>
          <w:rFonts w:ascii="Century" w:hAnsi="Century"/>
          <w:bCs/>
          <w:shd w:val="clear" w:color="auto" w:fill="FFFFFF"/>
          <w:lang w:val="en-US"/>
        </w:rPr>
      </w:pPr>
      <w:r w:rsidRPr="00B13907">
        <w:rPr>
          <w:rFonts w:ascii="Century" w:hAnsi="Century"/>
          <w:bCs/>
          <w:shd w:val="clear" w:color="auto" w:fill="FFFFFF"/>
          <w:lang w:val="en-US"/>
        </w:rPr>
        <w:t>1) Mencari ide</w:t>
      </w:r>
    </w:p>
    <w:p w:rsidR="00B13907" w:rsidRPr="00B13907" w:rsidRDefault="00B13907" w:rsidP="00B13907">
      <w:pPr>
        <w:pStyle w:val="IEEEParagraph"/>
        <w:spacing w:line="276" w:lineRule="auto"/>
        <w:ind w:firstLine="360"/>
        <w:rPr>
          <w:rFonts w:ascii="Century" w:hAnsi="Century"/>
          <w:bCs/>
          <w:shd w:val="clear" w:color="auto" w:fill="FFFFFF"/>
          <w:lang w:val="en-US"/>
        </w:rPr>
      </w:pPr>
      <w:r w:rsidRPr="00B13907">
        <w:rPr>
          <w:rFonts w:ascii="Century" w:hAnsi="Century"/>
          <w:bCs/>
          <w:shd w:val="clear" w:color="auto" w:fill="FFFFFF"/>
          <w:lang w:val="en-US"/>
        </w:rPr>
        <w:t xml:space="preserve">Ide merupakan sesuatu yang melintas pada pikiran, baik berupa kata atau kalimat, setelah melaui proses membaca, menyimak, melihat, mengalami, dan merenungkan sesuatu. Ide yang akan ditulis harus aktual, </w:t>
      </w:r>
      <w:r w:rsidRPr="00B13907">
        <w:rPr>
          <w:rFonts w:ascii="Century" w:hAnsi="Century"/>
          <w:bCs/>
          <w:shd w:val="clear" w:color="auto" w:fill="FFFFFF"/>
          <w:lang w:val="en-US"/>
        </w:rPr>
        <w:lastRenderedPageBreak/>
        <w:t>relevan, dan terjangkau. Setelah itu, baru muncul gagasan berupa pernyataan, sikap, dan tindakan.</w:t>
      </w:r>
    </w:p>
    <w:p w:rsidR="00B13907" w:rsidRPr="00B13907" w:rsidRDefault="00B13907" w:rsidP="00B13907">
      <w:pPr>
        <w:pStyle w:val="IEEEParagraph"/>
        <w:spacing w:line="276" w:lineRule="auto"/>
        <w:ind w:firstLine="360"/>
        <w:rPr>
          <w:rFonts w:ascii="Century" w:hAnsi="Century"/>
          <w:bCs/>
          <w:shd w:val="clear" w:color="auto" w:fill="FFFFFF"/>
          <w:lang w:val="en-US"/>
        </w:rPr>
      </w:pPr>
      <w:r w:rsidRPr="00B13907">
        <w:rPr>
          <w:rFonts w:ascii="Century" w:hAnsi="Century"/>
          <w:bCs/>
          <w:shd w:val="clear" w:color="auto" w:fill="FFFFFF"/>
          <w:lang w:val="en-US"/>
        </w:rPr>
        <w:t>2) Menentukan topik</w:t>
      </w:r>
    </w:p>
    <w:p w:rsidR="00B13907" w:rsidRPr="00B13907" w:rsidRDefault="00B13907" w:rsidP="00B13907">
      <w:pPr>
        <w:pStyle w:val="IEEEParagraph"/>
        <w:spacing w:line="276" w:lineRule="auto"/>
        <w:ind w:firstLine="360"/>
        <w:rPr>
          <w:rFonts w:ascii="Century" w:hAnsi="Century"/>
          <w:bCs/>
          <w:shd w:val="clear" w:color="auto" w:fill="FFFFFF"/>
          <w:lang w:val="en-US"/>
        </w:rPr>
      </w:pPr>
      <w:r w:rsidRPr="00B13907">
        <w:rPr>
          <w:rFonts w:ascii="Century" w:hAnsi="Century"/>
          <w:bCs/>
          <w:shd w:val="clear" w:color="auto" w:fill="FFFFFF"/>
          <w:lang w:val="en-US"/>
        </w:rPr>
        <w:t>Topik merupakan permasalahan yang akan dibahas. Topik untuk sebuah artikel yang baik harus sesuai dengan latar belakang pengetahuan penulis, menarik, sesuai dengan pengetahuan pembaca, actual, fenomenal, kontroversial, dibatasi dan harus ditinjau dari referensi yang tersedia.</w:t>
      </w:r>
    </w:p>
    <w:p w:rsidR="00B13907" w:rsidRPr="00B13907" w:rsidRDefault="00B13907" w:rsidP="00B13907">
      <w:pPr>
        <w:pStyle w:val="IEEEParagraph"/>
        <w:spacing w:line="276" w:lineRule="auto"/>
        <w:ind w:firstLine="360"/>
        <w:rPr>
          <w:rFonts w:ascii="Century" w:hAnsi="Century"/>
          <w:bCs/>
          <w:shd w:val="clear" w:color="auto" w:fill="FFFFFF"/>
          <w:lang w:val="en-US"/>
        </w:rPr>
      </w:pPr>
      <w:r w:rsidRPr="00B13907">
        <w:rPr>
          <w:rFonts w:ascii="Century" w:hAnsi="Century"/>
          <w:bCs/>
          <w:shd w:val="clear" w:color="auto" w:fill="FFFFFF"/>
          <w:lang w:val="en-US"/>
        </w:rPr>
        <w:t>3) Menetapkan judul</w:t>
      </w:r>
    </w:p>
    <w:p w:rsidR="00B13907" w:rsidRPr="00B13907" w:rsidRDefault="00B13907" w:rsidP="00B13907">
      <w:pPr>
        <w:pStyle w:val="IEEEParagraph"/>
        <w:spacing w:line="276" w:lineRule="auto"/>
        <w:ind w:firstLine="360"/>
        <w:rPr>
          <w:rFonts w:ascii="Century" w:hAnsi="Century"/>
          <w:bCs/>
          <w:shd w:val="clear" w:color="auto" w:fill="FFFFFF"/>
          <w:lang w:val="en-US"/>
        </w:rPr>
      </w:pPr>
      <w:r w:rsidRPr="00B13907">
        <w:rPr>
          <w:rFonts w:ascii="Century" w:hAnsi="Century"/>
          <w:bCs/>
          <w:shd w:val="clear" w:color="auto" w:fill="FFFFFF"/>
          <w:lang w:val="en-US"/>
        </w:rPr>
        <w:t>Judul merupakan identitas karangan. Judul harus singkat, padat, relevan dengan masalah yang dibahas. Judul berupa kata, frasa, klausa, atau kalimat tanya.</w:t>
      </w:r>
    </w:p>
    <w:p w:rsidR="00510E95" w:rsidRDefault="00510E95" w:rsidP="00B13907">
      <w:pPr>
        <w:pStyle w:val="IEEEParagraph"/>
        <w:spacing w:line="276" w:lineRule="auto"/>
        <w:ind w:firstLine="360"/>
        <w:rPr>
          <w:rFonts w:ascii="Century" w:hAnsi="Century"/>
          <w:lang w:val="sv-SE"/>
        </w:rPr>
      </w:pPr>
    </w:p>
    <w:p w:rsidR="00BB64E7" w:rsidRPr="00922A80" w:rsidRDefault="00BB64E7" w:rsidP="00BB64E7">
      <w:pPr>
        <w:pStyle w:val="IEEEParagraph"/>
        <w:spacing w:line="276" w:lineRule="auto"/>
        <w:ind w:firstLine="360"/>
        <w:rPr>
          <w:rFonts w:ascii="Century" w:hAnsi="Century"/>
          <w:lang w:val="sv-SE"/>
        </w:rPr>
      </w:pPr>
    </w:p>
    <w:p w:rsidR="002202B7" w:rsidRPr="00B13907" w:rsidRDefault="00E70EE3" w:rsidP="00B13907">
      <w:pPr>
        <w:pStyle w:val="IEEEHeading1"/>
        <w:numPr>
          <w:ilvl w:val="0"/>
          <w:numId w:val="11"/>
        </w:numPr>
        <w:spacing w:before="0" w:after="0" w:line="276" w:lineRule="auto"/>
        <w:jc w:val="left"/>
        <w:rPr>
          <w:rFonts w:ascii="Century" w:hAnsi="Century"/>
          <w:b/>
          <w:iCs/>
          <w:sz w:val="25"/>
          <w:szCs w:val="25"/>
          <w:lang w:val="id-ID"/>
        </w:rPr>
      </w:pPr>
      <w:r w:rsidRPr="00E01DF5">
        <w:rPr>
          <w:rFonts w:ascii="Century" w:hAnsi="Century"/>
          <w:b/>
          <w:iCs/>
          <w:sz w:val="25"/>
          <w:szCs w:val="25"/>
          <w:lang w:val="id-ID"/>
        </w:rPr>
        <w:t>HASIL</w:t>
      </w:r>
      <w:r w:rsidR="0000069A" w:rsidRPr="00E01DF5">
        <w:rPr>
          <w:rFonts w:ascii="Century" w:hAnsi="Century"/>
          <w:b/>
          <w:iCs/>
          <w:sz w:val="25"/>
          <w:szCs w:val="25"/>
          <w:lang w:val="en-US"/>
        </w:rPr>
        <w:t xml:space="preserve"> DAN PEMBAHASAN</w:t>
      </w:r>
    </w:p>
    <w:p w:rsidR="00B13907" w:rsidRPr="00B13907" w:rsidRDefault="00B13907" w:rsidP="00B13907">
      <w:pPr>
        <w:pStyle w:val="IEEEParagraph"/>
        <w:spacing w:line="276" w:lineRule="auto"/>
        <w:ind w:left="283" w:firstLine="437"/>
        <w:rPr>
          <w:rFonts w:ascii="Century" w:hAnsi="Century"/>
          <w:bCs/>
          <w:shd w:val="clear" w:color="auto" w:fill="FFFFFF"/>
          <w:lang w:val="id-ID"/>
        </w:rPr>
      </w:pPr>
      <w:r w:rsidRPr="00B13907">
        <w:rPr>
          <w:rFonts w:ascii="Century" w:hAnsi="Century"/>
          <w:bCs/>
          <w:shd w:val="clear" w:color="auto" w:fill="FFFFFF"/>
          <w:lang w:val="en-US"/>
        </w:rPr>
        <w:t xml:space="preserve">Kegiatan workshop </w:t>
      </w:r>
      <w:r w:rsidRPr="00B13907">
        <w:rPr>
          <w:rFonts w:ascii="Century" w:hAnsi="Century"/>
          <w:bCs/>
          <w:i/>
          <w:shd w:val="clear" w:color="auto" w:fill="FFFFFF"/>
          <w:lang w:val="id-ID"/>
        </w:rPr>
        <w:t xml:space="preserve">publish or perish </w:t>
      </w:r>
      <w:r w:rsidRPr="00B13907">
        <w:rPr>
          <w:rFonts w:ascii="Century" w:hAnsi="Century"/>
          <w:bCs/>
          <w:shd w:val="clear" w:color="auto" w:fill="FFFFFF"/>
          <w:lang w:val="id-ID"/>
        </w:rPr>
        <w:t>ter</w:t>
      </w:r>
      <w:r w:rsidRPr="00B13907">
        <w:rPr>
          <w:rFonts w:ascii="Century" w:hAnsi="Century"/>
          <w:bCs/>
          <w:shd w:val="clear" w:color="auto" w:fill="FFFFFF"/>
          <w:lang w:val="en-US"/>
        </w:rPr>
        <w:t xml:space="preserve">bagi menjadi dua </w:t>
      </w:r>
      <w:r w:rsidRPr="00B13907">
        <w:rPr>
          <w:rFonts w:ascii="Century" w:hAnsi="Century"/>
          <w:bCs/>
          <w:shd w:val="clear" w:color="auto" w:fill="FFFFFF"/>
          <w:lang w:val="id-ID"/>
        </w:rPr>
        <w:t>sesi pertemuan</w:t>
      </w:r>
      <w:r w:rsidRPr="00B13907">
        <w:rPr>
          <w:rFonts w:ascii="Century" w:hAnsi="Century"/>
          <w:bCs/>
          <w:shd w:val="clear" w:color="auto" w:fill="FFFFFF"/>
          <w:lang w:val="en-US"/>
        </w:rPr>
        <w:t xml:space="preserve"> yaitu </w:t>
      </w:r>
      <w:r w:rsidRPr="00B13907">
        <w:rPr>
          <w:rFonts w:ascii="Century" w:hAnsi="Century"/>
          <w:bCs/>
          <w:shd w:val="clear" w:color="auto" w:fill="FFFFFF"/>
          <w:lang w:val="id-ID"/>
        </w:rPr>
        <w:t>sesi</w:t>
      </w:r>
      <w:r w:rsidRPr="00B13907">
        <w:rPr>
          <w:rFonts w:ascii="Century" w:hAnsi="Century"/>
          <w:bCs/>
          <w:shd w:val="clear" w:color="auto" w:fill="FFFFFF"/>
          <w:lang w:val="en-US"/>
        </w:rPr>
        <w:t xml:space="preserve"> seminar dan </w:t>
      </w:r>
      <w:r w:rsidRPr="00B13907">
        <w:rPr>
          <w:rFonts w:ascii="Century" w:hAnsi="Century"/>
          <w:bCs/>
          <w:shd w:val="clear" w:color="auto" w:fill="FFFFFF"/>
          <w:lang w:val="id-ID"/>
        </w:rPr>
        <w:t>sesi</w:t>
      </w:r>
      <w:r w:rsidRPr="00B13907">
        <w:rPr>
          <w:rFonts w:ascii="Century" w:hAnsi="Century"/>
          <w:bCs/>
          <w:shd w:val="clear" w:color="auto" w:fill="FFFFFF"/>
          <w:lang w:val="en-US"/>
        </w:rPr>
        <w:t xml:space="preserve"> pendampingan</w:t>
      </w:r>
      <w:r w:rsidRPr="00B13907">
        <w:rPr>
          <w:rFonts w:ascii="Century" w:hAnsi="Century"/>
          <w:bCs/>
          <w:shd w:val="clear" w:color="auto" w:fill="FFFFFF"/>
          <w:lang w:val="id-ID"/>
        </w:rPr>
        <w:t xml:space="preserve"> serta satu bulan pendampingan hingga artikel siap dipublikasikan.</w:t>
      </w:r>
      <w:r w:rsidRPr="00B13907">
        <w:rPr>
          <w:rFonts w:ascii="Century" w:hAnsi="Century"/>
          <w:bCs/>
          <w:shd w:val="clear" w:color="auto" w:fill="FFFFFF"/>
          <w:lang w:val="en-US"/>
        </w:rPr>
        <w:t xml:space="preserve"> </w:t>
      </w:r>
    </w:p>
    <w:p w:rsidR="00B13907" w:rsidRPr="00B13907" w:rsidRDefault="00B13907" w:rsidP="00B13907">
      <w:pPr>
        <w:pStyle w:val="IEEEParagraph"/>
        <w:spacing w:line="276" w:lineRule="auto"/>
        <w:ind w:left="283" w:firstLine="437"/>
        <w:rPr>
          <w:rFonts w:ascii="Century" w:hAnsi="Century"/>
          <w:bCs/>
          <w:shd w:val="clear" w:color="auto" w:fill="FFFFFF"/>
          <w:lang w:val="id-ID"/>
        </w:rPr>
      </w:pPr>
      <w:r w:rsidRPr="00B13907">
        <w:rPr>
          <w:rFonts w:ascii="Century" w:hAnsi="Century"/>
          <w:bCs/>
          <w:shd w:val="clear" w:color="auto" w:fill="FFFFFF"/>
          <w:lang w:val="id-ID"/>
        </w:rPr>
        <w:t>Berikut uraian tahapan materi yang diberikan pada</w:t>
      </w:r>
      <w:r w:rsidRPr="00B13907">
        <w:rPr>
          <w:rFonts w:ascii="Century" w:hAnsi="Century"/>
          <w:bCs/>
          <w:shd w:val="clear" w:color="auto" w:fill="FFFFFF"/>
          <w:lang w:val="en-US"/>
        </w:rPr>
        <w:t xml:space="preserve"> </w:t>
      </w:r>
      <w:r w:rsidRPr="00B13907">
        <w:rPr>
          <w:rFonts w:ascii="Century" w:hAnsi="Century"/>
          <w:bCs/>
          <w:shd w:val="clear" w:color="auto" w:fill="FFFFFF"/>
          <w:lang w:val="id-ID"/>
        </w:rPr>
        <w:t>sesi</w:t>
      </w:r>
      <w:r w:rsidRPr="00B13907">
        <w:rPr>
          <w:rFonts w:ascii="Century" w:hAnsi="Century"/>
          <w:bCs/>
          <w:shd w:val="clear" w:color="auto" w:fill="FFFFFF"/>
          <w:lang w:val="en-US"/>
        </w:rPr>
        <w:t xml:space="preserve"> seminar</w:t>
      </w:r>
      <w:r w:rsidRPr="00B13907">
        <w:rPr>
          <w:rFonts w:ascii="Century" w:hAnsi="Century"/>
          <w:bCs/>
          <w:shd w:val="clear" w:color="auto" w:fill="FFFFFF"/>
          <w:lang w:val="id-ID"/>
        </w:rPr>
        <w:t>:</w:t>
      </w:r>
      <w:r w:rsidRPr="00B13907">
        <w:rPr>
          <w:rFonts w:ascii="Century" w:hAnsi="Century"/>
          <w:bCs/>
          <w:shd w:val="clear" w:color="auto" w:fill="FFFFFF"/>
          <w:lang w:val="en-US"/>
        </w:rPr>
        <w:t xml:space="preserve"> </w:t>
      </w:r>
    </w:p>
    <w:p w:rsidR="00B13907" w:rsidRPr="00B13907" w:rsidRDefault="00B13907" w:rsidP="00B13907">
      <w:pPr>
        <w:pStyle w:val="IEEEParagraph"/>
        <w:numPr>
          <w:ilvl w:val="0"/>
          <w:numId w:val="16"/>
        </w:numPr>
        <w:spacing w:line="276" w:lineRule="auto"/>
        <w:rPr>
          <w:rFonts w:ascii="Century" w:hAnsi="Century"/>
          <w:bCs/>
          <w:shd w:val="clear" w:color="auto" w:fill="FFFFFF"/>
          <w:lang w:val="en-US"/>
        </w:rPr>
      </w:pPr>
      <w:r w:rsidRPr="00B13907">
        <w:rPr>
          <w:rFonts w:ascii="Century" w:hAnsi="Century"/>
          <w:bCs/>
          <w:shd w:val="clear" w:color="auto" w:fill="FFFFFF"/>
          <w:lang w:val="en-US"/>
        </w:rPr>
        <w:t>Materi pertama yaitu tentang metode penelitian secara umum dan penelitian tindakan kelas</w:t>
      </w:r>
      <w:r w:rsidRPr="00B13907">
        <w:rPr>
          <w:rFonts w:ascii="Century" w:hAnsi="Century"/>
          <w:bCs/>
          <w:shd w:val="clear" w:color="auto" w:fill="FFFFFF"/>
          <w:lang w:val="id-ID"/>
        </w:rPr>
        <w:t>. Pada tahap pertama yang dilakukan fasilitator adalah menjelaskan gambaran umum mengenai penelitian dan karya tulis ilmiah.</w:t>
      </w:r>
    </w:p>
    <w:p w:rsidR="00B13907" w:rsidRPr="00B13907" w:rsidRDefault="00B13907" w:rsidP="00B13907">
      <w:pPr>
        <w:pStyle w:val="IEEEParagraph"/>
        <w:spacing w:line="276" w:lineRule="auto"/>
        <w:ind w:left="283" w:firstLine="437"/>
        <w:rPr>
          <w:rFonts w:ascii="Century" w:hAnsi="Century"/>
          <w:bCs/>
          <w:shd w:val="clear" w:color="auto" w:fill="FFFFFF"/>
          <w:lang w:val="id-ID"/>
        </w:rPr>
      </w:pPr>
      <w:r w:rsidRPr="00B13907">
        <w:rPr>
          <w:rFonts w:ascii="Century" w:hAnsi="Century"/>
          <w:bCs/>
          <w:shd w:val="clear" w:color="auto" w:fill="FFFFFF"/>
          <w:lang w:val="id-ID"/>
        </w:rPr>
        <w:drawing>
          <wp:anchor distT="0" distB="0" distL="114300" distR="114300" simplePos="0" relativeHeight="251659264" behindDoc="0" locked="0" layoutInCell="1" allowOverlap="1" wp14:anchorId="61639FC1" wp14:editId="45F48FEC">
            <wp:simplePos x="0" y="0"/>
            <wp:positionH relativeFrom="column">
              <wp:posOffset>1249045</wp:posOffset>
            </wp:positionH>
            <wp:positionV relativeFrom="paragraph">
              <wp:posOffset>125730</wp:posOffset>
            </wp:positionV>
            <wp:extent cx="2858135" cy="1987550"/>
            <wp:effectExtent l="0" t="0" r="0" b="0"/>
            <wp:wrapSquare wrapText="bothSides"/>
            <wp:docPr id="7" name="Picture 7" descr="C:\Users\Acer\Downloads\FB_IMG_1564032403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wnloads\FB_IMG_1564032403268.jpg"/>
                    <pic:cNvPicPr>
                      <a:picLocks noChangeAspect="1" noChangeArrowheads="1"/>
                    </pic:cNvPicPr>
                  </pic:nvPicPr>
                  <pic:blipFill>
                    <a:blip r:embed="rId16" cstate="print"/>
                    <a:srcRect b="6316"/>
                    <a:stretch>
                      <a:fillRect/>
                    </a:stretch>
                  </pic:blipFill>
                  <pic:spPr bwMode="auto">
                    <a:xfrm>
                      <a:off x="0" y="0"/>
                      <a:ext cx="2858135" cy="198755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Pr="00B13907" w:rsidRDefault="00B13907" w:rsidP="00B13907">
      <w:pPr>
        <w:pStyle w:val="IEEEParagraph"/>
        <w:spacing w:line="276" w:lineRule="auto"/>
        <w:ind w:left="283" w:firstLine="437"/>
        <w:rPr>
          <w:rFonts w:ascii="Century" w:hAnsi="Century"/>
          <w:bCs/>
          <w:shd w:val="clear" w:color="auto" w:fill="FFFFFF"/>
          <w:lang w:val="en-US"/>
        </w:rPr>
      </w:pP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Default="00B13907" w:rsidP="00B13907">
      <w:pPr>
        <w:pStyle w:val="IEEEParagraph"/>
        <w:spacing w:line="276" w:lineRule="auto"/>
        <w:ind w:firstLine="0"/>
        <w:rPr>
          <w:rFonts w:ascii="Century" w:hAnsi="Century"/>
          <w:bCs/>
          <w:shd w:val="clear" w:color="auto" w:fill="FFFFFF"/>
          <w:lang w:val="id-ID"/>
        </w:rPr>
      </w:pPr>
    </w:p>
    <w:p w:rsidR="00B13907" w:rsidRPr="00B13907" w:rsidRDefault="00B13907" w:rsidP="00B13907">
      <w:pPr>
        <w:pStyle w:val="IEEEParagraph"/>
        <w:spacing w:line="276" w:lineRule="auto"/>
        <w:ind w:firstLine="0"/>
        <w:rPr>
          <w:rFonts w:ascii="Century" w:hAnsi="Century"/>
          <w:bCs/>
          <w:shd w:val="clear" w:color="auto" w:fill="FFFFFF"/>
          <w:lang w:val="id-ID"/>
        </w:rPr>
      </w:pPr>
    </w:p>
    <w:p w:rsidR="00B13907" w:rsidRPr="00B13907" w:rsidRDefault="00B13907" w:rsidP="00B13907">
      <w:pPr>
        <w:pStyle w:val="IEEEParagraph"/>
        <w:spacing w:line="276" w:lineRule="auto"/>
        <w:ind w:left="283" w:firstLine="437"/>
        <w:jc w:val="center"/>
        <w:rPr>
          <w:rFonts w:ascii="Century" w:hAnsi="Century"/>
          <w:bCs/>
          <w:sz w:val="22"/>
          <w:szCs w:val="22"/>
          <w:shd w:val="clear" w:color="auto" w:fill="FFFFFF"/>
          <w:lang w:val="id-ID"/>
        </w:rPr>
      </w:pPr>
      <w:r w:rsidRPr="00B13907">
        <w:rPr>
          <w:rFonts w:ascii="Century" w:hAnsi="Century"/>
          <w:b/>
          <w:bCs/>
          <w:sz w:val="22"/>
          <w:szCs w:val="22"/>
          <w:shd w:val="clear" w:color="auto" w:fill="FFFFFF"/>
          <w:lang w:val="id-ID"/>
        </w:rPr>
        <w:t xml:space="preserve">Gambar 1. </w:t>
      </w:r>
      <w:r w:rsidRPr="00B13907">
        <w:rPr>
          <w:rFonts w:ascii="Century" w:hAnsi="Century"/>
          <w:bCs/>
          <w:sz w:val="22"/>
          <w:szCs w:val="22"/>
          <w:shd w:val="clear" w:color="auto" w:fill="FFFFFF"/>
          <w:lang w:val="id-ID"/>
        </w:rPr>
        <w:t>Guru diberikan pengarahan materi tentang penelitian dan karya tulis ilmiah</w:t>
      </w: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Pr="00B13907" w:rsidRDefault="00B13907" w:rsidP="00B13907">
      <w:pPr>
        <w:pStyle w:val="IEEEParagraph"/>
        <w:numPr>
          <w:ilvl w:val="0"/>
          <w:numId w:val="16"/>
        </w:numPr>
        <w:spacing w:line="276" w:lineRule="auto"/>
        <w:rPr>
          <w:rFonts w:ascii="Century" w:hAnsi="Century"/>
          <w:bCs/>
          <w:shd w:val="clear" w:color="auto" w:fill="FFFFFF"/>
          <w:lang w:val="en-US"/>
        </w:rPr>
      </w:pPr>
      <w:r w:rsidRPr="00B13907">
        <w:rPr>
          <w:rFonts w:ascii="Century" w:hAnsi="Century"/>
          <w:bCs/>
          <w:shd w:val="clear" w:color="auto" w:fill="FFFFFF"/>
          <w:lang w:val="en-US"/>
        </w:rPr>
        <w:t>Materi kedua yaitu mengenai isu yang sedang berkembang di dunia pendidikan pada saat ini yaitu industri 4.0 dalam bidang pendidikan dan High Order Thinking (HOTS)</w:t>
      </w:r>
      <w:r w:rsidRPr="00B13907">
        <w:rPr>
          <w:rFonts w:ascii="Century" w:hAnsi="Century"/>
          <w:bCs/>
          <w:shd w:val="clear" w:color="auto" w:fill="FFFFFF"/>
          <w:lang w:val="id-ID"/>
        </w:rPr>
        <w:t xml:space="preserve"> dalam bidang pendidikan matematika. Pada tahap ini, dilakukan diskusi kelompok untuk membahas mengenai isu-isu tersebut dengan didampingi oleh fasilitator pada masing-masing kelompok. </w:t>
      </w:r>
    </w:p>
    <w:p w:rsidR="00B13907" w:rsidRPr="00B13907" w:rsidRDefault="00B13907" w:rsidP="00B13907">
      <w:pPr>
        <w:pStyle w:val="IEEEParagraph"/>
        <w:spacing w:line="276" w:lineRule="auto"/>
        <w:ind w:left="283" w:firstLine="437"/>
        <w:rPr>
          <w:rFonts w:ascii="Century" w:hAnsi="Century"/>
          <w:bCs/>
          <w:shd w:val="clear" w:color="auto" w:fill="FFFFFF"/>
          <w:lang w:val="id-ID"/>
        </w:rPr>
      </w:pPr>
      <w:r w:rsidRPr="00B13907">
        <w:rPr>
          <w:rFonts w:ascii="Century" w:hAnsi="Century"/>
          <w:bCs/>
          <w:shd w:val="clear" w:color="auto" w:fill="FFFFFF"/>
          <w:lang w:val="id-ID"/>
        </w:rPr>
        <w:lastRenderedPageBreak/>
        <w:drawing>
          <wp:anchor distT="0" distB="0" distL="114300" distR="114300" simplePos="0" relativeHeight="251659776" behindDoc="0" locked="0" layoutInCell="1" allowOverlap="1" wp14:anchorId="6E56B17B" wp14:editId="0EE3A543">
            <wp:simplePos x="0" y="0"/>
            <wp:positionH relativeFrom="column">
              <wp:posOffset>931545</wp:posOffset>
            </wp:positionH>
            <wp:positionV relativeFrom="paragraph">
              <wp:posOffset>-33020</wp:posOffset>
            </wp:positionV>
            <wp:extent cx="3355340" cy="2313305"/>
            <wp:effectExtent l="0" t="0" r="0" b="0"/>
            <wp:wrapSquare wrapText="bothSides"/>
            <wp:docPr id="11" name="Picture 9" descr="C:\Users\Acer\Downloads\FB_IMG_156403241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Downloads\FB_IMG_1564032414895.jpg"/>
                    <pic:cNvPicPr>
                      <a:picLocks noChangeAspect="1" noChangeArrowheads="1"/>
                    </pic:cNvPicPr>
                  </pic:nvPicPr>
                  <pic:blipFill>
                    <a:blip r:embed="rId17" cstate="print"/>
                    <a:srcRect b="8070"/>
                    <a:stretch>
                      <a:fillRect/>
                    </a:stretch>
                  </pic:blipFill>
                  <pic:spPr bwMode="auto">
                    <a:xfrm>
                      <a:off x="0" y="0"/>
                      <a:ext cx="3355340" cy="231330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B13907" w:rsidRPr="00B13907" w:rsidRDefault="00B13907" w:rsidP="00B13907">
      <w:pPr>
        <w:pStyle w:val="IEEEParagraph"/>
        <w:spacing w:line="276" w:lineRule="auto"/>
        <w:ind w:left="283" w:firstLine="437"/>
        <w:rPr>
          <w:rFonts w:ascii="Century" w:hAnsi="Century"/>
          <w:b/>
          <w:bCs/>
          <w:shd w:val="clear" w:color="auto" w:fill="FFFFFF"/>
          <w:lang w:val="id-ID"/>
        </w:rPr>
      </w:pPr>
    </w:p>
    <w:p w:rsidR="00B13907" w:rsidRPr="00B13907" w:rsidRDefault="00B13907" w:rsidP="00B13907">
      <w:pPr>
        <w:pStyle w:val="IEEEParagraph"/>
        <w:spacing w:line="276" w:lineRule="auto"/>
        <w:ind w:left="283" w:firstLine="437"/>
        <w:rPr>
          <w:rFonts w:ascii="Century" w:hAnsi="Century"/>
          <w:b/>
          <w:bCs/>
          <w:shd w:val="clear" w:color="auto" w:fill="FFFFFF"/>
          <w:lang w:val="id-ID"/>
        </w:rPr>
      </w:pPr>
    </w:p>
    <w:p w:rsidR="00B13907" w:rsidRPr="00B13907" w:rsidRDefault="00B13907" w:rsidP="00B13907">
      <w:pPr>
        <w:pStyle w:val="IEEEParagraph"/>
        <w:spacing w:line="276" w:lineRule="auto"/>
        <w:ind w:left="283" w:firstLine="437"/>
        <w:rPr>
          <w:rFonts w:ascii="Century" w:hAnsi="Century"/>
          <w:b/>
          <w:bCs/>
          <w:shd w:val="clear" w:color="auto" w:fill="FFFFFF"/>
          <w:lang w:val="id-ID"/>
        </w:rPr>
      </w:pPr>
    </w:p>
    <w:p w:rsidR="00B13907" w:rsidRPr="00B13907" w:rsidRDefault="00B13907" w:rsidP="00B13907">
      <w:pPr>
        <w:pStyle w:val="IEEEParagraph"/>
        <w:spacing w:line="276" w:lineRule="auto"/>
        <w:ind w:left="283" w:firstLine="437"/>
        <w:rPr>
          <w:rFonts w:ascii="Century" w:hAnsi="Century"/>
          <w:b/>
          <w:bCs/>
          <w:shd w:val="clear" w:color="auto" w:fill="FFFFFF"/>
          <w:lang w:val="id-ID"/>
        </w:rPr>
      </w:pPr>
    </w:p>
    <w:p w:rsidR="00B13907" w:rsidRPr="00B13907" w:rsidRDefault="00B13907" w:rsidP="00B13907">
      <w:pPr>
        <w:pStyle w:val="IEEEParagraph"/>
        <w:spacing w:line="276" w:lineRule="auto"/>
        <w:ind w:left="283" w:firstLine="437"/>
        <w:rPr>
          <w:rFonts w:ascii="Century" w:hAnsi="Century"/>
          <w:b/>
          <w:bCs/>
          <w:shd w:val="clear" w:color="auto" w:fill="FFFFFF"/>
          <w:lang w:val="id-ID"/>
        </w:rPr>
      </w:pPr>
    </w:p>
    <w:p w:rsidR="00B13907" w:rsidRPr="00B13907" w:rsidRDefault="00B13907" w:rsidP="00B13907">
      <w:pPr>
        <w:pStyle w:val="IEEEParagraph"/>
        <w:spacing w:line="276" w:lineRule="auto"/>
        <w:ind w:left="283" w:firstLine="437"/>
        <w:rPr>
          <w:rFonts w:ascii="Century" w:hAnsi="Century"/>
          <w:b/>
          <w:bCs/>
          <w:shd w:val="clear" w:color="auto" w:fill="FFFFFF"/>
          <w:lang w:val="id-ID"/>
        </w:rPr>
      </w:pPr>
    </w:p>
    <w:p w:rsidR="00B13907" w:rsidRPr="00B13907" w:rsidRDefault="00B13907" w:rsidP="00B13907">
      <w:pPr>
        <w:pStyle w:val="IEEEParagraph"/>
        <w:spacing w:line="276" w:lineRule="auto"/>
        <w:ind w:left="283" w:firstLine="437"/>
        <w:rPr>
          <w:rFonts w:ascii="Century" w:hAnsi="Century"/>
          <w:b/>
          <w:bCs/>
          <w:shd w:val="clear" w:color="auto" w:fill="FFFFFF"/>
          <w:lang w:val="id-ID"/>
        </w:rPr>
      </w:pPr>
    </w:p>
    <w:p w:rsidR="00B13907" w:rsidRPr="00B13907" w:rsidRDefault="00B13907" w:rsidP="00B13907">
      <w:pPr>
        <w:pStyle w:val="IEEEParagraph"/>
        <w:spacing w:line="276" w:lineRule="auto"/>
        <w:ind w:left="283" w:firstLine="437"/>
        <w:rPr>
          <w:rFonts w:ascii="Century" w:hAnsi="Century"/>
          <w:b/>
          <w:bCs/>
          <w:shd w:val="clear" w:color="auto" w:fill="FFFFFF"/>
          <w:lang w:val="id-ID"/>
        </w:rPr>
      </w:pPr>
    </w:p>
    <w:p w:rsidR="00B13907" w:rsidRPr="00B13907" w:rsidRDefault="00B13907" w:rsidP="00B13907">
      <w:pPr>
        <w:pStyle w:val="IEEEParagraph"/>
        <w:spacing w:line="276" w:lineRule="auto"/>
        <w:ind w:left="283" w:firstLine="437"/>
        <w:rPr>
          <w:rFonts w:ascii="Century" w:hAnsi="Century"/>
          <w:b/>
          <w:bCs/>
          <w:shd w:val="clear" w:color="auto" w:fill="FFFFFF"/>
          <w:lang w:val="id-ID"/>
        </w:rPr>
      </w:pPr>
    </w:p>
    <w:p w:rsidR="00B13907" w:rsidRPr="00B13907" w:rsidRDefault="00B13907" w:rsidP="00B13907">
      <w:pPr>
        <w:pStyle w:val="IEEEParagraph"/>
        <w:spacing w:line="276" w:lineRule="auto"/>
        <w:ind w:left="283" w:firstLine="437"/>
        <w:rPr>
          <w:rFonts w:ascii="Century" w:hAnsi="Century"/>
          <w:b/>
          <w:bCs/>
          <w:shd w:val="clear" w:color="auto" w:fill="FFFFFF"/>
          <w:lang w:val="id-ID"/>
        </w:rPr>
      </w:pPr>
    </w:p>
    <w:p w:rsidR="00B13907" w:rsidRPr="00B13907" w:rsidRDefault="00B13907" w:rsidP="00B13907">
      <w:pPr>
        <w:pStyle w:val="IEEEParagraph"/>
        <w:spacing w:line="276" w:lineRule="auto"/>
        <w:ind w:left="283" w:firstLine="437"/>
        <w:jc w:val="center"/>
        <w:rPr>
          <w:rFonts w:ascii="Century" w:hAnsi="Century"/>
          <w:bCs/>
          <w:sz w:val="22"/>
          <w:szCs w:val="22"/>
          <w:shd w:val="clear" w:color="auto" w:fill="FFFFFF"/>
          <w:lang w:val="id-ID"/>
        </w:rPr>
      </w:pPr>
      <w:r w:rsidRPr="00B13907">
        <w:rPr>
          <w:rFonts w:ascii="Century" w:hAnsi="Century"/>
          <w:b/>
          <w:bCs/>
          <w:sz w:val="22"/>
          <w:szCs w:val="22"/>
          <w:shd w:val="clear" w:color="auto" w:fill="FFFFFF"/>
          <w:lang w:val="id-ID"/>
        </w:rPr>
        <w:t xml:space="preserve">Gambar 2. </w:t>
      </w:r>
      <w:r w:rsidRPr="00B13907">
        <w:rPr>
          <w:rFonts w:ascii="Century" w:hAnsi="Century"/>
          <w:bCs/>
          <w:sz w:val="22"/>
          <w:szCs w:val="22"/>
          <w:shd w:val="clear" w:color="auto" w:fill="FFFFFF"/>
          <w:lang w:val="id-ID"/>
        </w:rPr>
        <w:t>Diskusi kelompok membahas rencana penelitian terkait dengan isu-isu pendidikan terkini</w:t>
      </w:r>
    </w:p>
    <w:p w:rsidR="00B13907" w:rsidRPr="00B13907" w:rsidRDefault="00B13907" w:rsidP="00B13907">
      <w:pPr>
        <w:pStyle w:val="IEEEParagraph"/>
        <w:spacing w:line="276" w:lineRule="auto"/>
        <w:ind w:left="283" w:firstLine="437"/>
        <w:jc w:val="center"/>
        <w:rPr>
          <w:rFonts w:ascii="Century" w:hAnsi="Century"/>
          <w:bCs/>
          <w:sz w:val="22"/>
          <w:szCs w:val="22"/>
          <w:shd w:val="clear" w:color="auto" w:fill="FFFFFF"/>
          <w:lang w:val="id-ID"/>
        </w:rPr>
      </w:pPr>
    </w:p>
    <w:p w:rsidR="00B13907" w:rsidRPr="00B13907" w:rsidRDefault="00B13907" w:rsidP="00B13907">
      <w:pPr>
        <w:pStyle w:val="IEEEParagraph"/>
        <w:numPr>
          <w:ilvl w:val="0"/>
          <w:numId w:val="16"/>
        </w:numPr>
        <w:spacing w:line="276" w:lineRule="auto"/>
        <w:rPr>
          <w:rFonts w:ascii="Century" w:hAnsi="Century"/>
          <w:bCs/>
          <w:shd w:val="clear" w:color="auto" w:fill="FFFFFF"/>
          <w:lang w:val="id-ID"/>
        </w:rPr>
      </w:pPr>
      <w:r w:rsidRPr="00B13907">
        <w:rPr>
          <w:rFonts w:ascii="Century" w:hAnsi="Century"/>
          <w:bCs/>
          <w:shd w:val="clear" w:color="auto" w:fill="FFFFFF"/>
          <w:lang w:val="en-US"/>
        </w:rPr>
        <w:t xml:space="preserve">Materi </w:t>
      </w:r>
      <w:r w:rsidRPr="00B13907">
        <w:rPr>
          <w:rFonts w:ascii="Century" w:hAnsi="Century"/>
          <w:bCs/>
          <w:shd w:val="clear" w:color="auto" w:fill="FFFFFF"/>
          <w:lang w:val="id-ID"/>
        </w:rPr>
        <w:t>k</w:t>
      </w:r>
      <w:r w:rsidRPr="00B13907">
        <w:rPr>
          <w:rFonts w:ascii="Century" w:hAnsi="Century"/>
          <w:bCs/>
          <w:shd w:val="clear" w:color="auto" w:fill="FFFFFF"/>
          <w:lang w:val="en-US"/>
        </w:rPr>
        <w:t>etiga yaitu tentang solusi – solusi dalam penyelesaian masalah dalam pembelajaran mulai dari metode-metode pembelajaran dan media pembelajaran yang terbaru.</w:t>
      </w:r>
      <w:r w:rsidRPr="00B13907">
        <w:rPr>
          <w:rFonts w:ascii="Century" w:hAnsi="Century"/>
          <w:bCs/>
          <w:shd w:val="clear" w:color="auto" w:fill="FFFFFF"/>
          <w:lang w:val="id-ID"/>
        </w:rPr>
        <w:t xml:space="preserve"> Selanjutnya p</w:t>
      </w:r>
      <w:r w:rsidRPr="00B13907">
        <w:rPr>
          <w:rFonts w:ascii="Century" w:hAnsi="Century"/>
          <w:bCs/>
          <w:shd w:val="clear" w:color="auto" w:fill="FFFFFF"/>
          <w:lang w:val="en-US"/>
        </w:rPr>
        <w:t xml:space="preserve">eserta dibagi menjadi beberapa kelompok untuk session pendampingan dimana satu kelompoknya didampingi oleh tim </w:t>
      </w:r>
      <w:r w:rsidRPr="00B13907">
        <w:rPr>
          <w:rFonts w:ascii="Century" w:hAnsi="Century"/>
          <w:bCs/>
          <w:shd w:val="clear" w:color="auto" w:fill="FFFFFF"/>
          <w:lang w:val="id-ID"/>
        </w:rPr>
        <w:t xml:space="preserve">fasilitator </w:t>
      </w:r>
      <w:r w:rsidRPr="00B13907">
        <w:rPr>
          <w:rFonts w:ascii="Century" w:hAnsi="Century"/>
          <w:bCs/>
          <w:shd w:val="clear" w:color="auto" w:fill="FFFFFF"/>
          <w:lang w:val="en-US"/>
        </w:rPr>
        <w:t xml:space="preserve">. </w:t>
      </w:r>
    </w:p>
    <w:p w:rsidR="00B13907" w:rsidRPr="00B13907" w:rsidRDefault="00B13907" w:rsidP="00B13907">
      <w:pPr>
        <w:pStyle w:val="IEEEParagraph"/>
        <w:spacing w:line="276" w:lineRule="auto"/>
        <w:ind w:left="283" w:firstLine="437"/>
        <w:rPr>
          <w:rFonts w:ascii="Century" w:hAnsi="Century"/>
          <w:bCs/>
          <w:shd w:val="clear" w:color="auto" w:fill="FFFFFF"/>
          <w:lang w:val="id-ID"/>
        </w:rPr>
      </w:pPr>
      <w:r w:rsidRPr="00B13907">
        <w:rPr>
          <w:rFonts w:ascii="Century" w:hAnsi="Century"/>
          <w:bCs/>
          <w:shd w:val="clear" w:color="auto" w:fill="FFFFFF"/>
          <w:lang w:val="id-ID"/>
        </w:rPr>
        <w:drawing>
          <wp:anchor distT="0" distB="0" distL="114300" distR="114300" simplePos="0" relativeHeight="251660288" behindDoc="0" locked="0" layoutInCell="1" allowOverlap="1" wp14:anchorId="353A705A" wp14:editId="1DF4F321">
            <wp:simplePos x="0" y="0"/>
            <wp:positionH relativeFrom="column">
              <wp:posOffset>1304925</wp:posOffset>
            </wp:positionH>
            <wp:positionV relativeFrom="paragraph">
              <wp:posOffset>78740</wp:posOffset>
            </wp:positionV>
            <wp:extent cx="3243580" cy="2337435"/>
            <wp:effectExtent l="0" t="0" r="0" b="0"/>
            <wp:wrapSquare wrapText="bothSides"/>
            <wp:docPr id="9" name="Picture 8" descr="C:\Users\Acer\Downloads\FB_IMG_1564032425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Downloads\FB_IMG_1564032425667.jpg"/>
                    <pic:cNvPicPr>
                      <a:picLocks noChangeAspect="1" noChangeArrowheads="1"/>
                    </pic:cNvPicPr>
                  </pic:nvPicPr>
                  <pic:blipFill>
                    <a:blip r:embed="rId18" cstate="print"/>
                    <a:srcRect b="7018"/>
                    <a:stretch>
                      <a:fillRect/>
                    </a:stretch>
                  </pic:blipFill>
                  <pic:spPr bwMode="auto">
                    <a:xfrm>
                      <a:off x="0" y="0"/>
                      <a:ext cx="3243580" cy="233743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Pr="00B13907" w:rsidRDefault="00B13907" w:rsidP="00B13907">
      <w:pPr>
        <w:pStyle w:val="IEEEParagraph"/>
        <w:spacing w:line="276" w:lineRule="auto"/>
        <w:ind w:left="283" w:firstLine="437"/>
        <w:rPr>
          <w:rFonts w:ascii="Century" w:hAnsi="Century"/>
          <w:bCs/>
          <w:shd w:val="clear" w:color="auto" w:fill="FFFFFF"/>
          <w:lang w:val="en-US"/>
        </w:rPr>
      </w:pP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Pr="00B13907" w:rsidRDefault="00B13907" w:rsidP="00B13907">
      <w:pPr>
        <w:pStyle w:val="IEEEParagraph"/>
        <w:spacing w:line="276" w:lineRule="auto"/>
        <w:ind w:left="283" w:firstLine="437"/>
        <w:jc w:val="center"/>
        <w:rPr>
          <w:rFonts w:ascii="Century" w:hAnsi="Century"/>
          <w:b/>
          <w:bCs/>
          <w:shd w:val="clear" w:color="auto" w:fill="FFFFFF"/>
          <w:lang w:val="id-ID"/>
        </w:rPr>
      </w:pPr>
      <w:r w:rsidRPr="00B13907">
        <w:rPr>
          <w:rFonts w:ascii="Century" w:hAnsi="Century"/>
          <w:b/>
          <w:bCs/>
          <w:shd w:val="clear" w:color="auto" w:fill="FFFFFF"/>
          <w:lang w:val="id-ID"/>
        </w:rPr>
        <w:t xml:space="preserve">Gambar 3. </w:t>
      </w:r>
      <w:r w:rsidRPr="00B13907">
        <w:rPr>
          <w:rFonts w:ascii="Century" w:hAnsi="Century"/>
          <w:bCs/>
          <w:shd w:val="clear" w:color="auto" w:fill="FFFFFF"/>
          <w:lang w:val="id-ID"/>
        </w:rPr>
        <w:t>Diskusi paralel dan pendampingan</w:t>
      </w:r>
    </w:p>
    <w:p w:rsidR="00B13907" w:rsidRPr="00B13907" w:rsidRDefault="00B13907" w:rsidP="00B13907">
      <w:pPr>
        <w:pStyle w:val="IEEEParagraph"/>
        <w:spacing w:line="276" w:lineRule="auto"/>
        <w:ind w:left="283" w:firstLine="437"/>
        <w:rPr>
          <w:rFonts w:ascii="Century" w:hAnsi="Century"/>
          <w:bCs/>
          <w:shd w:val="clear" w:color="auto" w:fill="FFFFFF"/>
          <w:lang w:val="id-ID"/>
        </w:rPr>
      </w:pPr>
    </w:p>
    <w:p w:rsidR="00B13907" w:rsidRPr="00B13907" w:rsidRDefault="00B13907" w:rsidP="00B13907">
      <w:pPr>
        <w:pStyle w:val="IEEEParagraph"/>
        <w:spacing w:line="276" w:lineRule="auto"/>
        <w:ind w:left="283" w:firstLine="437"/>
        <w:rPr>
          <w:rFonts w:ascii="Century" w:hAnsi="Century"/>
          <w:shd w:val="clear" w:color="auto" w:fill="FFFFFF"/>
          <w:lang w:val="id-ID"/>
        </w:rPr>
      </w:pPr>
      <w:r w:rsidRPr="00B13907">
        <w:rPr>
          <w:rFonts w:ascii="Century" w:hAnsi="Century"/>
          <w:shd w:val="clear" w:color="auto" w:fill="FFFFFF"/>
          <w:lang w:val="en-US"/>
        </w:rPr>
        <w:t xml:space="preserve">Dalam </w:t>
      </w:r>
      <w:r w:rsidRPr="00B13907">
        <w:rPr>
          <w:rFonts w:ascii="Century" w:hAnsi="Century"/>
          <w:shd w:val="clear" w:color="auto" w:fill="FFFFFF"/>
          <w:lang w:val="id-ID"/>
        </w:rPr>
        <w:t>w</w:t>
      </w:r>
      <w:r w:rsidRPr="00B13907">
        <w:rPr>
          <w:rFonts w:ascii="Century" w:hAnsi="Century"/>
          <w:bCs/>
          <w:shd w:val="clear" w:color="auto" w:fill="FFFFFF"/>
          <w:lang w:val="en-US"/>
        </w:rPr>
        <w:t>orkshop</w:t>
      </w:r>
      <w:r w:rsidRPr="00B13907">
        <w:rPr>
          <w:rFonts w:ascii="Century" w:hAnsi="Century"/>
          <w:shd w:val="clear" w:color="auto" w:fill="FFFFFF"/>
          <w:lang w:val="en-US"/>
        </w:rPr>
        <w:t xml:space="preserve"> ini setiap kelompok diberi ruang komunikasi</w:t>
      </w:r>
      <w:r w:rsidRPr="00B13907">
        <w:rPr>
          <w:rFonts w:ascii="Century" w:hAnsi="Century"/>
          <w:shd w:val="clear" w:color="auto" w:fill="FFFFFF"/>
          <w:lang w:val="id-ID"/>
        </w:rPr>
        <w:t xml:space="preserve"> dan konsultasi</w:t>
      </w:r>
      <w:r w:rsidRPr="00B13907">
        <w:rPr>
          <w:rFonts w:ascii="Century" w:hAnsi="Century"/>
          <w:shd w:val="clear" w:color="auto" w:fill="FFFFFF"/>
          <w:lang w:val="en-US"/>
        </w:rPr>
        <w:t xml:space="preserve"> selama satu bulan dengan tim </w:t>
      </w:r>
      <w:r w:rsidRPr="00B13907">
        <w:rPr>
          <w:rFonts w:ascii="Century" w:hAnsi="Century"/>
          <w:shd w:val="clear" w:color="auto" w:fill="FFFFFF"/>
          <w:lang w:val="id-ID"/>
        </w:rPr>
        <w:t>fasilitator</w:t>
      </w:r>
      <w:r w:rsidRPr="00B13907">
        <w:rPr>
          <w:rFonts w:ascii="Century" w:hAnsi="Century"/>
          <w:shd w:val="clear" w:color="auto" w:fill="FFFFFF"/>
          <w:lang w:val="en-US"/>
        </w:rPr>
        <w:t xml:space="preserve">, </w:t>
      </w:r>
      <w:r w:rsidRPr="00B13907">
        <w:rPr>
          <w:rFonts w:ascii="Century" w:hAnsi="Century"/>
          <w:shd w:val="clear" w:color="auto" w:fill="FFFFFF"/>
          <w:lang w:val="id-ID"/>
        </w:rPr>
        <w:t>h</w:t>
      </w:r>
      <w:r w:rsidRPr="00B13907">
        <w:rPr>
          <w:rFonts w:ascii="Century" w:hAnsi="Century"/>
          <w:shd w:val="clear" w:color="auto" w:fill="FFFFFF"/>
          <w:lang w:val="en-US"/>
        </w:rPr>
        <w:t xml:space="preserve">ingga target untuk membuat satu </w:t>
      </w:r>
      <w:r w:rsidRPr="00B13907">
        <w:rPr>
          <w:rFonts w:ascii="Century" w:hAnsi="Century"/>
          <w:i/>
          <w:shd w:val="clear" w:color="auto" w:fill="FFFFFF"/>
          <w:lang w:val="en-US"/>
        </w:rPr>
        <w:t>manuscript</w:t>
      </w:r>
      <w:r w:rsidRPr="00B13907">
        <w:rPr>
          <w:rFonts w:ascii="Century" w:hAnsi="Century"/>
          <w:i/>
          <w:shd w:val="clear" w:color="auto" w:fill="FFFFFF"/>
          <w:lang w:val="id-ID"/>
        </w:rPr>
        <w:t>/</w:t>
      </w:r>
      <w:r w:rsidRPr="00B13907">
        <w:rPr>
          <w:rFonts w:ascii="Century" w:hAnsi="Century"/>
          <w:shd w:val="clear" w:color="auto" w:fill="FFFFFF"/>
          <w:lang w:val="id-ID"/>
        </w:rPr>
        <w:t>artikel per kelompok tercapai. Tahap selanjutnya adalah pendampingan untuk proses review artikel sampai artikel siap untuk dipublikasikan.</w:t>
      </w:r>
    </w:p>
    <w:p w:rsidR="00B13907" w:rsidRPr="00B13907" w:rsidRDefault="00B13907" w:rsidP="00B13907">
      <w:pPr>
        <w:pStyle w:val="IEEEParagraph"/>
        <w:spacing w:line="276" w:lineRule="auto"/>
        <w:ind w:left="283" w:firstLine="437"/>
        <w:rPr>
          <w:rFonts w:ascii="Century" w:hAnsi="Century"/>
          <w:b/>
          <w:bCs/>
          <w:shd w:val="clear" w:color="auto" w:fill="FFFFFF"/>
          <w:lang w:val="id-ID"/>
        </w:rPr>
      </w:pPr>
      <w:r w:rsidRPr="00B13907">
        <w:rPr>
          <w:rFonts w:ascii="Century" w:hAnsi="Century"/>
          <w:shd w:val="clear" w:color="auto" w:fill="FFFFFF"/>
          <w:lang w:val="id-ID"/>
        </w:rPr>
        <w:t xml:space="preserve">Kegiatan workshop </w:t>
      </w:r>
      <w:r w:rsidRPr="00B13907">
        <w:rPr>
          <w:rFonts w:ascii="Century" w:hAnsi="Century"/>
          <w:i/>
          <w:shd w:val="clear" w:color="auto" w:fill="FFFFFF"/>
          <w:lang w:val="id-ID"/>
        </w:rPr>
        <w:t>publish or perish</w:t>
      </w:r>
      <w:r w:rsidRPr="00B13907">
        <w:rPr>
          <w:rFonts w:ascii="Century" w:hAnsi="Century"/>
          <w:shd w:val="clear" w:color="auto" w:fill="FFFFFF"/>
          <w:lang w:val="id-ID"/>
        </w:rPr>
        <w:t xml:space="preserve"> ini menghasilkan lima buah artikel yang siap untuk dipublikasikan, tiga diantaranya sudah dipublikasikan di Jurnal Gauss: Jurnal Pendidikan Matematika Universitas Serang Raya. Hal tersebut memberikan indikasi positif </w:t>
      </w:r>
      <w:r w:rsidRPr="00B13907">
        <w:rPr>
          <w:rFonts w:ascii="Century" w:hAnsi="Century"/>
          <w:shd w:val="clear" w:color="auto" w:fill="FFFFFF"/>
          <w:lang w:val="id-ID"/>
        </w:rPr>
        <w:lastRenderedPageBreak/>
        <w:t>bahwa kegiatan pengabdian ini memberikan dampak yang baik sebagai permulaan untuk membangun motivasi guru dalam menulis dan mempublikasikan karya tulis ilmiah. Hasil kegiatan ini menjadi bahan refleksi dan pertimbangan tim pengabdian Universitas Serang Raya dan pihak sekolah untuk bekerjasama menyelenggarakan kegiatan lanjutan dan berkesinambungan.</w:t>
      </w:r>
    </w:p>
    <w:p w:rsidR="00C12AC4" w:rsidRPr="0057552F" w:rsidRDefault="00C12AC4" w:rsidP="0057552F">
      <w:pPr>
        <w:pStyle w:val="IEEEParagraph"/>
        <w:spacing w:line="276" w:lineRule="auto"/>
        <w:ind w:firstLine="0"/>
        <w:rPr>
          <w:rStyle w:val="CharacterStyle1"/>
          <w:rFonts w:ascii="Century" w:hAnsi="Century" w:cstheme="majorBidi"/>
          <w:noProof/>
          <w:sz w:val="24"/>
          <w:szCs w:val="24"/>
          <w:lang w:val="id-ID"/>
        </w:rPr>
      </w:pPr>
    </w:p>
    <w:p w:rsidR="00E70EE3" w:rsidRPr="00922A80" w:rsidRDefault="00E70EE3" w:rsidP="00BB64E7">
      <w:pPr>
        <w:pStyle w:val="IEEEParagraph"/>
        <w:spacing w:line="276" w:lineRule="auto"/>
        <w:rPr>
          <w:rFonts w:ascii="Century" w:hAnsi="Century"/>
          <w:lang w:val="id-ID"/>
        </w:rPr>
      </w:pPr>
    </w:p>
    <w:p w:rsidR="0062033E" w:rsidRPr="00E01DF5" w:rsidRDefault="009D2660" w:rsidP="00BB64E7">
      <w:pPr>
        <w:pStyle w:val="IEEEHeading1"/>
        <w:numPr>
          <w:ilvl w:val="0"/>
          <w:numId w:val="11"/>
        </w:numPr>
        <w:spacing w:before="0" w:after="0" w:line="276" w:lineRule="auto"/>
        <w:jc w:val="left"/>
        <w:rPr>
          <w:rFonts w:ascii="Century" w:hAnsi="Century"/>
          <w:b/>
          <w:sz w:val="25"/>
          <w:szCs w:val="25"/>
          <w:lang w:val="en-US"/>
        </w:rPr>
      </w:pPr>
      <w:r w:rsidRPr="00E01DF5">
        <w:rPr>
          <w:rFonts w:ascii="Century" w:hAnsi="Century"/>
          <w:b/>
          <w:sz w:val="25"/>
          <w:szCs w:val="25"/>
          <w:lang w:val="id-ID"/>
        </w:rPr>
        <w:t xml:space="preserve">SIMPULAN </w:t>
      </w:r>
    </w:p>
    <w:p w:rsidR="0057552F" w:rsidRPr="0057552F" w:rsidRDefault="0057552F" w:rsidP="0057552F">
      <w:pPr>
        <w:pStyle w:val="IEEEParagraph"/>
        <w:spacing w:line="276" w:lineRule="auto"/>
        <w:ind w:firstLine="360"/>
        <w:rPr>
          <w:rFonts w:ascii="Century" w:hAnsi="Century"/>
          <w:shd w:val="clear" w:color="auto" w:fill="FFFFFF"/>
          <w:lang w:val="id-ID"/>
        </w:rPr>
      </w:pPr>
      <w:r w:rsidRPr="0057552F">
        <w:rPr>
          <w:rFonts w:ascii="Century" w:hAnsi="Century"/>
          <w:shd w:val="clear" w:color="auto" w:fill="FFFFFF"/>
          <w:lang w:val="id-ID"/>
        </w:rPr>
        <w:t>Kegiatan pengabdian m</w:t>
      </w:r>
      <w:r w:rsidRPr="0057552F">
        <w:rPr>
          <w:rFonts w:ascii="Century" w:hAnsi="Century"/>
          <w:shd w:val="clear" w:color="auto" w:fill="FFFFFF"/>
          <w:lang w:val="en-US"/>
        </w:rPr>
        <w:t>elalui</w:t>
      </w:r>
      <w:r w:rsidRPr="0057552F">
        <w:rPr>
          <w:rFonts w:ascii="Century" w:hAnsi="Century"/>
          <w:shd w:val="clear" w:color="auto" w:fill="FFFFFF"/>
          <w:lang w:val="id-ID"/>
        </w:rPr>
        <w:t xml:space="preserve"> </w:t>
      </w:r>
      <w:r w:rsidRPr="0057552F">
        <w:rPr>
          <w:rFonts w:ascii="Century" w:hAnsi="Century"/>
          <w:shd w:val="clear" w:color="auto" w:fill="FFFFFF"/>
          <w:lang w:val="en-US"/>
        </w:rPr>
        <w:t>workshop</w:t>
      </w:r>
      <w:r w:rsidRPr="0057552F">
        <w:rPr>
          <w:rFonts w:ascii="Century" w:hAnsi="Century"/>
          <w:i/>
          <w:shd w:val="clear" w:color="auto" w:fill="FFFFFF"/>
          <w:lang w:val="id-ID"/>
        </w:rPr>
        <w:t xml:space="preserve"> publish or perish</w:t>
      </w:r>
      <w:r w:rsidRPr="0057552F">
        <w:rPr>
          <w:rFonts w:ascii="Century" w:hAnsi="Century"/>
          <w:shd w:val="clear" w:color="auto" w:fill="FFFFFF"/>
          <w:lang w:val="id-ID"/>
        </w:rPr>
        <w:t xml:space="preserve"> </w:t>
      </w:r>
      <w:r w:rsidRPr="0057552F">
        <w:rPr>
          <w:rFonts w:ascii="Century" w:hAnsi="Century"/>
          <w:shd w:val="clear" w:color="auto" w:fill="FFFFFF"/>
          <w:lang w:val="en-US"/>
        </w:rPr>
        <w:t xml:space="preserve">menjadikan guru antusias dalam menulis </w:t>
      </w:r>
      <w:r w:rsidRPr="0057552F">
        <w:rPr>
          <w:rFonts w:ascii="Century" w:hAnsi="Century"/>
          <w:shd w:val="clear" w:color="auto" w:fill="FFFFFF"/>
          <w:lang w:val="id-ID"/>
        </w:rPr>
        <w:t>sekaligus mempublikasikan karya tulis ilmiah. Kegiatan ini juga menjadi sarana bagi guru untuk mengkomunikasikan hasil penelitian Tindakan Kelas (PTK) yang dilakukan selama proses pembelajaran di kelas.</w:t>
      </w:r>
    </w:p>
    <w:p w:rsidR="007157B0" w:rsidRDefault="007157B0" w:rsidP="0057552F">
      <w:pPr>
        <w:pStyle w:val="IEEEParagraph"/>
        <w:spacing w:line="276" w:lineRule="auto"/>
        <w:ind w:firstLine="360"/>
        <w:rPr>
          <w:rFonts w:ascii="Century" w:hAnsi="Century"/>
          <w:lang w:val="en-US"/>
        </w:rPr>
      </w:pPr>
    </w:p>
    <w:p w:rsidR="007157B0" w:rsidRPr="0057552F" w:rsidRDefault="007157B0" w:rsidP="0057552F">
      <w:pPr>
        <w:pStyle w:val="IEEEParagraph"/>
        <w:spacing w:line="276" w:lineRule="auto"/>
        <w:ind w:firstLine="0"/>
        <w:rPr>
          <w:rFonts w:ascii="Century" w:hAnsi="Century"/>
          <w:lang w:val="id-ID"/>
        </w:rPr>
      </w:pPr>
    </w:p>
    <w:p w:rsidR="003950A4" w:rsidRPr="00E01DF5" w:rsidRDefault="009570BE"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rsidR="00E01DF5" w:rsidRDefault="00E01DF5" w:rsidP="00BB64E7">
      <w:pPr>
        <w:pStyle w:val="IEEEParagraph"/>
        <w:spacing w:line="276" w:lineRule="auto"/>
        <w:ind w:firstLine="0"/>
        <w:rPr>
          <w:rStyle w:val="longtext"/>
          <w:rFonts w:ascii="Century" w:hAnsi="Century"/>
          <w:shd w:val="clear" w:color="auto" w:fill="FFFFFF"/>
          <w:lang w:val="sv-SE"/>
        </w:rPr>
      </w:pPr>
      <w:r>
        <w:rPr>
          <w:rStyle w:val="longtext"/>
          <w:rFonts w:ascii="Century" w:hAnsi="Century"/>
          <w:shd w:val="clear" w:color="auto" w:fill="FFFFFF"/>
          <w:lang w:val="sv-SE"/>
        </w:rPr>
        <w:t xml:space="preserve">Tim penulis mengucapkan terima kasih kepada Lembaga Pengabdian Pada Masyarakat (LPPM) Universitas </w:t>
      </w:r>
      <w:r w:rsidR="0057552F">
        <w:rPr>
          <w:rStyle w:val="longtext"/>
          <w:rFonts w:ascii="Century" w:hAnsi="Century"/>
          <w:shd w:val="clear" w:color="auto" w:fill="FFFFFF"/>
          <w:lang w:val="id-ID"/>
        </w:rPr>
        <w:t>Serang Raya</w:t>
      </w:r>
      <w:r>
        <w:rPr>
          <w:rStyle w:val="longtext"/>
          <w:rFonts w:ascii="Century" w:hAnsi="Century"/>
          <w:shd w:val="clear" w:color="auto" w:fill="FFFFFF"/>
          <w:lang w:val="sv-SE"/>
        </w:rPr>
        <w:t xml:space="preserve"> yang telah mendanai kegiatan pengabdian ini sehingga terlaksana dengan baik.</w:t>
      </w:r>
    </w:p>
    <w:p w:rsidR="005D79BF" w:rsidRDefault="005D79BF" w:rsidP="00BB64E7">
      <w:pPr>
        <w:pStyle w:val="IEEEParagraph"/>
        <w:spacing w:line="276" w:lineRule="auto"/>
        <w:rPr>
          <w:rStyle w:val="longtext"/>
          <w:rFonts w:ascii="Century" w:hAnsi="Century"/>
          <w:shd w:val="clear" w:color="auto" w:fill="FFFFFF"/>
          <w:lang w:val="id-ID"/>
        </w:rPr>
      </w:pPr>
    </w:p>
    <w:p w:rsidR="0057552F" w:rsidRPr="0057552F" w:rsidRDefault="0057552F" w:rsidP="00BB64E7">
      <w:pPr>
        <w:pStyle w:val="IEEEParagraph"/>
        <w:spacing w:line="276" w:lineRule="auto"/>
        <w:rPr>
          <w:rFonts w:ascii="Century" w:hAnsi="Century"/>
          <w:lang w:val="id-ID"/>
        </w:rPr>
      </w:pPr>
    </w:p>
    <w:p w:rsidR="001928FB" w:rsidRPr="00E01DF5" w:rsidRDefault="00633178"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DAFTAR</w:t>
      </w:r>
      <w:r w:rsidR="0057552F">
        <w:rPr>
          <w:rFonts w:ascii="Century" w:hAnsi="Century"/>
          <w:b/>
          <w:sz w:val="25"/>
          <w:szCs w:val="25"/>
          <w:lang w:val="id-ID"/>
        </w:rPr>
        <w:t xml:space="preserve"> </w:t>
      </w:r>
      <w:r w:rsidRPr="00E01DF5">
        <w:rPr>
          <w:rFonts w:ascii="Century" w:hAnsi="Century"/>
          <w:b/>
          <w:sz w:val="25"/>
          <w:szCs w:val="25"/>
          <w:lang w:val="id-ID"/>
        </w:rPr>
        <w:t xml:space="preserve"> RUJUKAN</w:t>
      </w:r>
    </w:p>
    <w:p w:rsidR="0057552F" w:rsidRPr="0057552F" w:rsidRDefault="0057552F" w:rsidP="0057552F">
      <w:pPr>
        <w:pStyle w:val="References"/>
        <w:spacing w:line="276" w:lineRule="auto"/>
        <w:ind w:left="426" w:hanging="426"/>
        <w:rPr>
          <w:rFonts w:ascii="Century" w:hAnsi="Century"/>
          <w:color w:val="000000"/>
          <w:spacing w:val="-6"/>
          <w:sz w:val="24"/>
          <w:szCs w:val="24"/>
        </w:rPr>
      </w:pPr>
      <w:r>
        <w:rPr>
          <w:rFonts w:ascii="Century" w:hAnsi="Century"/>
          <w:color w:val="000000"/>
          <w:spacing w:val="-6"/>
          <w:sz w:val="24"/>
          <w:szCs w:val="24"/>
          <w:lang w:val="id-ID"/>
        </w:rPr>
        <w:t xml:space="preserve">[1] </w:t>
      </w:r>
      <w:r w:rsidRPr="0057552F">
        <w:rPr>
          <w:rFonts w:ascii="Century" w:hAnsi="Century"/>
          <w:color w:val="000000"/>
          <w:spacing w:val="-6"/>
          <w:sz w:val="24"/>
          <w:szCs w:val="24"/>
        </w:rPr>
        <w:t>Hafar, H., Damayanti, T., Subekti, P. dan Fatma,. Peningkatan Pendidikan Dan Pengembangan Kompetensi Guru Sma Negeri 1 Katapang Melalui Partisipasi Dalam Publikasi Akademis Di Media Massa. Dharmakarya: Jurnal Aplikasi Ipteks untuk Masyarakat Vol. 4, No. 2, Nopember 2015: 88 – 92 ISSN 1410 – 5675.</w:t>
      </w:r>
    </w:p>
    <w:p w:rsidR="0057552F" w:rsidRPr="0057552F" w:rsidRDefault="0057552F" w:rsidP="0057552F">
      <w:pPr>
        <w:pStyle w:val="References"/>
        <w:spacing w:line="276" w:lineRule="auto"/>
        <w:ind w:left="426" w:hanging="426"/>
        <w:rPr>
          <w:rFonts w:ascii="Century" w:hAnsi="Century"/>
          <w:color w:val="000000"/>
          <w:spacing w:val="-6"/>
          <w:sz w:val="24"/>
          <w:szCs w:val="24"/>
        </w:rPr>
      </w:pPr>
    </w:p>
    <w:p w:rsidR="0057552F" w:rsidRPr="0057552F" w:rsidRDefault="0057552F" w:rsidP="0057552F">
      <w:pPr>
        <w:pStyle w:val="References"/>
        <w:spacing w:line="276" w:lineRule="auto"/>
        <w:ind w:left="426" w:hanging="426"/>
        <w:rPr>
          <w:rFonts w:ascii="Century" w:hAnsi="Century"/>
          <w:color w:val="000000"/>
          <w:spacing w:val="-6"/>
          <w:sz w:val="24"/>
          <w:szCs w:val="24"/>
        </w:rPr>
      </w:pPr>
      <w:r>
        <w:rPr>
          <w:rFonts w:ascii="Century" w:hAnsi="Century"/>
          <w:color w:val="000000"/>
          <w:spacing w:val="-6"/>
          <w:sz w:val="24"/>
          <w:szCs w:val="24"/>
          <w:lang w:val="id-ID"/>
        </w:rPr>
        <w:t xml:space="preserve">[2] </w:t>
      </w:r>
      <w:r w:rsidRPr="0057552F">
        <w:rPr>
          <w:rFonts w:ascii="Century" w:hAnsi="Century"/>
          <w:color w:val="000000"/>
          <w:spacing w:val="-6"/>
          <w:sz w:val="24"/>
          <w:szCs w:val="24"/>
        </w:rPr>
        <w:t>Musfah, Jejen. 2011. Peningkatan Kompetensi Guru Melalui Pelatihan dan Sumber Belajar teori dan Praktik. Jakarta: Kencana.</w:t>
      </w:r>
    </w:p>
    <w:p w:rsidR="0057552F" w:rsidRPr="0057552F" w:rsidRDefault="0057552F" w:rsidP="0057552F">
      <w:pPr>
        <w:pStyle w:val="References"/>
        <w:spacing w:line="276" w:lineRule="auto"/>
        <w:ind w:left="426" w:hanging="426"/>
        <w:rPr>
          <w:rFonts w:ascii="Century" w:hAnsi="Century"/>
          <w:color w:val="000000"/>
          <w:spacing w:val="-6"/>
          <w:sz w:val="24"/>
          <w:szCs w:val="24"/>
        </w:rPr>
      </w:pPr>
    </w:p>
    <w:p w:rsidR="0057552F" w:rsidRPr="0057552F" w:rsidRDefault="0057552F" w:rsidP="0057552F">
      <w:pPr>
        <w:pStyle w:val="References"/>
        <w:spacing w:line="276" w:lineRule="auto"/>
        <w:ind w:left="426" w:hanging="426"/>
        <w:rPr>
          <w:rFonts w:ascii="Century" w:hAnsi="Century"/>
          <w:color w:val="000000"/>
          <w:spacing w:val="-6"/>
          <w:sz w:val="24"/>
          <w:szCs w:val="24"/>
        </w:rPr>
      </w:pPr>
      <w:r>
        <w:rPr>
          <w:rFonts w:ascii="Century" w:hAnsi="Century"/>
          <w:color w:val="000000"/>
          <w:spacing w:val="-6"/>
          <w:sz w:val="24"/>
          <w:szCs w:val="24"/>
          <w:lang w:val="id-ID"/>
        </w:rPr>
        <w:t xml:space="preserve">[3] </w:t>
      </w:r>
      <w:r w:rsidRPr="0057552F">
        <w:rPr>
          <w:rFonts w:ascii="Century" w:hAnsi="Century"/>
          <w:color w:val="000000"/>
          <w:spacing w:val="-6"/>
          <w:sz w:val="24"/>
          <w:szCs w:val="24"/>
        </w:rPr>
        <w:t>Rooijakkers, Ad. 1991. Mengajar dengan Sukses: Petunjuk Umum untuk Merencanakan dan Menyampaikan Pengajaran. Jakarta: Grasindo.</w:t>
      </w:r>
    </w:p>
    <w:p w:rsidR="0057552F" w:rsidRPr="0057552F" w:rsidRDefault="0057552F" w:rsidP="0057552F">
      <w:pPr>
        <w:pStyle w:val="References"/>
        <w:spacing w:line="276" w:lineRule="auto"/>
        <w:ind w:left="426" w:hanging="426"/>
        <w:rPr>
          <w:rFonts w:ascii="Century" w:hAnsi="Century"/>
          <w:color w:val="000000"/>
          <w:spacing w:val="-6"/>
          <w:sz w:val="24"/>
          <w:szCs w:val="24"/>
        </w:rPr>
      </w:pPr>
    </w:p>
    <w:p w:rsidR="0057552F" w:rsidRPr="0057552F" w:rsidRDefault="0057552F" w:rsidP="0057552F">
      <w:pPr>
        <w:pStyle w:val="References"/>
        <w:spacing w:line="276" w:lineRule="auto"/>
        <w:ind w:left="426" w:hanging="426"/>
        <w:rPr>
          <w:rFonts w:ascii="Century" w:hAnsi="Century"/>
          <w:color w:val="000000"/>
          <w:spacing w:val="-6"/>
          <w:sz w:val="24"/>
          <w:szCs w:val="24"/>
        </w:rPr>
      </w:pPr>
      <w:r>
        <w:rPr>
          <w:rFonts w:ascii="Century" w:hAnsi="Century"/>
          <w:color w:val="000000"/>
          <w:spacing w:val="-6"/>
          <w:sz w:val="24"/>
          <w:szCs w:val="24"/>
          <w:lang w:val="id-ID"/>
        </w:rPr>
        <w:t xml:space="preserve">[4] </w:t>
      </w:r>
      <w:r w:rsidRPr="0057552F">
        <w:rPr>
          <w:rFonts w:ascii="Century" w:hAnsi="Century"/>
          <w:color w:val="000000"/>
          <w:spacing w:val="-6"/>
          <w:sz w:val="24"/>
          <w:szCs w:val="24"/>
        </w:rPr>
        <w:t>Widiaty, Isma. (2012).  IbM Perempuan Korban trafficking di jawa barat. Proposal Usul Program IPTEKS Bagi Masyarakat UPI. Tidak diterbitkan.</w:t>
      </w:r>
      <w:bookmarkStart w:id="0" w:name="_GoBack"/>
      <w:bookmarkEnd w:id="0"/>
    </w:p>
    <w:sectPr w:rsidR="0057552F" w:rsidRPr="0057552F" w:rsidSect="00164CBB">
      <w:type w:val="continuous"/>
      <w:pgSz w:w="11906" w:h="16838" w:code="9"/>
      <w:pgMar w:top="1304" w:right="1701" w:bottom="1304" w:left="1701" w:header="567" w:footer="397"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A0E" w:rsidRDefault="00307A0E" w:rsidP="00A1414F">
      <w:r>
        <w:separator/>
      </w:r>
    </w:p>
  </w:endnote>
  <w:endnote w:type="continuationSeparator" w:id="0">
    <w:p w:rsidR="00307A0E" w:rsidRDefault="00307A0E"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Kokila">
    <w:panose1 w:val="020B0604020202020204"/>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0B" w:rsidRDefault="00307A0E"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B13907">
          <w:rPr>
            <w:noProof/>
          </w:rPr>
          <w:t>1</w:t>
        </w:r>
        <w:r w:rsidR="00842B6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A0E" w:rsidRDefault="00307A0E" w:rsidP="00A1414F">
      <w:r>
        <w:separator/>
      </w:r>
    </w:p>
  </w:footnote>
  <w:footnote w:type="continuationSeparator" w:id="0">
    <w:p w:rsidR="00307A0E" w:rsidRDefault="00307A0E"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BB" w:rsidRPr="00164CBB" w:rsidRDefault="00515557" w:rsidP="00164CBB">
    <w:pPr>
      <w:pStyle w:val="Header"/>
      <w:tabs>
        <w:tab w:val="clear" w:pos="9360"/>
      </w:tabs>
      <w:rPr>
        <w:rFonts w:ascii="Kokila" w:hAnsi="Kokila" w:cs="Kokila"/>
        <w:lang w:val="id-ID"/>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57552F">
      <w:rPr>
        <w:rFonts w:ascii="Trebuchet MS" w:hAnsi="Trebuchet MS"/>
        <w:smallCaps/>
        <w:noProof/>
        <w:sz w:val="22"/>
        <w:szCs w:val="22"/>
        <w:lang w:val="id-ID"/>
      </w:rPr>
      <w:t>6</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AD23D6">
      <w:rPr>
        <w:rFonts w:ascii="Trebuchet MS" w:hAnsi="Trebuchet MS"/>
        <w:smallCaps/>
        <w:noProof/>
        <w:sz w:val="22"/>
        <w:szCs w:val="22"/>
        <w:lang w:val="en-US"/>
      </w:rPr>
      <w:t>| JCES (</w:t>
    </w:r>
    <w:r w:rsidR="006F20EA" w:rsidRPr="00AD23D6">
      <w:rPr>
        <w:rFonts w:ascii="Arial Narrow" w:hAnsi="Arial Narrow"/>
        <w:b/>
        <w:i/>
        <w:sz w:val="22"/>
        <w:szCs w:val="22"/>
      </w:rPr>
      <w:t>Journal of Character Education Society</w:t>
    </w:r>
    <w:r w:rsidR="00AD23D6">
      <w:rPr>
        <w:rFonts w:ascii="Trebuchet MS" w:hAnsi="Trebuchet MS"/>
        <w:sz w:val="22"/>
        <w:szCs w:val="22"/>
        <w:lang w:val="en-US"/>
      </w:rPr>
      <w:t>)</w:t>
    </w:r>
    <w:r w:rsidR="008210FA">
      <w:rPr>
        <w:rFonts w:ascii="Trebuchet MS" w:hAnsi="Trebuchet MS"/>
        <w:sz w:val="22"/>
        <w:szCs w:val="22"/>
        <w:lang w:val="id-ID"/>
      </w:rPr>
      <w:tab/>
      <w:t xml:space="preserve">    </w:t>
    </w:r>
    <w:r w:rsidR="003343DF">
      <w:rPr>
        <w:rFonts w:ascii="Trebuchet MS" w:hAnsi="Trebuchet MS"/>
        <w:sz w:val="22"/>
        <w:szCs w:val="22"/>
        <w:lang w:val="id-ID"/>
      </w:rPr>
      <w:t xml:space="preserve">      </w:t>
    </w:r>
    <w:r w:rsidR="00164CBB">
      <w:rPr>
        <w:rFonts w:ascii="Trebuchet MS" w:hAnsi="Trebuchet MS"/>
        <w:sz w:val="22"/>
        <w:szCs w:val="22"/>
        <w:lang w:val="en-US"/>
      </w:rPr>
      <w:t xml:space="preserve"> </w:t>
    </w:r>
    <w:r w:rsidR="00D42AC5">
      <w:rPr>
        <w:rFonts w:ascii="Trebuchet MS" w:hAnsi="Trebuchet MS"/>
        <w:sz w:val="22"/>
        <w:szCs w:val="22"/>
        <w:lang w:val="en-US"/>
      </w:rPr>
      <w:t xml:space="preserve"> </w:t>
    </w:r>
    <w:r w:rsidR="00164CBB">
      <w:rPr>
        <w:rFonts w:ascii="Trebuchet MS" w:hAnsi="Trebuchet MS"/>
        <w:sz w:val="22"/>
        <w:szCs w:val="22"/>
        <w:lang w:val="en-US"/>
      </w:rPr>
      <w:t xml:space="preserve">  </w:t>
    </w:r>
    <w:r w:rsidR="00E20C19" w:rsidRPr="0013470D">
      <w:rPr>
        <w:rFonts w:ascii="Kokila" w:hAnsi="Kokila" w:cs="Kokila"/>
        <w:sz w:val="26"/>
        <w:szCs w:val="26"/>
        <w:lang w:val="id-ID"/>
      </w:rPr>
      <w:t>Vol.</w:t>
    </w:r>
    <w:r w:rsidR="00DF7305">
      <w:rPr>
        <w:rFonts w:ascii="Kokila" w:hAnsi="Kokila" w:cs="Kokila"/>
        <w:sz w:val="26"/>
        <w:szCs w:val="26"/>
        <w:lang w:val="en-US"/>
      </w:rPr>
      <w:t xml:space="preserve"> 3</w:t>
    </w:r>
    <w:r w:rsidR="00E20C19" w:rsidRPr="0013470D">
      <w:rPr>
        <w:rFonts w:ascii="Kokila" w:hAnsi="Kokila" w:cs="Kokila"/>
        <w:sz w:val="26"/>
        <w:szCs w:val="26"/>
        <w:lang w:val="id-ID"/>
      </w:rPr>
      <w:t>, No.</w:t>
    </w:r>
    <w:r w:rsidR="008F1272" w:rsidRPr="0013470D">
      <w:rPr>
        <w:rFonts w:ascii="Kokila" w:hAnsi="Kokila" w:cs="Kokila"/>
        <w:sz w:val="26"/>
        <w:szCs w:val="26"/>
        <w:lang w:val="en-US"/>
      </w:rPr>
      <w:t xml:space="preserve"> 1</w:t>
    </w:r>
    <w:r w:rsidR="00E20C19" w:rsidRPr="0013470D">
      <w:rPr>
        <w:rFonts w:ascii="Kokila" w:hAnsi="Kokila" w:cs="Kokila"/>
        <w:sz w:val="26"/>
        <w:szCs w:val="26"/>
        <w:lang w:val="id-ID"/>
      </w:rPr>
      <w:t xml:space="preserve">, </w:t>
    </w:r>
    <w:r w:rsidR="00AD23D6">
      <w:rPr>
        <w:rFonts w:ascii="Kokila" w:hAnsi="Kokila" w:cs="Kokila"/>
        <w:sz w:val="26"/>
        <w:szCs w:val="26"/>
        <w:lang w:val="en-US"/>
      </w:rPr>
      <w:t>Januari</w:t>
    </w:r>
    <w:r w:rsidR="00E20C19" w:rsidRPr="0013470D">
      <w:rPr>
        <w:rFonts w:ascii="Kokila" w:hAnsi="Kokila" w:cs="Kokila"/>
        <w:sz w:val="26"/>
        <w:szCs w:val="26"/>
        <w:lang w:val="id-ID"/>
      </w:rPr>
      <w:t xml:space="preserve"> </w:t>
    </w:r>
    <w:r w:rsidR="008F1272" w:rsidRPr="0013470D">
      <w:rPr>
        <w:rFonts w:ascii="Kokila" w:hAnsi="Kokila" w:cs="Kokila"/>
        <w:sz w:val="26"/>
        <w:szCs w:val="26"/>
        <w:lang w:val="en-US"/>
      </w:rPr>
      <w:t>20</w:t>
    </w:r>
    <w:r w:rsidR="00AD23D6">
      <w:rPr>
        <w:rFonts w:ascii="Kokila" w:hAnsi="Kokila" w:cs="Kokila"/>
        <w:sz w:val="26"/>
        <w:szCs w:val="26"/>
        <w:lang w:val="en-US"/>
      </w:rPr>
      <w:t>20</w:t>
    </w:r>
    <w:r w:rsidR="0000069A" w:rsidRPr="0013470D">
      <w:rPr>
        <w:rFonts w:ascii="Kokila" w:hAnsi="Kokila" w:cs="Kokila"/>
        <w:sz w:val="26"/>
        <w:szCs w:val="26"/>
        <w:lang w:val="id-ID"/>
      </w:rPr>
      <w:t xml:space="preserve">, </w:t>
    </w:r>
    <w:r w:rsidR="00BA4F7E">
      <w:rPr>
        <w:rFonts w:ascii="Kokila" w:hAnsi="Kokila" w:cs="Kokila"/>
        <w:sz w:val="26"/>
        <w:szCs w:val="26"/>
        <w:lang w:val="en-US"/>
      </w:rPr>
      <w:t>hal</w:t>
    </w:r>
    <w:r w:rsidR="006F20EA" w:rsidRPr="0013470D">
      <w:rPr>
        <w:rFonts w:ascii="Kokila" w:hAnsi="Kokila" w:cs="Kokila"/>
        <w:sz w:val="26"/>
        <w:szCs w:val="26"/>
        <w:lang w:val="en-US"/>
      </w:rPr>
      <w:t>.</w:t>
    </w:r>
    <w:r w:rsidR="0000069A" w:rsidRPr="0013470D">
      <w:rPr>
        <w:rFonts w:ascii="Kokila" w:hAnsi="Kokila" w:cs="Kokila"/>
        <w:sz w:val="26"/>
        <w:szCs w:val="26"/>
        <w:lang w:val="en-US"/>
      </w:rPr>
      <w:t xml:space="preserve"> </w:t>
    </w:r>
    <w:r w:rsidR="005D79BF" w:rsidRPr="0013470D">
      <w:rPr>
        <w:rFonts w:ascii="Kokila" w:hAnsi="Kokila" w:cs="Kokila"/>
        <w:sz w:val="26"/>
        <w:szCs w:val="26"/>
        <w:lang w:val="id-ID"/>
      </w:rPr>
      <w:t>.</w:t>
    </w:r>
    <w:r w:rsidR="00E20C19" w:rsidRPr="0013470D">
      <w:rPr>
        <w:rFonts w:ascii="Kokila" w:hAnsi="Kokila" w:cs="Kokila"/>
        <w:sz w:val="26"/>
        <w:szCs w:val="26"/>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57552F">
      <w:rPr>
        <w:noProof/>
        <w:sz w:val="22"/>
        <w:szCs w:val="22"/>
      </w:rPr>
      <w:t>5</w:t>
    </w:r>
    <w:r w:rsidRPr="005F45B1">
      <w:rPr>
        <w:noProof/>
        <w:sz w:val="22"/>
        <w:szCs w:val="22"/>
      </w:rPr>
      <w:fldChar w:fldCharType="end"/>
    </w:r>
  </w:p>
  <w:p w:rsidR="00613D89" w:rsidRPr="001A1D29" w:rsidRDefault="00613D89"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Korespondensi</w:t>
    </w:r>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18" w:rsidRDefault="0057552F">
    <w:pPr>
      <w:pStyle w:val="Header"/>
      <w:rPr>
        <w:rFonts w:eastAsia="Times New Roman"/>
        <w:snapToGrid w:val="0"/>
        <w:color w:val="000000"/>
        <w:w w:val="0"/>
        <w:sz w:val="0"/>
        <w:szCs w:val="0"/>
        <w:u w:color="000000"/>
        <w:bdr w:val="none" w:sz="0" w:space="0" w:color="000000"/>
        <w:shd w:val="clear" w:color="000000" w:fill="000000"/>
        <w:lang w:val="en-US" w:eastAsia="x-none" w:bidi="x-none"/>
      </w:rPr>
    </w:pP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641985</wp:posOffset>
              </wp:positionH>
              <wp:positionV relativeFrom="paragraph">
                <wp:posOffset>-48260</wp:posOffset>
              </wp:positionV>
              <wp:extent cx="2611755" cy="769620"/>
              <wp:effectExtent l="3810" t="0" r="3810" b="254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7696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927A77" w:rsidRPr="00941ACE" w:rsidRDefault="00927A77" w:rsidP="00927A77">
                          <w:pPr>
                            <w:rPr>
                              <w:rFonts w:ascii="Century Gothic" w:hAnsi="Century Gothic"/>
                              <w:b/>
                              <w:i/>
                              <w:sz w:val="20"/>
                              <w:szCs w:val="20"/>
                            </w:rPr>
                          </w:pPr>
                          <w:r w:rsidRPr="00941ACE">
                            <w:rPr>
                              <w:rFonts w:ascii="Century Gothic" w:hAnsi="Century Gothic"/>
                              <w:b/>
                              <w:i/>
                              <w:sz w:val="20"/>
                              <w:szCs w:val="20"/>
                            </w:rPr>
                            <w:t xml:space="preserve">Journal of </w:t>
                          </w:r>
                          <w:r w:rsidR="009D6B65" w:rsidRPr="00941ACE">
                            <w:rPr>
                              <w:rFonts w:ascii="Century Gothic" w:hAnsi="Century Gothic"/>
                              <w:b/>
                              <w:i/>
                              <w:sz w:val="20"/>
                              <w:szCs w:val="20"/>
                            </w:rPr>
                            <w:t xml:space="preserve">Character </w:t>
                          </w:r>
                          <w:r w:rsidRPr="00941ACE">
                            <w:rPr>
                              <w:rFonts w:ascii="Century Gothic" w:hAnsi="Century Gothic"/>
                              <w:b/>
                              <w:i/>
                              <w:sz w:val="20"/>
                              <w:szCs w:val="20"/>
                            </w:rPr>
                            <w:t>Education Society</w:t>
                          </w:r>
                        </w:p>
                        <w:p w:rsidR="009D6B65" w:rsidRPr="00941ACE" w:rsidRDefault="00307A0E" w:rsidP="00927A77">
                          <w:pPr>
                            <w:rPr>
                              <w:rFonts w:ascii="Arial Narrow" w:hAnsi="Arial Narrow"/>
                              <w:b/>
                              <w:sz w:val="22"/>
                              <w:szCs w:val="20"/>
                            </w:rPr>
                          </w:pPr>
                          <w:hyperlink r:id="rId1" w:history="1">
                            <w:r w:rsidR="009D6B65" w:rsidRPr="00941ACE">
                              <w:rPr>
                                <w:rStyle w:val="Hyperlink"/>
                                <w:rFonts w:ascii="Arial Narrow" w:hAnsi="Arial Narrow"/>
                                <w:sz w:val="22"/>
                                <w:szCs w:val="20"/>
                              </w:rPr>
                              <w:t>http://journal.ummat.ac.id/index.php/JCES</w:t>
                            </w:r>
                          </w:hyperlink>
                        </w:p>
                        <w:p w:rsidR="00941ACE" w:rsidRPr="00941ACE" w:rsidRDefault="00941ACE" w:rsidP="00941ACE">
                          <w:pPr>
                            <w:rPr>
                              <w:rFonts w:ascii="Century Gothic" w:hAnsi="Century Gothic"/>
                              <w:sz w:val="20"/>
                              <w:szCs w:val="20"/>
                            </w:rPr>
                          </w:pPr>
                          <w:r w:rsidRPr="00941ACE">
                            <w:rPr>
                              <w:rFonts w:ascii="Century Gothic" w:hAnsi="Century Gothic"/>
                              <w:sz w:val="20"/>
                              <w:szCs w:val="20"/>
                            </w:rPr>
                            <w:t xml:space="preserve">Vol. </w:t>
                          </w:r>
                          <w:r w:rsidR="00DF7305">
                            <w:rPr>
                              <w:rFonts w:ascii="Century Gothic" w:hAnsi="Century Gothic"/>
                              <w:sz w:val="20"/>
                              <w:szCs w:val="20"/>
                            </w:rPr>
                            <w:t>3</w:t>
                          </w:r>
                          <w:r w:rsidRPr="00941ACE">
                            <w:rPr>
                              <w:rFonts w:ascii="Century Gothic" w:hAnsi="Century Gothic"/>
                              <w:sz w:val="20"/>
                              <w:szCs w:val="20"/>
                            </w:rPr>
                            <w:t xml:space="preserve">, No. </w:t>
                          </w:r>
                          <w:r w:rsidR="00DF7305">
                            <w:rPr>
                              <w:rFonts w:ascii="Century Gothic" w:hAnsi="Century Gothic"/>
                              <w:sz w:val="20"/>
                              <w:szCs w:val="20"/>
                            </w:rPr>
                            <w:t>1</w:t>
                          </w:r>
                          <w:r w:rsidRPr="00941ACE">
                            <w:rPr>
                              <w:rFonts w:ascii="Century Gothic" w:hAnsi="Century Gothic"/>
                              <w:sz w:val="20"/>
                              <w:szCs w:val="20"/>
                            </w:rPr>
                            <w:t xml:space="preserve">, </w:t>
                          </w:r>
                          <w:r w:rsidR="00316271">
                            <w:rPr>
                              <w:rFonts w:ascii="Century Gothic" w:hAnsi="Century Gothic"/>
                              <w:sz w:val="20"/>
                              <w:szCs w:val="20"/>
                            </w:rPr>
                            <w:t>Januari</w:t>
                          </w:r>
                          <w:r w:rsidRPr="00941ACE">
                            <w:rPr>
                              <w:rFonts w:ascii="Century Gothic" w:hAnsi="Century Gothic"/>
                              <w:sz w:val="20"/>
                              <w:szCs w:val="20"/>
                            </w:rPr>
                            <w:t xml:space="preserve"> 20</w:t>
                          </w:r>
                          <w:r w:rsidR="00316271">
                            <w:rPr>
                              <w:rFonts w:ascii="Century Gothic" w:hAnsi="Century Gothic"/>
                              <w:sz w:val="20"/>
                              <w:szCs w:val="20"/>
                            </w:rPr>
                            <w:t>20</w:t>
                          </w:r>
                          <w:r w:rsidRPr="00941ACE">
                            <w:rPr>
                              <w:rFonts w:ascii="Century Gothic" w:hAnsi="Century Gothic"/>
                              <w:sz w:val="20"/>
                              <w:szCs w:val="20"/>
                            </w:rPr>
                            <w:t xml:space="preserve">, hal. …-… </w:t>
                          </w:r>
                        </w:p>
                        <w:p w:rsidR="00941ACE" w:rsidRPr="00941ACE" w:rsidRDefault="00941ACE" w:rsidP="00941ACE">
                          <w:pPr>
                            <w:rPr>
                              <w:rFonts w:ascii="Century Gothic" w:hAnsi="Century Gothic" w:cs="Arial"/>
                              <w:sz w:val="20"/>
                              <w:szCs w:val="20"/>
                            </w:rPr>
                          </w:pPr>
                          <w:r w:rsidRPr="00941ACE">
                            <w:rPr>
                              <w:rFonts w:ascii="Century Gothic" w:hAnsi="Century Gothic" w:cs="Arial"/>
                              <w:sz w:val="20"/>
                              <w:szCs w:val="20"/>
                            </w:rPr>
                            <w:t>ISSN 2614-3666</w:t>
                          </w:r>
                        </w:p>
                        <w:p w:rsidR="00927A77" w:rsidRPr="00941ACE" w:rsidRDefault="00927A77" w:rsidP="00927A77">
                          <w:pPr>
                            <w:rPr>
                              <w:rFonts w:ascii="Arial Narrow" w:hAnsi="Arial Narrow"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0.55pt;margin-top:-3.8pt;width:205.65pt;height: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" filled="f" stroked="f" strokecolor="white [3212]" strokeweight="0">
              <v:fill opacity="0"/>
              <v:textbox>
                <w:txbxContent>
                  <w:p w:rsidR="00927A77" w:rsidRPr="00941ACE" w:rsidRDefault="00927A77" w:rsidP="00927A77">
                    <w:pPr>
                      <w:rPr>
                        <w:rFonts w:ascii="Century Gothic" w:hAnsi="Century Gothic"/>
                        <w:b/>
                        <w:i/>
                        <w:sz w:val="20"/>
                        <w:szCs w:val="20"/>
                      </w:rPr>
                    </w:pPr>
                    <w:r w:rsidRPr="00941ACE">
                      <w:rPr>
                        <w:rFonts w:ascii="Century Gothic" w:hAnsi="Century Gothic"/>
                        <w:b/>
                        <w:i/>
                        <w:sz w:val="20"/>
                        <w:szCs w:val="20"/>
                      </w:rPr>
                      <w:t xml:space="preserve">Journal of </w:t>
                    </w:r>
                    <w:r w:rsidR="009D6B65" w:rsidRPr="00941ACE">
                      <w:rPr>
                        <w:rFonts w:ascii="Century Gothic" w:hAnsi="Century Gothic"/>
                        <w:b/>
                        <w:i/>
                        <w:sz w:val="20"/>
                        <w:szCs w:val="20"/>
                      </w:rPr>
                      <w:t xml:space="preserve">Character </w:t>
                    </w:r>
                    <w:r w:rsidRPr="00941ACE">
                      <w:rPr>
                        <w:rFonts w:ascii="Century Gothic" w:hAnsi="Century Gothic"/>
                        <w:b/>
                        <w:i/>
                        <w:sz w:val="20"/>
                        <w:szCs w:val="20"/>
                      </w:rPr>
                      <w:t>Education Society</w:t>
                    </w:r>
                  </w:p>
                  <w:p w:rsidR="009D6B65" w:rsidRPr="00941ACE" w:rsidRDefault="00307A0E" w:rsidP="00927A77">
                    <w:pPr>
                      <w:rPr>
                        <w:rFonts w:ascii="Arial Narrow" w:hAnsi="Arial Narrow"/>
                        <w:b/>
                        <w:sz w:val="22"/>
                        <w:szCs w:val="20"/>
                      </w:rPr>
                    </w:pPr>
                    <w:hyperlink r:id="rId2" w:history="1">
                      <w:r w:rsidR="009D6B65" w:rsidRPr="00941ACE">
                        <w:rPr>
                          <w:rStyle w:val="Hyperlink"/>
                          <w:rFonts w:ascii="Arial Narrow" w:hAnsi="Arial Narrow"/>
                          <w:sz w:val="22"/>
                          <w:szCs w:val="20"/>
                        </w:rPr>
                        <w:t>http://journal.ummat.ac.id/index.php/JCES</w:t>
                      </w:r>
                    </w:hyperlink>
                  </w:p>
                  <w:p w:rsidR="00941ACE" w:rsidRPr="00941ACE" w:rsidRDefault="00941ACE" w:rsidP="00941ACE">
                    <w:pPr>
                      <w:rPr>
                        <w:rFonts w:ascii="Century Gothic" w:hAnsi="Century Gothic"/>
                        <w:sz w:val="20"/>
                        <w:szCs w:val="20"/>
                      </w:rPr>
                    </w:pPr>
                    <w:r w:rsidRPr="00941ACE">
                      <w:rPr>
                        <w:rFonts w:ascii="Century Gothic" w:hAnsi="Century Gothic"/>
                        <w:sz w:val="20"/>
                        <w:szCs w:val="20"/>
                      </w:rPr>
                      <w:t xml:space="preserve">Vol. </w:t>
                    </w:r>
                    <w:r w:rsidR="00DF7305">
                      <w:rPr>
                        <w:rFonts w:ascii="Century Gothic" w:hAnsi="Century Gothic"/>
                        <w:sz w:val="20"/>
                        <w:szCs w:val="20"/>
                      </w:rPr>
                      <w:t>3</w:t>
                    </w:r>
                    <w:r w:rsidRPr="00941ACE">
                      <w:rPr>
                        <w:rFonts w:ascii="Century Gothic" w:hAnsi="Century Gothic"/>
                        <w:sz w:val="20"/>
                        <w:szCs w:val="20"/>
                      </w:rPr>
                      <w:t xml:space="preserve">, No. </w:t>
                    </w:r>
                    <w:r w:rsidR="00DF7305">
                      <w:rPr>
                        <w:rFonts w:ascii="Century Gothic" w:hAnsi="Century Gothic"/>
                        <w:sz w:val="20"/>
                        <w:szCs w:val="20"/>
                      </w:rPr>
                      <w:t>1</w:t>
                    </w:r>
                    <w:r w:rsidRPr="00941ACE">
                      <w:rPr>
                        <w:rFonts w:ascii="Century Gothic" w:hAnsi="Century Gothic"/>
                        <w:sz w:val="20"/>
                        <w:szCs w:val="20"/>
                      </w:rPr>
                      <w:t xml:space="preserve">, </w:t>
                    </w:r>
                    <w:r w:rsidR="00316271">
                      <w:rPr>
                        <w:rFonts w:ascii="Century Gothic" w:hAnsi="Century Gothic"/>
                        <w:sz w:val="20"/>
                        <w:szCs w:val="20"/>
                      </w:rPr>
                      <w:t>Januari</w:t>
                    </w:r>
                    <w:r w:rsidRPr="00941ACE">
                      <w:rPr>
                        <w:rFonts w:ascii="Century Gothic" w:hAnsi="Century Gothic"/>
                        <w:sz w:val="20"/>
                        <w:szCs w:val="20"/>
                      </w:rPr>
                      <w:t xml:space="preserve"> 20</w:t>
                    </w:r>
                    <w:r w:rsidR="00316271">
                      <w:rPr>
                        <w:rFonts w:ascii="Century Gothic" w:hAnsi="Century Gothic"/>
                        <w:sz w:val="20"/>
                        <w:szCs w:val="20"/>
                      </w:rPr>
                      <w:t>20</w:t>
                    </w:r>
                    <w:r w:rsidRPr="00941ACE">
                      <w:rPr>
                        <w:rFonts w:ascii="Century Gothic" w:hAnsi="Century Gothic"/>
                        <w:sz w:val="20"/>
                        <w:szCs w:val="20"/>
                      </w:rPr>
                      <w:t xml:space="preserve">, hal. …-… </w:t>
                    </w:r>
                  </w:p>
                  <w:p w:rsidR="00941ACE" w:rsidRPr="00941ACE" w:rsidRDefault="00941ACE" w:rsidP="00941ACE">
                    <w:pPr>
                      <w:rPr>
                        <w:rFonts w:ascii="Century Gothic" w:hAnsi="Century Gothic" w:cs="Arial"/>
                        <w:sz w:val="20"/>
                        <w:szCs w:val="20"/>
                      </w:rPr>
                    </w:pPr>
                    <w:r w:rsidRPr="00941ACE">
                      <w:rPr>
                        <w:rFonts w:ascii="Century Gothic" w:hAnsi="Century Gothic" w:cs="Arial"/>
                        <w:sz w:val="20"/>
                        <w:szCs w:val="20"/>
                      </w:rPr>
                      <w:t>ISSN 2614-3666</w:t>
                    </w:r>
                  </w:p>
                  <w:p w:rsidR="00927A77" w:rsidRPr="00941ACE" w:rsidRDefault="00927A77" w:rsidP="00927A77">
                    <w:pPr>
                      <w:rPr>
                        <w:rFonts w:ascii="Arial Narrow" w:hAnsi="Arial Narrow" w:cs="Arial"/>
                        <w:b/>
                        <w:sz w:val="20"/>
                        <w:szCs w:val="20"/>
                      </w:rPr>
                    </w:pPr>
                  </w:p>
                </w:txbxContent>
              </v:textbox>
            </v:shape>
          </w:pict>
        </mc:Fallback>
      </mc:AlternateContent>
    </w:r>
    <w:r w:rsidR="00927A77" w:rsidRPr="00927A77">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00927A77" w:rsidRPr="00927A77">
      <w:rPr>
        <w:noProof/>
        <w:lang w:val="id-ID" w:eastAsia="id-ID"/>
      </w:rPr>
      <w:drawing>
        <wp:inline distT="0" distB="0" distL="0" distR="0" wp14:anchorId="4C18C187" wp14:editId="6CC52D4F">
          <wp:extent cx="721063" cy="675861"/>
          <wp:effectExtent l="0" t="0" r="0" b="0"/>
          <wp:docPr id="2" name="Picture 2" descr="D:\Jurusan MTK\UMM\www.jces.com\LogoJCE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usan MTK\UMM\www.jces.com\LogoJCES cop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7353" cy="700503"/>
                  </a:xfrm>
                  <a:prstGeom prst="rect">
                    <a:avLst/>
                  </a:prstGeom>
                  <a:noFill/>
                  <a:ln>
                    <a:noFill/>
                  </a:ln>
                </pic:spPr>
              </pic:pic>
            </a:graphicData>
          </a:graphic>
        </wp:inline>
      </w:drawing>
    </w:r>
  </w:p>
  <w:p w:rsidR="00941ACE" w:rsidRPr="00316271" w:rsidRDefault="00941ACE" w:rsidP="00941ACE">
    <w:pPr>
      <w:pStyle w:val="Header"/>
      <w:tabs>
        <w:tab w:val="clear" w:pos="4680"/>
        <w:tab w:val="clear" w:pos="9360"/>
        <w:tab w:val="left" w:pos="6436"/>
      </w:tabs>
      <w:rPr>
        <w:sz w:val="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46B71D5"/>
    <w:multiLevelType w:val="hybridMultilevel"/>
    <w:tmpl w:val="7DB649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28273D7"/>
    <w:multiLevelType w:val="multilevel"/>
    <w:tmpl w:val="9C8E938C"/>
    <w:numStyleLink w:val="IEEEBullet1"/>
  </w:abstractNum>
  <w:abstractNum w:abstractNumId="5">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9">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2">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2"/>
  </w:num>
  <w:num w:numId="9">
    <w:abstractNumId w:val="11"/>
  </w:num>
  <w:num w:numId="10">
    <w:abstractNumId w:val="3"/>
  </w:num>
  <w:num w:numId="11">
    <w:abstractNumId w:val="5"/>
  </w:num>
  <w:num w:numId="12">
    <w:abstractNumId w:val="9"/>
    <w:lvlOverride w:ilvl="0">
      <w:startOverride w:val="1"/>
    </w:lvlOverride>
  </w:num>
  <w:num w:numId="13">
    <w:abstractNumId w:val="0"/>
  </w:num>
  <w:num w:numId="14">
    <w:abstractNumId w:val="10"/>
  </w:num>
  <w:num w:numId="15">
    <w:abstractNumId w:val="12"/>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2AE5"/>
    <w:rsid w:val="000069C7"/>
    <w:rsid w:val="00017719"/>
    <w:rsid w:val="00020A6F"/>
    <w:rsid w:val="000215DC"/>
    <w:rsid w:val="000227C5"/>
    <w:rsid w:val="00027F1D"/>
    <w:rsid w:val="0003296C"/>
    <w:rsid w:val="00053481"/>
    <w:rsid w:val="00054421"/>
    <w:rsid w:val="00056CE7"/>
    <w:rsid w:val="00062E46"/>
    <w:rsid w:val="00066CB7"/>
    <w:rsid w:val="0006703C"/>
    <w:rsid w:val="00074AC8"/>
    <w:rsid w:val="00081408"/>
    <w:rsid w:val="00081EBE"/>
    <w:rsid w:val="00082A45"/>
    <w:rsid w:val="0008577D"/>
    <w:rsid w:val="00086EDC"/>
    <w:rsid w:val="00093581"/>
    <w:rsid w:val="000A6695"/>
    <w:rsid w:val="000B3567"/>
    <w:rsid w:val="000B36A3"/>
    <w:rsid w:val="000B4A2C"/>
    <w:rsid w:val="000C013C"/>
    <w:rsid w:val="000D4841"/>
    <w:rsid w:val="000D67E4"/>
    <w:rsid w:val="000E3F84"/>
    <w:rsid w:val="000E4F95"/>
    <w:rsid w:val="000F3DBA"/>
    <w:rsid w:val="00103C8B"/>
    <w:rsid w:val="00103E04"/>
    <w:rsid w:val="00104C9F"/>
    <w:rsid w:val="001056DF"/>
    <w:rsid w:val="00114025"/>
    <w:rsid w:val="00115691"/>
    <w:rsid w:val="001160D2"/>
    <w:rsid w:val="001218D3"/>
    <w:rsid w:val="00131344"/>
    <w:rsid w:val="0013470D"/>
    <w:rsid w:val="001348A5"/>
    <w:rsid w:val="0013730E"/>
    <w:rsid w:val="00140C4C"/>
    <w:rsid w:val="00140FB9"/>
    <w:rsid w:val="00146992"/>
    <w:rsid w:val="0015135B"/>
    <w:rsid w:val="00151B8E"/>
    <w:rsid w:val="00164CBB"/>
    <w:rsid w:val="001747C8"/>
    <w:rsid w:val="00177ADC"/>
    <w:rsid w:val="00182CE2"/>
    <w:rsid w:val="0018587D"/>
    <w:rsid w:val="001928FB"/>
    <w:rsid w:val="00192BC7"/>
    <w:rsid w:val="00194372"/>
    <w:rsid w:val="001A0610"/>
    <w:rsid w:val="001A1124"/>
    <w:rsid w:val="001A1D29"/>
    <w:rsid w:val="001A50EA"/>
    <w:rsid w:val="001A6E68"/>
    <w:rsid w:val="001B52EF"/>
    <w:rsid w:val="001C0608"/>
    <w:rsid w:val="001C1A51"/>
    <w:rsid w:val="001C2EAE"/>
    <w:rsid w:val="001D04EB"/>
    <w:rsid w:val="001D34BD"/>
    <w:rsid w:val="001F16CD"/>
    <w:rsid w:val="001F47D2"/>
    <w:rsid w:val="00201427"/>
    <w:rsid w:val="00202141"/>
    <w:rsid w:val="002202B7"/>
    <w:rsid w:val="0022285A"/>
    <w:rsid w:val="00224C61"/>
    <w:rsid w:val="00226AB3"/>
    <w:rsid w:val="00230E61"/>
    <w:rsid w:val="00243685"/>
    <w:rsid w:val="0025798B"/>
    <w:rsid w:val="0026094F"/>
    <w:rsid w:val="002626D1"/>
    <w:rsid w:val="00271242"/>
    <w:rsid w:val="0027227B"/>
    <w:rsid w:val="0027288E"/>
    <w:rsid w:val="00273AC7"/>
    <w:rsid w:val="00273D2C"/>
    <w:rsid w:val="00275BFA"/>
    <w:rsid w:val="00285ECD"/>
    <w:rsid w:val="0028667D"/>
    <w:rsid w:val="00290E1B"/>
    <w:rsid w:val="00291B17"/>
    <w:rsid w:val="00292EFC"/>
    <w:rsid w:val="00297BF4"/>
    <w:rsid w:val="002A0EBE"/>
    <w:rsid w:val="002A2FD6"/>
    <w:rsid w:val="002A6742"/>
    <w:rsid w:val="002B09BC"/>
    <w:rsid w:val="002B11E9"/>
    <w:rsid w:val="002B7BF2"/>
    <w:rsid w:val="002C132B"/>
    <w:rsid w:val="002C1A7F"/>
    <w:rsid w:val="002C270E"/>
    <w:rsid w:val="002C4239"/>
    <w:rsid w:val="002C559D"/>
    <w:rsid w:val="002C67F8"/>
    <w:rsid w:val="002D2D42"/>
    <w:rsid w:val="002D3DAA"/>
    <w:rsid w:val="002D68C9"/>
    <w:rsid w:val="002F15EA"/>
    <w:rsid w:val="002F72D0"/>
    <w:rsid w:val="003003AB"/>
    <w:rsid w:val="00303687"/>
    <w:rsid w:val="00303AFA"/>
    <w:rsid w:val="00307A0E"/>
    <w:rsid w:val="00311C49"/>
    <w:rsid w:val="0031279E"/>
    <w:rsid w:val="00316271"/>
    <w:rsid w:val="0031670B"/>
    <w:rsid w:val="00317B12"/>
    <w:rsid w:val="0032119E"/>
    <w:rsid w:val="00321304"/>
    <w:rsid w:val="003303CD"/>
    <w:rsid w:val="00331F84"/>
    <w:rsid w:val="003343DF"/>
    <w:rsid w:val="003366F9"/>
    <w:rsid w:val="00353F69"/>
    <w:rsid w:val="00355B72"/>
    <w:rsid w:val="00360589"/>
    <w:rsid w:val="00360C6A"/>
    <w:rsid w:val="00360D09"/>
    <w:rsid w:val="00366B29"/>
    <w:rsid w:val="003717D0"/>
    <w:rsid w:val="00377715"/>
    <w:rsid w:val="00382E62"/>
    <w:rsid w:val="00394DC4"/>
    <w:rsid w:val="003950A4"/>
    <w:rsid w:val="003B0D77"/>
    <w:rsid w:val="003C3E37"/>
    <w:rsid w:val="003C7209"/>
    <w:rsid w:val="003D138F"/>
    <w:rsid w:val="003D3E2E"/>
    <w:rsid w:val="003D4C64"/>
    <w:rsid w:val="003E3577"/>
    <w:rsid w:val="003F3A61"/>
    <w:rsid w:val="00400DC7"/>
    <w:rsid w:val="00403498"/>
    <w:rsid w:val="00410A5D"/>
    <w:rsid w:val="00414909"/>
    <w:rsid w:val="004202C3"/>
    <w:rsid w:val="004211FE"/>
    <w:rsid w:val="004216B1"/>
    <w:rsid w:val="00425A6A"/>
    <w:rsid w:val="00426FBB"/>
    <w:rsid w:val="004337B8"/>
    <w:rsid w:val="00437E30"/>
    <w:rsid w:val="00437E48"/>
    <w:rsid w:val="0044773F"/>
    <w:rsid w:val="0045122C"/>
    <w:rsid w:val="0046428B"/>
    <w:rsid w:val="00467FC4"/>
    <w:rsid w:val="00471085"/>
    <w:rsid w:val="0047429A"/>
    <w:rsid w:val="004772BF"/>
    <w:rsid w:val="004778A8"/>
    <w:rsid w:val="0048374C"/>
    <w:rsid w:val="0048707A"/>
    <w:rsid w:val="0048771D"/>
    <w:rsid w:val="004A1511"/>
    <w:rsid w:val="004A6605"/>
    <w:rsid w:val="004B0DB7"/>
    <w:rsid w:val="004B519F"/>
    <w:rsid w:val="004B54BD"/>
    <w:rsid w:val="004B5BFE"/>
    <w:rsid w:val="004B7F34"/>
    <w:rsid w:val="004C4227"/>
    <w:rsid w:val="004C45FA"/>
    <w:rsid w:val="004C4D2E"/>
    <w:rsid w:val="004D2E42"/>
    <w:rsid w:val="004D395E"/>
    <w:rsid w:val="004D7355"/>
    <w:rsid w:val="004E1BD8"/>
    <w:rsid w:val="004E452A"/>
    <w:rsid w:val="004E78E3"/>
    <w:rsid w:val="004F3094"/>
    <w:rsid w:val="005004BF"/>
    <w:rsid w:val="00502E89"/>
    <w:rsid w:val="00504748"/>
    <w:rsid w:val="00505FE2"/>
    <w:rsid w:val="00507C28"/>
    <w:rsid w:val="0051095A"/>
    <w:rsid w:val="00510E95"/>
    <w:rsid w:val="0051451F"/>
    <w:rsid w:val="00515557"/>
    <w:rsid w:val="00521ED0"/>
    <w:rsid w:val="00522D23"/>
    <w:rsid w:val="00524694"/>
    <w:rsid w:val="005269FF"/>
    <w:rsid w:val="00527D56"/>
    <w:rsid w:val="0053012F"/>
    <w:rsid w:val="005304E6"/>
    <w:rsid w:val="00530A0F"/>
    <w:rsid w:val="0053221F"/>
    <w:rsid w:val="005322B4"/>
    <w:rsid w:val="00536FAE"/>
    <w:rsid w:val="0054252A"/>
    <w:rsid w:val="00542C85"/>
    <w:rsid w:val="00553510"/>
    <w:rsid w:val="00554186"/>
    <w:rsid w:val="00561989"/>
    <w:rsid w:val="005628CD"/>
    <w:rsid w:val="00564397"/>
    <w:rsid w:val="0056591A"/>
    <w:rsid w:val="0056697B"/>
    <w:rsid w:val="0057552F"/>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9BF"/>
    <w:rsid w:val="005D7B9E"/>
    <w:rsid w:val="005F0834"/>
    <w:rsid w:val="005F45B1"/>
    <w:rsid w:val="005F6788"/>
    <w:rsid w:val="005F6DC3"/>
    <w:rsid w:val="006017FD"/>
    <w:rsid w:val="00601A8E"/>
    <w:rsid w:val="00602488"/>
    <w:rsid w:val="006079BE"/>
    <w:rsid w:val="00613D89"/>
    <w:rsid w:val="0062033E"/>
    <w:rsid w:val="00624482"/>
    <w:rsid w:val="00633178"/>
    <w:rsid w:val="006343E3"/>
    <w:rsid w:val="00643796"/>
    <w:rsid w:val="0064799C"/>
    <w:rsid w:val="00654156"/>
    <w:rsid w:val="00660C6A"/>
    <w:rsid w:val="00662376"/>
    <w:rsid w:val="00694D34"/>
    <w:rsid w:val="00695864"/>
    <w:rsid w:val="006977E6"/>
    <w:rsid w:val="006A3AE1"/>
    <w:rsid w:val="006A4145"/>
    <w:rsid w:val="006B09B8"/>
    <w:rsid w:val="006B47CA"/>
    <w:rsid w:val="006B5506"/>
    <w:rsid w:val="006C7AAA"/>
    <w:rsid w:val="006D0F77"/>
    <w:rsid w:val="006D1C2A"/>
    <w:rsid w:val="006D264F"/>
    <w:rsid w:val="006D3F45"/>
    <w:rsid w:val="006E2A8D"/>
    <w:rsid w:val="006E35C8"/>
    <w:rsid w:val="006E4AB3"/>
    <w:rsid w:val="006E6B57"/>
    <w:rsid w:val="006E7574"/>
    <w:rsid w:val="006F20EA"/>
    <w:rsid w:val="006F4323"/>
    <w:rsid w:val="00701D28"/>
    <w:rsid w:val="00703430"/>
    <w:rsid w:val="007069BE"/>
    <w:rsid w:val="00711BD2"/>
    <w:rsid w:val="00711FEB"/>
    <w:rsid w:val="007157B0"/>
    <w:rsid w:val="00721E2E"/>
    <w:rsid w:val="007227F5"/>
    <w:rsid w:val="0072566E"/>
    <w:rsid w:val="00733156"/>
    <w:rsid w:val="00733E74"/>
    <w:rsid w:val="0074085C"/>
    <w:rsid w:val="00745C86"/>
    <w:rsid w:val="00746A43"/>
    <w:rsid w:val="00764603"/>
    <w:rsid w:val="0076604D"/>
    <w:rsid w:val="00781DBA"/>
    <w:rsid w:val="0078621C"/>
    <w:rsid w:val="00790909"/>
    <w:rsid w:val="0079301B"/>
    <w:rsid w:val="007A77C6"/>
    <w:rsid w:val="007B5A07"/>
    <w:rsid w:val="007B668E"/>
    <w:rsid w:val="007C7D51"/>
    <w:rsid w:val="007D2F33"/>
    <w:rsid w:val="007D3E71"/>
    <w:rsid w:val="007E132A"/>
    <w:rsid w:val="007E34AA"/>
    <w:rsid w:val="007E5D6A"/>
    <w:rsid w:val="007E645D"/>
    <w:rsid w:val="007F7260"/>
    <w:rsid w:val="007F75CA"/>
    <w:rsid w:val="00815DBA"/>
    <w:rsid w:val="00816EA9"/>
    <w:rsid w:val="00820A91"/>
    <w:rsid w:val="008210FA"/>
    <w:rsid w:val="00821E08"/>
    <w:rsid w:val="008247D1"/>
    <w:rsid w:val="00825A13"/>
    <w:rsid w:val="00834154"/>
    <w:rsid w:val="008346CF"/>
    <w:rsid w:val="00834EFD"/>
    <w:rsid w:val="00841914"/>
    <w:rsid w:val="00842B65"/>
    <w:rsid w:val="00843426"/>
    <w:rsid w:val="00844B24"/>
    <w:rsid w:val="0084515F"/>
    <w:rsid w:val="0084560C"/>
    <w:rsid w:val="0085092D"/>
    <w:rsid w:val="00865FB3"/>
    <w:rsid w:val="00867D6B"/>
    <w:rsid w:val="00873013"/>
    <w:rsid w:val="008746C3"/>
    <w:rsid w:val="008757E0"/>
    <w:rsid w:val="00877D4C"/>
    <w:rsid w:val="0089185F"/>
    <w:rsid w:val="0089763B"/>
    <w:rsid w:val="008A0B0A"/>
    <w:rsid w:val="008A1519"/>
    <w:rsid w:val="008A2479"/>
    <w:rsid w:val="008A77C7"/>
    <w:rsid w:val="008B114A"/>
    <w:rsid w:val="008B6295"/>
    <w:rsid w:val="008B6AE3"/>
    <w:rsid w:val="008C322F"/>
    <w:rsid w:val="008D1045"/>
    <w:rsid w:val="008E0392"/>
    <w:rsid w:val="008E2316"/>
    <w:rsid w:val="008E5277"/>
    <w:rsid w:val="008E5996"/>
    <w:rsid w:val="008F1272"/>
    <w:rsid w:val="00901AE1"/>
    <w:rsid w:val="00901EFD"/>
    <w:rsid w:val="00904754"/>
    <w:rsid w:val="00905356"/>
    <w:rsid w:val="009151A5"/>
    <w:rsid w:val="009205B4"/>
    <w:rsid w:val="009223D5"/>
    <w:rsid w:val="00922A80"/>
    <w:rsid w:val="00927A77"/>
    <w:rsid w:val="00932F60"/>
    <w:rsid w:val="00937F31"/>
    <w:rsid w:val="009408BA"/>
    <w:rsid w:val="00941ACE"/>
    <w:rsid w:val="00946DC6"/>
    <w:rsid w:val="009507C0"/>
    <w:rsid w:val="009537A7"/>
    <w:rsid w:val="009550E8"/>
    <w:rsid w:val="00955B59"/>
    <w:rsid w:val="009570BE"/>
    <w:rsid w:val="009671E5"/>
    <w:rsid w:val="00971BB3"/>
    <w:rsid w:val="00971EBF"/>
    <w:rsid w:val="00985DB4"/>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9D6B65"/>
    <w:rsid w:val="00A03A12"/>
    <w:rsid w:val="00A03E75"/>
    <w:rsid w:val="00A04DC8"/>
    <w:rsid w:val="00A11080"/>
    <w:rsid w:val="00A1414F"/>
    <w:rsid w:val="00A177DD"/>
    <w:rsid w:val="00A20D66"/>
    <w:rsid w:val="00A22FE0"/>
    <w:rsid w:val="00A37654"/>
    <w:rsid w:val="00A4337B"/>
    <w:rsid w:val="00A45FCE"/>
    <w:rsid w:val="00A60D5A"/>
    <w:rsid w:val="00A64A36"/>
    <w:rsid w:val="00A7266B"/>
    <w:rsid w:val="00A75671"/>
    <w:rsid w:val="00A773CC"/>
    <w:rsid w:val="00A87305"/>
    <w:rsid w:val="00A9318B"/>
    <w:rsid w:val="00A94AC1"/>
    <w:rsid w:val="00A95B87"/>
    <w:rsid w:val="00A9735F"/>
    <w:rsid w:val="00AA5A8D"/>
    <w:rsid w:val="00AB18B7"/>
    <w:rsid w:val="00AB2575"/>
    <w:rsid w:val="00AC157F"/>
    <w:rsid w:val="00AD23D6"/>
    <w:rsid w:val="00AD2BAB"/>
    <w:rsid w:val="00AD335D"/>
    <w:rsid w:val="00AE1477"/>
    <w:rsid w:val="00AE406C"/>
    <w:rsid w:val="00AF792B"/>
    <w:rsid w:val="00B00190"/>
    <w:rsid w:val="00B10F2B"/>
    <w:rsid w:val="00B13907"/>
    <w:rsid w:val="00B333DE"/>
    <w:rsid w:val="00B3521D"/>
    <w:rsid w:val="00B47460"/>
    <w:rsid w:val="00B476E0"/>
    <w:rsid w:val="00B55D5E"/>
    <w:rsid w:val="00B56B16"/>
    <w:rsid w:val="00B717BA"/>
    <w:rsid w:val="00B735B0"/>
    <w:rsid w:val="00B81E91"/>
    <w:rsid w:val="00B91814"/>
    <w:rsid w:val="00B92B81"/>
    <w:rsid w:val="00B94516"/>
    <w:rsid w:val="00BA183C"/>
    <w:rsid w:val="00BA4F7E"/>
    <w:rsid w:val="00BA665D"/>
    <w:rsid w:val="00BA7955"/>
    <w:rsid w:val="00BB13C6"/>
    <w:rsid w:val="00BB2855"/>
    <w:rsid w:val="00BB3407"/>
    <w:rsid w:val="00BB64E7"/>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4F6D"/>
    <w:rsid w:val="00C2650B"/>
    <w:rsid w:val="00C32E48"/>
    <w:rsid w:val="00C457CA"/>
    <w:rsid w:val="00C500EF"/>
    <w:rsid w:val="00C52304"/>
    <w:rsid w:val="00C57FB7"/>
    <w:rsid w:val="00C62CEB"/>
    <w:rsid w:val="00C65F3F"/>
    <w:rsid w:val="00C70749"/>
    <w:rsid w:val="00C72414"/>
    <w:rsid w:val="00C8667B"/>
    <w:rsid w:val="00C86750"/>
    <w:rsid w:val="00C91EF5"/>
    <w:rsid w:val="00C9234E"/>
    <w:rsid w:val="00C93BB2"/>
    <w:rsid w:val="00C9683E"/>
    <w:rsid w:val="00CA2A24"/>
    <w:rsid w:val="00CA4CE3"/>
    <w:rsid w:val="00CB1354"/>
    <w:rsid w:val="00CB4701"/>
    <w:rsid w:val="00CB60BA"/>
    <w:rsid w:val="00CB65CB"/>
    <w:rsid w:val="00CC75C0"/>
    <w:rsid w:val="00CD23EF"/>
    <w:rsid w:val="00CD4F3F"/>
    <w:rsid w:val="00CE34BC"/>
    <w:rsid w:val="00CE562B"/>
    <w:rsid w:val="00CF75F6"/>
    <w:rsid w:val="00D0505F"/>
    <w:rsid w:val="00D05BEA"/>
    <w:rsid w:val="00D150AD"/>
    <w:rsid w:val="00D17D7F"/>
    <w:rsid w:val="00D2480A"/>
    <w:rsid w:val="00D30F2D"/>
    <w:rsid w:val="00D311F8"/>
    <w:rsid w:val="00D36B52"/>
    <w:rsid w:val="00D3708C"/>
    <w:rsid w:val="00D377C8"/>
    <w:rsid w:val="00D37FE2"/>
    <w:rsid w:val="00D41274"/>
    <w:rsid w:val="00D42AC5"/>
    <w:rsid w:val="00D43BF3"/>
    <w:rsid w:val="00D5746B"/>
    <w:rsid w:val="00D60CD8"/>
    <w:rsid w:val="00D677E9"/>
    <w:rsid w:val="00D767BB"/>
    <w:rsid w:val="00D8752A"/>
    <w:rsid w:val="00D92681"/>
    <w:rsid w:val="00D939B0"/>
    <w:rsid w:val="00D958E2"/>
    <w:rsid w:val="00DA474D"/>
    <w:rsid w:val="00DB16E0"/>
    <w:rsid w:val="00DB2DF9"/>
    <w:rsid w:val="00DB383B"/>
    <w:rsid w:val="00DB7E63"/>
    <w:rsid w:val="00DC2055"/>
    <w:rsid w:val="00DD16DC"/>
    <w:rsid w:val="00DD71E8"/>
    <w:rsid w:val="00DD7F83"/>
    <w:rsid w:val="00DE335E"/>
    <w:rsid w:val="00DF1B93"/>
    <w:rsid w:val="00DF68F5"/>
    <w:rsid w:val="00DF6A46"/>
    <w:rsid w:val="00DF7305"/>
    <w:rsid w:val="00DF7CA2"/>
    <w:rsid w:val="00E01DF5"/>
    <w:rsid w:val="00E0641E"/>
    <w:rsid w:val="00E06664"/>
    <w:rsid w:val="00E11080"/>
    <w:rsid w:val="00E1365C"/>
    <w:rsid w:val="00E143CB"/>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3213"/>
    <w:rsid w:val="00E6457D"/>
    <w:rsid w:val="00E65018"/>
    <w:rsid w:val="00E6685E"/>
    <w:rsid w:val="00E678CD"/>
    <w:rsid w:val="00E70EE3"/>
    <w:rsid w:val="00E72D69"/>
    <w:rsid w:val="00E7529B"/>
    <w:rsid w:val="00E94339"/>
    <w:rsid w:val="00E97563"/>
    <w:rsid w:val="00EA5629"/>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242E"/>
    <w:rsid w:val="00F136F0"/>
    <w:rsid w:val="00F20BBB"/>
    <w:rsid w:val="00F20DCD"/>
    <w:rsid w:val="00F22C0B"/>
    <w:rsid w:val="00F34AE2"/>
    <w:rsid w:val="00F359FA"/>
    <w:rsid w:val="00F4394A"/>
    <w:rsid w:val="00F43BD8"/>
    <w:rsid w:val="00F55879"/>
    <w:rsid w:val="00F562F3"/>
    <w:rsid w:val="00F57140"/>
    <w:rsid w:val="00F64D1B"/>
    <w:rsid w:val="00F66CC2"/>
    <w:rsid w:val="00F67BC3"/>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074F"/>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i.supriani2@gmail.com" TargetMode="External"/><Relationship Id="rId13" Type="http://schemas.openxmlformats.org/officeDocument/2006/relationships/image" Target="media/image2.jpeg"/><Relationship Id="rId18"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31764/jces.v3i1.XXX"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journal.ummat.ac.id/index.php/JCES" TargetMode="External"/><Relationship Id="rId1" Type="http://schemas.openxmlformats.org/officeDocument/2006/relationships/hyperlink" Target="http://journal.ummat.ac.id/index.php/J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11993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USER</cp:lastModifiedBy>
  <cp:revision>2</cp:revision>
  <cp:lastPrinted>2019-11-02T09:49:00Z</cp:lastPrinted>
  <dcterms:created xsi:type="dcterms:W3CDTF">2019-11-17T17:03:00Z</dcterms:created>
  <dcterms:modified xsi:type="dcterms:W3CDTF">2019-11-17T17:03:00Z</dcterms:modified>
</cp:coreProperties>
</file>