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8A8" w:rsidRPr="004B0DB7" w:rsidRDefault="004778A8" w:rsidP="004211FE">
      <w:pPr>
        <w:pStyle w:val="IEEETitle"/>
        <w:tabs>
          <w:tab w:val="left" w:pos="1014"/>
          <w:tab w:val="center" w:pos="5017"/>
        </w:tabs>
        <w:spacing w:after="240"/>
        <w:jc w:val="left"/>
        <w:rPr>
          <w:rStyle w:val="shorttext"/>
          <w:rFonts w:ascii="Century Gothic" w:hAnsi="Century Gothic"/>
          <w:b/>
          <w:sz w:val="2"/>
          <w:szCs w:val="34"/>
          <w:shd w:val="clear" w:color="auto" w:fill="FFFFFF"/>
          <w:lang w:val="id-ID"/>
        </w:rPr>
      </w:pPr>
    </w:p>
    <w:p w:rsidR="00C667B2" w:rsidRDefault="00C667B2" w:rsidP="00C667B2">
      <w:pPr>
        <w:spacing w:line="360" w:lineRule="auto"/>
        <w:jc w:val="center"/>
        <w:rPr>
          <w:b/>
          <w:sz w:val="28"/>
          <w:szCs w:val="28"/>
          <w:lang w:val="en-US"/>
        </w:rPr>
      </w:pPr>
      <w:r w:rsidRPr="00932394">
        <w:rPr>
          <w:b/>
          <w:sz w:val="28"/>
          <w:szCs w:val="28"/>
          <w:lang w:val="en-US"/>
        </w:rPr>
        <w:t>C</w:t>
      </w:r>
      <w:r w:rsidRPr="00932394">
        <w:rPr>
          <w:b/>
          <w:sz w:val="28"/>
          <w:szCs w:val="28"/>
        </w:rPr>
        <w:t xml:space="preserve">ollaborative </w:t>
      </w:r>
      <w:r w:rsidRPr="00932394">
        <w:rPr>
          <w:b/>
          <w:sz w:val="28"/>
          <w:szCs w:val="28"/>
          <w:lang w:val="en-US"/>
        </w:rPr>
        <w:t>G</w:t>
      </w:r>
      <w:r w:rsidRPr="00932394">
        <w:rPr>
          <w:b/>
          <w:sz w:val="28"/>
          <w:szCs w:val="28"/>
        </w:rPr>
        <w:t xml:space="preserve">overnance dalam </w:t>
      </w:r>
      <w:r w:rsidRPr="00932394">
        <w:rPr>
          <w:b/>
          <w:sz w:val="28"/>
          <w:szCs w:val="28"/>
          <w:lang w:val="en-US"/>
        </w:rPr>
        <w:t>P</w:t>
      </w:r>
      <w:r w:rsidRPr="00932394">
        <w:rPr>
          <w:b/>
          <w:sz w:val="28"/>
          <w:szCs w:val="28"/>
        </w:rPr>
        <w:t xml:space="preserve">enanganan </w:t>
      </w:r>
      <w:r w:rsidRPr="00932394">
        <w:rPr>
          <w:b/>
          <w:sz w:val="28"/>
          <w:szCs w:val="28"/>
          <w:lang w:val="en-US"/>
        </w:rPr>
        <w:t>K</w:t>
      </w:r>
      <w:r w:rsidRPr="00932394">
        <w:rPr>
          <w:b/>
          <w:sz w:val="28"/>
          <w:szCs w:val="28"/>
        </w:rPr>
        <w:t xml:space="preserve">ebakaran </w:t>
      </w:r>
      <w:r w:rsidRPr="00932394">
        <w:rPr>
          <w:b/>
          <w:sz w:val="28"/>
          <w:szCs w:val="28"/>
          <w:lang w:val="en-US"/>
        </w:rPr>
        <w:t>H</w:t>
      </w:r>
      <w:r w:rsidRPr="00932394">
        <w:rPr>
          <w:b/>
          <w:sz w:val="28"/>
          <w:szCs w:val="28"/>
        </w:rPr>
        <w:t xml:space="preserve">utan dan </w:t>
      </w:r>
      <w:r w:rsidRPr="00932394">
        <w:rPr>
          <w:b/>
          <w:sz w:val="28"/>
          <w:szCs w:val="28"/>
          <w:lang w:val="en-US"/>
        </w:rPr>
        <w:t>L</w:t>
      </w:r>
      <w:r w:rsidRPr="00932394">
        <w:rPr>
          <w:b/>
          <w:sz w:val="28"/>
          <w:szCs w:val="28"/>
        </w:rPr>
        <w:t xml:space="preserve">ahan di </w:t>
      </w:r>
      <w:r w:rsidRPr="00932394">
        <w:rPr>
          <w:b/>
          <w:sz w:val="28"/>
          <w:szCs w:val="28"/>
          <w:lang w:val="en-US"/>
        </w:rPr>
        <w:t>K</w:t>
      </w:r>
      <w:r w:rsidRPr="00932394">
        <w:rPr>
          <w:b/>
          <w:sz w:val="28"/>
          <w:szCs w:val="28"/>
        </w:rPr>
        <w:t xml:space="preserve">abupaten </w:t>
      </w:r>
      <w:r w:rsidRPr="00932394">
        <w:rPr>
          <w:b/>
          <w:sz w:val="28"/>
          <w:szCs w:val="28"/>
          <w:lang w:val="en-US"/>
        </w:rPr>
        <w:t>B</w:t>
      </w:r>
      <w:r w:rsidRPr="00932394">
        <w:rPr>
          <w:b/>
          <w:sz w:val="28"/>
          <w:szCs w:val="28"/>
        </w:rPr>
        <w:t>ojonegoro</w:t>
      </w:r>
    </w:p>
    <w:p w:rsidR="00C34B3A" w:rsidRPr="00083742" w:rsidRDefault="00C667B2" w:rsidP="00C34B3A">
      <w:pPr>
        <w:spacing w:after="120"/>
        <w:rPr>
          <w:rFonts w:eastAsia="Times New Roman"/>
          <w:b/>
          <w:bCs/>
          <w:kern w:val="32"/>
          <w:sz w:val="20"/>
          <w:szCs w:val="32"/>
          <w:lang w:val="id-ID" w:eastAsia="id-ID"/>
        </w:rPr>
      </w:pPr>
      <w:r>
        <w:rPr>
          <w:rFonts w:eastAsia="Times New Roman"/>
          <w:b/>
          <w:bCs/>
          <w:kern w:val="32"/>
          <w:sz w:val="20"/>
          <w:szCs w:val="32"/>
          <w:lang w:val="id-ID" w:eastAsia="id-ID"/>
        </w:rPr>
        <w:t>Pe</w:t>
      </w:r>
      <w:r>
        <w:rPr>
          <w:rFonts w:eastAsia="Times New Roman"/>
          <w:b/>
          <w:bCs/>
          <w:kern w:val="32"/>
          <w:sz w:val="20"/>
          <w:szCs w:val="32"/>
          <w:lang w:val="en-US" w:eastAsia="id-ID"/>
        </w:rPr>
        <w:t>ppy Nala Ratih</w:t>
      </w:r>
      <w:r w:rsidR="00C34B3A" w:rsidRPr="00083742">
        <w:rPr>
          <w:rFonts w:eastAsia="Times New Roman"/>
          <w:b/>
          <w:bCs/>
          <w:kern w:val="32"/>
          <w:sz w:val="20"/>
          <w:szCs w:val="32"/>
          <w:lang w:val="id-ID" w:eastAsia="id-ID"/>
        </w:rPr>
        <w:t xml:space="preserve"> </w:t>
      </w:r>
      <w:r w:rsidR="00C34B3A" w:rsidRPr="00083742">
        <w:rPr>
          <w:rFonts w:eastAsia="Times New Roman"/>
          <w:b/>
          <w:bCs/>
          <w:kern w:val="32"/>
          <w:sz w:val="20"/>
          <w:szCs w:val="32"/>
          <w:vertAlign w:val="superscript"/>
          <w:lang w:val="id-ID" w:eastAsia="id-ID"/>
        </w:rPr>
        <w:t>a, 1*</w:t>
      </w:r>
      <w:r>
        <w:rPr>
          <w:rFonts w:eastAsia="Times New Roman"/>
          <w:b/>
          <w:bCs/>
          <w:kern w:val="32"/>
          <w:sz w:val="20"/>
          <w:szCs w:val="32"/>
          <w:lang w:val="id-ID" w:eastAsia="id-ID"/>
        </w:rPr>
        <w:t xml:space="preserve">, </w:t>
      </w:r>
      <w:r>
        <w:rPr>
          <w:rFonts w:eastAsia="Times New Roman"/>
          <w:b/>
          <w:bCs/>
          <w:kern w:val="32"/>
          <w:sz w:val="20"/>
          <w:szCs w:val="32"/>
          <w:lang w:val="en-US" w:eastAsia="id-ID"/>
        </w:rPr>
        <w:t>Ahmad Suprastiyo</w:t>
      </w:r>
      <w:r w:rsidR="00C34B3A" w:rsidRPr="00083742">
        <w:rPr>
          <w:rFonts w:eastAsia="Times New Roman"/>
          <w:b/>
          <w:bCs/>
          <w:kern w:val="32"/>
          <w:sz w:val="20"/>
          <w:szCs w:val="32"/>
          <w:lang w:val="id-ID" w:eastAsia="id-ID"/>
        </w:rPr>
        <w:t xml:space="preserve"> </w:t>
      </w:r>
      <w:r w:rsidR="00C34B3A" w:rsidRPr="00083742">
        <w:rPr>
          <w:rFonts w:eastAsia="Times New Roman"/>
          <w:b/>
          <w:bCs/>
          <w:kern w:val="32"/>
          <w:sz w:val="20"/>
          <w:szCs w:val="32"/>
          <w:vertAlign w:val="superscript"/>
          <w:lang w:val="id-ID" w:eastAsia="id-ID"/>
        </w:rPr>
        <w:t>b, 2</w:t>
      </w:r>
      <w:r>
        <w:rPr>
          <w:rFonts w:eastAsia="Times New Roman"/>
          <w:b/>
          <w:bCs/>
          <w:kern w:val="32"/>
          <w:sz w:val="20"/>
          <w:szCs w:val="32"/>
          <w:lang w:val="id-ID" w:eastAsia="id-ID"/>
        </w:rPr>
        <w:t xml:space="preserve">, </w:t>
      </w:r>
      <w:r>
        <w:rPr>
          <w:rFonts w:eastAsia="Times New Roman"/>
          <w:b/>
          <w:bCs/>
          <w:kern w:val="32"/>
          <w:sz w:val="20"/>
          <w:szCs w:val="32"/>
          <w:lang w:val="en-US" w:eastAsia="id-ID"/>
        </w:rPr>
        <w:t>Rupiarsieh</w:t>
      </w:r>
      <w:r w:rsidR="00C34B3A" w:rsidRPr="00083742">
        <w:rPr>
          <w:rFonts w:eastAsia="Times New Roman"/>
          <w:b/>
          <w:bCs/>
          <w:kern w:val="32"/>
          <w:sz w:val="20"/>
          <w:szCs w:val="32"/>
          <w:lang w:val="id-ID" w:eastAsia="id-ID"/>
        </w:rPr>
        <w:t xml:space="preserve"> </w:t>
      </w:r>
      <w:r w:rsidR="00C34B3A" w:rsidRPr="00083742">
        <w:rPr>
          <w:rFonts w:eastAsia="Times New Roman"/>
          <w:b/>
          <w:bCs/>
          <w:kern w:val="32"/>
          <w:sz w:val="20"/>
          <w:szCs w:val="32"/>
          <w:vertAlign w:val="superscript"/>
          <w:lang w:val="id-ID" w:eastAsia="id-ID"/>
        </w:rPr>
        <w:t>c, 3</w:t>
      </w:r>
    </w:p>
    <w:p w:rsidR="00C34B3A" w:rsidRPr="00C667B2" w:rsidRDefault="00C34B3A" w:rsidP="00C34B3A">
      <w:pPr>
        <w:rPr>
          <w:rFonts w:eastAsia="Times New Roman"/>
          <w:bCs/>
          <w:kern w:val="32"/>
          <w:sz w:val="18"/>
          <w:szCs w:val="32"/>
          <w:lang w:val="en-US" w:eastAsia="id-ID"/>
        </w:rPr>
      </w:pPr>
      <w:r w:rsidRPr="00083742">
        <w:rPr>
          <w:rFonts w:eastAsia="Times New Roman"/>
          <w:bCs/>
          <w:kern w:val="32"/>
          <w:sz w:val="18"/>
          <w:szCs w:val="32"/>
          <w:vertAlign w:val="superscript"/>
          <w:lang w:val="id-ID" w:eastAsia="id-ID"/>
        </w:rPr>
        <w:t>a</w:t>
      </w:r>
      <w:r w:rsidR="00C667B2">
        <w:rPr>
          <w:rFonts w:eastAsia="Times New Roman"/>
          <w:bCs/>
          <w:kern w:val="32"/>
          <w:sz w:val="18"/>
          <w:szCs w:val="32"/>
          <w:lang w:val="id-ID" w:eastAsia="id-ID"/>
        </w:rPr>
        <w:t xml:space="preserve"> </w:t>
      </w:r>
      <w:r w:rsidR="00C667B2">
        <w:rPr>
          <w:rFonts w:eastAsia="Times New Roman"/>
          <w:bCs/>
          <w:kern w:val="32"/>
          <w:sz w:val="18"/>
          <w:szCs w:val="32"/>
          <w:lang w:val="en-US" w:eastAsia="id-ID"/>
        </w:rPr>
        <w:t>Universitas Bojonegoro</w:t>
      </w:r>
      <w:r w:rsidR="00C667B2">
        <w:rPr>
          <w:rFonts w:eastAsia="Times New Roman"/>
          <w:bCs/>
          <w:kern w:val="32"/>
          <w:sz w:val="18"/>
          <w:szCs w:val="32"/>
          <w:lang w:val="id-ID" w:eastAsia="id-ID"/>
        </w:rPr>
        <w:t xml:space="preserve">, </w:t>
      </w:r>
      <w:r w:rsidR="00C667B2">
        <w:rPr>
          <w:rFonts w:eastAsia="Times New Roman"/>
          <w:bCs/>
          <w:kern w:val="32"/>
          <w:sz w:val="18"/>
          <w:szCs w:val="32"/>
          <w:lang w:val="en-US" w:eastAsia="id-ID"/>
        </w:rPr>
        <w:t>Jalan Lettu Suyitno No. 2</w:t>
      </w:r>
      <w:r w:rsidR="00C667B2">
        <w:rPr>
          <w:rFonts w:eastAsia="Times New Roman"/>
          <w:bCs/>
          <w:kern w:val="32"/>
          <w:sz w:val="18"/>
          <w:szCs w:val="32"/>
          <w:lang w:val="id-ID" w:eastAsia="id-ID"/>
        </w:rPr>
        <w:t xml:space="preserve">, </w:t>
      </w:r>
      <w:r w:rsidR="00C667B2">
        <w:rPr>
          <w:rFonts w:eastAsia="Times New Roman"/>
          <w:bCs/>
          <w:kern w:val="32"/>
          <w:sz w:val="18"/>
          <w:szCs w:val="32"/>
          <w:lang w:val="en-US" w:eastAsia="id-ID"/>
        </w:rPr>
        <w:t>Kabupaten Bojonegoro, 62119</w:t>
      </w:r>
    </w:p>
    <w:p w:rsidR="00C34B3A" w:rsidRPr="00C667B2" w:rsidRDefault="00C34B3A" w:rsidP="00C34B3A">
      <w:pPr>
        <w:rPr>
          <w:rFonts w:eastAsia="Times New Roman"/>
          <w:bCs/>
          <w:kern w:val="32"/>
          <w:sz w:val="18"/>
          <w:szCs w:val="32"/>
          <w:lang w:val="en-US" w:eastAsia="id-ID"/>
        </w:rPr>
      </w:pPr>
      <w:r w:rsidRPr="00083742">
        <w:rPr>
          <w:rFonts w:eastAsia="Times New Roman"/>
          <w:bCs/>
          <w:kern w:val="32"/>
          <w:sz w:val="18"/>
          <w:szCs w:val="32"/>
          <w:vertAlign w:val="superscript"/>
          <w:lang w:val="id-ID" w:eastAsia="id-ID"/>
        </w:rPr>
        <w:t>b</w:t>
      </w:r>
      <w:r w:rsidR="00C667B2">
        <w:rPr>
          <w:rFonts w:eastAsia="Times New Roman"/>
          <w:bCs/>
          <w:kern w:val="32"/>
          <w:sz w:val="18"/>
          <w:szCs w:val="32"/>
          <w:lang w:val="id-ID" w:eastAsia="id-ID"/>
        </w:rPr>
        <w:t xml:space="preserve"> </w:t>
      </w:r>
      <w:r w:rsidR="00C667B2">
        <w:rPr>
          <w:rFonts w:eastAsia="Times New Roman"/>
          <w:bCs/>
          <w:kern w:val="32"/>
          <w:sz w:val="18"/>
          <w:szCs w:val="32"/>
          <w:lang w:val="en-US" w:eastAsia="id-ID"/>
        </w:rPr>
        <w:t>Universitas Bojonegoro</w:t>
      </w:r>
      <w:r w:rsidR="00C667B2">
        <w:rPr>
          <w:rFonts w:eastAsia="Times New Roman"/>
          <w:bCs/>
          <w:kern w:val="32"/>
          <w:sz w:val="18"/>
          <w:szCs w:val="32"/>
          <w:lang w:val="id-ID" w:eastAsia="id-ID"/>
        </w:rPr>
        <w:t xml:space="preserve">, </w:t>
      </w:r>
      <w:r w:rsidR="00C667B2">
        <w:rPr>
          <w:rFonts w:eastAsia="Times New Roman"/>
          <w:bCs/>
          <w:kern w:val="32"/>
          <w:sz w:val="18"/>
          <w:szCs w:val="32"/>
          <w:lang w:val="en-US" w:eastAsia="id-ID"/>
        </w:rPr>
        <w:t>Jalan Lettu Suyitno No. 2, Kabupaten Bojonegoro, 62119</w:t>
      </w:r>
    </w:p>
    <w:p w:rsidR="00C34B3A" w:rsidRPr="0034669D" w:rsidRDefault="00C34B3A" w:rsidP="00C34B3A">
      <w:pPr>
        <w:rPr>
          <w:rFonts w:eastAsia="Times New Roman"/>
          <w:bCs/>
          <w:kern w:val="32"/>
          <w:sz w:val="18"/>
          <w:szCs w:val="32"/>
          <w:lang w:val="en-US" w:eastAsia="id-ID"/>
        </w:rPr>
      </w:pPr>
      <w:r w:rsidRPr="00083742">
        <w:rPr>
          <w:rFonts w:eastAsia="Times New Roman"/>
          <w:bCs/>
          <w:kern w:val="32"/>
          <w:sz w:val="18"/>
          <w:szCs w:val="32"/>
          <w:vertAlign w:val="superscript"/>
          <w:lang w:val="id-ID" w:eastAsia="id-ID"/>
        </w:rPr>
        <w:t>1</w:t>
      </w:r>
      <w:r w:rsidR="0034669D">
        <w:rPr>
          <w:rFonts w:eastAsia="Times New Roman"/>
          <w:bCs/>
          <w:kern w:val="32"/>
          <w:sz w:val="18"/>
          <w:szCs w:val="32"/>
          <w:lang w:val="id-ID" w:eastAsia="id-ID"/>
        </w:rPr>
        <w:t xml:space="preserve"> </w:t>
      </w:r>
      <w:hyperlink r:id="rId8" w:history="1">
        <w:r w:rsidR="0034669D" w:rsidRPr="00107783">
          <w:rPr>
            <w:rStyle w:val="Hyperlink"/>
            <w:rFonts w:eastAsia="Times New Roman"/>
            <w:bCs/>
            <w:kern w:val="32"/>
            <w:sz w:val="18"/>
            <w:szCs w:val="32"/>
            <w:lang w:val="en-US" w:eastAsia="id-ID"/>
          </w:rPr>
          <w:t>peppynalar@gmail.com</w:t>
        </w:r>
      </w:hyperlink>
      <w:r w:rsidR="0034669D">
        <w:rPr>
          <w:rFonts w:eastAsia="Times New Roman"/>
          <w:bCs/>
          <w:kern w:val="32"/>
          <w:sz w:val="18"/>
          <w:szCs w:val="32"/>
          <w:lang w:val="en-US" w:eastAsia="id-ID"/>
        </w:rPr>
        <w:t xml:space="preserve"> </w:t>
      </w:r>
      <w:r w:rsidR="0034669D">
        <w:rPr>
          <w:rFonts w:eastAsia="Times New Roman"/>
          <w:bCs/>
          <w:kern w:val="32"/>
          <w:sz w:val="18"/>
          <w:szCs w:val="32"/>
          <w:lang w:val="id-ID" w:eastAsia="id-ID"/>
        </w:rPr>
        <w:t xml:space="preserve">*; </w:t>
      </w:r>
      <w:hyperlink r:id="rId9" w:history="1">
        <w:r w:rsidR="0034669D" w:rsidRPr="00107783">
          <w:rPr>
            <w:rStyle w:val="Hyperlink"/>
            <w:rFonts w:eastAsia="Times New Roman"/>
            <w:bCs/>
            <w:kern w:val="32"/>
            <w:sz w:val="18"/>
            <w:szCs w:val="32"/>
            <w:lang w:val="id-ID" w:eastAsia="id-ID"/>
          </w:rPr>
          <w:t>tiyopras207</w:t>
        </w:r>
        <w:r w:rsidR="0034669D" w:rsidRPr="00107783">
          <w:rPr>
            <w:rStyle w:val="Hyperlink"/>
            <w:rFonts w:eastAsia="Times New Roman"/>
            <w:bCs/>
            <w:kern w:val="32"/>
            <w:sz w:val="18"/>
            <w:szCs w:val="32"/>
            <w:lang w:val="en-US" w:eastAsia="id-ID"/>
          </w:rPr>
          <w:t>@gmail.com</w:t>
        </w:r>
      </w:hyperlink>
      <w:r w:rsidR="0034669D">
        <w:rPr>
          <w:rFonts w:eastAsia="Times New Roman"/>
          <w:bCs/>
          <w:kern w:val="32"/>
          <w:sz w:val="18"/>
          <w:szCs w:val="32"/>
          <w:lang w:val="en-US" w:eastAsia="id-ID"/>
        </w:rPr>
        <w:t xml:space="preserve"> </w:t>
      </w:r>
      <w:r w:rsidR="0034669D">
        <w:rPr>
          <w:rFonts w:eastAsia="Times New Roman"/>
          <w:bCs/>
          <w:kern w:val="32"/>
          <w:sz w:val="18"/>
          <w:szCs w:val="32"/>
          <w:lang w:val="id-ID" w:eastAsia="id-ID"/>
        </w:rPr>
        <w:t xml:space="preserve">; </w:t>
      </w:r>
      <w:hyperlink r:id="rId10" w:history="1">
        <w:r w:rsidR="0034669D" w:rsidRPr="00107783">
          <w:rPr>
            <w:rStyle w:val="Hyperlink"/>
            <w:rFonts w:eastAsia="Times New Roman"/>
            <w:bCs/>
            <w:kern w:val="32"/>
            <w:sz w:val="18"/>
            <w:szCs w:val="32"/>
            <w:lang w:val="en-US" w:eastAsia="id-ID"/>
          </w:rPr>
          <w:t>arsieh_sakti@yahoo.com</w:t>
        </w:r>
      </w:hyperlink>
      <w:r w:rsidR="0034669D">
        <w:rPr>
          <w:rFonts w:eastAsia="Times New Roman"/>
          <w:bCs/>
          <w:kern w:val="32"/>
          <w:sz w:val="18"/>
          <w:szCs w:val="32"/>
          <w:lang w:val="en-US" w:eastAsia="id-ID"/>
        </w:rPr>
        <w:t xml:space="preserve"> </w:t>
      </w:r>
    </w:p>
    <w:p w:rsidR="00C34B3A" w:rsidRPr="00083742" w:rsidRDefault="00C34B3A" w:rsidP="00C34B3A">
      <w:pPr>
        <w:rPr>
          <w:rFonts w:eastAsia="Times New Roman"/>
          <w:bCs/>
          <w:kern w:val="32"/>
          <w:sz w:val="18"/>
          <w:szCs w:val="32"/>
          <w:lang w:val="id-ID" w:eastAsia="id-ID"/>
        </w:rPr>
      </w:pPr>
      <w:r w:rsidRPr="00083742">
        <w:rPr>
          <w:rFonts w:eastAsia="Times New Roman"/>
          <w:bCs/>
          <w:kern w:val="32"/>
          <w:sz w:val="18"/>
          <w:szCs w:val="32"/>
          <w:lang w:val="id-ID" w:eastAsia="id-ID"/>
        </w:rPr>
        <w:t>*korespondensi penulis</w:t>
      </w:r>
    </w:p>
    <w:p w:rsidR="00D41274" w:rsidRPr="00083742" w:rsidRDefault="00D41274" w:rsidP="00D41274"/>
    <w:p w:rsidR="00D41274" w:rsidRPr="00B3521D" w:rsidRDefault="00D41274">
      <w:pPr>
        <w:rPr>
          <w:rFonts w:ascii="Century Gothic" w:hAnsi="Century Gothic"/>
        </w:rPr>
        <w:sectPr w:rsidR="00D41274" w:rsidRPr="00B3521D" w:rsidSect="00F062D8">
          <w:headerReference w:type="even" r:id="rId11"/>
          <w:headerReference w:type="default" r:id="rId12"/>
          <w:headerReference w:type="first" r:id="rId13"/>
          <w:footerReference w:type="first" r:id="rId14"/>
          <w:pgSz w:w="11906" w:h="16838" w:code="9"/>
          <w:pgMar w:top="567" w:right="737" w:bottom="737" w:left="85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10285" w:type="dxa"/>
        <w:jc w:val="center"/>
        <w:tblLook w:val="04A0" w:firstRow="1" w:lastRow="0" w:firstColumn="1" w:lastColumn="0" w:noHBand="0" w:noVBand="1"/>
      </w:tblPr>
      <w:tblGrid>
        <w:gridCol w:w="2404"/>
        <w:gridCol w:w="283"/>
        <w:gridCol w:w="7598"/>
      </w:tblGrid>
      <w:tr w:rsidR="009507C0" w:rsidRPr="00B3521D" w:rsidTr="00F062D8">
        <w:trPr>
          <w:trHeight w:val="135"/>
          <w:jc w:val="center"/>
        </w:trPr>
        <w:tc>
          <w:tcPr>
            <w:tcW w:w="2404" w:type="dxa"/>
            <w:tcBorders>
              <w:top w:val="double" w:sz="4" w:space="0" w:color="auto"/>
              <w:left w:val="nil"/>
              <w:bottom w:val="single" w:sz="4" w:space="0" w:color="auto"/>
              <w:right w:val="nil"/>
            </w:tcBorders>
            <w:vAlign w:val="center"/>
          </w:tcPr>
          <w:p w:rsidR="009507C0" w:rsidRPr="00B3521D" w:rsidRDefault="00521ED0" w:rsidP="00521ED0">
            <w:pPr>
              <w:spacing w:before="120"/>
              <w:rPr>
                <w:rFonts w:ascii="Century Gothic" w:hAnsi="Century Gothic"/>
                <w:b/>
                <w:sz w:val="18"/>
                <w:szCs w:val="18"/>
              </w:rPr>
            </w:pPr>
            <w:r w:rsidRPr="00B3521D">
              <w:rPr>
                <w:rFonts w:ascii="Century Gothic" w:hAnsi="Century Gothic"/>
                <w:b/>
                <w:sz w:val="20"/>
                <w:szCs w:val="18"/>
              </w:rPr>
              <w:t>INFO ARTIKEL</w:t>
            </w:r>
          </w:p>
        </w:tc>
        <w:tc>
          <w:tcPr>
            <w:tcW w:w="283" w:type="dxa"/>
            <w:tcBorders>
              <w:top w:val="double" w:sz="4" w:space="0" w:color="auto"/>
              <w:left w:val="nil"/>
              <w:bottom w:val="nil"/>
              <w:right w:val="nil"/>
            </w:tcBorders>
            <w:vAlign w:val="center"/>
          </w:tcPr>
          <w:p w:rsidR="009507C0" w:rsidRPr="00B3521D" w:rsidRDefault="009507C0" w:rsidP="00521ED0">
            <w:pPr>
              <w:spacing w:before="120"/>
              <w:rPr>
                <w:rFonts w:ascii="Century Gothic" w:hAnsi="Century Gothic"/>
                <w:sz w:val="18"/>
                <w:szCs w:val="18"/>
              </w:rPr>
            </w:pPr>
          </w:p>
        </w:tc>
        <w:tc>
          <w:tcPr>
            <w:tcW w:w="7598" w:type="dxa"/>
            <w:tcBorders>
              <w:top w:val="double" w:sz="4" w:space="0" w:color="auto"/>
              <w:left w:val="nil"/>
              <w:bottom w:val="single" w:sz="4" w:space="0" w:color="auto"/>
              <w:right w:val="nil"/>
            </w:tcBorders>
            <w:vAlign w:val="center"/>
          </w:tcPr>
          <w:p w:rsidR="009507C0" w:rsidRPr="00083742" w:rsidRDefault="009507C0" w:rsidP="00521ED0">
            <w:pPr>
              <w:spacing w:before="120"/>
              <w:jc w:val="center"/>
              <w:rPr>
                <w:color w:val="000000"/>
                <w:sz w:val="18"/>
                <w:szCs w:val="18"/>
              </w:rPr>
            </w:pPr>
            <w:r w:rsidRPr="00083742">
              <w:rPr>
                <w:b/>
                <w:bCs/>
                <w:iCs/>
                <w:color w:val="000000"/>
                <w:sz w:val="20"/>
                <w:szCs w:val="18"/>
              </w:rPr>
              <w:t>ABSTRA</w:t>
            </w:r>
            <w:r w:rsidR="00521ED0" w:rsidRPr="00083742">
              <w:rPr>
                <w:b/>
                <w:bCs/>
                <w:iCs/>
                <w:color w:val="000000"/>
                <w:sz w:val="20"/>
                <w:szCs w:val="18"/>
              </w:rPr>
              <w:t>K</w:t>
            </w:r>
          </w:p>
        </w:tc>
      </w:tr>
      <w:tr w:rsidR="00521ED0" w:rsidRPr="00B3521D" w:rsidTr="00F062D8">
        <w:trPr>
          <w:trHeight w:val="1268"/>
          <w:jc w:val="center"/>
        </w:trPr>
        <w:tc>
          <w:tcPr>
            <w:tcW w:w="2404" w:type="dxa"/>
            <w:tcBorders>
              <w:top w:val="single" w:sz="4" w:space="0" w:color="auto"/>
              <w:left w:val="nil"/>
              <w:bottom w:val="single" w:sz="4" w:space="0" w:color="auto"/>
              <w:right w:val="nil"/>
            </w:tcBorders>
          </w:tcPr>
          <w:p w:rsidR="00521ED0" w:rsidRPr="00083742" w:rsidRDefault="00521ED0" w:rsidP="00E03F00">
            <w:pPr>
              <w:spacing w:before="120" w:after="120"/>
              <w:jc w:val="both"/>
              <w:rPr>
                <w:b/>
                <w:i/>
                <w:sz w:val="18"/>
                <w:szCs w:val="18"/>
              </w:rPr>
            </w:pPr>
            <w:r w:rsidRPr="00083742">
              <w:rPr>
                <w:b/>
                <w:i/>
                <w:sz w:val="18"/>
                <w:szCs w:val="18"/>
              </w:rPr>
              <w:t>Riwayat Artikel:</w:t>
            </w:r>
          </w:p>
          <w:p w:rsidR="00521ED0" w:rsidRPr="00083742" w:rsidRDefault="005B3934" w:rsidP="00E03F00">
            <w:pPr>
              <w:jc w:val="both"/>
              <w:rPr>
                <w:sz w:val="18"/>
                <w:szCs w:val="18"/>
              </w:rPr>
            </w:pPr>
            <w:r w:rsidRPr="00083742">
              <w:rPr>
                <w:sz w:val="18"/>
                <w:szCs w:val="18"/>
              </w:rPr>
              <w:t>Diterima</w:t>
            </w:r>
            <w:r w:rsidR="00A87305" w:rsidRPr="00083742">
              <w:rPr>
                <w:sz w:val="18"/>
                <w:szCs w:val="18"/>
              </w:rPr>
              <w:t>:</w:t>
            </w:r>
            <w:r w:rsidR="00521ED0" w:rsidRPr="00083742">
              <w:rPr>
                <w:sz w:val="18"/>
                <w:szCs w:val="18"/>
              </w:rPr>
              <w:t xml:space="preserve"> </w:t>
            </w:r>
            <w:r w:rsidR="00332EA4" w:rsidRPr="00083742">
              <w:rPr>
                <w:sz w:val="18"/>
                <w:szCs w:val="18"/>
              </w:rPr>
              <w:t>…</w:t>
            </w:r>
            <w:r w:rsidR="00A87305" w:rsidRPr="00083742">
              <w:rPr>
                <w:sz w:val="18"/>
                <w:szCs w:val="18"/>
              </w:rPr>
              <w:t>-</w:t>
            </w:r>
            <w:r w:rsidR="00332EA4" w:rsidRPr="00083742">
              <w:rPr>
                <w:sz w:val="18"/>
                <w:szCs w:val="18"/>
              </w:rPr>
              <w:t>…</w:t>
            </w:r>
            <w:r w:rsidR="00F062D8" w:rsidRPr="00083742">
              <w:rPr>
                <w:sz w:val="18"/>
                <w:szCs w:val="18"/>
              </w:rPr>
              <w:t>-</w:t>
            </w:r>
            <w:r w:rsidR="00332EA4" w:rsidRPr="00083742">
              <w:rPr>
                <w:sz w:val="18"/>
                <w:szCs w:val="18"/>
              </w:rPr>
              <w:t>…</w:t>
            </w:r>
          </w:p>
          <w:p w:rsidR="00521ED0" w:rsidRPr="00083742" w:rsidRDefault="005B3934" w:rsidP="00332EA4">
            <w:pPr>
              <w:jc w:val="both"/>
              <w:rPr>
                <w:sz w:val="18"/>
                <w:szCs w:val="18"/>
              </w:rPr>
            </w:pPr>
            <w:r w:rsidRPr="00083742">
              <w:rPr>
                <w:sz w:val="18"/>
                <w:szCs w:val="18"/>
              </w:rPr>
              <w:t>Disetujui</w:t>
            </w:r>
            <w:r w:rsidR="00A87305" w:rsidRPr="00083742">
              <w:rPr>
                <w:sz w:val="18"/>
                <w:szCs w:val="18"/>
              </w:rPr>
              <w:t>:</w:t>
            </w:r>
            <w:r w:rsidR="00521ED0" w:rsidRPr="00083742">
              <w:rPr>
                <w:sz w:val="18"/>
                <w:szCs w:val="18"/>
              </w:rPr>
              <w:t xml:space="preserve"> </w:t>
            </w:r>
            <w:r w:rsidR="00332EA4" w:rsidRPr="00083742">
              <w:rPr>
                <w:sz w:val="18"/>
                <w:szCs w:val="18"/>
              </w:rPr>
              <w:t>…-…-…</w:t>
            </w:r>
          </w:p>
        </w:tc>
        <w:tc>
          <w:tcPr>
            <w:tcW w:w="283" w:type="dxa"/>
            <w:vMerge w:val="restart"/>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val="restart"/>
            <w:tcBorders>
              <w:top w:val="single" w:sz="4" w:space="0" w:color="auto"/>
              <w:left w:val="nil"/>
              <w:right w:val="nil"/>
            </w:tcBorders>
          </w:tcPr>
          <w:p w:rsidR="00F80742" w:rsidRPr="00083742" w:rsidRDefault="00F80742" w:rsidP="00E6457D">
            <w:pPr>
              <w:spacing w:before="120" w:after="240"/>
              <w:jc w:val="both"/>
              <w:rPr>
                <w:b/>
                <w:sz w:val="20"/>
                <w:szCs w:val="20"/>
                <w:lang w:val="id-ID"/>
              </w:rPr>
            </w:pPr>
            <w:r w:rsidRPr="00083742">
              <w:rPr>
                <w:b/>
                <w:iCs/>
                <w:sz w:val="20"/>
                <w:szCs w:val="20"/>
                <w:lang w:val="id-ID"/>
              </w:rPr>
              <w:t>Abstrak</w:t>
            </w:r>
            <w:r w:rsidRPr="00083742">
              <w:rPr>
                <w:iCs/>
                <w:sz w:val="20"/>
                <w:szCs w:val="20"/>
                <w:lang w:val="id-ID"/>
              </w:rPr>
              <w:t>:</w:t>
            </w:r>
            <w:r w:rsidRPr="00083742">
              <w:rPr>
                <w:i/>
                <w:iCs/>
                <w:sz w:val="20"/>
                <w:szCs w:val="20"/>
                <w:lang w:val="id-ID"/>
              </w:rPr>
              <w:t xml:space="preserve"> </w:t>
            </w:r>
            <w:r w:rsidR="00433E28" w:rsidRPr="00433E28">
              <w:rPr>
                <w:color w:val="111111"/>
              </w:rPr>
              <w:t>Penelitian ini fokus pada penanganan kebakaran hutan dan lahan di Kabupaten Bojonegoro, wilayah penghasil minyak dan gas terbesar di Jawa Timur. Peningkatan suhu yang signifikan akibat aktivitas industri telah mempercepat kebakaran hutan dan lahan. Tujuan penelitian adalah mengungkap proses kolaborasi antar stakeholder dalam penanganan ini dan mengidentifikasi tantangan yang dihadapi. Metode penelitian kualitatif dengan pendekatan deskriptif melibatkan observasi dan wawancara. Hasilnya menunjukkan bahwa kolaborasi antar stakeholder berjalan efektif, meskipun masih ada hambatan seperti keterbatasan sumber daya manusia, kurangnya sarana prasarana pemadaman, dan kesadaran masyarakat yang rendah. Implementasi Collaborative Governance dinilai sangat baik, dengan komitmen stakeholder berhasil menekan jumlah kasus kebakaran hutan dan lahan setiap tahunnya. Penelitian ini memberikan wawasan berharga untuk meningkatkan efektivitas penanganan kebakaran di masa mendatang.</w:t>
            </w:r>
          </w:p>
          <w:p w:rsidR="00521ED0" w:rsidRPr="00D305CA" w:rsidRDefault="00521ED0" w:rsidP="001378BE">
            <w:pPr>
              <w:pStyle w:val="NormalWeb"/>
              <w:shd w:val="clear" w:color="auto" w:fill="FFFFFF"/>
              <w:spacing w:before="240" w:beforeAutospacing="0" w:after="240" w:afterAutospacing="0"/>
              <w:jc w:val="both"/>
              <w:rPr>
                <w:rFonts w:ascii="Gisha" w:hAnsi="Gisha" w:cs="Gisha"/>
                <w:i/>
                <w:sz w:val="18"/>
                <w:szCs w:val="18"/>
                <w:lang w:val="id-ID"/>
              </w:rPr>
            </w:pPr>
            <w:r w:rsidRPr="00083742">
              <w:rPr>
                <w:b/>
                <w:i/>
                <w:sz w:val="20"/>
                <w:szCs w:val="20"/>
              </w:rPr>
              <w:t>Abstract:</w:t>
            </w:r>
            <w:r w:rsidR="001378BE">
              <w:rPr>
                <w:i/>
                <w:sz w:val="20"/>
                <w:szCs w:val="20"/>
              </w:rPr>
              <w:t xml:space="preserve"> </w:t>
            </w:r>
            <w:r w:rsidR="00433E28" w:rsidRPr="00433E28">
              <w:rPr>
                <w:i/>
              </w:rPr>
              <w:t>This study focuses on the handling of forest and land fires in Bojonegoro Regency, the largest oil and gas-producing region in East Java. The significant increase in temperature due to industrial activities has accelerated forest and land fires. The research aims to uncover the collaborative processes among stakeholders in addressing this issue and identify the challenges faced. The research method employed is qualitative with a descriptive approach involving observation and interviews. The results indicate that collaborative efforts among stakeholders are effective, although challenges such as limited human resources, inadequate firefighting infrastructure, and low public awareness persist. The implementation of Collaborative Governance is considered highly successful, with stakeholder commitment successfully reducing the number of forest and land fire cases each year. This study provides valuable insights to enhance the effectiveness of future firefighting efforts.</w:t>
            </w:r>
          </w:p>
        </w:tc>
      </w:tr>
      <w:tr w:rsidR="00521ED0" w:rsidRPr="00B3521D" w:rsidTr="00F062D8">
        <w:trPr>
          <w:trHeight w:val="1482"/>
          <w:jc w:val="center"/>
        </w:trPr>
        <w:tc>
          <w:tcPr>
            <w:tcW w:w="2404" w:type="dxa"/>
            <w:tcBorders>
              <w:top w:val="single" w:sz="4" w:space="0" w:color="auto"/>
              <w:left w:val="nil"/>
              <w:bottom w:val="single" w:sz="4" w:space="0" w:color="auto"/>
              <w:right w:val="nil"/>
            </w:tcBorders>
          </w:tcPr>
          <w:p w:rsidR="00521ED0" w:rsidRPr="00083742" w:rsidRDefault="00521ED0" w:rsidP="00E03F00">
            <w:pPr>
              <w:spacing w:before="120" w:after="120"/>
              <w:jc w:val="both"/>
              <w:rPr>
                <w:b/>
                <w:i/>
                <w:sz w:val="18"/>
                <w:szCs w:val="18"/>
              </w:rPr>
            </w:pPr>
            <w:r w:rsidRPr="00083742">
              <w:rPr>
                <w:b/>
                <w:i/>
                <w:sz w:val="18"/>
                <w:szCs w:val="18"/>
              </w:rPr>
              <w:t xml:space="preserve">Kata </w:t>
            </w:r>
            <w:r w:rsidR="003D3E2E" w:rsidRPr="00083742">
              <w:rPr>
                <w:b/>
                <w:i/>
                <w:sz w:val="18"/>
                <w:szCs w:val="18"/>
              </w:rPr>
              <w:t>Kunci</w:t>
            </w:r>
            <w:r w:rsidRPr="00083742">
              <w:rPr>
                <w:b/>
                <w:i/>
                <w:sz w:val="18"/>
                <w:szCs w:val="18"/>
              </w:rPr>
              <w:t>:</w:t>
            </w:r>
          </w:p>
          <w:p w:rsidR="005060B6" w:rsidRDefault="005060B6" w:rsidP="00521ED0">
            <w:pPr>
              <w:pStyle w:val="ListParagraph"/>
              <w:numPr>
                <w:ilvl w:val="0"/>
                <w:numId w:val="16"/>
              </w:numPr>
              <w:jc w:val="both"/>
              <w:rPr>
                <w:sz w:val="18"/>
                <w:szCs w:val="18"/>
              </w:rPr>
            </w:pPr>
            <w:r>
              <w:rPr>
                <w:sz w:val="18"/>
                <w:szCs w:val="18"/>
              </w:rPr>
              <w:t>C</w:t>
            </w:r>
            <w:r w:rsidRPr="005060B6">
              <w:rPr>
                <w:sz w:val="18"/>
                <w:szCs w:val="18"/>
              </w:rPr>
              <w:t>ollaborative Governance</w:t>
            </w:r>
          </w:p>
          <w:p w:rsidR="005060B6" w:rsidRDefault="005060B6" w:rsidP="00E03F00">
            <w:pPr>
              <w:pStyle w:val="ListParagraph"/>
              <w:numPr>
                <w:ilvl w:val="0"/>
                <w:numId w:val="16"/>
              </w:numPr>
              <w:jc w:val="both"/>
              <w:rPr>
                <w:sz w:val="18"/>
                <w:szCs w:val="18"/>
              </w:rPr>
            </w:pPr>
            <w:r>
              <w:rPr>
                <w:sz w:val="18"/>
                <w:szCs w:val="18"/>
              </w:rPr>
              <w:t>Karhutla</w:t>
            </w:r>
          </w:p>
          <w:p w:rsidR="00521ED0" w:rsidRDefault="005060B6" w:rsidP="00E03F00">
            <w:pPr>
              <w:pStyle w:val="ListParagraph"/>
              <w:numPr>
                <w:ilvl w:val="0"/>
                <w:numId w:val="16"/>
              </w:numPr>
              <w:jc w:val="both"/>
              <w:rPr>
                <w:sz w:val="18"/>
                <w:szCs w:val="18"/>
              </w:rPr>
            </w:pPr>
            <w:r w:rsidRPr="005060B6">
              <w:rPr>
                <w:sz w:val="18"/>
                <w:szCs w:val="18"/>
              </w:rPr>
              <w:t>Kebakaran hutan dan lahan</w:t>
            </w: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pStyle w:val="ListParagraph"/>
              <w:jc w:val="both"/>
              <w:rPr>
                <w:sz w:val="18"/>
                <w:szCs w:val="18"/>
              </w:rPr>
            </w:pPr>
          </w:p>
          <w:p w:rsidR="005060B6" w:rsidRDefault="005060B6" w:rsidP="005060B6">
            <w:pPr>
              <w:spacing w:before="120" w:after="120"/>
              <w:jc w:val="both"/>
              <w:rPr>
                <w:b/>
                <w:i/>
                <w:sz w:val="18"/>
                <w:szCs w:val="18"/>
              </w:rPr>
            </w:pPr>
            <w:r>
              <w:rPr>
                <w:b/>
                <w:i/>
                <w:sz w:val="18"/>
                <w:szCs w:val="18"/>
              </w:rPr>
              <w:t xml:space="preserve">Keywords </w:t>
            </w:r>
            <w:r w:rsidRPr="00083742">
              <w:rPr>
                <w:b/>
                <w:i/>
                <w:sz w:val="18"/>
                <w:szCs w:val="18"/>
              </w:rPr>
              <w:t>:</w:t>
            </w:r>
          </w:p>
          <w:p w:rsidR="005060B6" w:rsidRPr="005060B6" w:rsidRDefault="005060B6" w:rsidP="005060B6">
            <w:pPr>
              <w:pStyle w:val="ListParagraph"/>
              <w:numPr>
                <w:ilvl w:val="0"/>
                <w:numId w:val="17"/>
              </w:numPr>
              <w:spacing w:before="120" w:after="120"/>
              <w:jc w:val="both"/>
              <w:rPr>
                <w:sz w:val="18"/>
                <w:szCs w:val="18"/>
              </w:rPr>
            </w:pPr>
            <w:r w:rsidRPr="005060B6">
              <w:rPr>
                <w:sz w:val="18"/>
                <w:szCs w:val="18"/>
              </w:rPr>
              <w:t>Collaboartive Governance</w:t>
            </w:r>
          </w:p>
          <w:p w:rsidR="005060B6" w:rsidRPr="005060B6" w:rsidRDefault="005060B6" w:rsidP="005060B6">
            <w:pPr>
              <w:pStyle w:val="ListParagraph"/>
              <w:numPr>
                <w:ilvl w:val="0"/>
                <w:numId w:val="17"/>
              </w:numPr>
              <w:spacing w:before="120" w:after="120"/>
              <w:jc w:val="both"/>
              <w:rPr>
                <w:sz w:val="18"/>
                <w:szCs w:val="18"/>
              </w:rPr>
            </w:pPr>
            <w:r w:rsidRPr="005060B6">
              <w:rPr>
                <w:sz w:val="18"/>
                <w:szCs w:val="18"/>
              </w:rPr>
              <w:t>Forest and land fires</w:t>
            </w:r>
          </w:p>
          <w:p w:rsidR="005060B6" w:rsidRPr="005060B6" w:rsidRDefault="005060B6" w:rsidP="001378BE">
            <w:pPr>
              <w:pStyle w:val="ListParagraph"/>
              <w:numPr>
                <w:ilvl w:val="0"/>
                <w:numId w:val="17"/>
              </w:numPr>
              <w:spacing w:before="120" w:after="120"/>
              <w:jc w:val="both"/>
              <w:rPr>
                <w:sz w:val="18"/>
                <w:szCs w:val="18"/>
              </w:rPr>
            </w:pPr>
            <w:r w:rsidRPr="005060B6">
              <w:rPr>
                <w:sz w:val="18"/>
                <w:szCs w:val="18"/>
              </w:rPr>
              <w:t>Karhutla</w:t>
            </w:r>
          </w:p>
        </w:tc>
        <w:tc>
          <w:tcPr>
            <w:tcW w:w="283" w:type="dxa"/>
            <w:vMerge/>
            <w:tcBorders>
              <w:top w:val="nil"/>
              <w:left w:val="nil"/>
              <w:bottom w:val="nil"/>
              <w:right w:val="nil"/>
            </w:tcBorders>
          </w:tcPr>
          <w:p w:rsidR="00521ED0" w:rsidRPr="00B3521D" w:rsidRDefault="00521ED0" w:rsidP="00E03F00">
            <w:pPr>
              <w:spacing w:before="120"/>
              <w:jc w:val="both"/>
              <w:rPr>
                <w:rFonts w:ascii="Century Gothic" w:hAnsi="Century Gothic"/>
                <w:sz w:val="18"/>
                <w:szCs w:val="18"/>
              </w:rPr>
            </w:pPr>
          </w:p>
        </w:tc>
        <w:tc>
          <w:tcPr>
            <w:tcW w:w="7598" w:type="dxa"/>
            <w:vMerge/>
            <w:tcBorders>
              <w:left w:val="nil"/>
              <w:bottom w:val="single" w:sz="4" w:space="0" w:color="auto"/>
              <w:right w:val="nil"/>
            </w:tcBorders>
          </w:tcPr>
          <w:p w:rsidR="00521ED0" w:rsidRPr="000551B2" w:rsidRDefault="00521ED0" w:rsidP="00E03F00">
            <w:pPr>
              <w:spacing w:before="120"/>
              <w:jc w:val="both"/>
              <w:rPr>
                <w:rFonts w:ascii="Gisha" w:hAnsi="Gisha" w:cs="Gisha"/>
                <w:iCs/>
                <w:color w:val="000000"/>
                <w:sz w:val="18"/>
                <w:szCs w:val="18"/>
              </w:rPr>
            </w:pPr>
          </w:p>
        </w:tc>
      </w:tr>
    </w:tbl>
    <w:p w:rsidR="00F66CC2" w:rsidRPr="00B3521D" w:rsidRDefault="00F66CC2" w:rsidP="00F66CC2">
      <w:pPr>
        <w:pStyle w:val="PARAGRAPHnoindent"/>
        <w:spacing w:line="240" w:lineRule="auto"/>
        <w:jc w:val="center"/>
        <w:rPr>
          <w:color w:val="000000"/>
          <w:sz w:val="14"/>
          <w:szCs w:val="14"/>
        </w:rPr>
      </w:pPr>
    </w:p>
    <w:p w:rsidR="00F66CC2" w:rsidRDefault="00F66CC2" w:rsidP="00F66CC2">
      <w:pPr>
        <w:pStyle w:val="PARAGRAPHnoindent"/>
        <w:spacing w:line="240" w:lineRule="auto"/>
        <w:jc w:val="center"/>
        <w:rPr>
          <w:color w:val="000000"/>
        </w:rPr>
      </w:pPr>
      <w:r>
        <w:rPr>
          <w:color w:val="000000"/>
        </w:rPr>
        <w:t>——————————</w:t>
      </w:r>
      <w:r w:rsidR="001378BE">
        <w:rPr>
          <w:rFonts w:ascii="Times New Roman" w:hAnsi="Times New Roman"/>
          <w:color w:val="000000"/>
          <w:position w:val="-2"/>
        </w:rPr>
        <w:t xml:space="preserve"> </w:t>
      </w:r>
      <w:r>
        <w:rPr>
          <w:rFonts w:ascii="Wingdings" w:hAnsi="Wingdings"/>
          <w:color w:val="000000"/>
          <w:position w:val="-2"/>
        </w:rPr>
        <w:sym w:font="Wingdings" w:char="F075"/>
      </w:r>
      <w:r w:rsidR="001378BE">
        <w:rPr>
          <w:rFonts w:ascii="Times New Roman" w:hAnsi="Times New Roman"/>
          <w:color w:val="000000"/>
          <w:position w:val="-2"/>
        </w:rPr>
        <w:t xml:space="preserve"> </w:t>
      </w:r>
      <w:r>
        <w:rPr>
          <w:color w:val="000000"/>
        </w:rPr>
        <w:t>——————————</w:t>
      </w: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F062D8">
          <w:type w:val="continuous"/>
          <w:pgSz w:w="11906" w:h="16838" w:code="9"/>
          <w:pgMar w:top="851" w:right="737" w:bottom="737" w:left="851" w:header="709" w:footer="709" w:gutter="0"/>
          <w:cols w:space="238"/>
          <w:docGrid w:linePitch="360"/>
        </w:sectPr>
      </w:pPr>
    </w:p>
    <w:p w:rsidR="00682355" w:rsidRPr="00682355" w:rsidRDefault="00682355" w:rsidP="00682355">
      <w:pPr>
        <w:spacing w:line="360" w:lineRule="auto"/>
        <w:jc w:val="both"/>
        <w:rPr>
          <w:rFonts w:eastAsia="Times New Roman"/>
          <w:b/>
        </w:rPr>
      </w:pPr>
      <w:r w:rsidRPr="00682355">
        <w:rPr>
          <w:rFonts w:eastAsia="Times New Roman"/>
          <w:b/>
        </w:rPr>
        <w:lastRenderedPageBreak/>
        <w:t xml:space="preserve">PENDAHULUAN </w:t>
      </w:r>
    </w:p>
    <w:p w:rsidR="0034669D" w:rsidRPr="00932394" w:rsidRDefault="0034669D" w:rsidP="0034669D">
      <w:pPr>
        <w:spacing w:line="360" w:lineRule="auto"/>
        <w:ind w:firstLine="720"/>
        <w:jc w:val="both"/>
      </w:pPr>
      <w:bookmarkStart w:id="0" w:name="_gjdgxs" w:colFirst="0" w:colLast="0"/>
      <w:bookmarkEnd w:id="0"/>
      <w:r w:rsidRPr="00932394">
        <w:t xml:space="preserve">Intergovernmental Panel on Climate Change </w:t>
      </w:r>
      <w:r w:rsidR="006A59E1">
        <w:fldChar w:fldCharType="begin" w:fldLock="1"/>
      </w:r>
      <w:r w:rsidR="006A59E1">
        <w:instrText>ADDIN CSL_CITATION {"citationItems":[{"id":"ITEM-1","itemData":{"URL":"https://www-ipcc-ch.translate.goog/2022/04/04/ipcc-ar6-wgiii-pressrelease/?_x_tr_sl=en&amp;_x_tr_tl=id&amp;_x_tr_hl=id&amp;_x_tr_pto=tc","accessed":{"date-parts":[["2023","11","15"]]},"author":[{"dropping-particle":"","family":"IPCC","given":"","non-dropping-particle":"","parse-names":false,"suffix":""}],"id":"ITEM-1","issued":{"date-parts":[["2022"]]},"title":"The Evidence Is Clear: The Time for Action Is Now. We Can Halve Emissions by 2030","type":"webpage"},"uris":["http://www.mendeley.com/documents/?uuid=b1f41b5f-7e78-448d-80fa-0c69a458a5e8"]}],"mendeley":{"formattedCitation":"(IPCC, 2022)","plainTextFormattedCitation":"(IPCC, 2022)","previouslyFormattedCitation":"(IPCC, 2022)"},"properties":{"noteIndex":0},"schema":"https://github.com/citation-style-language/schema/raw/master/csl-citation.json"}</w:instrText>
      </w:r>
      <w:r w:rsidR="006A59E1">
        <w:fldChar w:fldCharType="separate"/>
      </w:r>
      <w:r w:rsidR="006A59E1" w:rsidRPr="006A59E1">
        <w:rPr>
          <w:noProof/>
        </w:rPr>
        <w:t>(IPCC, 2022)</w:t>
      </w:r>
      <w:r w:rsidR="006A59E1">
        <w:fldChar w:fldCharType="end"/>
      </w:r>
      <w:r w:rsidRPr="00932394">
        <w:t xml:space="preserve"> telah melaporkan bahwa tren pemanasan global saat ini mencapai 0,13</w:t>
      </w:r>
      <w:r w:rsidRPr="00932394">
        <w:rPr>
          <w:vertAlign w:val="superscript"/>
        </w:rPr>
        <w:t>0</w:t>
      </w:r>
      <w:r w:rsidRPr="00932394">
        <w:t>C per decade dan em</w:t>
      </w:r>
      <w:r w:rsidR="00072788">
        <w:t xml:space="preserve">isi gas rumah kaca (GRK) global yang ada dalam tingkatan paling </w:t>
      </w:r>
      <w:r w:rsidRPr="00932394">
        <w:t xml:space="preserve">tinggi </w:t>
      </w:r>
      <w:r w:rsidRPr="00932394">
        <w:fldChar w:fldCharType="begin" w:fldLock="1"/>
      </w:r>
      <w:r w:rsidR="006A59E1">
        <w:instrText>ADDIN CSL_CITATION {"citationItems":[{"id":"ITEM-1","itemData":{"DOI":"10.5751/ES-14263-280312","ISSN":"17083087","abstract":"Actors across multiple levels, such as the private sector, national and subnational government institutions, and local communities, are expected to have the capacity to adapt to climate impacts and risks. This study analyzes how collaborative governance has been developed and carried out by multiple actors in everyday life to adapt to peatland fires in a situation where climate change variability drives fire occurrences. The case study research was undertaken on the east coast of Sumatra, Indonesia, where the challenge of annual peatland fires has increased in the last 15 years. The qualitative data were collected through participatory observations, faceto-face interviews with 35 key informants, and document analysis conducted in 2020. The research finding shows that structural arrangements, knowledge and learning, and resource sharing are essential dimensions in generating collaborative governance to adapt to peatland fires. Multiple actors in the community case study applied collaborative activities during the three adaptation stages: (1) anticipatory measures, (2) preparedness, and (3) responses through constructing canal blocks, conducting fire patrols, and fighting fires. Those collaborative activities are performed in everyday life and have reduced the potential occurrence of fires and the vulnerability of villagers to peatland fires. The study also highlights the effects of domination when powerful actors are unwilling to collaborate meaningfully with local actors, who sometimes share different interests and hierarchical positions.","author":[{"dropping-particle":"","family":"Ramdani","given":"Rijal","non-dropping-particle":"","parse-names":false,"suffix":""},{"dropping-particle":"","family":"Mustalahti","given":"Irmeli","non-dropping-particle":"","parse-names":false,"suffix":""}],"container-title":"Ecology and Society","id":"ITEM-1","issue":"3","issued":{"date-parts":[["2023"]]},"title":"Collaborative everyday adaptation to deal with peatland fires: a case study on the east coast of Sumatra, Indonesia","type":"article-journal","volume":"28"},"uris":["http://www.mendeley.com/documents/?uuid=35b77ec4-2428-4716-aeec-bf9d02980ab8","http://www.mendeley.com/documents/?uuid=5a1dba85-5cb8-4bfe-8f22-31c3b69d7da1"]}],"mendeley":{"formattedCitation":"(Ramdani &amp; Mustalahti, 2023)","plainTextFormattedCitation":"(Ramdani &amp; Mustalahti, 2023)","previouslyFormattedCitation":"(Ramdani &amp; Mustalahti, 2023)"},"properties":{"noteIndex":0},"schema":"https://github.com/citation-style-language/schema/raw/master/csl-citation.json"}</w:instrText>
      </w:r>
      <w:r w:rsidRPr="00932394">
        <w:fldChar w:fldCharType="separate"/>
      </w:r>
      <w:r w:rsidRPr="00932394">
        <w:rPr>
          <w:noProof/>
        </w:rPr>
        <w:t>(Ramdani &amp; Mustalahti, 2023)</w:t>
      </w:r>
      <w:r w:rsidRPr="00932394">
        <w:fldChar w:fldCharType="end"/>
      </w:r>
      <w:r w:rsidRPr="00932394">
        <w:t xml:space="preserve">. Dalam empat decade terakhir, luas kebakaran hutan melonjak empat kali lipat yang merupakan akibat dari meningkatnya dampak perubahan global di dunia </w:t>
      </w:r>
      <w:r w:rsidRPr="00932394">
        <w:lastRenderedPageBreak/>
        <w:fldChar w:fldCharType="begin" w:fldLock="1"/>
      </w:r>
      <w:r w:rsidR="006A59E1">
        <w:instrText>ADDIN CSL_CITATION {"citationItems":[{"id":"ITEM-1","itemData":{"DOI":"10.5751/es-13834-280134","ISSN":"17083087","abstract":"Many contemporary social and ecological challenges in forested ecosystems (climate change, invasive species, wildland-urban interface development, and wildfires) span multiple jurisdictions and are characterized by complex patterns of social and ecological interdependencies. Increasing evidence suggests that interdependent risk can best be addressed by working across boundaries (jurisdictional, scalar, and expertise) by sharing information and cooperating in management activities. Polycentric governance has emerged as a framework to understand how multiple and overlapping centers of decision-making authority establish and maintain governance connectivity to solve collective action problems and interdependent risks. Previous studies have examined the collaborative and interorganizational process of polycentric landscape governance, yet most studies rely on qualitative case study data or descriptively employ social network analysis. Understanding the values, beliefs, and motivations of actors (land managers, landowners, researchers, policymakers, and non-governmental organizations) for cooperating is important for improving polycentric governance design, implementation, and operation. How the context and characteristics of social-ecological systems shape polycentric governance remains largely unexplored. On the basis of research in the Sequoia-Kings Canyon Protected Area-Centered Ecosystem, we address this gap by utilizing exponential random graph modeling to analyze the social and ecological drivers of polycentric wildfire governance. This research highlights that even in situations of high stakes (increasing occurrences of high-severity wildfires that escape suppression) actors will collaborate only if the gains from collaboration outweigh the costs. If jurisdictions or other organizations are thought to have low operational capacity or lack useful information, even with a high probability of large wildfire, the actor-to-actor connections are less likely for effective polycentric governance. Our results highlight previously undiscussed mechanisms of network formation in wildfire hazard governance, and we discuss the broader applicability for forest landscape challenges and for polycentric governance design and assessment in other social-ecological contexts.","author":[{"dropping-particle":"","family":"Patrick Bixler","given":"R.","non-dropping-particle":"","parse-names":false,"suffix":""},{"dropping-particle":"","family":"Epanchin-Niell","given":"Rebecca S.","non-dropping-particle":"","parse-names":false,"suffix":""},{"dropping-particle":"","family":"Brunson","given":"Mark W.","non-dropping-particle":"","parse-names":false,"suffix":""},{"dropping-particle":"","family":"Tarver","given":"Ryan D.","non-dropping-particle":"","parse-names":false,"suffix":""},{"dropping-particle":"","family":"Sikes","given":"Benjamin A.","non-dropping-particle":"","parse-names":false,"suffix":""},{"dropping-particle":"","family":"McClure","given":"Meredith","non-dropping-particle":"","parse-names":false,"suffix":""},{"dropping-particle":"","family":"Aslan","given":"Clare E.","non-dropping-particle":"","parse-names":false,"suffix":""}],"container-title":"Ecology and Society","id":"ITEM-1","issue":"1","issued":{"date-parts":[["2023"]]},"title":"How social and ecological characteristics shape transaction costs in polycentric wildfire governance: insights from the Sequoia-Kings Canyon Ecosystem, California, USA","type":"article-journal","volume":"28"},"uris":["http://www.mendeley.com/documents/?uuid=bd67cf76-aa6d-487d-a390-c984e7b0060b","http://www.mendeley.com/documents/?uuid=50848942-358c-4815-a168-fb20e53d79bd"]}],"mendeley":{"formattedCitation":"(Patrick Bixler et al., 2023)","plainTextFormattedCitation":"(Patrick Bixler et al., 2023)","previouslyFormattedCitation":"(Patrick Bixler et al., 2023)"},"properties":{"noteIndex":0},"schema":"https://github.com/citation-style-language/schema/raw/master/csl-citation.json"}</w:instrText>
      </w:r>
      <w:r w:rsidRPr="00932394">
        <w:fldChar w:fldCharType="separate"/>
      </w:r>
      <w:r w:rsidRPr="00932394">
        <w:rPr>
          <w:noProof/>
        </w:rPr>
        <w:t>(Patrick Bixler et al., 2023)</w:t>
      </w:r>
      <w:r w:rsidRPr="00932394">
        <w:fldChar w:fldCharType="end"/>
      </w:r>
      <w:r w:rsidRPr="00932394">
        <w:t>. Komunitas local di seluruh dunia menghadapi tantangan dalam perubahan iklim dan cuaca ekstrem yang melanda berbagai belahan dunia termasuk Indonesia</w:t>
      </w:r>
      <w:r>
        <w:rPr>
          <w:lang w:val="en-US"/>
        </w:rPr>
        <w:t xml:space="preserve"> </w:t>
      </w:r>
      <w:r>
        <w:rPr>
          <w:lang w:val="en-US"/>
        </w:rPr>
        <w:fldChar w:fldCharType="begin" w:fldLock="1"/>
      </w:r>
      <w:r w:rsidR="006A59E1">
        <w:rPr>
          <w:lang w:val="en-US"/>
        </w:rPr>
        <w:instrText>ADDIN CSL_CITATION {"citationItems":[{"id":"ITEM-1","itemData":{"DOI":"10.52046/jssh.v2i1.915","abstract":"Indoesia merupakan sebuah negara yang memiliki luas hutan sebesar 128 juta ha. Hutan hutan tersebut terbagi dalam beberapa bagian diantaaranya adalah, pada kawasan hutan konservasi yang memiliki laus lahan sebesar 27,4 juta ha.  salah satunya desa pajeng wilayah bojonegoro adalah hutan yang berjenis kayu jati dan pada saat musim kemarau daun dari pohon jati mongering dan berguguran. Dan banyak juga pohon yang memiliki kandungan racun, seperti halnya pohon ingas pohon tersebut dapat menyebabkan seseorang mengalami gatal gatal pada kulit apabila terkena getah dan asap dari terbakarnya pohon tersebut. Dampak yang signifikan ialah asap dari kebakaran hutan itu tadi apabila asap dari kebakaran terhirup akan mengakibatkan kesehatan pernafasan terganggu,karena kandungan dalam asap kebakaran hutan memiliki bahaya yang jauh lebih besar.","author":[{"dropping-particle":"","family":"Ardita","given":"Febri Wulan","non-dropping-particle":"","parse-names":false,"suffix":""},{"dropping-particle":"","family":"Sri Sadewo","given":"F. X","non-dropping-particle":"","parse-names":false,"suffix":""}],"container-title":"Jurnal Sains, Sosial Dan Humaniora (Jssh)","id":"ITEM-1","issue":"1","issued":{"date-parts":[["2022"]]},"page":"119-122","title":"Konstruksi Sosial Masyarakat Desa Pajeng dalam Menjamin Kesehatan Pernafasan Akibat Kebakaran Hutan","type":"article-journal","volume":"2"},"uris":["http://www.mendeley.com/documents/?uuid=389129f8-de5f-40ea-9364-560497681d4a","http://www.mendeley.com/documents/?uuid=d847d372-21bd-4805-99be-d59bc25638c6"]}],"mendeley":{"formattedCitation":"(Ardita &amp; Sri Sadewo, 2022)","plainTextFormattedCitation":"(Ardita &amp; Sri Sadewo, 2022)","previouslyFormattedCitation":"(Ardita &amp; Sri Sadewo, 2022)"},"properties":{"noteIndex":0},"schema":"https://github.com/citation-style-language/schema/raw/master/csl-citation.json"}</w:instrText>
      </w:r>
      <w:r>
        <w:rPr>
          <w:lang w:val="en-US"/>
        </w:rPr>
        <w:fldChar w:fldCharType="separate"/>
      </w:r>
      <w:r w:rsidRPr="00F7543E">
        <w:rPr>
          <w:noProof/>
          <w:lang w:val="en-US"/>
        </w:rPr>
        <w:t>(Ardita &amp; Sri Sadewo, 2022)</w:t>
      </w:r>
      <w:r>
        <w:rPr>
          <w:lang w:val="en-US"/>
        </w:rPr>
        <w:fldChar w:fldCharType="end"/>
      </w:r>
      <w:r w:rsidRPr="00932394">
        <w:t xml:space="preserve">. </w:t>
      </w:r>
    </w:p>
    <w:p w:rsidR="0034669D" w:rsidRPr="00932394" w:rsidRDefault="0034669D" w:rsidP="00072788">
      <w:pPr>
        <w:spacing w:line="360" w:lineRule="auto"/>
        <w:ind w:firstLine="720"/>
        <w:jc w:val="both"/>
        <w:rPr>
          <w:lang w:val="en-US"/>
        </w:rPr>
      </w:pPr>
      <w:r w:rsidRPr="00932394">
        <w:t>Hutan alam mencakup hampir separuh luas daratan di Indonesia</w:t>
      </w:r>
      <w:r w:rsidRPr="00932394">
        <w:rPr>
          <w:lang w:val="en-US"/>
        </w:rPr>
        <w:t xml:space="preserve"> </w:t>
      </w:r>
      <w:r w:rsidRPr="00932394">
        <w:fldChar w:fldCharType="begin" w:fldLock="1"/>
      </w:r>
      <w:r w:rsidR="006A59E1">
        <w:instrText>ADDIN CSL_CITATION {"citationItems":[{"id":"ITEM-1","itemData":{"DOI":"10.5751/ES-11710-250316","ISSN":"17083087","abstract":"Participatory approaches to forest management have been promoted as a means of returning rights historically removed, and as a way of managing natural resources sustainably, fairly, and to improve livelihoods in communities. Top-down models of community-based forest management take the perspective that if people feel ownership over, have a voice in decisions about, and can benefit from surrounding ecosystems, then they will be motivated to maintain and protect them. However, even participatory approaches, such as community-based forest management, may not always result in clear positive outcomes for involvement in decision making and forest conservation. We examine whether an Indonesian government initiative for community-based forest management was positively associated with community members' participation in local decision making and support for conservation and sustainable management of forest resources, in the context of state-owned lands. We used household questionnaire data to compare villages with and without a community forest, and community forests over time in a case study region of West Kalimantan. Analyzing forest visitations, conservation support, and indicators of procedural equity, we found no consistent association between having a community forest and higher levels of participation in decision making or household support for forest conservation. However, well-being indicators were positively associated with more active participation. The level of support for forest conservation was also positively related to households' leadership in village institutions and higher levels of well-being, particularly subjective well-being, land tenure, and material wealth. These social-demographic factors are important considerations when designing and implementing community-based forest management, which strives for fair and just decision-making processes along with forest conservation. The findings highlight how existing socioeconomic contexts factor into local institutions, and that accounting for these in program design and implementation may help address existing social inequalities that influence achieving joint social and ecological objectives.","author":[{"dropping-particle":"","family":"Friedman","given":"Rachel S.","non-dropping-particle":"","parse-names":false,"suffix":""},{"dropping-particle":"","family":"Rhodes","given":"Jonathan R.","non-dropping-particle":"","parse-names":false,"suffix":""},{"dropping-particle":"","family":"Dean","given":"Angela J.","non-dropping-particle":"","parse-names":false,"suffix":""},{"dropping-particle":"","family":"Law","given":"Elizabeth A.","non-dropping-particle":"","parse-names":false,"suffix":""},{"dropping-particle":"","family":"Santika","given":"Truly","non-dropping-particle":"","parse-names":false,"suffix":""},{"dropping-particle":"","family":"Budiharta","given":"Sugeng","non-dropping-particle":"","parse-names":false,"suffix":""},{"dropping-particle":"","family":"Hutabarat","given":"Joseph A.","non-dropping-particle":"","parse-names":false,"suffix":""},{"dropping-particle":"","family":"Indrawan","given":"Tito P.","non-dropping-particle":"","parse-names":false,"suffix":""},{"dropping-particle":"","family":"Kusworo","given":"Ahmad","non-dropping-particle":"","parse-names":false,"suffix":""},{"dropping-particle":"","family":"Meijaard","given":"Erik","non-dropping-particle":"","parse-names":false,"suffix":""},{"dropping-particle":"","family":"John","given":"Freya A.V.","non-dropping-particle":"St.","parse-names":false,"suffix":""},{"dropping-particle":"","family":"Struebig","given":"Matthew J.","non-dropping-particle":"","parse-names":false,"suffix":""},{"dropping-particle":"","family":"Wilson","given":"Kerrie A.","non-dropping-particle":"","parse-names":false,"suffix":""}],"container-title":"Ecology and Society","id":"ITEM-1","issue":"3","issued":{"date-parts":[["2020"]]},"page":"1-18","title":"Analyzing procedural equity in government-led community-based forest management","type":"article-journal","volume":"25"},"uris":["http://www.mendeley.com/documents/?uuid=dbf494b6-1510-494a-8344-c49bab1327e1","http://www.mendeley.com/documents/?uuid=f188bf0b-027c-4915-8149-3e6b2eb1e694"]}],"mendeley":{"formattedCitation":"(Friedman et al., 2020)","plainTextFormattedCitation":"(Friedman et al., 2020)","previouslyFormattedCitation":"(Friedman et al., 2020)"},"properties":{"noteIndex":0},"schema":"https://github.com/citation-style-language/schema/raw/master/csl-citation.json"}</w:instrText>
      </w:r>
      <w:r w:rsidRPr="00932394">
        <w:fldChar w:fldCharType="separate"/>
      </w:r>
      <w:r w:rsidRPr="00932394">
        <w:rPr>
          <w:noProof/>
        </w:rPr>
        <w:t>(Friedman et al., 2020)</w:t>
      </w:r>
      <w:r w:rsidRPr="00932394">
        <w:fldChar w:fldCharType="end"/>
      </w:r>
      <w:r w:rsidRPr="00932394">
        <w:t xml:space="preserve">. </w:t>
      </w:r>
      <w:r w:rsidR="00072788">
        <w:t xml:space="preserve">Permasalahan yang masyarakat hadapi untuk tiap tahunnya di musim kemarau adalah berupa </w:t>
      </w:r>
      <w:r w:rsidRPr="00DD24F2">
        <w:t xml:space="preserve">kebakaran hutan dan lahan. Ini merupakan bencana yang merugikan karena dapat menimbulkan kerugian dalam waktu yang cepat pada bidang sosial, ekonomi, ekologi, keindahan, dan budaya </w:t>
      </w:r>
      <w:r w:rsidRPr="00932394">
        <w:fldChar w:fldCharType="begin" w:fldLock="1"/>
      </w:r>
      <w:r w:rsidR="006A59E1">
        <w:instrText>ADDIN CSL_CITATION {"citationItems":[{"id":"ITEM-1","itemData":{"ISSN":"2073-9990","abstract":"Background: Postoperative nausea and vomiting (PONV) are among the most common adverse events related to surgery and anaesthesia and despite modern anaesthetic and surgical techniques the incidence of PONV remains at 20-30%. The aim of this study was to determine the prevalence and factors associated with postoperative nausea and vomiting. Methods: This was a prospective study. Precoded data were analyzed and for categorical variables data were summarized as proportions and presented using tables, histograms and pie charts. Continuous variables were analyzed by separating means using independent samples T-test. In the univariate analysis, Odds ratio together with 95% confidence interval was calculated to test for the association between the possible risk factors and outcome variables. Multivariate analysis was done using logistic regression model to determine prognostic factors of postoperative nausea and vomiting. Results: One hundred eighty two patients aged 10 years and above met the inclusion criteria. They had fasted 6 hours prior to the operation and undergone both general anaesthesia and surgery. Patients who had medical and surgical conditions that led to nausea and vomiting were excluded. 53% of the patients were males and 43% were females. The prevalence of PONV was 40.7% within 24 hours after surgery. Factors that were statistically significantly (p value &lt; 0.05) associated with PONV following univariate analysis included : age group 20 to 30 years, female gender, history of PONV, intra-operative use of Pethidine, type of operation (orthopaedic surgery) and postoperative use of Pethidine. Independent predictors of PONV include; age group of 20 to 30 years, history of PONV, and the type of operation. Conclusion: Predictors of PONV within 24 hours include age group of 20 to 30 years, history of PONV and the orthopaedic surgery.","author":[{"dropping-particle":"","family":"Kusumaningrum","given":"Rafi Ayu","non-dropping-particle":"","parse-names":false,"suffix":""},{"dropping-particle":"","family":"Iranita","given":"","non-dropping-particle":"","parse-names":false,"suffix":""},{"dropping-particle":"","family":"M.Syuzairi","given":"","non-dropping-particle":"","parse-names":false,"suffix":""}],"container-title":"Soj Umrah","id":"ITEM-1","issue":"2","issued":{"date-parts":[["2021"]]},"page":"1348-1357","title":"Collaborative Governance Penanggulangan Kebakaran Hutan Dan Lahan Di Kecamatan Toapaya Kabupaten Bintan Tahun 2020","type":"article-journal","volume":"2"},"uris":["http://www.mendeley.com/documents/?uuid=0341887c-05e6-4189-af2e-f401e4aa79e5","http://www.mendeley.com/documents/?uuid=ee46d50f-ffd0-4777-803a-1a74716a7258"]}],"mendeley":{"formattedCitation":"(Kusumaningrum et al., 2021)","plainTextFormattedCitation":"(Kusumaningrum et al., 2021)","previouslyFormattedCitation":"(Kusumaningrum et al., 2021)"},"properties":{"noteIndex":0},"schema":"https://github.com/citation-style-language/schema/raw/master/csl-citation.json"}</w:instrText>
      </w:r>
      <w:r w:rsidRPr="00932394">
        <w:fldChar w:fldCharType="separate"/>
      </w:r>
      <w:r w:rsidRPr="00932394">
        <w:rPr>
          <w:noProof/>
        </w:rPr>
        <w:t>(Kusumaningrum et al., 2021)</w:t>
      </w:r>
      <w:r w:rsidRPr="00932394">
        <w:fldChar w:fldCharType="end"/>
      </w:r>
      <w:r w:rsidRPr="00932394">
        <w:t xml:space="preserve">. </w:t>
      </w:r>
    </w:p>
    <w:p w:rsidR="0034669D" w:rsidRPr="00932394" w:rsidRDefault="0034669D" w:rsidP="0034669D">
      <w:pPr>
        <w:spacing w:line="360" w:lineRule="auto"/>
        <w:ind w:firstLine="720"/>
        <w:jc w:val="both"/>
        <w:rPr>
          <w:lang w:val="en-US"/>
        </w:rPr>
      </w:pPr>
      <w:r w:rsidRPr="00932394">
        <w:t>Badan Nasional Penanggulangan Bencana (BNBP)</w:t>
      </w:r>
      <w:r w:rsidR="00072788">
        <w:t>, menyebutkan bahwa</w:t>
      </w:r>
      <w:r w:rsidRPr="00932394">
        <w:t xml:space="preserve"> terjadi 526 kejadian kebakaran hutan dan lahan di Indonesia sejak 1 Januari sampai 5 September 2023 atau melonjak 108,73% dibandingkan jumlah kejadian kebakaran hutan dan lahan sepanjang tahun 2022 yang </w:t>
      </w:r>
      <w:r w:rsidR="00072788">
        <w:t>sejumlah</w:t>
      </w:r>
      <w:r w:rsidRPr="00932394">
        <w:t xml:space="preserve"> 252 kejadian. (sumber : </w:t>
      </w:r>
      <w:r w:rsidR="00F6793C">
        <w:fldChar w:fldCharType="begin" w:fldLock="1"/>
      </w:r>
      <w:r w:rsidR="00F6793C">
        <w:instrText>ADDIN CSL_CITATION {"citationItems":[{"id":"ITEM-1","itemData":{"URL":"https://dataindonesia.id/varia/detail/karhutla-di-indonesia-melonjak-hingga-awal-september-2023","accessed":{"date-parts":[["2023","11","16"]]},"author":[{"dropping-particle":"","family":"DataIndonesia.id","given":"","non-dropping-particle":"","parse-names":false,"suffix":""}],"id":"ITEM-1","issued":{"date-parts":[["2023"]]},"title":"Karhutla di Indonesia Melonjak hingga Awal September 2023","type":"webpage"},"uris":["http://www.mendeley.com/documents/?uuid=83cd1dee-22f4-42eb-b2b1-f09140eca9ac"]}],"mendeley":{"formattedCitation":"(DataIndonesia.id, 2023)","manualFormatting":"DataIndonesia.id","plainTextFormattedCitation":"(DataIndonesia.id, 2023)","previouslyFormattedCitation":"(DataIndonesia.id, 2023)"},"properties":{"noteIndex":0},"schema":"https://github.com/citation-style-language/schema/raw/master/csl-citation.json"}</w:instrText>
      </w:r>
      <w:r w:rsidR="00F6793C">
        <w:fldChar w:fldCharType="separate"/>
      </w:r>
      <w:r w:rsidR="00F6793C" w:rsidRPr="00F6793C">
        <w:rPr>
          <w:noProof/>
        </w:rPr>
        <w:t>DataIndonesia.id</w:t>
      </w:r>
      <w:r w:rsidR="00F6793C">
        <w:fldChar w:fldCharType="end"/>
      </w:r>
      <w:r w:rsidRPr="00932394">
        <w:t xml:space="preserve"> diakses 24 Oktober 2023)</w:t>
      </w:r>
      <w:r w:rsidRPr="00932394">
        <w:rPr>
          <w:lang w:val="en-US"/>
        </w:rPr>
        <w:t xml:space="preserve">. </w:t>
      </w:r>
    </w:p>
    <w:p w:rsidR="0034669D" w:rsidRPr="00932394" w:rsidRDefault="0034669D" w:rsidP="0034669D">
      <w:pPr>
        <w:spacing w:line="360" w:lineRule="auto"/>
        <w:ind w:firstLine="720"/>
        <w:jc w:val="both"/>
        <w:rPr>
          <w:lang w:val="en-US"/>
        </w:rPr>
      </w:pPr>
      <w:r w:rsidRPr="00932394">
        <w:rPr>
          <w:lang w:val="en-US"/>
        </w:rPr>
        <w:t>Kabupaten Bojonegoro merupakan kabupaten penghasil minyak dan gas terbesar di Jawa</w:t>
      </w:r>
      <w:r w:rsidR="001378BE">
        <w:rPr>
          <w:lang w:val="en-US"/>
        </w:rPr>
        <w:t xml:space="preserve"> </w:t>
      </w:r>
      <w:r w:rsidRPr="00932394">
        <w:rPr>
          <w:lang w:val="en-US"/>
        </w:rPr>
        <w:t xml:space="preserve">Timur menyebabkan peningkatan suhu secara ekstrim (sumber : </w:t>
      </w:r>
      <w:r w:rsidR="00F6793C">
        <w:rPr>
          <w:lang w:val="en-US"/>
        </w:rPr>
        <w:fldChar w:fldCharType="begin" w:fldLock="1"/>
      </w:r>
      <w:r w:rsidR="00F6793C">
        <w:rPr>
          <w:lang w:val="en-US"/>
        </w:rPr>
        <w:instrText>ADDIN CSL_CITATION {"citationItems":[{"id":"ITEM-1","itemData":{"URL":"https://radarbojonegoro.jawapos.com/nasional/711306943/cadangan-minyak-tersisa-15-tahun","accessed":{"date-parts":[["2023","11","16"]]},"author":[{"dropping-particle":"","family":"Jawa Pos Radar Bojonegoro","given":"","non-dropping-particle":"","parse-names":false,"suffix":""}],"id":"ITEM-1","issued":{"date-parts":[["2019"]]},"title":"Cadangan Minyak Tersisa 15 Tahun","type":"webpage"},"uris":["http://www.mendeley.com/documents/?uuid=cff934d2-2d03-4435-8e1f-1e9b08424517"]}],"mendeley":{"formattedCitation":"(Jawa Pos Radar Bojonegoro, 2019)","manualFormatting":"Jawa Pos Radar Bojonegoro","plainTextFormattedCitation":"(Jawa Pos Radar Bojonegoro, 2019)","previouslyFormattedCitation":"(Jawa Pos Radar Bojonegoro, 2019)"},"properties":{"noteIndex":0},"schema":"https://github.com/citation-style-language/schema/raw/master/csl-citation.json"}</w:instrText>
      </w:r>
      <w:r w:rsidR="00F6793C">
        <w:rPr>
          <w:lang w:val="en-US"/>
        </w:rPr>
        <w:fldChar w:fldCharType="separate"/>
      </w:r>
      <w:r w:rsidR="00F6793C">
        <w:rPr>
          <w:noProof/>
          <w:lang w:val="en-US"/>
        </w:rPr>
        <w:t>Jawa Pos Radar Bojonegoro</w:t>
      </w:r>
      <w:r w:rsidR="00F6793C">
        <w:rPr>
          <w:lang w:val="en-US"/>
        </w:rPr>
        <w:fldChar w:fldCharType="end"/>
      </w:r>
      <w:r w:rsidR="00F6793C">
        <w:rPr>
          <w:lang w:val="en-US"/>
        </w:rPr>
        <w:t xml:space="preserve"> </w:t>
      </w:r>
      <w:r w:rsidRPr="00932394">
        <w:rPr>
          <w:lang w:val="en-US"/>
        </w:rPr>
        <w:t>diakses pada tanggal 18 Oktober 2023). Kepala BMKG Stasiun Meteorologi Kabupaten Tuban, Zem Irianto menjelaskan suhu udara di Kabupaten Bojonegoro berdasarkan peralatan AAWS (pos pemantau otomatis agroklimat dan cuaca) yang terpasang di Kabupaten Bojonegoro membuktikan bahwa Kabupaten Bojonegoro memiliki suhu yang paling panas di Jawa Timur yakni 36,4 derajat celcius. Sehingga hal tersebut juga mempengaruhi jumlah penyebaran kasus kebakaran hutan dan lahan. Pasalnya cuaca yang cukup panas beserta tiupan angin dapat dengan mudah menyambar tanaman kering yang terdapat pada hutan dan lahan di Kabupaten Bojonegoro.</w:t>
      </w:r>
    </w:p>
    <w:p w:rsidR="0034669D" w:rsidRPr="00932394" w:rsidRDefault="0034669D" w:rsidP="0034669D">
      <w:pPr>
        <w:spacing w:line="360" w:lineRule="auto"/>
        <w:jc w:val="center"/>
      </w:pPr>
      <w:r w:rsidRPr="00932394">
        <w:rPr>
          <w:noProof/>
          <w:lang w:val="en-US" w:eastAsia="en-US"/>
        </w:rPr>
        <w:drawing>
          <wp:inline distT="0" distB="0" distL="0" distR="0" wp14:anchorId="2FEC6FF7" wp14:editId="1C9029FA">
            <wp:extent cx="3260034" cy="1908313"/>
            <wp:effectExtent l="0" t="0" r="17145" b="158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669D" w:rsidRPr="00932394" w:rsidRDefault="0034669D" w:rsidP="0034669D">
      <w:pPr>
        <w:spacing w:line="360" w:lineRule="auto"/>
        <w:ind w:firstLine="720"/>
        <w:jc w:val="center"/>
      </w:pPr>
      <w:r>
        <w:rPr>
          <w:lang w:val="en-US"/>
        </w:rPr>
        <w:t>Tabel</w:t>
      </w:r>
      <w:r w:rsidRPr="00932394">
        <w:t xml:space="preserve"> 1 Data Bencana Kebakaran Hutan dan Lahan di Bojonegoro</w:t>
      </w:r>
    </w:p>
    <w:p w:rsidR="0034669D" w:rsidRPr="00932394" w:rsidRDefault="0034669D" w:rsidP="0034669D">
      <w:pPr>
        <w:spacing w:line="360" w:lineRule="auto"/>
        <w:ind w:firstLine="720"/>
        <w:jc w:val="center"/>
        <w:rPr>
          <w:i/>
          <w:color w:val="4F81BD" w:themeColor="accent1"/>
        </w:rPr>
      </w:pPr>
      <w:r w:rsidRPr="00932394">
        <w:t xml:space="preserve">Sumber : Satu Data Bojonegoro / </w:t>
      </w:r>
      <w:r w:rsidRPr="00932394">
        <w:rPr>
          <w:i/>
          <w:color w:val="4F81BD" w:themeColor="accent1"/>
        </w:rPr>
        <w:t>data.bojonegorokab.go.id</w:t>
      </w:r>
    </w:p>
    <w:p w:rsidR="0034669D" w:rsidRPr="00932394" w:rsidRDefault="0034669D" w:rsidP="0034669D">
      <w:pPr>
        <w:spacing w:line="360" w:lineRule="auto"/>
        <w:ind w:firstLine="720"/>
        <w:jc w:val="center"/>
        <w:rPr>
          <w:color w:val="4F81BD" w:themeColor="accent1"/>
        </w:rPr>
      </w:pPr>
    </w:p>
    <w:p w:rsidR="0034669D" w:rsidRPr="00932394" w:rsidRDefault="0034669D" w:rsidP="0034669D">
      <w:pPr>
        <w:spacing w:line="360" w:lineRule="auto"/>
        <w:ind w:firstLine="720"/>
        <w:jc w:val="both"/>
      </w:pPr>
      <w:r w:rsidRPr="00932394">
        <w:t>Berdasarkan Data Kejadian Bencana yang Badan Penanggulangan Bencana Daerah Kabupaten Bojonegoro 2023</w:t>
      </w:r>
      <w:r w:rsidR="00072788">
        <w:t xml:space="preserve"> unggah</w:t>
      </w:r>
      <w:r w:rsidRPr="00932394">
        <w:t xml:space="preserve">, angka kasus kebakaran hutan dan lahan bulan Januari hingga bulan Oktober tahun 2023 mencapai 91 kasus yang merupakan jumlah terbesar kedua setelah tahun 2019 yang mencapai 112 kasus. </w:t>
      </w:r>
    </w:p>
    <w:p w:rsidR="0034669D" w:rsidRPr="00072788" w:rsidRDefault="0034669D" w:rsidP="00072788">
      <w:pPr>
        <w:spacing w:line="360" w:lineRule="auto"/>
        <w:ind w:firstLine="720"/>
        <w:jc w:val="both"/>
        <w:rPr>
          <w:lang w:val="en-US"/>
        </w:rPr>
      </w:pPr>
      <w:r w:rsidRPr="00932394">
        <w:t xml:space="preserve">Kebakaran hutan dan lahan </w:t>
      </w:r>
      <w:r w:rsidR="000E3082">
        <w:t>ialah sebagai bencana multidimensi, dengan ini dibutuhkan beberapa pihak untuk bertanggungjawab dalam menyelesaikannya, ini disebabkan bahwa dalam proses mencegah kebakaran hutan dan lahan, pemerintah tidak akan dapat bekerja dengan sendirinya, diperlukan bantuan yang berasal dari peranan masyarakat serta pihak swasta guna menaikkan keberhasilannya tersebut</w:t>
      </w:r>
      <w:r>
        <w:rPr>
          <w:lang w:val="en-US"/>
        </w:rPr>
        <w:t xml:space="preserve"> </w:t>
      </w:r>
      <w:r>
        <w:rPr>
          <w:lang w:val="en-US"/>
        </w:rPr>
        <w:fldChar w:fldCharType="begin" w:fldLock="1"/>
      </w:r>
      <w:r w:rsidR="006A59E1">
        <w:rPr>
          <w:lang w:val="en-US"/>
        </w:rPr>
        <w:instrText>ADDIN CSL_CITATION {"citationItems":[{"id":"ITEM-1","itemData":{"DOI":"10.54783/ijsoc.v3i4.476","abstract":"Collaborative governance seems to be a response to failures in execution, exorbitant costs, and the politicization of public sector laws. The emphasis is on all stages of public policy. The unprecedented COVID-19 epidemic has compelled the government to be prepared to deal with it, and to do so fast and effectively. To combat the epidemic, the Indonesian government has implemented a variety of strategies, including social restrictions, mandated immunizations, national economic recovery, and so on. However, the government cannot undertake Collaborative government alone; thus, cross-disciplinary and field cooperation is required. As a result, the purpose of this research is to explore the application of collaborative governance in dealing with COVID-19 in Indonesia. This research combines a qualitative methodology with a descriptive approach. According to the findings of the research, collaborative governance in the management of COVID 19 has four key values: consensus orientation, collective leadership, multi-way communication, and resource sharing. Collaborative governance in COVID-19 management may take the form of, among other things, publicizing the hazards of COVID-19, providing masks, creating and spraying disinfectants, and distributing hand sanitizers.","author":[{"dropping-particle":"","family":"Musaad","given":"Muhammad","non-dropping-particle":"","parse-names":false,"suffix":""}],"container-title":"International Journal of Science and Society","id":"ITEM-1","issue":"4","issued":{"date-parts":[["2021"]]},"page":"227-235","title":"Implementation of Collaborative Governance in Public Policy Handling COVID-19","type":"article-journal","volume":"3"},"uris":["http://www.mendeley.com/documents/?uuid=52caffaf-2240-45e6-b912-0d8136713010","http://www.mendeley.com/documents/?uuid=dba9b7db-fb88-41f5-889c-9ea7c1ea9d58"]}],"mendeley":{"formattedCitation":"(Musaad, 2021)","plainTextFormattedCitation":"(Musaad, 2021)","previouslyFormattedCitation":"(Musaad, 2021)"},"properties":{"noteIndex":0},"schema":"https://github.com/citation-style-language/schema/raw/master/csl-citation.json"}</w:instrText>
      </w:r>
      <w:r>
        <w:rPr>
          <w:lang w:val="en-US"/>
        </w:rPr>
        <w:fldChar w:fldCharType="separate"/>
      </w:r>
      <w:r w:rsidRPr="00F3170B">
        <w:rPr>
          <w:noProof/>
          <w:lang w:val="en-US"/>
        </w:rPr>
        <w:t xml:space="preserve">(Musaad, </w:t>
      </w:r>
      <w:r w:rsidRPr="00F3170B">
        <w:rPr>
          <w:noProof/>
          <w:lang w:val="en-US"/>
        </w:rPr>
        <w:lastRenderedPageBreak/>
        <w:t>2021)</w:t>
      </w:r>
      <w:r>
        <w:rPr>
          <w:lang w:val="en-US"/>
        </w:rPr>
        <w:fldChar w:fldCharType="end"/>
      </w:r>
      <w:r>
        <w:rPr>
          <w:lang w:val="en-US"/>
        </w:rPr>
        <w:t xml:space="preserve">. </w:t>
      </w:r>
      <w:r w:rsidR="000E3082" w:rsidRPr="000E3082">
        <w:rPr>
          <w:lang w:val="en-US"/>
        </w:rPr>
        <w:t xml:space="preserve">Kerjasama antar stakeholder seperti pihak swasta, </w:t>
      </w:r>
      <w:r w:rsidR="00072788" w:rsidRPr="000E3082">
        <w:rPr>
          <w:lang w:val="en-US"/>
        </w:rPr>
        <w:t>pemerintah,</w:t>
      </w:r>
      <w:r w:rsidR="00072788">
        <w:rPr>
          <w:lang w:val="en-US"/>
        </w:rPr>
        <w:t xml:space="preserve"> serta</w:t>
      </w:r>
      <w:r w:rsidR="000E3082" w:rsidRPr="000E3082">
        <w:rPr>
          <w:lang w:val="en-US"/>
        </w:rPr>
        <w:t xml:space="preserve"> masyarakat </w:t>
      </w:r>
      <w:r w:rsidR="00072788">
        <w:rPr>
          <w:lang w:val="en-US"/>
        </w:rPr>
        <w:t xml:space="preserve">guna melaksanakan penanganan terhadap permasalahan </w:t>
      </w:r>
      <w:r w:rsidR="000E3082" w:rsidRPr="000E3082">
        <w:rPr>
          <w:lang w:val="en-US"/>
        </w:rPr>
        <w:t>kebakaran hutan dan lahan di Kabupaten Bojonegoro dapat dianggap sebagai bentuk collaborative governance. Dengan melibatkan berbagai pihak, ini dapat meningkatkan efektivitas dan efisiensi dalam penanggulangan masalah tersebut</w:t>
      </w:r>
      <w:r>
        <w:rPr>
          <w:lang w:val="en-US"/>
        </w:rPr>
        <w:t>.</w:t>
      </w:r>
      <w:r w:rsidRPr="00932394">
        <w:t xml:space="preserve"> </w:t>
      </w:r>
    </w:p>
    <w:p w:rsidR="0034669D" w:rsidRPr="00932394" w:rsidRDefault="000E3082" w:rsidP="0034669D">
      <w:pPr>
        <w:spacing w:line="360" w:lineRule="auto"/>
        <w:ind w:firstLine="720"/>
        <w:jc w:val="both"/>
      </w:pPr>
      <w:r w:rsidRPr="000E3082">
        <w:t xml:space="preserve">Sebagai coordinator, regulator, dan fasilitator, pemerintah memegang peran kunci dalam memastikan kolaborasi yang efektif antara berbagai pihak. Menyediakan sanksi hukum, </w:t>
      </w:r>
      <w:r w:rsidRPr="000E3082">
        <w:t>regulasi,</w:t>
      </w:r>
      <w:r>
        <w:t xml:space="preserve"> serta</w:t>
      </w:r>
      <w:r w:rsidRPr="000E3082">
        <w:t xml:space="preserve"> anggaran dana membantu menciptakan landasan hukum dan finansial untuk upaya pencegahan. Pelatihan, </w:t>
      </w:r>
      <w:r>
        <w:t>s</w:t>
      </w:r>
      <w:r w:rsidRPr="000E3082">
        <w:t xml:space="preserve">osialisasi, </w:t>
      </w:r>
      <w:r w:rsidRPr="000E3082">
        <w:t>serta penyediaan sarana dan prasarana juga membantu meningkatkan pemahaman dan kapasitas semua stakeholder terlibat. Dengan demikian, pemerintah benar-benar berperan sebagai penggerak utama dalam upaya pence</w:t>
      </w:r>
      <w:r>
        <w:t>gahan kebakaran hutan dan lahan</w:t>
      </w:r>
      <w:r w:rsidR="0034669D">
        <w:rPr>
          <w:lang w:val="en-US"/>
        </w:rPr>
        <w:t xml:space="preserve"> </w:t>
      </w:r>
      <w:r w:rsidR="0034669D">
        <w:rPr>
          <w:lang w:val="en-US"/>
        </w:rPr>
        <w:fldChar w:fldCharType="begin" w:fldLock="1"/>
      </w:r>
      <w:r w:rsidR="006A59E1">
        <w:rPr>
          <w:lang w:val="en-US"/>
        </w:rPr>
        <w:instrText>ADDIN CSL_CITATION {"citationItems":[{"id":"ITEM-1","itemData":{"DOI":"10.20961/sp.v15i2.43097","ISSN":"1907-0489","abstract":"Penelitian ini bertujuan untuk mengetahui penangangan pandemi Covid-19 atas hasil kolaborasi Pemerintah Kabupaten Gianyar bersama KNPI Gianyar.Metode penelitian yang digunakan adalah penelitian kualitatif, data dituangkan secara deskriptif dalam bentuk laporan dan uraian. Teknik pengumpulan data diperoleh dengan cara wawancara, observasi dan dokumentasi. Hasil penelitian ini menunjukkan bahwa dalam penanganan pandemi Covid-19,Pemerintah Kabupaten Gianyar berkolaborasi bersama KNPI Gianyar yang membawahi dan melibatkan seluruh pemuda Gianyar. Kolaborasi ini fokus pada pencegahan yang memanfaatkan teknologiinformasiyang berwujud Aplikasi Karina, dan juga pendekatan dengan kearifan lokal menyama braya(gotong royong) dengan membentuk Satgas Pemuda Perangi Covid-19. Respons masyarakat Gianyar terhadap Aplikasi Karina sangat baik karena dapat menjadi alat proteksi diri bagi masyarakat ketika menghadapi pandemi Covid-19. Apikasi Karina juga sangat efektif dimanfaatkan dalam persiapan untuk memulai fase new normaldi tengah pandemi yang masih terjadi, khususnya saat sedang melakukan aktivitas di luar rumah.Satgas Pemuda Perangi Covid-19 bergerak dalam mengedukasi masyarakat terkait dengan protokol kesehatan dan aktif melakukan penyemprotan disinfektan.Local geniusmenyama brayamampu membentuk karakter pemuda Gianyar untuk berpartisipasi aktif dalam menghadapi problematika sosial.Kerjasama tersebut mampu menahan laju penyebaran Covid-19di Kabupaten Gianyar berkat peran besar pemuda yang dapat dijadikan senjata dalam menanggulangi pandemi Covid-19ini.Kata Kunci: covid-19;kolaborasi;pemerintah kabupaten gianyar;KNPIgianyar","author":[{"dropping-particle":"","family":"Arisanti","given":"Ni Made Dwi","non-dropping-particle":"","parse-names":false,"suffix":""},{"dropping-particle":"","family":"Suderana","given":"I Wayan","non-dropping-particle":"","parse-names":false,"suffix":""}],"container-title":"Spirit Publik: Jurnal Administrasi Publik","id":"ITEM-1","issue":"2","issued":{"date-parts":[["2020"]]},"page":"87","title":"Penanganan Pandemi Covid-19: Kolaborasi Pemerintah Kabupaten Bersama Knpi Gianyar Di Kabupaten Gianyar, Bali","type":"article-journal","volume":"15"},"uris":["http://www.mendeley.com/documents/?uuid=8a0880fd-7f34-4541-8b3a-1eb3301e0a77","http://www.mendeley.com/documents/?uuid=971f2a55-92a0-42c6-940c-9eba4bf3c253"]}],"mendeley":{"formattedCitation":"(Arisanti &amp; Suderana, 2020)","plainTextFormattedCitation":"(Arisanti &amp; Suderana, 2020)","previouslyFormattedCitation":"(Arisanti &amp; Suderana, 2020)"},"properties":{"noteIndex":0},"schema":"https://github.com/citation-style-language/schema/raw/master/csl-citation.json"}</w:instrText>
      </w:r>
      <w:r w:rsidR="0034669D">
        <w:rPr>
          <w:lang w:val="en-US"/>
        </w:rPr>
        <w:fldChar w:fldCharType="separate"/>
      </w:r>
      <w:r w:rsidR="0034669D" w:rsidRPr="00AC40AE">
        <w:rPr>
          <w:noProof/>
          <w:lang w:val="en-US"/>
        </w:rPr>
        <w:t>(Arisanti &amp; Suderana, 2020)</w:t>
      </w:r>
      <w:r w:rsidR="0034669D">
        <w:rPr>
          <w:lang w:val="en-US"/>
        </w:rPr>
        <w:fldChar w:fldCharType="end"/>
      </w:r>
      <w:r w:rsidR="0034669D" w:rsidRPr="00932394">
        <w:t xml:space="preserve">. </w:t>
      </w:r>
      <w:r w:rsidRPr="000E3082">
        <w:t xml:space="preserve">Peran swasta sebagai fasilitator dalam menyediakan sarana dan prasarana </w:t>
      </w:r>
      <w:r w:rsidR="00072788">
        <w:t xml:space="preserve">terhadap upaya </w:t>
      </w:r>
      <w:r w:rsidRPr="000E3082">
        <w:t>pencegahan kebakaran hutan dan lahan sangat penting. Membentuk regu pemadam kebakaran dan melibatkan perusahaan dalam pengawasan serta pelaporan di sekitar lokasi mereka menunjukkan tanggung jawab sosial dan kesadaran lingkungan yang tinggi. Kolaborasi antara sektor swasta</w:t>
      </w:r>
      <w:r w:rsidR="00072788">
        <w:t xml:space="preserve"> dengan pemerintah</w:t>
      </w:r>
      <w:r w:rsidRPr="000E3082">
        <w:t xml:space="preserve"> dalam hal ini menciptakan sinergi yang kuat untuk mengatasi masalah kebakaran</w:t>
      </w:r>
      <w:r>
        <w:t xml:space="preserve"> hutan dan lahan secara efektif</w:t>
      </w:r>
      <w:r w:rsidR="0034669D">
        <w:rPr>
          <w:lang w:val="en-US"/>
        </w:rPr>
        <w:t xml:space="preserve"> </w:t>
      </w:r>
      <w:r w:rsidR="0034669D">
        <w:rPr>
          <w:lang w:val="en-US"/>
        </w:rPr>
        <w:fldChar w:fldCharType="begin" w:fldLock="1"/>
      </w:r>
      <w:r w:rsidR="006A59E1">
        <w:rPr>
          <w:lang w:val="en-US"/>
        </w:rPr>
        <w:instrText>ADDIN CSL_CITATION {"citationItems":[{"id":"ITEM-1","itemData":{"DOI":"10.31539/joppas.v4i1.5988","ISSN":"2715-3169","abstract":"The efforts of the Bengkulu City Regional Government in dealing with waste have been quite good by issuing various regional regulations and mayoral regulations, but in the field trash still piles up here and there, this is the background to the research because waste is not managed properly at the Jakat beach tourism object. This study aims to analyze how the collaboration of the Bengkulu city government in dealing with waste in tourism objects. This research method was carried out using a qualitative approach with case studies that focused on what kind of collaboration the Bengkulu city government had in dealing with waste at the Jakat Beach tourism object. Data was collected through in-depth interviews and discussions with the Bengkulu City Regional Government's State Civil Apparatus (ASN), micro-entrepreneurs who are active in the Jakat Beach tourism object. There were 6 informants who came from 3 stakeholders, namely micro entrepreneurs, communities and local government. The results of the study show that the collaboration carried out by the Bengkulu city government in dealing with waste has not been optimal, it has been confirmed that the Bengkulu City Regional Government has not...\r Keywords: Garbage Policy, Collaboration, Environment, Tourism Objects","author":[{"dropping-particle":"","family":"Nusantara","given":"Bella Dian","non-dropping-particle":"","parse-names":false,"suffix":""},{"dropping-particle":"","family":"Teguh","given":"Teguh","non-dropping-particle":"","parse-names":false,"suffix":""},{"dropping-particle":"","family":"Yuniningsih","given":"Tri","non-dropping-particle":"","parse-names":false,"suffix":""}],"container-title":"JOPPAS: Journal of Public Policy and Administration Silampari","id":"ITEM-1","issue":"2","issued":{"date-parts":[["2023"]]},"page":"46-52","title":"Analisis Kolaborasi Pemerintah Daerah dalam Mengatasi Sampah di Objek Pariwisata","type":"article-journal","volume":"4"},"uris":["http://www.mendeley.com/documents/?uuid=5eecd721-e715-4560-8d76-e6aba980ae44","http://www.mendeley.com/documents/?uuid=1e3bbdf8-be69-4a25-b6ef-e25a7785355d"]}],"mendeley":{"formattedCitation":"(Nusantara et al., 2023)","plainTextFormattedCitation":"(Nusantara et al., 2023)","previouslyFormattedCitation":"(Nusantara et al., 2023)"},"properties":{"noteIndex":0},"schema":"https://github.com/citation-style-language/schema/raw/master/csl-citation.json"}</w:instrText>
      </w:r>
      <w:r w:rsidR="0034669D">
        <w:rPr>
          <w:lang w:val="en-US"/>
        </w:rPr>
        <w:fldChar w:fldCharType="separate"/>
      </w:r>
      <w:r w:rsidR="0034669D" w:rsidRPr="00AC40AE">
        <w:rPr>
          <w:noProof/>
          <w:lang w:val="en-US"/>
        </w:rPr>
        <w:t>(Nusantara et al., 2023)</w:t>
      </w:r>
      <w:r w:rsidR="0034669D">
        <w:rPr>
          <w:lang w:val="en-US"/>
        </w:rPr>
        <w:fldChar w:fldCharType="end"/>
      </w:r>
      <w:r w:rsidR="0034669D" w:rsidRPr="00932394">
        <w:t>.</w:t>
      </w:r>
    </w:p>
    <w:p w:rsidR="00072788" w:rsidRDefault="000E3082" w:rsidP="00072788">
      <w:pPr>
        <w:spacing w:line="360" w:lineRule="auto"/>
        <w:ind w:firstLine="720"/>
        <w:jc w:val="both"/>
      </w:pPr>
      <w:r>
        <w:fldChar w:fldCharType="begin" w:fldLock="1"/>
      </w:r>
      <w:r>
        <w:instrText>ADDIN CSL_CITATION {"citationItems":[{"id":"ITEM-1","itemData":{"author":[{"dropping-particle":"","family":"Peraturan Perundang-undangan","given":"","non-dropping-particle":"","parse-names":false,"suffix":""}],"id":"ITEM-1","issued":{"date-parts":[["2007"]]},"title":"Undang-undang (UU) Nomor 24 Tahun 2007 tentang Penanggulangan Bencana","type":"legislation"},"uris":["http://www.mendeley.com/documents/?uuid=af36320c-2a9c-4aa3-b149-ca6db3c32ec1"]}],"mendeley":{"formattedCitation":"(Undang-Undang (UU) Nomor 24 Tahun 2007 Tentang Penanggulangan Bencana, 2007)","manualFormatting":"Undang-Undang (UU) Nomor 24 Tahun 2007 Tentang Penanggulangan Bencana","plainTextFormattedCitation":"(Undang-Undang (UU) Nomor 24 Tahun 2007 Tentang Penanggulangan Bencana, 2007)","previouslyFormattedCitation":"(Undang-Undang (UU) Nomor 24 Tahun 2007 Tentang Penanggulangan Bencana, 2007)"},"properties":{"noteIndex":0},"schema":"https://github.com/citation-style-language/schema/raw/master/csl-citation.json"}</w:instrText>
      </w:r>
      <w:r>
        <w:fldChar w:fldCharType="separate"/>
      </w:r>
      <w:r w:rsidRPr="00F6793C">
        <w:rPr>
          <w:noProof/>
        </w:rPr>
        <w:t>Undang-Undang (UU) Nomor 24 Tahun 2007 Tentang Penanggulangan Bencana</w:t>
      </w:r>
      <w:r>
        <w:fldChar w:fldCharType="end"/>
      </w:r>
      <w:r w:rsidRPr="000E3082">
        <w:t xml:space="preserve"> menegaskan pentingnya tanggung jawab bersama dari semua elemen dalam upaya penanggulangan bencana. Kolaborasi </w:t>
      </w:r>
      <w:r w:rsidR="00072788">
        <w:t xml:space="preserve">yang memperlibatkan </w:t>
      </w:r>
      <w:r w:rsidRPr="000E3082">
        <w:t xml:space="preserve">antara </w:t>
      </w:r>
      <w:r w:rsidR="00072788">
        <w:t xml:space="preserve">pihak </w:t>
      </w:r>
      <w:r w:rsidRPr="000E3082">
        <w:t xml:space="preserve">pemerintah, swasta, </w:t>
      </w:r>
      <w:r w:rsidR="00072788" w:rsidRPr="000E3082">
        <w:t>non-pemerintah,</w:t>
      </w:r>
      <w:r w:rsidR="00072788">
        <w:t xml:space="preserve"> serta</w:t>
      </w:r>
      <w:r w:rsidRPr="000E3082">
        <w:t xml:space="preserve"> partisipasi masyarakat menciptakan fondasi yang kokoh dalam menghadapi dan mengurangi dampak bencana.</w:t>
      </w:r>
      <w:r w:rsidR="00072788">
        <w:t xml:space="preserve"> </w:t>
      </w:r>
      <w:r w:rsidR="00072788" w:rsidRPr="00072788">
        <w:t>Pentingnya kolaborasi antara pihak pemerintah, swasta, dan non-pemerintah menciptakan suatu sistem yang lebih tangguh dalam menghadapi bencana. Kolaborasi ini melibatkan koordinasi efektif antara berbagai sektor untuk merancang dan melaksanakan langkah-langkah pencegahan, mitigasi, tanggap darurat, pemulihan, dan rekonstruksi. Partisipasi masyarakat juga dianggap krusial dalam Undang-undang ini. Masyarakat diberdayakan untuk berperan aktif dalam upaya penanggulangan bencana, termasuk dalam penyusunan rencana mitigasi, pelaksanaan evakuasi, dan memberikan dukungan dalam fase pemulihan.</w:t>
      </w:r>
    </w:p>
    <w:p w:rsidR="0034669D" w:rsidRPr="00F3170B" w:rsidRDefault="000E3082" w:rsidP="00072788">
      <w:pPr>
        <w:spacing w:line="360" w:lineRule="auto"/>
        <w:ind w:firstLine="720"/>
        <w:jc w:val="both"/>
        <w:rPr>
          <w:lang w:val="en-US"/>
        </w:rPr>
      </w:pPr>
      <w:r w:rsidRPr="000E3082">
        <w:rPr>
          <w:lang w:val="en-US"/>
        </w:rPr>
        <w:t>Pemahaman dan partisipasi masyarakat</w:t>
      </w:r>
      <w:r>
        <w:rPr>
          <w:lang w:val="en-US"/>
        </w:rPr>
        <w:t xml:space="preserve"> yang minim</w:t>
      </w:r>
      <w:r w:rsidRPr="000E3082">
        <w:rPr>
          <w:lang w:val="en-US"/>
        </w:rPr>
        <w:t xml:space="preserve"> dalam pencegahan kebakaran hutan dan lahan bisa menjadi tantangan besar. Pendidikan dan sosialisasi lebih lanjut tentang risiko kebakaran serta pentingnya tindakan pencegahan bisa membantu mengubah perilaku masyarakat. Selain itu, melibatkan mereka secara aktif dalam upaya pencegahan, seperti memberikan pelatihan penggunaan alat pencegah kebakaran, dapat meningkatkan ke</w:t>
      </w:r>
      <w:r>
        <w:rPr>
          <w:lang w:val="en-US"/>
        </w:rPr>
        <w:t>sadaran dan keterlibatan mereka</w:t>
      </w:r>
      <w:r w:rsidR="0034669D">
        <w:rPr>
          <w:lang w:val="en-US"/>
        </w:rPr>
        <w:t xml:space="preserve"> </w:t>
      </w:r>
      <w:r w:rsidR="0034669D" w:rsidRPr="00932394">
        <w:fldChar w:fldCharType="begin" w:fldLock="1"/>
      </w:r>
      <w:r w:rsidR="006A59E1">
        <w:instrText>ADDIN CSL_CITATION {"citationItems":[{"id":"ITEM-1","itemData":{"abstract":"… Banyaknya kerugian yang diakibatkan oleh bencana kebakaran hutan dan lahan yang dimulai dari kerugian materi, rasa kekhawatiran dan gangguan pada kesehatan, maka …","author":[{"dropping-particle":"","family":"Ganie","given":"D","non-dropping-particle":"","parse-names":false,"suffix":""},{"dropping-particle":"","family":"Isroiyah","given":"I","non-dropping-particle":"","parse-names":false,"suffix":""},{"dropping-particle":"","family":"Buchori","given":"D","non-dropping-particle":"","parse-names":false,"suffix":""}],"container-title":"Jurnal Ekonomi STIEP","id":"ITEM-1","issue":"2","issued":{"date-parts":[["2021"]]},"page":"1-8","title":"Analisis Kinerja Pegawai Badan Penanggulangan Bencana Daerah (BPBD) Dalam Penanganan Kebakaran Hutan Dan Lahan Di Kabupaten Berau","type":"article-journal","volume":"6"},"uris":["http://www.mendeley.com/documents/?uuid=c9c4a70d-45f1-4b3e-be65-f30a2e93d2e2","http://www.mendeley.com/documents/?uuid=4bee182a-4100-4f90-a1ac-e1d80b32b148"]}],"mendeley":{"formattedCitation":"(Ganie et al., 2021)","plainTextFormattedCitation":"(Ganie et al., 2021)","previouslyFormattedCitation":"(Ganie et al., 2021)"},"properties":{"noteIndex":0},"schema":"https://github.com/citation-style-language/schema/raw/master/csl-citation.json"}</w:instrText>
      </w:r>
      <w:r w:rsidR="0034669D" w:rsidRPr="00932394">
        <w:fldChar w:fldCharType="separate"/>
      </w:r>
      <w:r w:rsidR="0034669D" w:rsidRPr="00932394">
        <w:rPr>
          <w:noProof/>
        </w:rPr>
        <w:t>(Ganie et al., 2021)</w:t>
      </w:r>
      <w:r w:rsidR="0034669D" w:rsidRPr="00932394">
        <w:fldChar w:fldCharType="end"/>
      </w:r>
      <w:r w:rsidR="0034669D" w:rsidRPr="00932394">
        <w:t xml:space="preserve">. </w:t>
      </w:r>
      <w:r w:rsidRPr="000E3082">
        <w:t>Edukasi masyarakat mengenai manajemen kebakaran hutan dalam konteks penanganan dampak perubahan iklim merupakan langkah penting. Informasi mengenai strategi pencegahan, adaptasi, dan mitigasi perubahan iklim perlu disampaikan dengan cara yang mudah dimengerti oleh masyarakat. Kampanye penyuluhan, pelatihan, dan penyediaan materi edukasi yang dapat diakses dengan mudah bisa membantu meningkatkan pemahaman mereka. Selain itu, melibatkan komunitas secara aktif dalam merancang dan melaksanakan strategi adaptasi lokal juga dapat memperkuat kapasitas mereka d</w:t>
      </w:r>
      <w:r>
        <w:t>alam menghadapi perubahan iklim</w:t>
      </w:r>
      <w:r w:rsidR="0034669D" w:rsidRPr="00932394">
        <w:t xml:space="preserve"> </w:t>
      </w:r>
      <w:r w:rsidR="0034669D" w:rsidRPr="00932394">
        <w:fldChar w:fldCharType="begin" w:fldLock="1"/>
      </w:r>
      <w:r w:rsidR="006A59E1">
        <w:instrText>ADDIN CSL_CITATION {"citationItems":[{"id":"ITEM-1","itemData":{"DOI":"10.1016/j.envsci.2023.06.005","ISSN":"18736416","abstract":"Drawing on decolonial thought, this article provides a perspective on local indigenous knowledge and governance systems as a resource for informing wildfire risk policy approaches and collaborative environmental security. In 2019, the Indigenous Territory of Lomerío in Bolivia was heavily affected by wildfires, due to a combination of fires that penetrated the territory from outside and others that spread from inside. As result, the Bolivian Forest Management Agency (ABT) started threatening indigenous people with criminal action for using fire in their livelihood practices. In response, in 2020 and with the support of several institutions, the Union of Indigenous Communities of Lomerío (CICOL) initiated a series of activities to ensure local control of wildfire risk management in the territory. These include a written burning protocol, a fire monitoring programme, water basin and forest conservation policies, participatory research conducted by indigenous researchers about the use of fire in Lomerío and cultural revitalization strategies. The article presents the results of these different strategies and their contributions to creating awareness of appropriate regulations for wildfire risk management by national authorities from the perspective of the Monkoxɨ indigenous people.","author":[{"dropping-particle":"","family":"Rodríguez","given":"Iokiñe","non-dropping-particle":"","parse-names":false,"suffix":""},{"dropping-particle":"","family":"Inturias","given":"Mirna","non-dropping-particle":"","parse-names":false,"suffix":""},{"dropping-particle":"","family":"Masay","given":"Elmar","non-dropping-particle":"","parse-names":false,"suffix":""},{"dropping-particle":"","family":"Peña","given":"Anacleto","non-dropping-particle":"","parse-names":false,"suffix":""}],"container-title":"Environmental Science and Policy","id":"ITEM-1","issue":"May","issued":{"date-parts":[["2023"]]},"page":"103-115","title":"Decolonizing wildfire risk management: indigenous responses to fire criminalization policies and increasingly flammable forest landscapes in Lomerío, Bolivia","type":"article-journal","volume":"147"},"uris":["http://www.mendeley.com/documents/?uuid=21aacb11-2f25-4c52-9cad-58731f7b99a8","http://www.mendeley.com/documents/?uuid=f0ff98fb-4862-49d5-a5f4-6c74166f8c78"]}],"mendeley":{"formattedCitation":"(Rodríguez et al., 2023)","plainTextFormattedCitation":"(Rodríguez et al., 2023)","previouslyFormattedCitation":"(Rodríguez et al., 2023)"},"properties":{"noteIndex":0},"schema":"https://github.com/citation-style-language/schema/raw/master/csl-citation.json"}</w:instrText>
      </w:r>
      <w:r w:rsidR="0034669D" w:rsidRPr="00932394">
        <w:fldChar w:fldCharType="separate"/>
      </w:r>
      <w:r w:rsidR="0034669D" w:rsidRPr="00932394">
        <w:rPr>
          <w:noProof/>
        </w:rPr>
        <w:t>(Rodríguez et al., 2023)</w:t>
      </w:r>
      <w:r w:rsidR="0034669D" w:rsidRPr="00932394">
        <w:fldChar w:fldCharType="end"/>
      </w:r>
      <w:r w:rsidR="0034669D" w:rsidRPr="00932394">
        <w:t xml:space="preserve">. </w:t>
      </w:r>
      <w:r w:rsidRPr="000E3082">
        <w:lastRenderedPageBreak/>
        <w:t xml:space="preserve">Kolaborasi berkelanjutan antara masyarakat, lembaga, dan pihak swasta dapat menjadi sarana efektif untuk memunculkan proses dialog pengetahuan. Proses ini tidak hanya bermanfaat </w:t>
      </w:r>
      <w:r w:rsidR="00072788">
        <w:t>dalam upaya</w:t>
      </w:r>
      <w:r w:rsidRPr="000E3082">
        <w:t xml:space="preserve"> penanganan kebakaran hu</w:t>
      </w:r>
      <w:r w:rsidR="00072788">
        <w:t xml:space="preserve">tan dan lahan tetapi juga berguna dalam menyadarkan masyarakat mengenai </w:t>
      </w:r>
      <w:r w:rsidRPr="000E3082">
        <w:t>penyebab serta cara penanganan kebakaran tersebut. Melibatkan semua pihak dalam berbagai tahap perencanaan, pelaksanaan, dan evaluasi dapat menciptakan solusi yang l</w:t>
      </w:r>
      <w:r>
        <w:t>ebih holistik dan berkelanjutan</w:t>
      </w:r>
      <w:r w:rsidR="0034669D" w:rsidRPr="00932394">
        <w:t xml:space="preserve"> </w:t>
      </w:r>
      <w:r w:rsidR="0034669D">
        <w:fldChar w:fldCharType="begin" w:fldLock="1"/>
      </w:r>
      <w:r w:rsidR="006A59E1">
        <w:instrText>ADDIN CSL_CITATION {"citationItems":[{"id":"ITEM-1","itemData":{"DOI":"10.54443/sibatik.v1i1.2","abstract":"Tujuan penelitian untuk mengetahui kinerja pemadam kebakaran Kabupaten Bulungan dalam penanganan kebakaran di Kecamatan Tanjung Selor Kabupaten Bulungan. Jenis penelitian deskriptif kualitatif. Informen penelitian yaitu Kepala Satuan Pemadam Kebakaran, Sekretaris, Kepala Bidang Pemadam Kebakaran, Kepala Subbagian Pemadam Kebakaran, Kepala UPT, dan Masyarakat di Kecamatan Tanjung Selor Kabupaten Bulungan.Teknik pengumpulan data yaitu observasi wawancara dan dokumentasi. Sedangkan teknik analisis data meliputi: reduksi data, display data dan menarik kesimpulan. Hasil penelitian yaitu Kinerja Pemadam Kebakaran Kabupaten Bulungan dalam penanganan kebakaran di Kecamatan Tanjung Selor Kabupaten Bulungan ditinjau dari (1) kemampuan sudah terwujud karena ada bimbingan dan pelatihan serta pengembangan kemampuan dan keterampilan personil pemadam kebakaran. (2) Keterampilan personil dalam penggunaan peralatan kebakaran ataupun keterampilan membaca situasi atau keadaan kebakaran sudah baik. (3) Pengetahuan pemadam kebakaran dalam menjalankan tugas sudah baik, mampu memanfaatkan peralatan dan perlengkapan pemadam kebakaran. (4) Sikap pemadam kebakaran dalam menangani kebakaran Kecamatan Tanjung Selor Kabupaten Bulungan sudah terwujud dari sikap rama, sikap cepat tanggap dan respon. (5) Personil memiliki motivasi kerja karena dilengkapi dengan peralatan dan perlengkapan, serta pekerjaan yang mulia. Efektivitas Kinerja Pemadam Kebakaran Kabupaten Bulungan dalam penanganan kebakaran di Kecamatan Tanjung Selor Kabupaten Bulungan disebabkan karena adanya (1) Melaksanakan pembinaan setiap personil pemadam dalam memanfaatkan peralatan dan perlengkapan. (2) Melakukan pamantauan baik dari pimpinan dinas pemadam kebakaran dan pemantauan dilakukan oleh personil pemadam kebakaran terhadap potensi api yang membahayakan. (3) Memfasilitasi personil dengan sarana dan prasarana. (4) Melakukan koordinasi dengan pimpinan ataupun dengan rekan lainnya. (5) Penanggulangan masalah kebakaran meliputi penyusunan pedoman dan petunjuk teknis bidang penanggulangan masalah kebakaran, melaksanakan pembinaan, pemantauan, pengendalian, fasilitasi dan koordinasi pelaksanaan pelayanan.","author":[{"dropping-particle":"","family":"Feber","given":"Wempi","non-dropping-particle":"","parse-names":false,"suffix":""},{"dropping-particle":"","family":"Muchlis","given":"M.","non-dropping-particle":"","parse-names":false,"suffix":""}],"container-title":"SIBATIK JOURNAL: Jurnal Ilmiah Bidang Sosial, Ekonomi, Budaya, Teknologi, dan Pendidikan","id":"ITEM-1","issue":"1","issued":{"date-parts":[["2021"]]},"page":"1-10","title":"Kinerja Petugas Pemadam Kebakaran Kabupaten Bulungan Dalam Penanganan Kebakaran Di Kecamatan Tanjung Selor Kabupaten Bulungan","type":"article-journal","volume":"1"},"uris":["http://www.mendeley.com/documents/?uuid=241eeeaf-61f2-4fb4-94c6-faba951d542a","http://www.mendeley.com/documents/?uuid=9f097223-ef3e-4aaf-aef4-003a2fb3a7c9"]}],"mendeley":{"formattedCitation":"(Feber &amp; Muchlis, 2021)","plainTextFormattedCitation":"(Feber &amp; Muchlis, 2021)","previouslyFormattedCitation":"(Feber &amp; Muchlis, 2021)"},"properties":{"noteIndex":0},"schema":"https://github.com/citation-style-language/schema/raw/master/csl-citation.json"}</w:instrText>
      </w:r>
      <w:r w:rsidR="0034669D">
        <w:fldChar w:fldCharType="separate"/>
      </w:r>
      <w:r w:rsidR="0034669D" w:rsidRPr="00F3170B">
        <w:rPr>
          <w:noProof/>
        </w:rPr>
        <w:t>(Feber &amp; Muchlis, 2021)</w:t>
      </w:r>
      <w:r w:rsidR="0034669D">
        <w:fldChar w:fldCharType="end"/>
      </w:r>
      <w:r w:rsidR="0034669D">
        <w:rPr>
          <w:lang w:val="en-US"/>
        </w:rPr>
        <w:t>.</w:t>
      </w:r>
    </w:p>
    <w:p w:rsidR="000E3082" w:rsidRDefault="000E3082" w:rsidP="0034669D">
      <w:pPr>
        <w:spacing w:line="360" w:lineRule="auto"/>
        <w:ind w:firstLine="720"/>
        <w:jc w:val="both"/>
      </w:pPr>
      <w:r w:rsidRPr="000E3082">
        <w:t xml:space="preserve">Memiliki kerangka kerja yang mencakup tiga tahap utama, yaitu pencegahan, pemadaman, dan penanganan pasca kebakaran, menunjukkan pendekatan yang komprehensif dalam penanggulangan bencana kebakaran hutan dan lahan. Juga, adanya regulasi seperti </w:t>
      </w:r>
      <w:r w:rsidR="006C3E84">
        <w:fldChar w:fldCharType="begin" w:fldLock="1"/>
      </w:r>
      <w:r w:rsidR="006C3E84">
        <w:instrText>ADDIN CSL_CITATION {"citationItems":[{"id":"ITEM-1","itemData":{"author":[{"dropping-particle":"","family":"Peraturan Perundang-undangan","given":"","non-dropping-particle":"","parse-names":false,"suffix":""}],"id":"ITEM-1","issued":{"date-parts":[["2007"]]},"page":"32","title":"Peraturan Bupati (PERBUP) Kabupaten Bojonegoro Nomor 32 Tahun 2017 tentang Penyelenggaraan Perizinan dan Non Perizinan di Kabupaten Bojonegoro","type":"legislation"},"uris":["http://www.mendeley.com/documents/?uuid=fe3365d1-9ea0-43df-83aa-d99e5742e0fc"]}],"mendeley":{"formattedCitation":"(Peraturan Bupati (PERBUP) Kabupaten Bojonegoro Nomor 32 Tahun 2017 Tentang Penyelenggaraan Perizinan Dan Non Perizinan Di Kabupaten Bojonegoro, 2007)","manualFormatting":"(Peraturan Bupati (PERBUP) Kabupaten Bojonegoro Nomor 32 Tahun 2017 Tentang Penyelenggaraan Perizinan Dan Non Perizinan Di Kabupaten Bojonegoro","plainTextFormattedCitation":"(Peraturan Bupati (PERBUP) Kabupaten Bojonegoro Nomor 32 Tahun 2017 Tentang Penyelenggaraan Perizinan Dan Non Perizinan Di Kabupaten Bojonegoro, 2007)","previouslyFormattedCitation":"(Peraturan Bupati (PERBUP) Kabupaten Bojonegoro Nomor 32 Tahun 2017 Tentang Penyelenggaraan Perizinan Dan Non Perizinan Di Kabupaten Bojonegoro, 2007)"},"properties":{"noteIndex":0},"schema":"https://github.com/citation-style-language/schema/raw/master/csl-citation.json"}</w:instrText>
      </w:r>
      <w:r w:rsidR="006C3E84">
        <w:fldChar w:fldCharType="separate"/>
      </w:r>
      <w:r w:rsidR="006C3E84" w:rsidRPr="00C92763">
        <w:rPr>
          <w:noProof/>
        </w:rPr>
        <w:t>(Peraturan Bupati (PERBUP) Kabupaten Bojonegoro Nomor 32 Tahun 2017 Tentang Penyelenggaraan Perizinan Dan Non Perizin</w:t>
      </w:r>
      <w:r w:rsidR="006C3E84">
        <w:rPr>
          <w:noProof/>
        </w:rPr>
        <w:t>an Di Kabupaten Bojonegoro</w:t>
      </w:r>
      <w:r w:rsidR="006C3E84">
        <w:fldChar w:fldCharType="end"/>
      </w:r>
      <w:r w:rsidRPr="000E3082">
        <w:t xml:space="preserve"> membantu menciptakan landasan hukum dan administratif untuk penyelenggaraan perizinan dan non-perizinan terkait.</w:t>
      </w:r>
    </w:p>
    <w:p w:rsidR="0034669D" w:rsidRPr="00715B4A" w:rsidRDefault="00715B4A" w:rsidP="00715B4A">
      <w:pPr>
        <w:spacing w:line="360" w:lineRule="auto"/>
        <w:ind w:firstLine="720"/>
        <w:jc w:val="both"/>
      </w:pPr>
      <w:r w:rsidRPr="00715B4A">
        <w:t xml:space="preserve">Badan Penanggulangan Bencana dan Dinas Pemadam Kebakaran di Kabupaten Bojonegoro memiliki peran yang krusial dalam menangani berbagai bencana, termasuk kebakaran hutan dan lahan. Dalam konteks ini, </w:t>
      </w:r>
      <w:r>
        <w:rPr>
          <w:lang w:val="en-US"/>
        </w:rPr>
        <w:fldChar w:fldCharType="begin" w:fldLock="1"/>
      </w:r>
      <w:r>
        <w:rPr>
          <w:lang w:val="en-US"/>
        </w:rPr>
        <w:instrText>ADDIN CSL_CITATION {"citationItems":[{"id":"ITEM-1","itemData":{"DOI":"10.19109/jssp.v3i1.4072","ISSN":"2597-8756","abstract":"Forest and land fires (forest and land fires) continue every year. Since 2014 until that event continues to occur. Various methods have been carried out, but it still happens. This paper aims to explain another method of handling forest and land fires, which uses a populist economic approach with an emphasis on management aspects in management. The method used is qualitative by conducting field research and the use of related references, including the author's direct experience in handling forest and land fire. The results obtained indicate there must be a harmonized management of handling all parties, all involved, including the involvement of agencies which so far have not been actively involved. Understanding of people's economy is needed, because this is the key to effective implementation.","author":[{"dropping-particle":"","family":"Wibowo","given":"Kunto Arief","non-dropping-particle":"","parse-names":false,"suffix":""}],"container-title":"Jurnal Studi Sosial dan Politik","id":"ITEM-1","issue":"1","issued":{"date-parts":[["2019"]]},"page":"69-83","title":"Manajemen Penanganan Kebakaran Hutan dan Lahan (Karhutla) Guna Peningkatan Ekonomi Kerakyatan","type":"article-journal","volume":"3"},"uris":["http://www.mendeley.com/documents/?uuid=99701a90-2e1e-44c8-aa3f-f51392337dd9","http://www.mendeley.com/documents/?uuid=1bbe6d79-cb98-4848-9a36-9c533f9b6be9"]}],"mendeley":{"formattedCitation":"(Wibowo, 2019)","manualFormatting":"Wibowo (2019)","plainTextFormattedCitation":"(Wibowo, 2019)","previouslyFormattedCitation":"(Wibowo, 2019)"},"properties":{"noteIndex":0},"schema":"https://github.com/citation-style-language/schema/raw/master/csl-citation.json"}</w:instrText>
      </w:r>
      <w:r>
        <w:rPr>
          <w:lang w:val="en-US"/>
        </w:rPr>
        <w:fldChar w:fldCharType="separate"/>
      </w:r>
      <w:r>
        <w:rPr>
          <w:noProof/>
          <w:lang w:val="en-US"/>
        </w:rPr>
        <w:t>Wibowo (</w:t>
      </w:r>
      <w:r w:rsidRPr="00F3170B">
        <w:rPr>
          <w:noProof/>
          <w:lang w:val="en-US"/>
        </w:rPr>
        <w:t>2019)</w:t>
      </w:r>
      <w:r>
        <w:rPr>
          <w:lang w:val="en-US"/>
        </w:rPr>
        <w:fldChar w:fldCharType="end"/>
      </w:r>
      <w:r w:rsidRPr="00715B4A">
        <w:t xml:space="preserve"> menegaskan bahwa kerjasama yang efektif antara kedua lembaga ini dan partisipasi aktif dari semua pemangku kepentingan sangat penting. Dengan bekerjasama dengan baik, termasuk lembaga pemerintah, swasta, dan masyarakat, mereka dapat meningkatkan efisiensi dan responsibilitas dalam menanggulangi dan mencegah kebakaran hutan dan lahan di wilayah Kabupaten Bojonegoro. Sejak tahun 2019, fokus pada kerjasama ini diharapkan telah memberikan dampak positif dan perbaikan dalam penanganan kebakaran hutan dan lahan di daerah tersebut.</w:t>
      </w:r>
      <w:r>
        <w:t xml:space="preserve"> </w:t>
      </w:r>
      <w:r w:rsidRPr="00715B4A">
        <w:t>Menempatkan perlindungan dan perawatan lingkungan sebagai fokus utama adalah langkah yang sangat bijaksana. Dengan demikian, upaya dalam menangani kebakaran hutan dan lahan di Kabupaten Bojonegoro tidak hanya berkaitan dengan penanganan darurat saat kejadian, tetapi juga mencakup tindakan preventif, pelestarian, dan pemulihan lingkungan setelah kejadian bencana. Dengan fokus yang kuat pada aspek ini, diharapkan dapat menciptakan lingkungan yang lebih berkelanjutan dan tahan terhadap risiko kebakaran di masa depan.</w:t>
      </w:r>
      <w:r w:rsidR="0034669D" w:rsidRPr="00DD24F2">
        <w:t xml:space="preserve"> </w:t>
      </w:r>
    </w:p>
    <w:p w:rsidR="0034669D" w:rsidRPr="00932394" w:rsidRDefault="0034669D" w:rsidP="0034669D">
      <w:pPr>
        <w:spacing w:line="360" w:lineRule="auto"/>
        <w:ind w:firstLine="720"/>
        <w:jc w:val="both"/>
        <w:rPr>
          <w:lang w:val="en-US"/>
        </w:rPr>
      </w:pPr>
      <w:r w:rsidRPr="00932394">
        <w:rPr>
          <w:lang w:val="en-US"/>
        </w:rPr>
        <w:t>Model Collaborative Governance menurut Anse</w:t>
      </w:r>
      <w:r>
        <w:rPr>
          <w:lang w:val="en-US"/>
        </w:rPr>
        <w:t>ll and Gash terdapat empat indik</w:t>
      </w:r>
      <w:r w:rsidRPr="00932394">
        <w:rPr>
          <w:lang w:val="en-US"/>
        </w:rPr>
        <w:t xml:space="preserve">ator diantaranya : (1) Kondisi awal yang </w:t>
      </w:r>
      <w:r w:rsidR="00072788">
        <w:rPr>
          <w:lang w:val="en-US"/>
        </w:rPr>
        <w:t>ditentukan dengan</w:t>
      </w:r>
      <w:r w:rsidRPr="00932394">
        <w:rPr>
          <w:lang w:val="en-US"/>
        </w:rPr>
        <w:t xml:space="preserve"> </w:t>
      </w:r>
      <w:r w:rsidR="00072788">
        <w:rPr>
          <w:lang w:val="en-US"/>
        </w:rPr>
        <w:t>berbagai hal tertentu</w:t>
      </w:r>
      <w:r w:rsidRPr="00932394">
        <w:rPr>
          <w:lang w:val="en-US"/>
        </w:rPr>
        <w:t xml:space="preserve">, </w:t>
      </w:r>
      <w:r w:rsidR="00072788">
        <w:rPr>
          <w:lang w:val="en-US"/>
        </w:rPr>
        <w:t>yakni</w:t>
      </w:r>
      <w:r w:rsidRPr="00932394">
        <w:rPr>
          <w:lang w:val="en-US"/>
        </w:rPr>
        <w:t xml:space="preserve"> para stakeholder yang </w:t>
      </w:r>
      <w:r>
        <w:rPr>
          <w:lang w:val="en-US"/>
        </w:rPr>
        <w:t xml:space="preserve">masing-masing </w:t>
      </w:r>
      <w:r w:rsidRPr="00932394">
        <w:rPr>
          <w:lang w:val="en-US"/>
        </w:rPr>
        <w:t xml:space="preserve">memiliki </w:t>
      </w:r>
      <w:r>
        <w:rPr>
          <w:lang w:val="en-US"/>
        </w:rPr>
        <w:t xml:space="preserve">suatu </w:t>
      </w:r>
      <w:r w:rsidRPr="00932394">
        <w:rPr>
          <w:lang w:val="en-US"/>
        </w:rPr>
        <w:t xml:space="preserve">kepentingan yang </w:t>
      </w:r>
      <w:r>
        <w:rPr>
          <w:lang w:val="en-US"/>
        </w:rPr>
        <w:t>akan</w:t>
      </w:r>
      <w:r w:rsidRPr="00932394">
        <w:rPr>
          <w:lang w:val="en-US"/>
        </w:rPr>
        <w:t xml:space="preserve"> dicapai, sejarah kerjasama di masalalu, saling menghormati</w:t>
      </w:r>
      <w:r>
        <w:rPr>
          <w:lang w:val="en-US"/>
        </w:rPr>
        <w:t xml:space="preserve"> antar sesama sehingga dapat menjalin kerjasama</w:t>
      </w:r>
      <w:r w:rsidRPr="00932394">
        <w:rPr>
          <w:lang w:val="en-US"/>
        </w:rPr>
        <w:t>, kepercayaan antar stakeholder,</w:t>
      </w:r>
      <w:r>
        <w:rPr>
          <w:lang w:val="en-US"/>
        </w:rPr>
        <w:t xml:space="preserve"> </w:t>
      </w:r>
      <w:r w:rsidRPr="00932394">
        <w:rPr>
          <w:lang w:val="en-US"/>
        </w:rPr>
        <w:t>ketidak seimbangan kekuatan, sumber daya dan pengetahuan. (2</w:t>
      </w:r>
      <w:r>
        <w:rPr>
          <w:lang w:val="en-US"/>
        </w:rPr>
        <w:t xml:space="preserve"> </w:t>
      </w:r>
      <w:r w:rsidRPr="00DD24F2">
        <w:rPr>
          <w:lang w:val="en-US"/>
        </w:rPr>
        <w:t xml:space="preserve">Desain kelembagaan berkaitan dengan peraturan dan standar dasar proses kolaborasi untuk proses yang sah secara hukum, transparansi proses, inklusi partisipan, dan forum yang bebas. (3) </w:t>
      </w:r>
      <w:r w:rsidR="00EF3329" w:rsidRPr="00EF3329">
        <w:rPr>
          <w:lang w:val="en-US"/>
        </w:rPr>
        <w:t xml:space="preserve">Musyawarah, membangun kepercayaan, </w:t>
      </w:r>
      <w:r w:rsidR="00EF3329" w:rsidRPr="00EF3329">
        <w:rPr>
          <w:lang w:val="en-US"/>
        </w:rPr>
        <w:t xml:space="preserve">penetapan aturan, </w:t>
      </w:r>
      <w:r w:rsidR="00EF3329" w:rsidRPr="00EF3329">
        <w:rPr>
          <w:lang w:val="en-US"/>
        </w:rPr>
        <w:t>dan pembagian keuntungan adalah langkah-langkah penting dalam kepemimpinan</w:t>
      </w:r>
      <w:r w:rsidR="00EF3329">
        <w:rPr>
          <w:lang w:val="en-US"/>
        </w:rPr>
        <w:t>.</w:t>
      </w:r>
      <w:r w:rsidRPr="00932394">
        <w:rPr>
          <w:lang w:val="en-US"/>
        </w:rPr>
        <w:t xml:space="preserve"> (4) proses kolaboratif diawali dengan dialog tatap muka, selanjutnya akan timbul rasa saling percaya yang berpengaruh </w:t>
      </w:r>
      <w:r>
        <w:rPr>
          <w:lang w:val="en-US"/>
        </w:rPr>
        <w:t>pada</w:t>
      </w:r>
      <w:r w:rsidRPr="00932394">
        <w:rPr>
          <w:lang w:val="en-US"/>
        </w:rPr>
        <w:t xml:space="preserve"> komitmen dalam proses kolaborasi sehingga dapat saling memahami dalam </w:t>
      </w:r>
      <w:r>
        <w:rPr>
          <w:lang w:val="en-US"/>
        </w:rPr>
        <w:t xml:space="preserve">proses </w:t>
      </w:r>
      <w:r w:rsidRPr="00932394">
        <w:rPr>
          <w:lang w:val="en-US"/>
        </w:rPr>
        <w:t xml:space="preserve">perumusan masalah, identifikasi </w:t>
      </w:r>
      <w:r>
        <w:rPr>
          <w:lang w:val="en-US"/>
        </w:rPr>
        <w:t xml:space="preserve">masalah </w:t>
      </w:r>
      <w:r w:rsidRPr="00932394">
        <w:rPr>
          <w:lang w:val="en-US"/>
        </w:rPr>
        <w:t xml:space="preserve">dan misi </w:t>
      </w:r>
      <w:r>
        <w:rPr>
          <w:lang w:val="en-US"/>
        </w:rPr>
        <w:t>yang akan dicapai secara</w:t>
      </w:r>
      <w:r w:rsidRPr="00932394">
        <w:rPr>
          <w:lang w:val="en-US"/>
        </w:rPr>
        <w:t xml:space="preserve"> jelas </w:t>
      </w:r>
      <w:r w:rsidRPr="00932394">
        <w:rPr>
          <w:lang w:val="en-US"/>
        </w:rPr>
        <w:fldChar w:fldCharType="begin" w:fldLock="1"/>
      </w:r>
      <w:r w:rsidR="006A59E1">
        <w:rPr>
          <w:lang w:val="en-US"/>
        </w:rPr>
        <w:instrText>ADDIN CSL_CITATION {"citationItems":[{"id":"ITEM-1","itemData":{"ISSN":"1053-1858","author":[{"dropping-particle":"","family":"Ansell","given":"Chris","non-dropping-particle":"","parse-names":false,"suffix":""},{"dropping-particle":"","family":"Gash","given":"Alison","non-dropping-particle":"","parse-names":false,"suffix":""}],"container-title":"Journal of public administration research and theory","id":"ITEM-1","issue":"4","issued":{"date-parts":[["2008"]]},"page":"543-571","publisher":"Oxford University Press","title":"Collaborative governance in theory and practice","type":"article-journal","volume":"18"},"uris":["http://www.mendeley.com/documents/?uuid=812667aa-6e53-4504-af25-74b6391d5ce7"]}],"mendeley":{"formattedCitation":"(Ansell &amp; Gash, 2008)","plainTextFormattedCitation":"(Ansell &amp; Gash, 2008)","previouslyFormattedCitation":"(Ansell &amp; Gash, 2008)"},"properties":{"noteIndex":0},"schema":"https://github.com/citation-style-language/schema/raw/master/csl-citation.json"}</w:instrText>
      </w:r>
      <w:r w:rsidRPr="00932394">
        <w:rPr>
          <w:lang w:val="en-US"/>
        </w:rPr>
        <w:fldChar w:fldCharType="separate"/>
      </w:r>
      <w:r w:rsidRPr="00932394">
        <w:rPr>
          <w:noProof/>
          <w:lang w:val="en-US"/>
        </w:rPr>
        <w:t>(Ansell &amp; Gash, 2008)</w:t>
      </w:r>
      <w:r w:rsidRPr="00932394">
        <w:rPr>
          <w:lang w:val="en-US"/>
        </w:rPr>
        <w:fldChar w:fldCharType="end"/>
      </w:r>
      <w:r>
        <w:rPr>
          <w:lang w:val="en-US"/>
        </w:rPr>
        <w:t>.</w:t>
      </w:r>
    </w:p>
    <w:p w:rsidR="0034669D" w:rsidRPr="00932394" w:rsidRDefault="0034669D" w:rsidP="0034669D">
      <w:pPr>
        <w:spacing w:line="360" w:lineRule="auto"/>
        <w:ind w:firstLine="720"/>
        <w:jc w:val="both"/>
      </w:pPr>
      <w:r w:rsidRPr="00932394">
        <w:lastRenderedPageBreak/>
        <w:t xml:space="preserve">Berdasarkan penelitian terdahulu dengan judul “Collaborative Governance penanggulangan kebakaran hutan dan lahan di kecamatan Toapaya Kabupaten Bintan tahun 2020” menjelaskan bahwa kolaboratif yang dilakukan stake holder </w:t>
      </w:r>
      <w:r>
        <w:rPr>
          <w:lang w:val="en-US"/>
        </w:rPr>
        <w:t>kurang</w:t>
      </w:r>
      <w:r w:rsidRPr="00932394">
        <w:t xml:space="preserve"> berjalan secara optimal</w:t>
      </w:r>
      <w:r>
        <w:rPr>
          <w:lang w:val="en-US"/>
        </w:rPr>
        <w:t xml:space="preserve"> dimana</w:t>
      </w:r>
      <w:r w:rsidRPr="00932394">
        <w:t xml:space="preserve"> hanya sebatas proses koordinasi </w:t>
      </w:r>
      <w:r>
        <w:rPr>
          <w:lang w:val="en-US"/>
        </w:rPr>
        <w:t>saja</w:t>
      </w:r>
      <w:r w:rsidRPr="00932394">
        <w:t xml:space="preserve">. Penulis menggunakan teori Collaborative Governance dari Richardo S Morse dan John B. Stephens namun hanya tahapan assessment yang </w:t>
      </w:r>
      <w:r w:rsidR="00C37267">
        <w:t xml:space="preserve">berlangsung secara tepat dan </w:t>
      </w:r>
      <w:r w:rsidRPr="00932394">
        <w:t xml:space="preserve">baik, selanjutnya proses initiation, deliberation dan implementation belum berjalan dengan baik. </w:t>
      </w:r>
    </w:p>
    <w:p w:rsidR="0034669D" w:rsidRPr="00932394" w:rsidRDefault="0034669D" w:rsidP="0034669D">
      <w:pPr>
        <w:spacing w:line="360" w:lineRule="auto"/>
        <w:ind w:firstLine="720"/>
        <w:jc w:val="both"/>
      </w:pPr>
      <w:r w:rsidRPr="00932394">
        <w:t>Selain itu dalam penelitian terdahulu “Collaborative Governance dalam pencegahan kebakaran hutan dan lahan gambut di Kabupaten Bengkalis Provinsi Riau” dengan menggunakan teori dari Ansell &amp; Gash bahwa proses kolaborasi yang dilakukan dapat berjalan dengan baik dengan pihak swasta dan masyarakat. Selain itu penulis juga me</w:t>
      </w:r>
      <w:r>
        <w:t xml:space="preserve">nggunakan strategi SWAR dengan </w:t>
      </w:r>
      <w:r>
        <w:rPr>
          <w:lang w:val="en-US"/>
        </w:rPr>
        <w:t>tujuh</w:t>
      </w:r>
      <w:r w:rsidRPr="00932394">
        <w:t xml:space="preserve"> aspek yang mengukur kelemahan dan kekuatan di BPBD Kabupaten Bengkalis bahwa </w:t>
      </w:r>
      <w:r>
        <w:rPr>
          <w:lang w:val="en-US"/>
        </w:rPr>
        <w:t>dua</w:t>
      </w:r>
      <w:r w:rsidRPr="00932394">
        <w:t xml:space="preserve"> diantaranya yaitu sumber daya manusia dan peralatan masih tergolong lemah namun </w:t>
      </w:r>
      <w:r>
        <w:rPr>
          <w:lang w:val="en-US"/>
        </w:rPr>
        <w:t>lima</w:t>
      </w:r>
      <w:r w:rsidRPr="00932394">
        <w:t xml:space="preserve"> diantaranya pada kategori kekuatan. </w:t>
      </w:r>
    </w:p>
    <w:p w:rsidR="0034669D" w:rsidRPr="00865446" w:rsidRDefault="0034669D" w:rsidP="00C37267">
      <w:pPr>
        <w:spacing w:after="120" w:line="360" w:lineRule="auto"/>
        <w:ind w:firstLine="709"/>
        <w:jc w:val="both"/>
        <w:rPr>
          <w:lang w:val="en-US"/>
        </w:rPr>
      </w:pPr>
      <w:r w:rsidRPr="00932394">
        <w:t xml:space="preserve">Kebaruan yang ada dalam penelitian ini </w:t>
      </w:r>
      <w:r w:rsidR="00C37267">
        <w:t>ialah</w:t>
      </w:r>
      <w:r w:rsidRPr="00932394">
        <w:t xml:space="preserve"> menjelaskan collaborative governance</w:t>
      </w:r>
      <w:r w:rsidRPr="00932394">
        <w:rPr>
          <w:lang w:val="en-US"/>
        </w:rPr>
        <w:t xml:space="preserve"> dalam penaganan kebakaran hutan dan lahan</w:t>
      </w:r>
      <w:r w:rsidRPr="00932394">
        <w:t xml:space="preserve"> dengan menggunakan teori </w:t>
      </w:r>
      <w:r w:rsidR="00C92763">
        <w:fldChar w:fldCharType="begin" w:fldLock="1"/>
      </w:r>
      <w:r w:rsidR="00C92763">
        <w:instrText>ADDIN CSL_CITATION {"citationItems":[{"id":"ITEM-1","itemData":{"ISSN":"1053-1858","author":[{"dropping-particle":"","family":"Ansell","given":"Chris","non-dropping-particle":"","parse-names":false,"suffix":""},{"dropping-particle":"","family":"Gash","given":"Alison","non-dropping-particle":"","parse-names":false,"suffix":""}],"container-title":"Journal of public administration research and theory","id":"ITEM-1","issue":"4","issued":{"date-parts":[["2008"]]},"page":"543-571","publisher":"Oxford University Press","title":"Collaborative governance in theory and practice","type":"article-journal","volume":"18"},"uris":["http://www.mendeley.com/documents/?uuid=812667aa-6e53-4504-af25-74b6391d5ce7"]}],"mendeley":{"formattedCitation":"(Ansell &amp; Gash, 2008)","plainTextFormattedCitation":"(Ansell &amp; Gash, 2008)","previouslyFormattedCitation":"(Ansell &amp; Gash, 2008)"},"properties":{"noteIndex":0},"schema":"https://github.com/citation-style-language/schema/raw/master/csl-citation.json"}</w:instrText>
      </w:r>
      <w:r w:rsidR="00C92763">
        <w:fldChar w:fldCharType="separate"/>
      </w:r>
      <w:r w:rsidR="00C92763" w:rsidRPr="00C92763">
        <w:rPr>
          <w:noProof/>
        </w:rPr>
        <w:t>(Ansell &amp; Gash, 2008)</w:t>
      </w:r>
      <w:r w:rsidR="00C92763">
        <w:fldChar w:fldCharType="end"/>
      </w:r>
      <w:r w:rsidRPr="00932394">
        <w:t>.</w:t>
      </w:r>
      <w:r>
        <w:rPr>
          <w:lang w:val="en-US"/>
        </w:rPr>
        <w:t xml:space="preserve"> </w:t>
      </w:r>
      <w:r w:rsidR="00715B4A" w:rsidRPr="00715B4A">
        <w:rPr>
          <w:lang w:val="en-US"/>
        </w:rPr>
        <w:t xml:space="preserve">Penelitian ini bertujuan untuk menggali pemahaman mendalam tentang peran stakeholder dalam melaksanakan kolaborasi sebagai upaya pengurangan dan penanggulangan kebakaran hutan dan lahan di Kabupaten Bojonegoro. Dengan merumuskan pertanyaan penelitian, yaitu "Bagaimana proses Collaborative Governance Penanganan Kebakaran Hutan dan Lahan di Kabupaten Bojonegoro?" penelitian ini akan membahas secara terinci dinamika dan interaksi antara berbagai pihak yang terlibat dalam penanggulangan kebakaran. Fokus pada aspek Collaborative Governance sebagai kerangka kerja penyelenggaraan yang </w:t>
      </w:r>
      <w:r w:rsidR="00C37267">
        <w:rPr>
          <w:lang w:val="en-US"/>
        </w:rPr>
        <w:t xml:space="preserve">memperlibatkan pihak swasta, pemerintah dan </w:t>
      </w:r>
      <w:r w:rsidR="00715B4A" w:rsidRPr="00715B4A">
        <w:rPr>
          <w:lang w:val="en-US"/>
        </w:rPr>
        <w:t>masyarakat diharapkan dapat memberikan wawasan yang signifikan. Dengan demikian, penelitian ini memiliki tujuan yang sangat relevan, yaitu untuk mengevaluasi dan memahami pelaksanaan Collaborative Governance dalam upaya penanganan kebakaran hutan dan lahan di Kabupaten Bojonegoro. Hasil penelitian diharapkan dapat memberikan kontribusi berharga dalam meningkatkan efektivitas dan efisiensi strategi penanggulangan kebakaran serta memperkuat kolaborasi antar stakeholder dalam rangka perlindungan lingkungan yang lebih baik.</w:t>
      </w:r>
    </w:p>
    <w:p w:rsidR="00083742" w:rsidRPr="00C660D4" w:rsidRDefault="00083742" w:rsidP="0034669D">
      <w:pPr>
        <w:spacing w:line="360" w:lineRule="auto"/>
        <w:ind w:firstLine="567"/>
        <w:jc w:val="both"/>
      </w:pPr>
    </w:p>
    <w:p w:rsidR="00083742" w:rsidRPr="00083742" w:rsidRDefault="00083742" w:rsidP="00083742">
      <w:pPr>
        <w:spacing w:line="360" w:lineRule="auto"/>
        <w:jc w:val="both"/>
        <w:rPr>
          <w:rFonts w:eastAsia="Times New Roman"/>
          <w:b/>
        </w:rPr>
      </w:pPr>
      <w:r w:rsidRPr="00083742">
        <w:rPr>
          <w:rFonts w:eastAsia="Times New Roman"/>
          <w:b/>
        </w:rPr>
        <w:t xml:space="preserve">METODE PENELITIAN </w:t>
      </w:r>
    </w:p>
    <w:p w:rsidR="0034669D" w:rsidRPr="00932394" w:rsidRDefault="0034669D" w:rsidP="00C37267">
      <w:pPr>
        <w:spacing w:line="360" w:lineRule="auto"/>
        <w:ind w:firstLine="720"/>
        <w:jc w:val="both"/>
        <w:rPr>
          <w:lang w:val="en-GB"/>
        </w:rPr>
      </w:pPr>
      <w:r w:rsidRPr="00932394">
        <w:rPr>
          <w:lang w:val="en-GB"/>
        </w:rPr>
        <w:t xml:space="preserve">Penelitian ini dilaksanakan di beberapa </w:t>
      </w:r>
      <w:r>
        <w:rPr>
          <w:lang w:val="en-GB"/>
        </w:rPr>
        <w:t>instansi</w:t>
      </w:r>
      <w:r w:rsidRPr="00932394">
        <w:rPr>
          <w:lang w:val="en-GB"/>
        </w:rPr>
        <w:t xml:space="preserve"> di Kabupaten Bojonegoro yaitu Badan Penanggulangan</w:t>
      </w:r>
      <w:r w:rsidR="001378BE">
        <w:rPr>
          <w:lang w:val="en-GB"/>
        </w:rPr>
        <w:t xml:space="preserve"> </w:t>
      </w:r>
      <w:r w:rsidRPr="00932394">
        <w:rPr>
          <w:lang w:val="en-GB"/>
        </w:rPr>
        <w:t>bencana daerah (BPBD) Kabupaten Bojonegoro, Dinas Pemadam Kebakaran Kabupaten Bojonegoro, Dinas Lingkungan Hidup Kabupaten Bojonegoro, Pertamina EP Cepu JTB Zona 12, Alas Institute dan Gerakan Masyarakat Tanggap Api.</w:t>
      </w:r>
      <w:r w:rsidR="00160C60">
        <w:rPr>
          <w:lang w:val="en-GB"/>
        </w:rPr>
        <w:t xml:space="preserve"> </w:t>
      </w:r>
      <w:r w:rsidRPr="00932394">
        <w:rPr>
          <w:lang w:val="en-GB"/>
        </w:rPr>
        <w:t xml:space="preserve">Jenis penelitian ini </w:t>
      </w:r>
      <w:r w:rsidR="00C37267">
        <w:rPr>
          <w:lang w:val="en-GB"/>
        </w:rPr>
        <w:t xml:space="preserve">ialah berupa </w:t>
      </w:r>
      <w:r w:rsidRPr="00932394">
        <w:rPr>
          <w:lang w:val="en-GB"/>
        </w:rPr>
        <w:t xml:space="preserve">penelitian kualitatif dengan </w:t>
      </w:r>
      <w:r>
        <w:rPr>
          <w:lang w:val="en-GB"/>
        </w:rPr>
        <w:t>model</w:t>
      </w:r>
      <w:r w:rsidRPr="00932394">
        <w:rPr>
          <w:lang w:val="en-GB"/>
        </w:rPr>
        <w:t xml:space="preserve"> penelitian deskriptif, yaitu untuk menggambarkan Collaborative Governance dalam penanganan kebakaran hutan dan lahan di Kabupaten Bojonegoro dan kendala yang dihadapi. </w:t>
      </w:r>
    </w:p>
    <w:p w:rsidR="0034669D" w:rsidRPr="00932394" w:rsidRDefault="00BC5FFC" w:rsidP="00BC5FFC">
      <w:pPr>
        <w:spacing w:line="360" w:lineRule="auto"/>
        <w:ind w:firstLine="720"/>
        <w:jc w:val="both"/>
        <w:rPr>
          <w:lang w:val="en-GB"/>
        </w:rPr>
      </w:pPr>
      <w:r w:rsidRPr="00BC5FFC">
        <w:rPr>
          <w:lang w:val="en-GB"/>
        </w:rPr>
        <w:t xml:space="preserve">Dalam penanganan kebakaran hutan dan lahan di Kabupaten Bojonegoro, Collaborative Governance menjadi pendekatan yang integral. Kondisi awal dianalisis dengan identifikasi penyebab, dampak, dan </w:t>
      </w:r>
      <w:r w:rsidRPr="00BC5FFC">
        <w:rPr>
          <w:lang w:val="en-GB"/>
        </w:rPr>
        <w:lastRenderedPageBreak/>
        <w:t xml:space="preserve">evaluasi sumber daya. Desain kelembagaan menggambarkan pembentukan forum kolaboratif, penetapan </w:t>
      </w:r>
      <w:r>
        <w:rPr>
          <w:lang w:val="en-GB"/>
        </w:rPr>
        <w:t>peran, dan penerapan teknologi</w:t>
      </w:r>
      <w:r w:rsidR="0034669D">
        <w:rPr>
          <w:lang w:val="en-GB"/>
        </w:rPr>
        <w:t xml:space="preserve"> </w:t>
      </w:r>
      <w:r w:rsidR="0034669D">
        <w:rPr>
          <w:lang w:val="en-GB"/>
        </w:rPr>
        <w:fldChar w:fldCharType="begin" w:fldLock="1"/>
      </w:r>
      <w:r w:rsidR="006A59E1">
        <w:rPr>
          <w:lang w:val="en-GB"/>
        </w:rPr>
        <w:instrText>ADDIN CSL_CITATION {"citationItems":[{"id":"ITEM-1","itemData":{"DOI":"10.18502/kss.v7i9.10980","abstract":"The challenge of implementing the Social Forestry Program is how to involve all stakeholders in the development of the three social forestry management areas, namely: institutional management, forest area management and business management. Doing so would enable the main objectives of the program to be achieved, specifically promoting the sustainability of the forests and prosperous communities. An initial survey was conducted which showed that the leading commodity of social forestry, which is coffee agroforestry, has not had a significant impact on the welfare of farmers. In addition, the related parties in the agroforestry coffee trade system have not been optimally involved in realizing the independence of the Forest Farmer Group (KTH), especially in managing their businesses. This study aimed to identify and analyze these problems, so as to provide alternative solutions in improving the governance of agroforestry coffee businesses in West Java Province, based on the pentahelix model of collaborative governance. The researchers sought to identify the inhibiting and supporting factors of collaboration as well as the role of stakeholders, so that a more effective collaboration model could be formed. This study used qualitative methods with a descriptive participatory approach. Data were collected through in-depth interviews, field reviews and document analysis. According to the findings, to collaborate in establishing governance institutions for the coffee agroforestry trade in West Java, the government is expected to involve the private sector, academia/universities, civil society/NGOs and the mass media. Each stakeholder has a key role in synergizing their duties, functions and authorities. It was identified that the main keys to collaborative governance are effective communication, optimal multi-stakeholder participation and strong leadership. The interaction between the pentahelix stakeholders can be used as a collaborative governance model in building agroforestry coffee business governance institutions in West Java Province, which can then be replicated throughout Indonesia, and become an alternative policy in developing social forestry business management in the future.\r Keywords: social forestry, collaborative governance, pentahelix stakeholder, agroforestry coffee","author":[{"dropping-particle":"","family":"Nadia","given":"Yussi","non-dropping-particle":"","parse-names":false,"suffix":""}],"container-title":"KnE Social Sciences","id":"ITEM-1","issued":{"date-parts":[["2022"]]},"page":"782-802","title":"Collaborative Governance Pentahelix Model in Building Commerce Institutions for Coffee Agroforestry in West Java","type":"article-journal","volume":"2022"},"uris":["http://www.mendeley.com/documents/?uuid=3f9bba04-8e99-4c83-a488-81a2a3b33a33","http://www.mendeley.com/documents/?uuid=8bb7bd12-2a60-4c15-bf44-0402cb9ef52c"]}],"mendeley":{"formattedCitation":"(Nadia, 2022)","plainTextFormattedCitation":"(Nadia, 2022)","previouslyFormattedCitation":"(Nadia, 2022)"},"properties":{"noteIndex":0},"schema":"https://github.com/citation-style-language/schema/raw/master/csl-citation.json"}</w:instrText>
      </w:r>
      <w:r w:rsidR="0034669D">
        <w:rPr>
          <w:lang w:val="en-GB"/>
        </w:rPr>
        <w:fldChar w:fldCharType="separate"/>
      </w:r>
      <w:r w:rsidR="0034669D" w:rsidRPr="00F3170B">
        <w:rPr>
          <w:noProof/>
          <w:lang w:val="en-GB"/>
        </w:rPr>
        <w:t>(Nadia, 2022)</w:t>
      </w:r>
      <w:r w:rsidR="0034669D">
        <w:rPr>
          <w:lang w:val="en-GB"/>
        </w:rPr>
        <w:fldChar w:fldCharType="end"/>
      </w:r>
      <w:r w:rsidR="0034669D" w:rsidRPr="00932394">
        <w:rPr>
          <w:lang w:val="en-GB"/>
        </w:rPr>
        <w:t xml:space="preserve">. </w:t>
      </w:r>
      <w:r>
        <w:rPr>
          <w:lang w:val="en-GB"/>
        </w:rPr>
        <w:t>Sumber data yang peneliti gunakan ialah berupa data primer, yang diartikan dengan data yang peneliti dapatkan secara langsung dari responden penelitian, yakni dengan melalui proses observasi, wawancara dan dokumentasi</w:t>
      </w:r>
      <w:r w:rsidR="0034669D" w:rsidRPr="00932394">
        <w:rPr>
          <w:lang w:val="en-GB"/>
        </w:rPr>
        <w:t xml:space="preserve">. Sedangkan data sekunder diperoleh melalui studi kepustakaan, peraturan perundang-undangan, referensi dari dokumen dari lokasi penelitian. </w:t>
      </w:r>
    </w:p>
    <w:p w:rsidR="0034669D" w:rsidRDefault="0034669D" w:rsidP="00690021">
      <w:pPr>
        <w:spacing w:line="360" w:lineRule="auto"/>
        <w:ind w:firstLine="720"/>
        <w:jc w:val="both"/>
        <w:rPr>
          <w:lang w:val="en-GB"/>
        </w:rPr>
      </w:pPr>
      <w:r w:rsidRPr="00932394">
        <w:rPr>
          <w:lang w:val="en-GB"/>
        </w:rPr>
        <w:t xml:space="preserve">Teknik pengumpulan data dengan kajian kepustakaan melalui studi pustaka pada buku atau jurnal terbaru yang berkaitan dengan Collaborative Governance. Untuk keabsahan data menggunakan teknik triangulasi data dimana pengumpulan data yang </w:t>
      </w:r>
      <w:r>
        <w:rPr>
          <w:lang w:val="en-GB"/>
        </w:rPr>
        <w:t>lakukan bersifat</w:t>
      </w:r>
      <w:r w:rsidRPr="00932394">
        <w:rPr>
          <w:lang w:val="en-GB"/>
        </w:rPr>
        <w:t xml:space="preserve"> </w:t>
      </w:r>
      <w:r>
        <w:rPr>
          <w:lang w:val="en-GB"/>
        </w:rPr>
        <w:t>penggabungan dari</w:t>
      </w:r>
      <w:r w:rsidRPr="00932394">
        <w:rPr>
          <w:lang w:val="en-GB"/>
        </w:rPr>
        <w:t xml:space="preserve"> berbagai data dan sumber yang telah ada</w:t>
      </w:r>
      <w:r>
        <w:rPr>
          <w:lang w:val="en-GB"/>
        </w:rPr>
        <w:t xml:space="preserve"> </w:t>
      </w:r>
      <w:r>
        <w:rPr>
          <w:lang w:val="en-GB"/>
        </w:rPr>
        <w:fldChar w:fldCharType="begin" w:fldLock="1"/>
      </w:r>
      <w:r w:rsidR="006A59E1">
        <w:rPr>
          <w:lang w:val="en-GB"/>
        </w:rPr>
        <w:instrText>ADDIN CSL_CITATION {"citationItems":[{"id":"ITEM-1","itemData":{"ISSN":"1410-4490","abstract":"AbstrakAda beberapa metode pengumpulan data dalam penelitian kualitatif, yang paling sering digunakan adalah wawancara. Artikel ini menggambarkan wawancara sebagai metode pengumpulan data termasuk jenis wawancara, jenis pertanyaan, lama waktu wawancara, dan prosedur melakukan wawancara. Tujuan penulisan artikel ini adalah memperkenalkan metode wawancara kepada pembaca agar dapat menentukan metode wawancara sesuai dengan metodologi penelitian dan melakukannya dengan benar. AbstractThere are several data collecting methods in the qualitative research, most common used namely interview. This article describes interview as a collecting data method including the various form of interviewing, the type of questions, interviewing duration, and a series of steps in interviewing procedures. The aim of this article is introduce interview methods to the readers in order to obtain method appropriately to the metodology of the research and conducting this method correctly.","author":[{"dropping-particle":"","family":"Rachmawati","given":"Imami Nur","non-dropping-particle":"","parse-names":false,"suffix":""}],"container-title":"Jurnal Keperawatan Indonesia","id":"ITEM-1","issue":"1","issued":{"date-parts":[["2007"]]},"page":"40","title":"Pengumpulan Data Dalam Penelitian Kualitatif: WaRachmawati, I. N. (2007). Pengumpulan Data Dalam Penelitian Kualitatif: Wawancara. Jurnal Keperawatan Indonesia, 11(1), 35–40. https://doi.org/10.7454/jki.v11i1.184wancara","type":"article-journal","volume":"11"},"uris":["http://www.mendeley.com/documents/?uuid=23360d6a-1e32-4dc4-b7d4-ede312128c00","http://www.mendeley.com/documents/?uuid=09c33496-03ac-48cd-a45f-4a578bdb113e"]}],"mendeley":{"formattedCitation":"(Rachmawati, 2007)","plainTextFormattedCitation":"(Rachmawati, 2007)","previouslyFormattedCitation":"(Rachmawati, 2007)"},"properties":{"noteIndex":0},"schema":"https://github.com/citation-style-language/schema/raw/master/csl-citation.json"}</w:instrText>
      </w:r>
      <w:r>
        <w:rPr>
          <w:lang w:val="en-GB"/>
        </w:rPr>
        <w:fldChar w:fldCharType="separate"/>
      </w:r>
      <w:r w:rsidRPr="003516E8">
        <w:rPr>
          <w:noProof/>
          <w:lang w:val="en-GB"/>
        </w:rPr>
        <w:t>(Rachmawati, 2007)</w:t>
      </w:r>
      <w:r>
        <w:rPr>
          <w:lang w:val="en-GB"/>
        </w:rPr>
        <w:fldChar w:fldCharType="end"/>
      </w:r>
      <w:r w:rsidRPr="00932394">
        <w:rPr>
          <w:lang w:val="en-GB"/>
        </w:rPr>
        <w:t xml:space="preserve">. Hasil </w:t>
      </w:r>
      <w:r w:rsidR="00690021">
        <w:rPr>
          <w:lang w:val="en-GB"/>
        </w:rPr>
        <w:t xml:space="preserve">observasi, dokumentasi dan wawancara ini kemudian dilakukan pengolahan data dengan teknik analisis data, yang dimulai dari proses reduksi data, proses penyajian data, proses verifikasi dan kemudian diakhiri dengan proses </w:t>
      </w:r>
      <w:r w:rsidRPr="00932394">
        <w:rPr>
          <w:lang w:val="en-GB"/>
        </w:rPr>
        <w:t>penarikan kesimpulan.</w:t>
      </w:r>
    </w:p>
    <w:p w:rsidR="00083742" w:rsidRPr="000F555C" w:rsidRDefault="00083742" w:rsidP="00083742">
      <w:pPr>
        <w:spacing w:line="360" w:lineRule="auto"/>
        <w:jc w:val="both"/>
        <w:rPr>
          <w:rFonts w:ascii="Arial" w:eastAsia="Times New Roman" w:hAnsi="Arial" w:cs="Arial"/>
          <w:b/>
          <w:sz w:val="22"/>
          <w:szCs w:val="22"/>
        </w:rPr>
      </w:pPr>
    </w:p>
    <w:p w:rsidR="00083742" w:rsidRPr="00083742" w:rsidRDefault="00083742" w:rsidP="00083742">
      <w:pPr>
        <w:spacing w:line="360" w:lineRule="auto"/>
        <w:jc w:val="both"/>
        <w:rPr>
          <w:rFonts w:eastAsia="Times New Roman"/>
          <w:b/>
        </w:rPr>
      </w:pPr>
      <w:r w:rsidRPr="00083742">
        <w:rPr>
          <w:rFonts w:eastAsia="Times New Roman"/>
          <w:b/>
        </w:rPr>
        <w:t>HASIL DAN PEMBAHASAN</w:t>
      </w:r>
      <w:r w:rsidRPr="00083742">
        <w:rPr>
          <w:rFonts w:eastAsia="Times New Roman"/>
        </w:rPr>
        <w:t xml:space="preserve"> </w:t>
      </w:r>
    </w:p>
    <w:p w:rsidR="005A7193" w:rsidRDefault="007F2289" w:rsidP="005A7193">
      <w:pPr>
        <w:spacing w:line="360" w:lineRule="auto"/>
        <w:ind w:firstLine="706"/>
        <w:jc w:val="both"/>
        <w:rPr>
          <w:lang w:val="en-GB"/>
        </w:rPr>
      </w:pPr>
      <w:r w:rsidRPr="007F2289">
        <w:rPr>
          <w:lang w:val="en-GB"/>
        </w:rPr>
        <w:t>Data mengenai luas kebakaran hutan dan lahan selama periode Januari sampai Juli 2023 yang mencapai 90.405 hektare dan 499 kejadian kebakaran hutan dan lahan sepanjang Januari sampai Agustus 2023 mencerminkan dampak serius dari masalah ini di Indonesia. Keterlibatan Kementerian Lingkungan Hidup dan Kehutanan (KLHK) dan Badan Nasional Penanggulangan Bencana (BNPB) menjadi kunci dalam penanganan dan pemahaman terhadap kebakaran tersebut. Data ini juga mencerminkan perlunya langkah-langkah konkrit untuk meningkatkan upaya pencegahan, mitigasi, dan respons terhadap kebakaran hutan dan lahan di seluruh wilayah Indonesia.</w:t>
      </w:r>
      <w:r>
        <w:rPr>
          <w:lang w:val="en-GB"/>
        </w:rPr>
        <w:t xml:space="preserve"> </w:t>
      </w:r>
      <w:r w:rsidR="005A7193">
        <w:rPr>
          <w:lang w:val="en-GB"/>
        </w:rPr>
        <w:t xml:space="preserve">Kebakaran hutan dan lahan yang terjadi di Jawa Timur sepanjang Januari sampai Agustus 2023 mencapai 500 hektare dimana Kabupaten Bojonegoro menduduki peringkat ke enam dengan jumlah 36 hektare (dikutip dari </w:t>
      </w:r>
      <w:r w:rsidR="00C92763">
        <w:rPr>
          <w:lang w:val="en-GB"/>
        </w:rPr>
        <w:fldChar w:fldCharType="begin" w:fldLock="1"/>
      </w:r>
      <w:r w:rsidR="00C92763">
        <w:rPr>
          <w:lang w:val="en-GB"/>
        </w:rPr>
        <w:instrText>ADDIN CSL_CITATION {"citationItems":[{"id":"ITEM-1","itemData":{"URL":"https://databoks.katadata.co.id/datapublish/2023/09/01/ini-bencana-alam-paling-banyak-di-indonesia-sampai-awal-september-2023","accessed":{"date-parts":[["2023","11","16"]]},"author":[{"dropping-particle":"","family":"Databoks.co.id","given":"","non-dropping-particle":"","parse-names":false,"suffix":""}],"id":"ITEM-1","issued":{"date-parts":[["2023"]]},"title":"Ini Bencana Alam Paling Banyak di Indonesia sampai Awal September 2023","type":"webpage"},"uris":["http://www.mendeley.com/documents/?uuid=6b72a8ac-7d80-41fe-9c2d-5c2b9bec12e0"]}],"mendeley":{"formattedCitation":"(Databoks.co.id, 2023)","manualFormatting":"Databoks.co.id","plainTextFormattedCitation":"(Databoks.co.id, 2023)","previouslyFormattedCitation":"(Databoks.co.id, 2023)"},"properties":{"noteIndex":0},"schema":"https://github.com/citation-style-language/schema/raw/master/csl-citation.json"}</w:instrText>
      </w:r>
      <w:r w:rsidR="00C92763">
        <w:rPr>
          <w:lang w:val="en-GB"/>
        </w:rPr>
        <w:fldChar w:fldCharType="separate"/>
      </w:r>
      <w:r w:rsidR="00C92763" w:rsidRPr="00C92763">
        <w:rPr>
          <w:noProof/>
          <w:lang w:val="en-GB"/>
        </w:rPr>
        <w:t>Databoks.co.id</w:t>
      </w:r>
      <w:r w:rsidR="00C92763">
        <w:rPr>
          <w:lang w:val="en-GB"/>
        </w:rPr>
        <w:fldChar w:fldCharType="end"/>
      </w:r>
      <w:r w:rsidR="005A7193">
        <w:rPr>
          <w:lang w:val="en-GB"/>
        </w:rPr>
        <w:t xml:space="preserve"> pada 18 Oktober 2023). </w:t>
      </w:r>
    </w:p>
    <w:p w:rsidR="005A7193" w:rsidRDefault="00183440" w:rsidP="005A7193">
      <w:pPr>
        <w:spacing w:line="360" w:lineRule="auto"/>
        <w:ind w:firstLine="706"/>
        <w:jc w:val="both"/>
        <w:rPr>
          <w:lang w:val="en-GB"/>
        </w:rPr>
      </w:pPr>
      <w:r w:rsidRPr="00183440">
        <w:rPr>
          <w:lang w:val="en-GB"/>
        </w:rPr>
        <w:t>Collaborative Governance adalah pendekatan yang sangat relevan dalam menangani masalah kompleks seperti kebakaran hutan dan lahan. Dengan melibatkan berbagai pihak seperti pemerintah, swasta, dan masyarakat, dapat menciptakan sinergi yang kuat dalam upaya penanggulangan. Kolaborasi ini tidak hanya meningkatkan efektivitas dalam penanganan kebakaran, tetapi juga menciptakan kesadaran bersama dan tanggung jawab kolektif terhadap lingkungan.</w:t>
      </w:r>
      <w:r w:rsidR="005A7193">
        <w:rPr>
          <w:lang w:val="en-GB"/>
        </w:rPr>
        <w:t xml:space="preserve"> Proses Collaborative Governance yang dilakukan berimplikasi pada bagaimana tahapan yang dilakukan untuk menciptakan sebuah kerjasama atau kolaborasi yang sudah dibentuk </w:t>
      </w:r>
      <w:r w:rsidR="005A7193">
        <w:rPr>
          <w:lang w:val="en-GB"/>
        </w:rPr>
        <w:fldChar w:fldCharType="begin" w:fldLock="1"/>
      </w:r>
      <w:r w:rsidR="006A59E1">
        <w:rPr>
          <w:lang w:val="en-GB"/>
        </w:rPr>
        <w:instrText>ADDIN CSL_CITATION {"citationItems":[{"id":"ITEM-1","itemData":{"abstract":"Stunting merupakan sindrom dimana kegagalan pertumbuhan linier yang berfungsi sebagai penanda dari berbagai kelainan patologis serta peningkatan risiko penyakit kronis di masa …","author":[{"dropping-particle":"","family":"Fallo","given":"Adriana Rodina","non-dropping-particle":"","parse-names":false,"suffix":""}],"container-title":"Jurnal Administrasi Publik","id":"ITEM-1","issue":"1","issued":{"date-parts":[["2022"]]},"page":"1-8","title":"Model Collaborative Governance Thomson dan Perry Sebagai Rekomendasi Teoritis Bagi Upaya Pencegahan Stunting di Provinsi NTT","type":"article-journal","volume":"18"},"uris":["http://www.mendeley.com/documents/?uuid=f1f5ef94-a2ed-4770-84d4-0edb6ad2b8c1","http://www.mendeley.com/documents/?uuid=bea4ca48-d943-4cdb-b8c8-a054416391b3"]}],"mendeley":{"formattedCitation":"(Fallo, 2022)","plainTextFormattedCitation":"(Fallo, 2022)","previouslyFormattedCitation":"(Fallo, 2022)"},"properties":{"noteIndex":0},"schema":"https://github.com/citation-style-language/schema/raw/master/csl-citation.json"}</w:instrText>
      </w:r>
      <w:r w:rsidR="005A7193">
        <w:rPr>
          <w:lang w:val="en-GB"/>
        </w:rPr>
        <w:fldChar w:fldCharType="separate"/>
      </w:r>
      <w:r w:rsidR="005A7193" w:rsidRPr="00687ED6">
        <w:rPr>
          <w:noProof/>
          <w:lang w:val="en-GB"/>
        </w:rPr>
        <w:t>(Fallo, 2022)</w:t>
      </w:r>
      <w:r w:rsidR="005A7193">
        <w:rPr>
          <w:lang w:val="en-GB"/>
        </w:rPr>
        <w:fldChar w:fldCharType="end"/>
      </w:r>
      <w:r w:rsidR="005A7193">
        <w:rPr>
          <w:lang w:val="en-GB"/>
        </w:rPr>
        <w:t xml:space="preserve">. </w:t>
      </w:r>
    </w:p>
    <w:p w:rsidR="005A7193" w:rsidRPr="00932394" w:rsidRDefault="00A14088" w:rsidP="005A7193">
      <w:pPr>
        <w:spacing w:line="360" w:lineRule="auto"/>
        <w:ind w:firstLine="706"/>
        <w:jc w:val="both"/>
        <w:rPr>
          <w:lang w:val="en-GB"/>
        </w:rPr>
      </w:pPr>
      <w:r w:rsidRPr="00A14088">
        <w:rPr>
          <w:lang w:val="en-GB"/>
        </w:rPr>
        <w:t xml:space="preserve">Pemaparan mengenai empat indikator Collaborative Governance menurut Ansell and Gash memberikan gambaran yang sangat komprehensif. Kondisi awal sebagai dasar kepercayaan antar stakeholder memainkan peran kunci dalam membentuk landasan kerjasama yang baik atau sebaliknya, dapat menimbulkan tantangan. Desain kelembagaan dan peran kepemimpinan fasilitatif membantu mengarahkan kolaborasi menuju hasil yang diinginkan, sementara proses kolaborasi sendiri menjadi inti dari keseluruhan teori Collaborative Governance. Proses ini melibatkan elemen-elemen krusial seperti dialog tatap muka, </w:t>
      </w:r>
      <w:r w:rsidRPr="00A14088">
        <w:rPr>
          <w:lang w:val="en-GB"/>
        </w:rPr>
        <w:lastRenderedPageBreak/>
        <w:t>membangun kepercayaan, membangun komitmen, serta pemahaman bersama, yang semuanya berkontribusi pada hasil kolaboratif yang lebih efektif</w:t>
      </w:r>
      <w:r w:rsidR="005A7193" w:rsidRPr="00932394">
        <w:rPr>
          <w:lang w:val="en-GB"/>
        </w:rPr>
        <w:t xml:space="preserve"> </w:t>
      </w:r>
      <w:r w:rsidR="005A7193" w:rsidRPr="00932394">
        <w:rPr>
          <w:lang w:val="en-GB"/>
        </w:rPr>
        <w:fldChar w:fldCharType="begin" w:fldLock="1"/>
      </w:r>
      <w:r w:rsidR="006A59E1">
        <w:rPr>
          <w:lang w:val="en-GB"/>
        </w:rPr>
        <w:instrText>ADDIN CSL_CITATION {"citationItems":[{"id":"ITEM-1","itemData":{"ISSN":"1053-1858","author":[{"dropping-particle":"","family":"Ansell","given":"Chris","non-dropping-particle":"","parse-names":false,"suffix":""},{"dropping-particle":"","family":"Gash","given":"Alison","non-dropping-particle":"","parse-names":false,"suffix":""}],"container-title":"Journal of public administration research and theory","id":"ITEM-1","issue":"4","issued":{"date-parts":[["2008"]]},"page":"543-571","publisher":"Oxford University Press","title":"Collaborative governance in theory and practice","type":"article-journal","volume":"18"},"uris":["http://www.mendeley.com/documents/?uuid=812667aa-6e53-4504-af25-74b6391d5ce7"]}],"mendeley":{"formattedCitation":"(Ansell &amp; Gash, 2008)","plainTextFormattedCitation":"(Ansell &amp; Gash, 2008)","previouslyFormattedCitation":"(Ansell &amp; Gash, 2008)"},"properties":{"noteIndex":0},"schema":"https://github.com/citation-style-language/schema/raw/master/csl-citation.json"}</w:instrText>
      </w:r>
      <w:r w:rsidR="005A7193" w:rsidRPr="00932394">
        <w:rPr>
          <w:lang w:val="en-GB"/>
        </w:rPr>
        <w:fldChar w:fldCharType="separate"/>
      </w:r>
      <w:r w:rsidR="005A7193" w:rsidRPr="00932394">
        <w:rPr>
          <w:noProof/>
          <w:lang w:val="en-GB"/>
        </w:rPr>
        <w:t>(Ansell &amp; Gash, 2008)</w:t>
      </w:r>
      <w:r w:rsidR="005A7193" w:rsidRPr="00932394">
        <w:rPr>
          <w:lang w:val="en-GB"/>
        </w:rPr>
        <w:fldChar w:fldCharType="end"/>
      </w:r>
      <w:r w:rsidR="005A7193" w:rsidRPr="00932394">
        <w:rPr>
          <w:lang w:val="en-GB"/>
        </w:rPr>
        <w:t>.</w:t>
      </w:r>
    </w:p>
    <w:p w:rsidR="005A7193" w:rsidRPr="00932394" w:rsidRDefault="005A7193" w:rsidP="005A7193">
      <w:pPr>
        <w:spacing w:line="360" w:lineRule="auto"/>
        <w:jc w:val="both"/>
        <w:rPr>
          <w:b/>
          <w:lang w:val="en-GB"/>
        </w:rPr>
      </w:pPr>
      <w:r w:rsidRPr="00932394">
        <w:rPr>
          <w:b/>
          <w:lang w:val="en-GB"/>
        </w:rPr>
        <w:t>Kondisi Awal</w:t>
      </w:r>
    </w:p>
    <w:p w:rsidR="00E039DA" w:rsidRDefault="005A7193" w:rsidP="005A7193">
      <w:pPr>
        <w:spacing w:line="360" w:lineRule="auto"/>
        <w:ind w:firstLine="706"/>
        <w:jc w:val="both"/>
        <w:rPr>
          <w:lang w:val="en-US"/>
        </w:rPr>
      </w:pPr>
      <w:r>
        <w:rPr>
          <w:lang w:val="en-US"/>
        </w:rPr>
        <w:t xml:space="preserve">Kondisi awal dalam Collaborative Governance sangat berpengaruh dalam membangun kepercayaan dan cara untuk penyelesaian masalah yang terjadi </w:t>
      </w:r>
      <w:r>
        <w:rPr>
          <w:lang w:val="en-US"/>
        </w:rPr>
        <w:fldChar w:fldCharType="begin" w:fldLock="1"/>
      </w:r>
      <w:r w:rsidR="006A59E1">
        <w:rPr>
          <w:lang w:val="en-US"/>
        </w:rPr>
        <w:instrText>ADDIN CSL_CITATION {"citationItems":[{"id":"ITEM-1","itemData":{"abstract":"Collaborative governance adalah suatu kegiatan yang melibatkan beberapa pihak-pihak yang terkait. Pihak-pihak tersebut adalah mitra atau parther atau stakeholder dalam …","author":[{"dropping-particle":"","family":"Pramesti","given":"D","non-dropping-particle":"","parse-names":false,"suffix":""},{"dropping-particle":"","family":"Sulistio","given":"E B","non-dropping-particle":"","parse-names":false,"suffix":""},{"dropping-particle":"","family":"...","given":"","non-dropping-particle":"","parse-names":false,"suffix":""}],"container-title":"Jurnal Birokrasi, Kebijakan, dan Pelayanan Publik","id":"ITEM-1","issue":"1","issued":{"date-parts":[["2022"]]},"page":"115-124","title":"Model Pengembangan Potensi Pariwisata Dalam Perspektif Collaborative Governance (Studi Di Taman Wisata Alam Wira Garden)","type":"article-journal","volume":"4"},"uris":["http://www.mendeley.com/documents/?uuid=15fa3322-8706-44df-96ca-b1604eb39925","http://www.mendeley.com/documents/?uuid=26f44802-1357-43c7-9ad6-60f775929aaa"]}],"mendeley":{"formattedCitation":"(Pramesti et al., 2022)","plainTextFormattedCitation":"(Pramesti et al., 2022)","previouslyFormattedCitation":"(Pramesti et al., 2022)"},"properties":{"noteIndex":0},"schema":"https://github.com/citation-style-language/schema/raw/master/csl-citation.json"}</w:instrText>
      </w:r>
      <w:r>
        <w:rPr>
          <w:lang w:val="en-US"/>
        </w:rPr>
        <w:fldChar w:fldCharType="separate"/>
      </w:r>
      <w:r w:rsidRPr="003516E8">
        <w:rPr>
          <w:noProof/>
          <w:lang w:val="en-US"/>
        </w:rPr>
        <w:t>(Pramesti et al., 2022)</w:t>
      </w:r>
      <w:r>
        <w:rPr>
          <w:lang w:val="en-US"/>
        </w:rPr>
        <w:fldChar w:fldCharType="end"/>
      </w:r>
      <w:r>
        <w:rPr>
          <w:lang w:val="en-US"/>
        </w:rPr>
        <w:t xml:space="preserve">. Cuaca ekstrem yang terjadi sepanjang tahun 2023 di Kabupaten Bojonegoro merupakan titik dengan suhu panas tertinggi di Jawa Timur yaitu dengan angka </w:t>
      </w:r>
      <w:r w:rsidR="00E039DA">
        <w:rPr>
          <w:lang w:val="en-US"/>
        </w:rPr>
        <w:t xml:space="preserve">36,4 </w:t>
      </w:r>
      <w:r>
        <w:rPr>
          <w:lang w:val="en-US"/>
        </w:rPr>
        <w:t xml:space="preserve">derajat celcius (dikutip dari </w:t>
      </w:r>
      <w:r w:rsidR="00C92763">
        <w:rPr>
          <w:lang w:val="en-US"/>
        </w:rPr>
        <w:fldChar w:fldCharType="begin" w:fldLock="1"/>
      </w:r>
      <w:r w:rsidR="00A00100">
        <w:rPr>
          <w:lang w:val="en-US"/>
        </w:rPr>
        <w:instrText>ADDIN CSL_CITATION {"citationItems":[{"id":"ITEM-1","itemData":{"URL":"https://www.detik.com/jatim/berita/d-6964902/bojonegaro-panas-dan-sumuk-beberapa-hari-terakhir-begini-penjelasan-bmkg","accessed":{"date-parts":[["2023","11","16"]]},"author":[{"dropping-particle":"","family":"detik.com","given":"","non-dropping-particle":"","parse-names":false,"suffix":""}],"id":"ITEM-1","issued":{"date-parts":[["2023"]]},"title":"Bojonegaro Panas dan Sumuk Beberapa Hari Terakhir, Begini Penjelasan BMKG","type":"webpage"},"uris":["http://www.mendeley.com/documents/?uuid=464c17a8-8fed-4a0b-80f1-5323ef86fb9c"]}],"mendeley":{"formattedCitation":"(detik.com, 2023)","manualFormatting":"detik.com","plainTextFormattedCitation":"(detik.com, 2023)","previouslyFormattedCitation":"(detik.com, 2023)"},"properties":{"noteIndex":0},"schema":"https://github.com/citation-style-language/schema/raw/master/csl-citation.json"}</w:instrText>
      </w:r>
      <w:r w:rsidR="00C92763">
        <w:rPr>
          <w:lang w:val="en-US"/>
        </w:rPr>
        <w:fldChar w:fldCharType="separate"/>
      </w:r>
      <w:r w:rsidR="00C92763" w:rsidRPr="00C92763">
        <w:rPr>
          <w:noProof/>
          <w:lang w:val="en-US"/>
        </w:rPr>
        <w:t>detik.com</w:t>
      </w:r>
      <w:r w:rsidR="00C92763">
        <w:rPr>
          <w:lang w:val="en-US"/>
        </w:rPr>
        <w:fldChar w:fldCharType="end"/>
      </w:r>
      <w:r>
        <w:rPr>
          <w:lang w:val="en-US"/>
        </w:rPr>
        <w:t xml:space="preserve"> yang diakses pada 16 Oktober 2023). </w:t>
      </w:r>
    </w:p>
    <w:p w:rsidR="00E039DA" w:rsidRDefault="00E039DA" w:rsidP="00A00100">
      <w:pPr>
        <w:spacing w:line="360" w:lineRule="auto"/>
        <w:jc w:val="center"/>
        <w:rPr>
          <w:lang w:val="en-US"/>
        </w:rPr>
      </w:pPr>
      <w:r>
        <w:rPr>
          <w:noProof/>
          <w:lang w:val="en-US" w:eastAsia="en-US"/>
        </w:rPr>
        <w:drawing>
          <wp:inline distT="0" distB="0" distL="0" distR="0" wp14:anchorId="61A72E17" wp14:editId="65A01320">
            <wp:extent cx="4305300" cy="2427953"/>
            <wp:effectExtent l="0" t="0" r="0" b="0"/>
            <wp:docPr id="5" name="Picture 5" descr="C:\Users\asus\Downloads\suhu-maksimum-di-bojonegoro_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uhu-maksimum-di-bojonegoro_16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902" cy="2442391"/>
                    </a:xfrm>
                    <a:prstGeom prst="rect">
                      <a:avLst/>
                    </a:prstGeom>
                    <a:noFill/>
                    <a:ln>
                      <a:noFill/>
                    </a:ln>
                  </pic:spPr>
                </pic:pic>
              </a:graphicData>
            </a:graphic>
          </wp:inline>
        </w:drawing>
      </w:r>
    </w:p>
    <w:p w:rsidR="00E039DA" w:rsidRDefault="00E039DA" w:rsidP="00E039DA">
      <w:pPr>
        <w:spacing w:line="360" w:lineRule="auto"/>
        <w:ind w:firstLine="706"/>
        <w:jc w:val="center"/>
        <w:rPr>
          <w:lang w:val="en-US"/>
        </w:rPr>
      </w:pPr>
      <w:r>
        <w:rPr>
          <w:lang w:val="en-US"/>
        </w:rPr>
        <w:t>(Gambar 1Suhu Maksimum Kabupaten Bojonegoro</w:t>
      </w:r>
    </w:p>
    <w:p w:rsidR="00E039DA" w:rsidRDefault="00E039DA" w:rsidP="00A00100">
      <w:pPr>
        <w:spacing w:line="360" w:lineRule="auto"/>
        <w:jc w:val="center"/>
        <w:rPr>
          <w:lang w:val="en-US"/>
        </w:rPr>
      </w:pPr>
      <w:r>
        <w:rPr>
          <w:lang w:val="en-US"/>
        </w:rPr>
        <w:t>Sumber : BMKG Tuban, detikjatim.com/</w:t>
      </w:r>
      <w:r w:rsidRPr="00E039DA">
        <w:t xml:space="preserve"> </w:t>
      </w:r>
      <w:r w:rsidR="00A00100">
        <w:fldChar w:fldCharType="begin" w:fldLock="1"/>
      </w:r>
      <w:r w:rsidR="00A00100">
        <w:instrText>ADDIN CSL_CITATION {"citationItems":[{"id":"ITEM-1","itemData":{"URL":"https://www.detik.com/jatim/berita/d-6964902/bojonegaro-panas-dan-sumuk-beberapa-hari-terakhir-begini-penjelasan-bmkg","accessed":{"date-parts":[["2023","11","16"]]},"author":[{"dropping-particle":"","family":"detik.com","given":"","non-dropping-particle":"","parse-names":false,"suffix":""}],"id":"ITEM-1","issued":{"date-parts":[["2023"]]},"title":"Bojonegaro Panas dan Sumuk Beberapa Hari Terakhir, Begini Penjelasan BMKG","type":"webpage"},"uris":["http://www.mendeley.com/documents/?uuid=464c17a8-8fed-4a0b-80f1-5323ef86fb9c"]}],"mendeley":{"formattedCitation":"(detik.com, 2023)","manualFormatting":"(https://www.detik.com/jatim/berita/d-6964902/bojonegaro-panas-dan-sumuk-beberapa-hari-terakhir-begini-penjelasan-bmkg)","plainTextFormattedCitation":"(detik.com, 2023)","previouslyFormattedCitation":"(detik.com, 2023)"},"properties":{"noteIndex":0},"schema":"https://github.com/citation-style-language/schema/raw/master/csl-citation.json"}</w:instrText>
      </w:r>
      <w:r w:rsidR="00A00100">
        <w:fldChar w:fldCharType="separate"/>
      </w:r>
      <w:r w:rsidR="00A00100" w:rsidRPr="00A00100">
        <w:rPr>
          <w:noProof/>
        </w:rPr>
        <w:t>(</w:t>
      </w:r>
      <w:hyperlink r:id="rId17" w:history="1">
        <w:r w:rsidR="00A00100" w:rsidRPr="00107783">
          <w:rPr>
            <w:rStyle w:val="Hyperlink"/>
            <w:noProof/>
            <w:lang w:val="en-US"/>
          </w:rPr>
          <w:t>https://www.detik.com/jatim/berita/d-6964902/bojonegaro-panas-dan-sumuk-beberapa-hari-terakhir-begini-penjelasan-bmkg</w:t>
        </w:r>
      </w:hyperlink>
      <w:r w:rsidR="00A00100" w:rsidRPr="00A00100">
        <w:rPr>
          <w:noProof/>
        </w:rPr>
        <w:t>)</w:t>
      </w:r>
      <w:r w:rsidR="00A00100">
        <w:fldChar w:fldCharType="end"/>
      </w:r>
      <w:r w:rsidR="001378BE">
        <w:rPr>
          <w:lang w:val="en-US"/>
        </w:rPr>
        <w:t xml:space="preserve"> </w:t>
      </w:r>
    </w:p>
    <w:p w:rsidR="00E039DA" w:rsidRDefault="00E039DA" w:rsidP="00E039DA">
      <w:pPr>
        <w:spacing w:line="360" w:lineRule="auto"/>
        <w:ind w:firstLine="706"/>
        <w:jc w:val="center"/>
        <w:rPr>
          <w:lang w:val="en-US"/>
        </w:rPr>
      </w:pPr>
      <w:r>
        <w:rPr>
          <w:lang w:val="en-US"/>
        </w:rPr>
        <w:t>diakses pada 14 Oktober 2023)</w:t>
      </w:r>
    </w:p>
    <w:p w:rsidR="005A7193" w:rsidRDefault="005A7193" w:rsidP="005A7193">
      <w:pPr>
        <w:spacing w:line="360" w:lineRule="auto"/>
        <w:ind w:firstLine="706"/>
        <w:jc w:val="both"/>
        <w:rPr>
          <w:lang w:val="en-US"/>
        </w:rPr>
      </w:pPr>
      <w:r>
        <w:rPr>
          <w:lang w:val="en-US"/>
        </w:rPr>
        <w:t>Cuaca panas menyebabkan beberapa masalah terjadi diantaranya kekeringan dan kebakaran baik hutan, lahan maupun pemukiman. Kebakaran hutan dan lahan di Kabupaten Bojonegoro mencapai jumlah 216 kasus sepanjang Januari sampai 18 Oktober 2023. Kebakaran hutan dan lahan memberikan dampak signifikan pada beberapa sektor diantaranya sektor ekonomi, sosial, budaya, keindahan dan politik. Sehingga pemerintah melakukan kolaborasi atau kerjasama antar beberapa pihak yang terdampak dan terlibat.</w:t>
      </w:r>
    </w:p>
    <w:p w:rsidR="005A7193" w:rsidRPr="0087293A" w:rsidRDefault="005A7193" w:rsidP="005A7193">
      <w:pPr>
        <w:spacing w:line="360" w:lineRule="auto"/>
        <w:ind w:firstLine="706"/>
        <w:jc w:val="both"/>
        <w:rPr>
          <w:lang w:val="en-US"/>
        </w:rPr>
      </w:pPr>
      <w:r>
        <w:rPr>
          <w:lang w:val="en-US"/>
        </w:rPr>
        <w:t xml:space="preserve">Dalam penanganan kebakaran hutan dan lahan terdapat beberapa kendala diantaranya kurangnya sumber daya, pengetahuan terkait penyebab dan penanganan kebakaran hutan dan lahan dan berbagai kendala lain. </w:t>
      </w:r>
      <w:r w:rsidRPr="00932394">
        <w:t>Ketidakseimbangan antara sumber daya dan pengetahuan berdasarkan hasil observasi dan wawancara yaitu</w:t>
      </w:r>
      <w:r>
        <w:rPr>
          <w:lang w:val="en-US"/>
        </w:rPr>
        <w:t xml:space="preserve"> kurangnya jumlah sumber daya manusia dan</w:t>
      </w:r>
      <w:r w:rsidRPr="00932394">
        <w:t xml:space="preserve"> </w:t>
      </w:r>
      <w:r>
        <w:rPr>
          <w:lang w:val="en-US"/>
        </w:rPr>
        <w:t>tidak tersedianya</w:t>
      </w:r>
      <w:r w:rsidRPr="00932394">
        <w:t xml:space="preserve"> sarana dan prasarana yang ada di dalam pemerintahan sehingga menjadi kendala proses kolaborasi. </w:t>
      </w:r>
      <w:r>
        <w:rPr>
          <w:lang w:val="en-US"/>
        </w:rPr>
        <w:t>Dengan kondisi tersebut, maka proses Collaborative Governance yang melibatkan beberapa instansi terkait sesuai dengan tupoksi dan wewenangnya masing-masing sesuai instruksi dari pemerintah sehingga kerjasama yang terjalin menumbuhkan kepercayaan antar stakeholder dalam mencapai tujuan bersama.</w:t>
      </w:r>
    </w:p>
    <w:p w:rsidR="005A7193" w:rsidRPr="00932394" w:rsidRDefault="005A7193" w:rsidP="005A7193">
      <w:pPr>
        <w:spacing w:line="360" w:lineRule="auto"/>
        <w:jc w:val="both"/>
        <w:rPr>
          <w:b/>
          <w:lang w:val="en-US"/>
        </w:rPr>
      </w:pPr>
      <w:r w:rsidRPr="00932394">
        <w:rPr>
          <w:b/>
          <w:lang w:val="en-US"/>
        </w:rPr>
        <w:t>Desain Kelembagaan</w:t>
      </w:r>
    </w:p>
    <w:p w:rsidR="005A7193" w:rsidRDefault="005A7193" w:rsidP="005A7193">
      <w:pPr>
        <w:spacing w:line="360" w:lineRule="auto"/>
        <w:ind w:firstLine="720"/>
        <w:jc w:val="both"/>
        <w:rPr>
          <w:lang w:val="en-US"/>
        </w:rPr>
      </w:pPr>
      <w:r>
        <w:rPr>
          <w:lang w:val="en-US"/>
        </w:rPr>
        <w:t xml:space="preserve">Desain kelembagaan berhubungan dengan peraturan atau tata cara dan peraturan dasar untuk terciptanya hasil keputusan yang legal, transparansi dan partisipan yang aktid dalam forum </w:t>
      </w:r>
      <w:r>
        <w:rPr>
          <w:lang w:val="en-US"/>
        </w:rPr>
        <w:fldChar w:fldCharType="begin" w:fldLock="1"/>
      </w:r>
      <w:r w:rsidR="006A59E1">
        <w:rPr>
          <w:lang w:val="en-US"/>
        </w:rPr>
        <w:instrText>ADDIN CSL_CITATION {"citationItems":[{"id":"ITEM-1","itemData":{"abstract":"Studi ini membahas Collaborative Governance dalam pencegahan kebakaran hutan dan lahan gambut di Kabupaten Bengkalis. Disebabkan setiap tahunnya kasus kebakaran hutan dan lahan terjadi pada wilayah kabupaten, sehingga mengharuskan bupati untuk menetapkan status siaga darurat bencana kebakaran hutan dan lahan. Upaya pencegahan harus terus dilakukan demi mencapai tujuan terciptanya situasi yang kondusif, tentunya untuk melaksanakan tugas tersebut diperlukan adanya kerjasama dari pemangku kepentingan yang terlibat mulai dari pemerintah, swasta dan masyarakat. Penelitian ini bertujuan menganalisis proses tatakelola kolaboratif yang terjadi dalam upaya pencegahan kebakaran hutan dan lahan gambut serta menganalisis strategi berfikir menggunakan konsep pengukuran strategi baru yaitu analisis SWAR sekaligus mengujinya pada studi empirik. Metode penelitian yang digunakan adalah metode kualitatif dengan dengan Teknik pengambilan data berdasarkan hasil wawancara, dokumentasi dan observasi, dan ditinjau dari beberapa literatur serta infrorman dari masyarakat lembaga yang terlibat didalamnya. Hasil penelitian menunjukan bahwa proses kolaborasi sudah berjalan dengan cukup baik, hal ini dilihat dari keterlibatan swasta dalam mengupayakan tindakan pencegahan dan kesadaran dari masyarakat cukup tinggi akan bahaya dan sanksi yang akan diterima bila terbukti melakukan tindakan kriminal terhadap hutan dan lahan,Selain itu faktor cuaca sangat mempengaruhi terjadinya bencana karhutla, hal ini ditunjukan melalui pendekatan teori Collaborative Governance Ansell and Gash (2007) dimana penanggulangan karhutla dapat dilihat dari kondisi awal, Desain Kelembagaan dan kepemimpinan fasilitatif yang mempengaruhi proses kolaborasi. Dari hasil analisis SWAR ditemukan beberapa kelemahan, kekuatan serta kewenangan yang menjadi pemerintah daerah terhadap penanggulangan bencana karhutla dengan hasil yang masih perlu banyak di evaluasi dari pemerintah itu sendiri sebelum melakukan kolaborasi.","author":[{"dropping-particle":"","family":"Hashfi Rafdi","given":"Sadu Wasistiono dan Meltarini","non-dropping-particle":"","parse-names":false,"suffix":""}],"container-title":"Jurnal Pendidikan dan Konseling","id":"ITEM-1","issued":{"date-parts":[["2023"]]},"page":"3884-3898","title":"Collaborative Governance Dalam Pencegahan Kebakaran Hutan Dan Lahan Gambut di Kabupaten Bengkalis Provinsi Riau","type":"article-journal","volume":"5 No. 5"},"uris":["http://www.mendeley.com/documents/?uuid=2a35be46-46f0-4d36-9fb8-25b97c978ea4","http://www.mendeley.com/documents/?uuid=6eedc85a-6bdc-4b9c-b383-6f10a6de9455"]}],"mendeley":{"formattedCitation":"(Hashfi Rafdi, 2023)","plainTextFormattedCitation":"(Hashfi Rafdi, 2023)","previouslyFormattedCitation":"(Hashfi Rafdi, 2023)"},"properties":{"noteIndex":0},"schema":"https://github.com/citation-style-language/schema/raw/master/csl-citation.json"}</w:instrText>
      </w:r>
      <w:r>
        <w:rPr>
          <w:lang w:val="en-US"/>
        </w:rPr>
        <w:fldChar w:fldCharType="separate"/>
      </w:r>
      <w:r w:rsidRPr="00AD2188">
        <w:rPr>
          <w:noProof/>
          <w:lang w:val="en-US"/>
        </w:rPr>
        <w:t xml:space="preserve">(Hashfi Rafdi, </w:t>
      </w:r>
      <w:r w:rsidRPr="00AD2188">
        <w:rPr>
          <w:noProof/>
          <w:lang w:val="en-US"/>
        </w:rPr>
        <w:lastRenderedPageBreak/>
        <w:t>2023)</w:t>
      </w:r>
      <w:r>
        <w:rPr>
          <w:lang w:val="en-US"/>
        </w:rPr>
        <w:fldChar w:fldCharType="end"/>
      </w:r>
      <w:r>
        <w:rPr>
          <w:lang w:val="en-US"/>
        </w:rPr>
        <w:t xml:space="preserve">. Dalam proses kolaborasi, kejelasan aturan sangat penting sebagai acuan atau dasar dalam mewujudkan keterbukaan antar pemangku kepentingan </w:t>
      </w:r>
      <w:r>
        <w:rPr>
          <w:lang w:val="en-US"/>
        </w:rPr>
        <w:fldChar w:fldCharType="begin" w:fldLock="1"/>
      </w:r>
      <w:r w:rsidR="006A59E1">
        <w:rPr>
          <w:lang w:val="en-US"/>
        </w:rPr>
        <w:instrText>ADDIN CSL_CITATION {"citationItems":[{"id":"ITEM-1","itemData":{"author":[{"dropping-particle":"","family":"Akib","given":"Karmila","non-dropping-particle":"","parse-names":false,"suffix":""},{"dropping-particle":"","family":"Fedayyen","given":"Muhammad Yasser","non-dropping-particle":"","parse-names":false,"suffix":""},{"dropping-particle":"","family":"Sapruni","given":"","non-dropping-particle":"","parse-names":false,"suffix":""}],"id":"ITEM-1","issue":"2","issued":{"date-parts":[["2023"]]},"page":"185-208","title":"Collaborative Governance dalam Penanganan Covid-19 di Kabupaten Poso","type":"article-journal","volume":"9"},"uris":["http://www.mendeley.com/documents/?uuid=8ae1c771-b851-4344-b22d-5122cb256b11","http://www.mendeley.com/documents/?uuid=4917dd06-fbee-40ec-97e7-f7fc2aa51c66"]}],"mendeley":{"formattedCitation":"(Akib et al., 2023)","plainTextFormattedCitation":"(Akib et al., 2023)","previouslyFormattedCitation":"(Akib et al., 2023)"},"properties":{"noteIndex":0},"schema":"https://github.com/citation-style-language/schema/raw/master/csl-citation.json"}</w:instrText>
      </w:r>
      <w:r>
        <w:rPr>
          <w:lang w:val="en-US"/>
        </w:rPr>
        <w:fldChar w:fldCharType="separate"/>
      </w:r>
      <w:r w:rsidRPr="005E554C">
        <w:rPr>
          <w:noProof/>
          <w:lang w:val="en-US"/>
        </w:rPr>
        <w:t>(Akib et al., 2023)</w:t>
      </w:r>
      <w:r>
        <w:rPr>
          <w:lang w:val="en-US"/>
        </w:rPr>
        <w:fldChar w:fldCharType="end"/>
      </w:r>
      <w:r>
        <w:rPr>
          <w:lang w:val="en-US"/>
        </w:rPr>
        <w:t xml:space="preserve">. Adanya interaksi secara formal dan informal sesuai dengan aturan yang ada tercantum dalam </w:t>
      </w:r>
      <w:r w:rsidR="00A00100">
        <w:rPr>
          <w:lang w:val="en-US"/>
        </w:rPr>
        <w:fldChar w:fldCharType="begin" w:fldLock="1"/>
      </w:r>
      <w:r w:rsidR="00A00100">
        <w:rPr>
          <w:lang w:val="en-US"/>
        </w:rPr>
        <w:instrText>ADDIN CSL_CITATION {"citationItems":[{"id":"ITEM-1","itemData":{"URL":"https://radarbojonegoro.jawapos.com/nasional/711306943/cadangan-minyak-tersisa-15-tahun","accessed":{"date-parts":[["2023","11","16"]]},"author":[{"dropping-particle":"","family":"Jawa Pos Radar Bojonegoro","given":"","non-dropping-particle":"","parse-names":false,"suffix":""}],"id":"ITEM-1","issued":{"date-parts":[["2019"]]},"title":"Cadangan Minyak Tersisa 15 Tahun","type":"webpage"},"uris":["http://www.mendeley.com/documents/?uuid=cff934d2-2d03-4435-8e1f-1e9b08424517"]}],"mendeley":{"formattedCitation":"(Jawa Pos Radar Bojonegoro, 2019)","manualFormatting":"Peraturan Bupati Bojonegoro No. 20 Tahun 2011 tentang tugas pokok dan fungsi lembaga lain Kabupaten Bojonegoro","plainTextFormattedCitation":"(Jawa Pos Radar Bojonegoro, 2019)"},"properties":{"noteIndex":0},"schema":"https://github.com/citation-style-language/schema/raw/master/csl-citation.json"}</w:instrText>
      </w:r>
      <w:r w:rsidR="00A00100">
        <w:rPr>
          <w:lang w:val="en-US"/>
        </w:rPr>
        <w:fldChar w:fldCharType="separate"/>
      </w:r>
      <w:r w:rsidR="00A00100">
        <w:rPr>
          <w:lang w:val="en-US"/>
        </w:rPr>
        <w:t>Peraturan Bupati Bojonegoro No. 20 Tahun 2011 tentang tugas pokok dan fungsi lembaga lain Kabupaten Bojonegoro</w:t>
      </w:r>
      <w:r w:rsidR="00A00100">
        <w:rPr>
          <w:lang w:val="en-US"/>
        </w:rPr>
        <w:fldChar w:fldCharType="end"/>
      </w:r>
      <w:r>
        <w:rPr>
          <w:lang w:val="en-US"/>
        </w:rPr>
        <w:t xml:space="preserve"> dan Surat Keputusan Kepala Pelaksana BPBD Kabupaten Bojonegoro Nomor 188/0012/412.306/2019 tentang Pembentukan Pusat Pengendalian dan Operasi (Pusdalops) dan Tim Reaksi Cepat (TRC) Penanggulangan Bencana BPBD Kabupaten Bojonegoro. Masing-masing instansi melakukan tugasnya sesuai tupoksi yang ada seperti Badan Penanggulangan Bencana Daerah yang bekerjasama dengan Dinas Pemadam Kebakaran. Kemudian badan penegak hukum dilakukan oleh Satuan Polisi Pamong Praja dengan TNI Polri. </w:t>
      </w:r>
    </w:p>
    <w:p w:rsidR="005A7193" w:rsidRDefault="005A7193" w:rsidP="005A7193">
      <w:pPr>
        <w:spacing w:line="360" w:lineRule="auto"/>
        <w:ind w:firstLine="720"/>
        <w:jc w:val="both"/>
        <w:rPr>
          <w:lang w:val="en-US"/>
        </w:rPr>
      </w:pPr>
      <w:r>
        <w:rPr>
          <w:lang w:val="en-US"/>
        </w:rPr>
        <w:t xml:space="preserve">Selain itu keterlibatan masyarakat juga penting dalam proses kolaborasi dimana masyarakat yang masih belum sepenuhnya memahami penyebab kebakaran hutan sehingga masih banyak masyarakat yang melakukan proses pembakaran liar tanpa pengawasan. Selain partisipasi masyarakat, pihak eskternal juga terlibat dalam proses kolaborasi penanganan kebakaran hutan dan lahan di Kabupaten Bojonegoro yaitu PT. Pertamina EP Cepu Zona 12 yang memberikan sosialisasi sebagai upaya pencegahan kebakaran hutan dan lahan. </w:t>
      </w:r>
    </w:p>
    <w:p w:rsidR="005A7193" w:rsidRPr="00932394" w:rsidRDefault="005A7193" w:rsidP="005A7193">
      <w:pPr>
        <w:spacing w:line="360" w:lineRule="auto"/>
        <w:jc w:val="both"/>
        <w:rPr>
          <w:b/>
          <w:lang w:val="en-US"/>
        </w:rPr>
      </w:pPr>
      <w:r w:rsidRPr="00932394">
        <w:rPr>
          <w:b/>
          <w:lang w:val="en-US"/>
        </w:rPr>
        <w:t>Kepemimpinan Fasilitatif</w:t>
      </w:r>
    </w:p>
    <w:p w:rsidR="005A7193" w:rsidRDefault="005A7193" w:rsidP="005A7193">
      <w:pPr>
        <w:spacing w:line="360" w:lineRule="auto"/>
        <w:ind w:firstLine="720"/>
        <w:jc w:val="both"/>
        <w:rPr>
          <w:lang w:val="en-US"/>
        </w:rPr>
      </w:pPr>
      <w:r>
        <w:rPr>
          <w:lang w:val="en-US"/>
        </w:rPr>
        <w:t xml:space="preserve">Kepemimpinan merupakan hal yang berpengaruh dalam proses kolaborasi. Menurut Ansell dan Gash </w:t>
      </w:r>
      <w:r>
        <w:rPr>
          <w:lang w:val="en-US"/>
        </w:rPr>
        <w:fldChar w:fldCharType="begin" w:fldLock="1"/>
      </w:r>
      <w:r w:rsidR="006A59E1">
        <w:rPr>
          <w:lang w:val="en-US"/>
        </w:rPr>
        <w:instrText>ADDIN CSL_CITATION {"citationItems":[{"id":"ITEM-1","itemData":{"author":[{"dropping-particle":"","family":"Suwarna","given":"Robi","non-dropping-particle":"","parse-names":false,"suffix":""}],"id":"ITEM-1","issued":{"date-parts":[["2023"]]},"title":"Collaborative Governance dalam Menciptakan Branding Kota Surakarta Sebagai Kota Festival","type":"article-journal","volume":"9"},"uris":["http://www.mendeley.com/documents/?uuid=280f8f22-210e-40c5-a130-0b10d96b4d08","http://www.mendeley.com/documents/?uuid=ce09be50-1582-4508-9a6f-a928ff2336b0"]}],"mendeley":{"formattedCitation":"(Suwarna, 2023)","plainTextFormattedCitation":"(Suwarna, 2023)","previouslyFormattedCitation":"(Suwarna, 2023)"},"properties":{"noteIndex":0},"schema":"https://github.com/citation-style-language/schema/raw/master/csl-citation.json"}</w:instrText>
      </w:r>
      <w:r>
        <w:rPr>
          <w:lang w:val="en-US"/>
        </w:rPr>
        <w:fldChar w:fldCharType="separate"/>
      </w:r>
      <w:r w:rsidRPr="00657994">
        <w:rPr>
          <w:noProof/>
          <w:lang w:val="en-US"/>
        </w:rPr>
        <w:t>(Suwarna, 2023)</w:t>
      </w:r>
      <w:r>
        <w:rPr>
          <w:lang w:val="en-US"/>
        </w:rPr>
        <w:fldChar w:fldCharType="end"/>
      </w:r>
      <w:r>
        <w:rPr>
          <w:lang w:val="en-US"/>
        </w:rPr>
        <w:t xml:space="preserve"> yang menyatakan bahwa pemimpin bertugas memberikan fasilitas kepada pemangku kepentingan untuk berdiskusi bersama guna mencapai tujuan bersama. Aspek kepemimpinan menjadi dasar dari segala peraturan </w:t>
      </w:r>
      <w:r>
        <w:rPr>
          <w:lang w:val="en-US"/>
        </w:rPr>
        <w:fldChar w:fldCharType="begin" w:fldLock="1"/>
      </w:r>
      <w:r w:rsidR="006A59E1">
        <w:rPr>
          <w:lang w:val="en-US"/>
        </w:rPr>
        <w:instrText>ADDIN CSL_CITATION {"citationItems":[{"id":"ITEM-1","itemData":{"abstract":"… Penelitian ini bertujuan untuk mengetahui bagaimana kolaborasi pemerintah dan masyarakat desa dalam pengembangan Bukit Sampalan Asri (BSA) yang berada di wilayah Desa …","author":[{"dropping-particle":"","family":"Nursetiawan","given":"I","non-dropping-particle":"","parse-names":false,"suffix":""},{"dropping-particle":"","family":"Supriyanto","given":"B","non-dropping-particle":"","parse-names":false,"suffix":""}],"container-title":"Dinamika: Jurnal Ilmiah Ilmu …","id":"ITEM-1","issued":{"date-parts":[["2023"]]},"page":"93-107","title":"Kolaborasi Pemerintah Dan Masyarakat Desa Sukamaju Dalam Pengembangan Wisata Bukit Sampalan Asri Berbasis Community Based …","type":"article-journal","volume":"10"},"uris":["http://www.mendeley.com/documents/?uuid=50a0bdf3-5b63-42ef-9e49-0046d06ddf3c","http://www.mendeley.com/documents/?uuid=962fb04a-c719-42eb-aa8e-c234cd80aff5"]}],"mendeley":{"formattedCitation":"(Nursetiawan &amp; Supriyanto, 2023)","plainTextFormattedCitation":"(Nursetiawan &amp; Supriyanto, 2023)","previouslyFormattedCitation":"(Nursetiawan &amp; Supriyanto, 2023)"},"properties":{"noteIndex":0},"schema":"https://github.com/citation-style-language/schema/raw/master/csl-citation.json"}</w:instrText>
      </w:r>
      <w:r>
        <w:rPr>
          <w:lang w:val="en-US"/>
        </w:rPr>
        <w:fldChar w:fldCharType="separate"/>
      </w:r>
      <w:r w:rsidRPr="00AC40AE">
        <w:rPr>
          <w:noProof/>
          <w:lang w:val="en-US"/>
        </w:rPr>
        <w:t>(Nursetiawan &amp; Supriyanto, 2023)</w:t>
      </w:r>
      <w:r>
        <w:rPr>
          <w:lang w:val="en-US"/>
        </w:rPr>
        <w:fldChar w:fldCharType="end"/>
      </w:r>
      <w:r>
        <w:rPr>
          <w:lang w:val="en-US"/>
        </w:rPr>
        <w:t>. Berkaitan dengan penanganan kebakaran hutan dan lahan di Kabupaten Bojonegoro, Bupati sebagai pimpinan mengajak beberapa instansi untuk membahas bagaimana upaya penanganan kebakaran hutan dan masalah lainnya. Hal tersebut tidak dicantumkan dalam sebuah surat keputusan atau peraturan legal lain namun hanya berdasarkan pada hasil rapat saja. Bupati Bojonegoro menjalankan kepemimpinan fasilitatif dengan mengadakan pertemuan bulanan baik secara lansung maupun melalui media. Dalam sektor swasta dan masyarakat kepemimpinan tidak terjadi secara structural namun berdasarkan koordinasi a</w:t>
      </w:r>
      <w:r w:rsidR="00A00100">
        <w:rPr>
          <w:lang w:val="en-US"/>
        </w:rPr>
        <w:t xml:space="preserve">ntar individu maupun kelompok. </w:t>
      </w:r>
      <w:r>
        <w:rPr>
          <w:lang w:val="en-US"/>
        </w:rPr>
        <w:t xml:space="preserve">Namun pada Septermber 2023 terjadi transisi kepemimpinan dari Bupati Bojonegoro kepada PJ Bupati Bojonegoro karena masa jabatan yang telah habis. Transisi kepemimpinan juga berpengaruh dalam proses penanganan kebakaran hutan dan lahan pasalnya banyak urusan yang harus diatasi secara bersama-sama. Model kepemimpinan yang dilakukan berporos pada koordinasi antar semua sektor baik pemerintah daerah, TNI Polri, swasta dan masyarakat. </w:t>
      </w:r>
    </w:p>
    <w:p w:rsidR="00DC5059" w:rsidRDefault="00DC5059" w:rsidP="005A7193">
      <w:pPr>
        <w:spacing w:line="360" w:lineRule="auto"/>
        <w:jc w:val="both"/>
        <w:rPr>
          <w:lang w:val="en-US"/>
        </w:rPr>
      </w:pPr>
    </w:p>
    <w:p w:rsidR="005A7193" w:rsidRDefault="005A7193" w:rsidP="005A7193">
      <w:pPr>
        <w:spacing w:line="360" w:lineRule="auto"/>
        <w:jc w:val="both"/>
        <w:rPr>
          <w:b/>
          <w:lang w:val="en-US"/>
        </w:rPr>
      </w:pPr>
      <w:r w:rsidRPr="00932394">
        <w:rPr>
          <w:b/>
          <w:lang w:val="en-US"/>
        </w:rPr>
        <w:t>Proses Kolaborasi</w:t>
      </w:r>
    </w:p>
    <w:p w:rsidR="005A7193" w:rsidRPr="00932394" w:rsidRDefault="005A7193" w:rsidP="005A7193">
      <w:pPr>
        <w:spacing w:line="360" w:lineRule="auto"/>
        <w:jc w:val="both"/>
        <w:rPr>
          <w:b/>
          <w:lang w:val="en-US"/>
        </w:rPr>
      </w:pPr>
      <w:r>
        <w:rPr>
          <w:b/>
          <w:lang w:val="en-US"/>
        </w:rPr>
        <w:t>Face to Face Dialogue</w:t>
      </w:r>
    </w:p>
    <w:p w:rsidR="005A7193" w:rsidRDefault="005A7193" w:rsidP="00690021">
      <w:pPr>
        <w:spacing w:line="360" w:lineRule="auto"/>
        <w:ind w:firstLine="720"/>
        <w:jc w:val="both"/>
        <w:rPr>
          <w:lang w:val="en-US"/>
        </w:rPr>
      </w:pPr>
      <w:r w:rsidRPr="00690021">
        <w:rPr>
          <w:i/>
          <w:lang w:val="en-US"/>
        </w:rPr>
        <w:t>Face to face dialogue</w:t>
      </w:r>
      <w:r>
        <w:rPr>
          <w:lang w:val="en-US"/>
        </w:rPr>
        <w:t xml:space="preserve"> atau dialog tatap muka </w:t>
      </w:r>
      <w:r w:rsidR="00690021">
        <w:rPr>
          <w:lang w:val="en-US"/>
        </w:rPr>
        <w:t xml:space="preserve">diartikan dengan proses awal dalam hubungan </w:t>
      </w:r>
      <w:r>
        <w:rPr>
          <w:lang w:val="en-US"/>
        </w:rPr>
        <w:t xml:space="preserve">kolaborasi dimana keterlibatan semua pihak sangat dibutuhkan dalam menentukan keputusan bersama </w:t>
      </w:r>
      <w:r>
        <w:rPr>
          <w:lang w:val="en-US"/>
        </w:rPr>
        <w:fldChar w:fldCharType="begin" w:fldLock="1"/>
      </w:r>
      <w:r w:rsidR="006A59E1">
        <w:rPr>
          <w:lang w:val="en-US"/>
        </w:rPr>
        <w:instrText>ADDIN CSL_CITATION {"citationItems":[{"id":"ITEM-1","itemData":{"DOI":"10.2991/assehr.k.210629.043","abstract":"The purpose of this study is: 1) To figure out the collaboration model between the government and stakeholders in the existing waste management in the city of Bandung. 2) To analyze the problems in the collaboration model between the government and stakeholders in waste management in the city of Bandung. 3) To formulate and recommend the Collaborative Governance Model of Integrated Waste Management which is ideally applied in the City of Bandung. The research method used is descriptive research through a qualitative approach. Collecting data obtained in this study through several field studies. In this study using Nonprobability sampling techniques, specifically using Purposive Sample. The data analysis technique used in this study is qualitative data analysis following the concept of Miles and Huberman. In this study, researchers used the theory of Ansell and Gash in the study of integrated waste management collaboration in the city of Bandung. Conclusions after reviewing descriptive qualitative exposures and carrying out direct observations in the field, it was found that collaboration and division of stakeholder roles were not yet running. In addition, the problems faced in the waste management process are still quite complex, so the researcher recommends an ideal Collaborative Governance Model of Integrated Waste Management that is applied in Bandung in accordance with available resources. Researchers recommend a Collaborative Governance Model of Integrated Waste Management in the city of Bandung into three stages of management: 1) Collaborative management from sources; 2) Regional Scale Collaborative waste management, and 3) City Scale waste management.","author":[{"dropping-particle":"","family":"Rini","given":"Jati Puspita","non-dropping-particle":"","parse-names":false,"suffix":""},{"dropping-particle":"","family":"Sufianti","given":"Ely","non-dropping-particle":"","parse-names":false,"suffix":""},{"dropping-particle":"","family":"Abdullah","given":"Sait","non-dropping-particle":"","parse-names":false,"suffix":""}],"container-title":"Proceedings of the 2nd International Conference on Administration Science 2020 (ICAS 2020)","id":"ITEM-1","issue":"Icas 2020","issued":{"date-parts":[["2021"]]},"page":"227-231","title":"Collaborative Governance Model Integrated Waste Management in Bandung City","type":"article-journal","volume":"564"},"uris":["http://www.mendeley.com/documents/?uuid=3bfa743f-94fb-405b-ae86-0881b48097d3","http://www.mendeley.com/documents/?uuid=f74e3776-ee8e-4648-b3df-ec7409382093"]}],"mendeley":{"formattedCitation":"(Rini et al., 2021)","plainTextFormattedCitation":"(Rini et al., 2021)","previouslyFormattedCitation":"(Rini et al., 2021)"},"properties":{"noteIndex":0},"schema":"https://github.com/citation-style-language/schema/raw/master/csl-citation.json"}</w:instrText>
      </w:r>
      <w:r>
        <w:rPr>
          <w:lang w:val="en-US"/>
        </w:rPr>
        <w:fldChar w:fldCharType="separate"/>
      </w:r>
      <w:r w:rsidRPr="00023867">
        <w:rPr>
          <w:noProof/>
          <w:lang w:val="en-US"/>
        </w:rPr>
        <w:t xml:space="preserve">(Rini </w:t>
      </w:r>
      <w:r w:rsidRPr="00023867">
        <w:rPr>
          <w:noProof/>
          <w:lang w:val="en-US"/>
        </w:rPr>
        <w:lastRenderedPageBreak/>
        <w:t>et al., 2021)</w:t>
      </w:r>
      <w:r>
        <w:rPr>
          <w:lang w:val="en-US"/>
        </w:rPr>
        <w:fldChar w:fldCharType="end"/>
      </w:r>
      <w:r>
        <w:rPr>
          <w:lang w:val="en-US"/>
        </w:rPr>
        <w:t xml:space="preserve">. Proses kolaborasi dalam penanganan kebakaran hutan dan lahan melalui pertemuan bulanan yang dilakukan baik secara tatap muka ataupun melalui media seperti WhatsApp di grup Organisasi Perangkat Daerah. </w:t>
      </w:r>
    </w:p>
    <w:p w:rsidR="00DC5059" w:rsidRDefault="00DC5059" w:rsidP="00DC5059">
      <w:pPr>
        <w:spacing w:line="360" w:lineRule="auto"/>
        <w:jc w:val="center"/>
        <w:rPr>
          <w:lang w:val="en-US"/>
        </w:rPr>
      </w:pPr>
      <w:r>
        <w:rPr>
          <w:noProof/>
          <w:lang w:val="en-US" w:eastAsia="en-US"/>
        </w:rPr>
        <w:drawing>
          <wp:inline distT="0" distB="0" distL="0" distR="0" wp14:anchorId="15FDBC66" wp14:editId="423145FC">
            <wp:extent cx="4850296" cy="221294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868" t="38690" r="37591" b="17857"/>
                    <a:stretch/>
                  </pic:blipFill>
                  <pic:spPr bwMode="auto">
                    <a:xfrm>
                      <a:off x="0" y="0"/>
                      <a:ext cx="4852944" cy="2214156"/>
                    </a:xfrm>
                    <a:prstGeom prst="rect">
                      <a:avLst/>
                    </a:prstGeom>
                    <a:ln>
                      <a:noFill/>
                    </a:ln>
                    <a:extLst>
                      <a:ext uri="{53640926-AAD7-44D8-BBD7-CCE9431645EC}">
                        <a14:shadowObscured xmlns:a14="http://schemas.microsoft.com/office/drawing/2010/main"/>
                      </a:ext>
                    </a:extLst>
                  </pic:spPr>
                </pic:pic>
              </a:graphicData>
            </a:graphic>
          </wp:inline>
        </w:drawing>
      </w:r>
    </w:p>
    <w:p w:rsidR="00DC5059" w:rsidRDefault="00DC5059" w:rsidP="00DC5059">
      <w:pPr>
        <w:spacing w:line="360" w:lineRule="auto"/>
        <w:ind w:firstLine="720"/>
        <w:jc w:val="center"/>
        <w:rPr>
          <w:lang w:val="en-US"/>
        </w:rPr>
      </w:pPr>
      <w:r>
        <w:rPr>
          <w:lang w:val="en-US"/>
        </w:rPr>
        <w:t>Gambar 2 Rapat penanganan bencana dipimpin PJ Bupati Bojonegoro</w:t>
      </w:r>
    </w:p>
    <w:p w:rsidR="00DC5059" w:rsidRDefault="00DC5059" w:rsidP="00DC5059">
      <w:pPr>
        <w:spacing w:line="360" w:lineRule="auto"/>
        <w:ind w:firstLine="720"/>
        <w:jc w:val="center"/>
        <w:rPr>
          <w:lang w:val="en-US"/>
        </w:rPr>
      </w:pPr>
      <w:r>
        <w:rPr>
          <w:lang w:val="en-US"/>
        </w:rPr>
        <w:t xml:space="preserve">Sumber : BPBD Kabupaten Bojonegoro/ </w:t>
      </w:r>
      <w:hyperlink r:id="rId19" w:history="1">
        <w:r w:rsidRPr="00107783">
          <w:rPr>
            <w:rStyle w:val="Hyperlink"/>
            <w:lang w:val="en-US"/>
          </w:rPr>
          <w:t>https://bpbd.bojonegorokab.go.id</w:t>
        </w:r>
      </w:hyperlink>
      <w:r>
        <w:rPr>
          <w:lang w:val="en-US"/>
        </w:rPr>
        <w:t xml:space="preserve"> </w:t>
      </w:r>
    </w:p>
    <w:p w:rsidR="00DC5059" w:rsidRDefault="00DC5059" w:rsidP="005A7193">
      <w:pPr>
        <w:spacing w:line="360" w:lineRule="auto"/>
        <w:ind w:firstLine="720"/>
        <w:jc w:val="both"/>
        <w:rPr>
          <w:lang w:val="en-US"/>
        </w:rPr>
      </w:pPr>
    </w:p>
    <w:p w:rsidR="005A7193" w:rsidRDefault="005A7193" w:rsidP="005A7193">
      <w:pPr>
        <w:spacing w:line="360" w:lineRule="auto"/>
        <w:ind w:firstLine="720"/>
        <w:jc w:val="both"/>
        <w:rPr>
          <w:lang w:val="en-US"/>
        </w:rPr>
      </w:pPr>
      <w:r>
        <w:rPr>
          <w:lang w:val="en-US"/>
        </w:rPr>
        <w:t xml:space="preserve">Komunikasi menjadi intisari dalam proses kolaborasi dimana terjadi proses tatap muka antar pemangku kepentingan sehingga masalah yang ada di lapangan dapat terpecahkan </w:t>
      </w:r>
      <w:r>
        <w:rPr>
          <w:lang w:val="en-US"/>
        </w:rPr>
        <w:fldChar w:fldCharType="begin" w:fldLock="1"/>
      </w:r>
      <w:r w:rsidR="006A59E1">
        <w:rPr>
          <w:lang w:val="en-US"/>
        </w:rPr>
        <w:instrText>ADDIN CSL_CITATION {"citationItems":[{"id":"ITEM-1","itemData":{"DOI":"10.24258/jba.v16i1.603","ISSN":"1858-0300","abstract":"E-government is a type of bureaucratic reform which not only highlights technological changes but also changes in the government system involving citizens in policy decision-making. Human resources, leadership and community engagement are critical success factors for innovation in e-government. Therefore, a local government innovation strategy is essential to enhance e-government growth through collaboration and e-literacy. Collaboration is a mechanism of collaboration between one government agency and other governments to jointly solve problems. Although e-literacy is a human resource capability in the learning process to understand a media. The methodology used was library research using previous research articles, books and website literature related to e-government innovation. The stage of the e-Government innovation strategy can be clarified by implementing the SWOT analysis of internal factors such as strength and weakness and external factors, namely opportunities and threats to establish SO strategy, ST strategy, WO strategy and WT strategy. The stages of innovation can be done through two processes, namely collaboration and innovation. The mechanism of collaboration is carried out in order to overcome budgetary problems and to strengthen inter-related agencies in the development of e-government. The e-literacy process is conducted to enhance community participation and development of human capital through community socialization, training of trainers and comparative studies. \r Keywords: Collaboration, E-Literacy, Innovation, Local E-Government\r Abstrak \r E-government merupakan sebuah bentuk reformasi birokrasi yang tidak hanya menekankan, baik pada perubahan penggunaan teknologi, tetapi juga perubahan sistem pemerintahan dalam pelibatan masyarakat untuk pengambilan keputusan. Faktor-faktor penentu keberhasilan inovasi e-governement adalah sumber daya manusia, leadership, dan partisipasi masyarakat. Oleh karena itu, diperlukan sebuah strategi inovasi dari Pemerintah Daerah untuk meningkatkan pengembangan e-government melalui kolaborasi dan e-literacy. Kolaborasi merupakan suatu proses tindakan kerjasama antara satu instansi pemerintah dengan pemerintahan lainnya guna memecahkan masalah secara bersama-sama. Sedangkan e-literacy merupakan suatu kemampuan sumber daya manusia untuk memahami suatu media dalam proses pembelajaran. Metode yang digunakan adalah studi pustaka, baik menggunakan jurnal penelitian terdahulu, buku maupun web literature yang …","author":[{"dropping-particle":"","family":"Rozikin","given":"Mochammad","non-dropping-particle":"","parse-names":false,"suffix":""},{"dropping-particle":"","family":"Hesty","given":"Wa","non-dropping-particle":"","parse-names":false,"suffix":""},{"dropping-particle":"","family":"Sulikah","given":"Sulikah","non-dropping-particle":"","parse-names":false,"suffix":""}],"container-title":"Jurnal Borneo Administrator","id":"ITEM-1","issue":"1","issued":{"date-parts":[["2020"]]},"page":"61-80","title":"Kolaborasi dan E-Literacy: Kunci Keberhasilan Inovasi E-Government Pemerintah Daerah","type":"article-journal","volume":"16"},"uris":["http://www.mendeley.com/documents/?uuid=714d0b26-e4ad-4f0a-a779-6130a4e07063","http://www.mendeley.com/documents/?uuid=bb2ba431-de61-4552-bf02-2e7260109bd5"]}],"mendeley":{"formattedCitation":"(Rozikin et al., 2020)","plainTextFormattedCitation":"(Rozikin et al., 2020)","previouslyFormattedCitation":"(Rozikin et al., 2020)"},"properties":{"noteIndex":0},"schema":"https://github.com/citation-style-language/schema/raw/master/csl-citation.json"}</w:instrText>
      </w:r>
      <w:r>
        <w:rPr>
          <w:lang w:val="en-US"/>
        </w:rPr>
        <w:fldChar w:fldCharType="separate"/>
      </w:r>
      <w:r w:rsidRPr="00AC40AE">
        <w:rPr>
          <w:noProof/>
          <w:lang w:val="en-US"/>
        </w:rPr>
        <w:t>(Rozikin et al., 2020)</w:t>
      </w:r>
      <w:r>
        <w:rPr>
          <w:lang w:val="en-US"/>
        </w:rPr>
        <w:fldChar w:fldCharType="end"/>
      </w:r>
      <w:r>
        <w:rPr>
          <w:lang w:val="en-US"/>
        </w:rPr>
        <w:t xml:space="preserve">. Proses dialog yang melibatkan masyarakat serta pihak swasta dapat dengan cepat menemukan jalan keluar. Walaupun tidak secara teratur, namun komunikasi yang terjalin menjadi jantung dalam proses kolaborasi. </w:t>
      </w:r>
    </w:p>
    <w:p w:rsidR="005A7193" w:rsidRPr="00F57CC9" w:rsidRDefault="005A7193" w:rsidP="005A7193">
      <w:pPr>
        <w:spacing w:line="360" w:lineRule="auto"/>
        <w:jc w:val="both"/>
        <w:rPr>
          <w:b/>
          <w:lang w:val="en-US"/>
        </w:rPr>
      </w:pPr>
      <w:r w:rsidRPr="00F57CC9">
        <w:rPr>
          <w:b/>
          <w:lang w:val="en-US"/>
        </w:rPr>
        <w:t>Trust Building</w:t>
      </w:r>
    </w:p>
    <w:p w:rsidR="005A7193" w:rsidRDefault="005A7193" w:rsidP="00690021">
      <w:pPr>
        <w:spacing w:line="360" w:lineRule="auto"/>
        <w:ind w:firstLine="720"/>
        <w:jc w:val="both"/>
        <w:rPr>
          <w:lang w:val="en-US"/>
        </w:rPr>
      </w:pPr>
      <w:r w:rsidRPr="00690021">
        <w:rPr>
          <w:i/>
          <w:lang w:val="en-US"/>
        </w:rPr>
        <w:t>Trust Building</w:t>
      </w:r>
      <w:r>
        <w:rPr>
          <w:lang w:val="en-US"/>
        </w:rPr>
        <w:t xml:space="preserve"> atau membangun kepercayaan antar pemangku kepentingan </w:t>
      </w:r>
      <w:r w:rsidR="00690021">
        <w:rPr>
          <w:lang w:val="en-US"/>
        </w:rPr>
        <w:t>didefinisikan dengan</w:t>
      </w:r>
      <w:r>
        <w:rPr>
          <w:lang w:val="en-US"/>
        </w:rPr>
        <w:t xml:space="preserve"> hal pendukung yang sulit untuk diterapkan karena terdapat banyak pihak dalam proses kolaborasi </w:t>
      </w:r>
      <w:r>
        <w:rPr>
          <w:lang w:val="en-US"/>
        </w:rPr>
        <w:fldChar w:fldCharType="begin" w:fldLock="1"/>
      </w:r>
      <w:r w:rsidR="006A59E1">
        <w:rPr>
          <w:lang w:val="en-US"/>
        </w:rPr>
        <w:instrText>ADDIN CSL_CITATION {"citationItems":[{"id":"ITEM-1","itemData":{"DOI":"10.36982/jpg.v7i4.2461","ISSN":"2502-0900","abstract":"Penelitian ini didasari oleh sebuah permasalahan sosial yang terjadi di Kecamatan Ulu Ogan Kabupaten Ogan Komering Ulu setelah beroperasinya secara komersial perusahaan BUMN yaitu PT. Pertamina Geotermal Energy (PGE). Oleh karena itu pemerintah desa, karang taruna dan Badan Usaha Milik Desa menjadikan desa mereka menjadi desa wisata dengan menjual keindahan alam dan wisata sungai seperti arung jeram dan river tubing tentunya dengan melibatkan perusahan PGE. Maka rumusan masalah penelitian ini bagaimana model collaborative governance dalam pembangunan pariwisata alam di Kecamatan Ulu Ogan Kabupaten Ogan Komering ulu. Metode yang digunakan dalam penelitian ini menggunakan pendekatan kualitatif deskriptif dengan mengumpulkan data melalui observasi, wawancara, dan dokumentasi dengan penerapan triangulasi data sehingga didapatkan data yang valid. Dari analisis data dapat disimpulkan bahwa model collaborative Governance dalam pembangunan pariwisata alam di Kecamatan Ulu Ogan menggunakan model gabungan antara model collaborative governance Ansell &amp; Gash dan Ratner. Adapun model collaborative governance ini lebih menekankan pada proses diskusi dalam memetakan hambatan dan peluang untuk terselenggaranya kegiatan kolaborasi. Dengan identifikasi hambatan, akan diketahui langkah-langkah alternatif untuk mengatasi hambatan tersebut dengan demikian akan lebih mudah dalam menyamakan persepsi dari tujuan kolaborasi yang hendak dicapai dan membangun komitmen serta mempertahankan kepercayaan yang sudah ada dan mampu menjadikan kegiatan kolaborasi dilaksanakan secara berkelanjutan.","author":[{"dropping-particle":"","family":"Bela","given":"Herwin Sagita","non-dropping-particle":"","parse-names":false,"suffix":""},{"dropping-particle":"","family":"Utama","given":"Alip Susilowati","non-dropping-particle":"","parse-names":false,"suffix":""}],"container-title":"Jurnal Pemerintahan dan Politik","id":"ITEM-1","issue":"4","issued":{"date-parts":[["2022"]]},"page":"41-46","title":"Model Collaborative Governance dalam Pembangunan Pariwisata Alam di Kecamatan Ulu Ogan Kabupaten Ogan Komering Ulu","type":"article-journal","volume":"7"},"uris":["http://www.mendeley.com/documents/?uuid=2b3a1f45-7e1f-4e4a-bf9f-c42f2e02de48","http://www.mendeley.com/documents/?uuid=272dcb8c-e9a5-453b-a008-095037b92498"]}],"mendeley":{"formattedCitation":"(Bela &amp; Utama, 2022)","plainTextFormattedCitation":"(Bela &amp; Utama, 2022)","previouslyFormattedCitation":"(Bela &amp; Utama, 2022)"},"properties":{"noteIndex":0},"schema":"https://github.com/citation-style-language/schema/raw/master/csl-citation.json"}</w:instrText>
      </w:r>
      <w:r>
        <w:rPr>
          <w:lang w:val="en-US"/>
        </w:rPr>
        <w:fldChar w:fldCharType="separate"/>
      </w:r>
      <w:r w:rsidRPr="002E4F4D">
        <w:rPr>
          <w:noProof/>
          <w:lang w:val="en-US"/>
        </w:rPr>
        <w:t>(Bela &amp; Utama, 2022)</w:t>
      </w:r>
      <w:r>
        <w:rPr>
          <w:lang w:val="en-US"/>
        </w:rPr>
        <w:fldChar w:fldCharType="end"/>
      </w:r>
      <w:r>
        <w:rPr>
          <w:lang w:val="en-US"/>
        </w:rPr>
        <w:t xml:space="preserve">. Membangun kepercayaan merupakan proses yang paling panjang karena membutuhkan komitmen penuh antar berbagai pihak. </w:t>
      </w:r>
      <w:r w:rsidRPr="00932394">
        <w:t>Membangun kepercayaan dimulai dengan membangun komunikasi yang baik antara stakeholder dalam proses penanganan bencana kebakaran hutan dan lahan sehingga kepercayaan satu sama lain akan timbul seiring dengan penanganan masalah tersebut</w:t>
      </w:r>
      <w:r>
        <w:rPr>
          <w:lang w:val="en-US"/>
        </w:rPr>
        <w:t xml:space="preserve"> </w:t>
      </w:r>
      <w:r>
        <w:rPr>
          <w:lang w:val="en-US"/>
        </w:rPr>
        <w:fldChar w:fldCharType="begin" w:fldLock="1"/>
      </w:r>
      <w:r w:rsidR="006A59E1">
        <w:rPr>
          <w:lang w:val="en-US"/>
        </w:rPr>
        <w:instrText>ADDIN CSL_CITATION {"citationItems":[{"id":"ITEM-1","itemData":{"abstract":"Studi ini membahas Collaborative Governance dalam pencegahan kebakaran hutan dan lahan gambut di Kabupaten Bengkalis. Disebabkan setiap tahunnya kasus kebakaran hutan dan lahan terjadi pada wilayah kabupaten, sehingga mengharuskan bupati untuk menetapkan status siaga darurat bencana kebakaran hutan dan lahan. Upaya pencegahan harus terus dilakukan demi mencapai tujuan terciptanya situasi yang kondusif, tentunya untuk melaksanakan tugas tersebut diperlukan adanya kerjasama dari pemangku kepentingan yang terlibat mulai dari pemerintah, swasta dan masyarakat. Penelitian ini bertujuan menganalisis proses tatakelola kolaboratif yang terjadi dalam upaya pencegahan kebakaran hutan dan lahan gambut serta menganalisis strategi berfikir menggunakan konsep pengukuran strategi baru yaitu analisis SWAR sekaligus mengujinya pada studi empirik. Metode penelitian yang digunakan adalah metode kualitatif dengan dengan Teknik pengambilan data berdasarkan hasil wawancara, dokumentasi dan observasi, dan ditinjau dari beberapa literatur serta infrorman dari masyarakat lembaga yang terlibat didalamnya. Hasil penelitian menunjukan bahwa proses kolaborasi sudah berjalan dengan cukup baik, hal ini dilihat dari keterlibatan swasta dalam mengupayakan tindakan pencegahan dan kesadaran dari masyarakat cukup tinggi akan bahaya dan sanksi yang akan diterima bila terbukti melakukan tindakan kriminal terhadap hutan dan lahan,Selain itu faktor cuaca sangat mempengaruhi terjadinya bencana karhutla, hal ini ditunjukan melalui pendekatan teori Collaborative Governance Ansell and Gash (2007) dimana penanggulangan karhutla dapat dilihat dari kondisi awal, Desain Kelembagaan dan kepemimpinan fasilitatif yang mempengaruhi proses kolaborasi. Dari hasil analisis SWAR ditemukan beberapa kelemahan, kekuatan serta kewenangan yang menjadi pemerintah daerah terhadap penanggulangan bencana karhutla dengan hasil yang masih perlu banyak di evaluasi dari pemerintah itu sendiri sebelum melakukan kolaborasi.","author":[{"dropping-particle":"","family":"Hashfi Rafdi","given":"Sadu Wasistiono dan Meltarini","non-dropping-particle":"","parse-names":false,"suffix":""}],"container-title":"Jurnal Pendidikan dan Konseling","id":"ITEM-1","issued":{"date-parts":[["2023"]]},"page":"3884-3898","title":"Collaborative Governance Dalam Pencegahan Kebakaran Hutan Dan Lahan Gambut di Kabupaten Bengkalis Provinsi Riau","type":"article-journal","volume":"5 No. 5"},"uris":["http://www.mendeley.com/documents/?uuid=6eedc85a-6bdc-4b9c-b383-6f10a6de9455","http://www.mendeley.com/documents/?uuid=2a35be46-46f0-4d36-9fb8-25b97c978ea4"]}],"mendeley":{"formattedCitation":"(Hashfi Rafdi, 2023)","plainTextFormattedCitation":"(Hashfi Rafdi, 2023)","previouslyFormattedCitation":"(Hashfi Rafdi, 2023)"},"properties":{"noteIndex":0},"schema":"https://github.com/citation-style-language/schema/raw/master/csl-citation.json"}</w:instrText>
      </w:r>
      <w:r>
        <w:rPr>
          <w:lang w:val="en-US"/>
        </w:rPr>
        <w:fldChar w:fldCharType="separate"/>
      </w:r>
      <w:r w:rsidRPr="00AC40AE">
        <w:rPr>
          <w:noProof/>
          <w:lang w:val="en-US"/>
        </w:rPr>
        <w:t>(Hashfi Rafdi, 2023)</w:t>
      </w:r>
      <w:r>
        <w:rPr>
          <w:lang w:val="en-US"/>
        </w:rPr>
        <w:fldChar w:fldCharType="end"/>
      </w:r>
      <w:r w:rsidRPr="00932394">
        <w:t>. Komunikasi yang baik akan berdampak pada partisipan yang dapat mengemukakan pendapat sesuai dengan kepentingan secara demokratis dan tidak hanya terpacu pada komunikasi satu arah saja. Tidak hanya itu, keterbukaan/transparansi informasi juga menjadi kunci untuk membangun kepercayaan. Sinergi antara pemerintah, pihak swasta dan masyarakat harus segera dilaksanakan karena sangat berperan dalam upaya penanganan kebakaran hutan dan lahan di Kabupaten Bojonegoro.</w:t>
      </w:r>
    </w:p>
    <w:p w:rsidR="005A7193" w:rsidRDefault="005A7193" w:rsidP="005A7193">
      <w:pPr>
        <w:spacing w:line="360" w:lineRule="auto"/>
        <w:ind w:firstLine="720"/>
        <w:jc w:val="both"/>
        <w:rPr>
          <w:lang w:val="en-US"/>
        </w:rPr>
      </w:pPr>
      <w:r>
        <w:rPr>
          <w:lang w:val="en-US"/>
        </w:rPr>
        <w:t>Collaborative Governance penanganan kebakaran hutan dan lahan melibatkan beberapa sektor seperti pemerintah daerah, TNI Polri, swasta dan masyarakat yang cukup beragam disertai dengan satua</w:t>
      </w:r>
      <w:r w:rsidR="00690021">
        <w:rPr>
          <w:lang w:val="en-US"/>
        </w:rPr>
        <w:t>n tugas (satgas) yang berperan.</w:t>
      </w:r>
    </w:p>
    <w:p w:rsidR="00690021" w:rsidRDefault="00690021" w:rsidP="005A7193">
      <w:pPr>
        <w:spacing w:line="360" w:lineRule="auto"/>
        <w:ind w:firstLine="720"/>
        <w:jc w:val="both"/>
        <w:rPr>
          <w:lang w:val="en-US"/>
        </w:rPr>
      </w:pPr>
    </w:p>
    <w:p w:rsidR="00690021" w:rsidRDefault="00690021" w:rsidP="005A7193">
      <w:pPr>
        <w:spacing w:line="360" w:lineRule="auto"/>
        <w:ind w:firstLine="720"/>
        <w:jc w:val="both"/>
        <w:rPr>
          <w:lang w:val="en-US"/>
        </w:rPr>
      </w:pPr>
    </w:p>
    <w:p w:rsidR="005A7193" w:rsidRPr="000B3EB0" w:rsidRDefault="005A7193" w:rsidP="005A7193">
      <w:pPr>
        <w:spacing w:line="360" w:lineRule="auto"/>
        <w:jc w:val="both"/>
        <w:rPr>
          <w:b/>
          <w:lang w:val="en-US"/>
        </w:rPr>
      </w:pPr>
      <w:r w:rsidRPr="000B3EB0">
        <w:rPr>
          <w:b/>
          <w:lang w:val="en-US"/>
        </w:rPr>
        <w:lastRenderedPageBreak/>
        <w:t>Commitment to Process</w:t>
      </w:r>
    </w:p>
    <w:p w:rsidR="005A7193" w:rsidRDefault="005A7193" w:rsidP="005A7193">
      <w:pPr>
        <w:spacing w:line="360" w:lineRule="auto"/>
        <w:ind w:firstLine="720"/>
        <w:jc w:val="both"/>
        <w:rPr>
          <w:lang w:val="en-US"/>
        </w:rPr>
      </w:pPr>
      <w:r>
        <w:rPr>
          <w:lang w:val="en-US"/>
        </w:rPr>
        <w:t xml:space="preserve">Komitmen dalam proses kolaborasi merupakan hal yang harus dijunjung tinggi dalam penyelesaikan masalah terkait penanganan kebakaran hutan dan lahan di Kabupaten Bojonegoro. Komitmen menunjukkan kontribusi masing-masing stakeholder sesuai dengan kapasitas yang ada dan berperan sesuai tugas pokok dan fungsi yang merupakan hasil dari keputusan bersama </w:t>
      </w:r>
      <w:r>
        <w:rPr>
          <w:lang w:val="en-US"/>
        </w:rPr>
        <w:fldChar w:fldCharType="begin" w:fldLock="1"/>
      </w:r>
      <w:r w:rsidR="006A59E1">
        <w:rPr>
          <w:lang w:val="en-US"/>
        </w:rPr>
        <w:instrText>ADDIN CSL_CITATION {"citationItems":[{"id":"ITEM-1","itemData":{"DOI":"10.5751/ES-06418-190218","ISBN":"0641819021","ISSN":"17083087","abstract":"Students of social-ecological systems have emphasized the need for effective cross-scale governance. We theorized that discursive barriers, particularly between technical and traditional practices, can act as a barrier to cross-scale collaboration. We analyzed the effects of discursive divides on collaboration on Reducing Emissions from Deforestation and Forest Degradation (REDD+) policy development in Central Kalimantan, an Indonesian province on the island of Borneo selected in 2010 to pilot subnational REDD+ policy. We argue that the complexities of bridging local land management practices and technical approaches to greenhouse gas emissions reduction and carbon offsetting create barriers to cross-scale collaboration. We tested these hypotheses using an exponential random graph model of collaboration among 36 organizations active in REDD+ policy in the province. We found that discursive divides were associated with a decreased probability of collaboration between organizations and that organizations headquartered outside the province were less likely to collaborate with organizations headquartered in the province. We conclude that bridging discursive communities presents a chicken-and-egg problem for cross-scale governance of social-ecological systems. In precisely the situations where it is most important, when bridging transnational standards with local knowledge and land management practices, it is the most difficult. © 2014 by the author(s).","author":[{"dropping-particle":"","family":"Gallemore","given":"Caleb T.","non-dropping-particle":"","parse-names":false,"suffix":""},{"dropping-particle":"","family":"Rut Dini Prasti","given":"H.","non-dropping-particle":"","parse-names":false,"suffix":""},{"dropping-particle":"","family":"Moeliono","given":"Moira","non-dropping-particle":"","parse-names":false,"suffix":""}],"container-title":"Ecology and Society","id":"ITEM-1","issue":"2","issued":{"date-parts":[["2014"]]},"title":"Discursive barriers and cross-scale forest governance in central Kalimantan, Indonesia","type":"article-journal","volume":"19"},"uris":["http://www.mendeley.com/documents/?uuid=e36d4448-4b01-4120-b297-e18d4c676a06","http://www.mendeley.com/documents/?uuid=4261d69b-cfe3-422a-b884-18a140323801"]}],"mendeley":{"formattedCitation":"(Gallemore et al., 2014)","plainTextFormattedCitation":"(Gallemore et al., 2014)","previouslyFormattedCitation":"(Gallemore et al., 2014)"},"properties":{"noteIndex":0},"schema":"https://github.com/citation-style-language/schema/raw/master/csl-citation.json"}</w:instrText>
      </w:r>
      <w:r>
        <w:rPr>
          <w:lang w:val="en-US"/>
        </w:rPr>
        <w:fldChar w:fldCharType="separate"/>
      </w:r>
      <w:r w:rsidRPr="000B3EB0">
        <w:rPr>
          <w:noProof/>
          <w:lang w:val="en-US"/>
        </w:rPr>
        <w:t>(Gallemore et al., 2014)</w:t>
      </w:r>
      <w:r>
        <w:rPr>
          <w:lang w:val="en-US"/>
        </w:rPr>
        <w:fldChar w:fldCharType="end"/>
      </w:r>
      <w:r>
        <w:rPr>
          <w:lang w:val="en-US"/>
        </w:rPr>
        <w:t>.</w:t>
      </w:r>
    </w:p>
    <w:p w:rsidR="005A7193" w:rsidRDefault="005A7193" w:rsidP="005A7193">
      <w:pPr>
        <w:spacing w:line="360" w:lineRule="auto"/>
        <w:ind w:firstLine="720"/>
        <w:jc w:val="both"/>
        <w:rPr>
          <w:lang w:val="en-US"/>
        </w:rPr>
      </w:pPr>
      <w:r>
        <w:rPr>
          <w:lang w:val="en-US"/>
        </w:rPr>
        <w:t xml:space="preserve">Semua sektor yang bertugas memiliki komitmen yang sama untuk mengatasi permasalahan kebakaran tersebut. Resiko yang besar dan waktu yang tidak terjadwal membuat komitmen antar pihak harus lebih besar lagi karena jika hal tersebut tidak diterapkan dengan baik, maka dampak yang ditimbulkan jauh lebih besar. </w:t>
      </w:r>
    </w:p>
    <w:p w:rsidR="005A7193" w:rsidRDefault="005A7193" w:rsidP="005A7193">
      <w:pPr>
        <w:spacing w:line="360" w:lineRule="auto"/>
        <w:jc w:val="both"/>
        <w:rPr>
          <w:b/>
          <w:lang w:val="en-US"/>
        </w:rPr>
      </w:pPr>
      <w:r w:rsidRPr="000B3EB0">
        <w:rPr>
          <w:b/>
          <w:lang w:val="en-US"/>
        </w:rPr>
        <w:t>Share Understanding</w:t>
      </w:r>
    </w:p>
    <w:p w:rsidR="005A7193" w:rsidRDefault="005A7193" w:rsidP="005A7193">
      <w:pPr>
        <w:spacing w:line="360" w:lineRule="auto"/>
        <w:ind w:firstLine="720"/>
        <w:jc w:val="both"/>
        <w:rPr>
          <w:lang w:val="en-US"/>
        </w:rPr>
      </w:pPr>
      <w:r>
        <w:rPr>
          <w:lang w:val="en-US"/>
        </w:rPr>
        <w:t xml:space="preserve">Share Understanding berarti pemahaman bersama dalam pelaksanaan kolaborasi yang dilakukan antar stakeholder sehingga muncul misi bersama dalam pencapaian tujuan </w:t>
      </w:r>
      <w:r>
        <w:rPr>
          <w:lang w:val="en-US"/>
        </w:rPr>
        <w:fldChar w:fldCharType="begin" w:fldLock="1"/>
      </w:r>
      <w:r w:rsidR="006A59E1">
        <w:rPr>
          <w:lang w:val="en-US"/>
        </w:rPr>
        <w:instrText>ADDIN CSL_CITATION {"citationItems":[{"id":"ITEM-1","itemData":{"DOI":"10.33366/jisip.v10i3.2260","abstract":"The Covid-19 pandemic, which has become a global disaster in the past one year and has not yet found a bright spot on when this pandemic will end, has resulted in unstable mobility of the country, one of which is in Indonesia. As a country with a high enough number of exposure, the government has issued an appeal or written regulation as an effort to prevent the spread of Covid-19. Various layers of society or the smallest sphere of government such as KarangRejo village have taken many actions in handling covid-19, by using the principle of collaborative governance, the government can run programs in the prevention or handling of covid-19 thoroughly because of the involvement of various sectors that work together to overcome the impact of the outbreak. covid-19. The method used in this research is qualitative descriptive by collecting primary and secondary data and through the process of observation and interviews so that it can be seen how programs and policies in handling the covid-19 outbreak in KarangRejo village when viewed from a collaborative governance perspective, which will be further discussed. in this collaborative governance perspective analysis journal of the handling of the covid-19 outbreak.Keywords: Collaborative Governance, Covid-19, GovermentPandemi covid-19 yang telah menjadi musibah global dalam jangka waktu satu tahun terakhir dan belum menemukan titik terang mengenai kapan pandemi ini berakhir, sehingga mengakibatkan mobilitas negara berjalan kurang stabil salah satunya di Indonesia. Sebagai negara dengan jumlah terpapar yang cukup tinggi mengakibatkan pemerintah mengeluarkan himbauan ataupun peraturan tertulis sebagai bentuk upaya pencegahan penyebaran covid-19. Berbagai lapisan masyarakat ataupun lingkup terkecil pemerintahan seperti desa Karang Rejo yang melakukan banyak tindakan dalam penanganan covid-19, dengan menggunakan prinsip collaborative governance pemerintah dapat menjalankan program dalam pencegahan ataupun penanganan covid-19 dengan menyeluruh karna terlibatnya berbagai sektor yang berkerjasama untuk menanggulangi dampak dari wabah covid-19. Metode yang digunakan dalam penelitian ini adalah deskriptif kualitatif dengan mengumpulkan data primer dan sekunder serta melalui proses observasi dan wawancara sehingga dapat diketahui bagaimana program dan kebijakan daalam penanganan wabah covid-19 di desa Karang Rejo jika dilihat dari perspektif collaborative governance , yang akan lebih jauh dibahas dalam jurnal analisa pen…","author":[{"dropping-particle":"","family":"Chumairo","given":"Nur","non-dropping-particle":"","parse-names":false,"suffix":""},{"dropping-particle":"","family":"Ulum","given":"Aan Warul","non-dropping-particle":"","parse-names":false,"suffix":""}],"container-title":"JISIP : Jurnal Ilmu Sosial dan Ilmu Politik","id":"ITEM-1","issue":"3","issued":{"date-parts":[["2021"]]},"page":"179-184","title":"Analisis Penanganan Wabah COVID-19 dalam Perspektif Model Collaborative Governance (Studi Kasus pada Desa Karang Rejo, Kecamatan Purwosari , Kabupaten Pasuruan)","type":"article-journal","volume":"10"},"uris":["http://www.mendeley.com/documents/?uuid=42e88a18-ef50-4be7-82e5-879bf5b9c79b","http://www.mendeley.com/documents/?uuid=d5fb79e0-f33a-4a32-91da-999ca9687043"]}],"mendeley":{"formattedCitation":"(Chumairo &amp; Ulum, 2021)","plainTextFormattedCitation":"(Chumairo &amp; Ulum, 2021)","previouslyFormattedCitation":"(Chumairo &amp; Ulum, 2021)"},"properties":{"noteIndex":0},"schema":"https://github.com/citation-style-language/schema/raw/master/csl-citation.json"}</w:instrText>
      </w:r>
      <w:r>
        <w:rPr>
          <w:lang w:val="en-US"/>
        </w:rPr>
        <w:fldChar w:fldCharType="separate"/>
      </w:r>
      <w:r w:rsidRPr="00AC40AE">
        <w:rPr>
          <w:noProof/>
          <w:lang w:val="en-US"/>
        </w:rPr>
        <w:t>(Chumairo &amp; Ulum, 2021)</w:t>
      </w:r>
      <w:r>
        <w:rPr>
          <w:lang w:val="en-US"/>
        </w:rPr>
        <w:fldChar w:fldCharType="end"/>
      </w:r>
      <w:r>
        <w:rPr>
          <w:lang w:val="en-US"/>
        </w:rPr>
        <w:t xml:space="preserve">. </w:t>
      </w:r>
      <w:r w:rsidRPr="00932394">
        <w:t>Dalam proses kolaborasi antara pemerintah, pihak swasta dan masyarakat dalam melakukan penanganan kebakaran hutan dan lahan di Kabupaten Bojonegoro tentunya memiliki kendala diantaranya keterbatasan sumber daya manusia dan sarana prasarana yang kurang mendukung. Pemahaman bersama mencakup kejelasan misi, gambaran masalah yang dihadapi dan mengindentifikasinya</w:t>
      </w:r>
      <w:r>
        <w:rPr>
          <w:lang w:val="en-US"/>
        </w:rPr>
        <w:t xml:space="preserve"> </w:t>
      </w:r>
      <w:r>
        <w:rPr>
          <w:lang w:val="en-US"/>
        </w:rPr>
        <w:fldChar w:fldCharType="begin" w:fldLock="1"/>
      </w:r>
      <w:r w:rsidR="006A59E1">
        <w:rPr>
          <w:lang w:val="en-US"/>
        </w:rPr>
        <w:instrText>ADDIN CSL_CITATION {"citationItems":[{"id":"ITEM-1","itemData":{"DOI":"10.26905/pjiap.v6i1.5393","ISSN":"1410-0983","abstract":"At present, the Covid-19 contagious disease outbreak can spread rapidly throughout the world, including Indonesia. Apart from having a negative impact on the health sector, it also impacts the economic, social, cultural, resilience, tourism and other sectors. This can threaten people in rural areas who have gaps in health accessibility and high levels of poverty compared to urban areas. So it is necessary to carry out village economic development, but still protect the health of rural communities from the Covid-19 disaster. This cannot be done by the government alone. Interdisciplinary and field cooperation is required by referring to the principles of collaborative governance. The research objective was to determine the ideal collaborative governance model in village development during the Covid-19 pandemic. This research uses qualitative methods with a descriptive approach. This method can be studied comprehensively and deeply. The results of this study indicate that in South Lampung Regency there are already several priority activities in the economic and health sectors, some of these priority activities such as Covid-19 Response Village, Village Cash Intensive Work, Village Fund Direct Cash Assistance (BLT), and other Infrastructure Development. These priority activities are collaborations carried out by the government, society and business","author":[{"dropping-particle":"","family":"Prabowo","given":"Ardian","non-dropping-particle":"","parse-names":false,"suffix":""},{"dropping-particle":"","family":"Khairul Muluk","given":"Mujibur Rahman","non-dropping-particle":"","parse-names":false,"suffix":""},{"dropping-particle":"","family":"Hayat","given":"Ainul","non-dropping-particle":"","parse-names":false,"suffix":""}],"container-title":"Publisia: Jurnal Ilmu Administrasi Publik","id":"ITEM-1","issue":"1","issued":{"date-parts":[["2021"]]},"page":"15-31","title":"Model collaborative governance dalam pembangunan desa pada masa covid-19: studi di Kabupaten Lampung Selatan","type":"article-journal","volume":"6"},"uris":["http://www.mendeley.com/documents/?uuid=473de5a7-24a9-4866-9899-6ef1575c155d","http://www.mendeley.com/documents/?uuid=904ccc67-69c1-4930-949b-cf78f357622a"]}],"mendeley":{"formattedCitation":"(Prabowo et al., 2021)","plainTextFormattedCitation":"(Prabowo et al., 2021)","previouslyFormattedCitation":"(Prabowo et al., 2021)"},"properties":{"noteIndex":0},"schema":"https://github.com/citation-style-language/schema/raw/master/csl-citation.json"}</w:instrText>
      </w:r>
      <w:r>
        <w:rPr>
          <w:lang w:val="en-US"/>
        </w:rPr>
        <w:fldChar w:fldCharType="separate"/>
      </w:r>
      <w:r w:rsidRPr="00AC40AE">
        <w:rPr>
          <w:noProof/>
          <w:lang w:val="en-US"/>
        </w:rPr>
        <w:t>(Prabowo et al., 2021)</w:t>
      </w:r>
      <w:r>
        <w:rPr>
          <w:lang w:val="en-US"/>
        </w:rPr>
        <w:fldChar w:fldCharType="end"/>
      </w:r>
      <w:r w:rsidRPr="00932394">
        <w:t>. Untuk dapat menangani masalah kebakaran hutan dan lahan yang ada di Bojonegoro maka masing-masing stake holder harus mempunyai misi yang sama. Mulai dari aturan, tujuan, tahapan hingga pelaksanaan harus dipahami oleh setiap stakeholder yang terlibat. Komunikasi yang dilakukan oleh Pemerintah kabupaten Bojonegoro berupaya untuk menjalin hubungan baik sehingga tujuan bersama akan dapat tercapai. Sehingga untuk mencapai tujuan dalam proses kolaborasi maka diperlukan pemahaman bersama dalam upaya pencegahan ataupun penanganan kebakaran hutan dan lahan sehingga dapat meminimalisir timbulnya suatu konflik baru</w:t>
      </w:r>
      <w:r>
        <w:rPr>
          <w:lang w:val="en-US"/>
        </w:rPr>
        <w:t xml:space="preserve">. Partisipasi yang terjadi antar stakeholder dapat menimbulkan kesepakatan bersama dengan proses interaksi yang dilakukan secara rutin walaupun kenyataan di lapangan masih sering terjadi miskomunikasi. </w:t>
      </w:r>
      <w:r w:rsidR="009B16B6" w:rsidRPr="009B16B6">
        <w:rPr>
          <w:lang w:val="en-US"/>
        </w:rPr>
        <w:t xml:space="preserve">Patroli gabungan yang melibatkan Polsek, TNI, dan Perhutani merupakan langkah proaktif untuk mengantisipasi potensi kebakaran hutan dan lahan. Tujuan utamanya tidak hanya sebatas pencegahan kebakaran, tetapi juga melibatkan aspek edukasi kepada masyarakat. Dengan memberikan pemahaman kepada masyarakat tentang risiko dan dampak negatif dari pembakaran hutan dan lahan, patroli ini berfungsi sebagai upaya preventif yang holistik. Melalui pendekatan ini, diharapkan dapat tercipta kesadaran kolektif dan tanggung jawab bersama dalam menjaga kelestarian lingkungan serta mencegah kebakaran yang dapat merugikan banyak pihak. </w:t>
      </w:r>
      <w:r>
        <w:rPr>
          <w:lang w:val="en-US"/>
        </w:rPr>
        <w:t xml:space="preserve"> </w:t>
      </w:r>
    </w:p>
    <w:p w:rsidR="005A7193" w:rsidRDefault="005A7193" w:rsidP="005A7193">
      <w:pPr>
        <w:spacing w:line="360" w:lineRule="auto"/>
        <w:jc w:val="both"/>
        <w:rPr>
          <w:b/>
          <w:lang w:val="en-US"/>
        </w:rPr>
      </w:pPr>
      <w:r w:rsidRPr="009A01E5">
        <w:rPr>
          <w:b/>
          <w:lang w:val="en-US"/>
        </w:rPr>
        <w:t>Intermediate Outcomes</w:t>
      </w:r>
    </w:p>
    <w:p w:rsidR="005A7193" w:rsidRDefault="005A7193" w:rsidP="005A7193">
      <w:pPr>
        <w:spacing w:line="360" w:lineRule="auto"/>
        <w:ind w:firstLine="720"/>
        <w:jc w:val="both"/>
        <w:rPr>
          <w:lang w:val="en-US"/>
        </w:rPr>
      </w:pPr>
      <w:r>
        <w:rPr>
          <w:lang w:val="en-US"/>
        </w:rPr>
        <w:t xml:space="preserve">Intermediate outcomes atau hasil sementara merupakan tahap akhir dari tujuan yang akan dicapai. Hasil dari proses kolaborasi berupa output atau keluaran yang dianggap sebagai solusi penting dalam keberhasilan penanganan kebakaran hutan dan lahan </w:t>
      </w:r>
      <w:r>
        <w:rPr>
          <w:lang w:val="en-US"/>
        </w:rPr>
        <w:fldChar w:fldCharType="begin" w:fldLock="1"/>
      </w:r>
      <w:r w:rsidR="006A59E1">
        <w:rPr>
          <w:lang w:val="en-US"/>
        </w:rPr>
        <w:instrText>ADDIN CSL_CITATION {"citationItems":[{"id":"ITEM-1","itemData":{"author":[{"dropping-particle":"","family":"Eka","given":"Niluh","non-dropping-particle":"","parse-names":false,"suffix":""},{"dropping-particle":"","family":"Setiawandari","given":"Puri","non-dropping-particle":"","parse-names":false,"suffix":""},{"dropping-particle":"","family":"Kriswibowo Prodi","given":"Arimurti","non-dropping-particle":"","parse-names":false,"suffix":""},{"dropping-particle":"","family":"Publik","given":"Administrasi","non-dropping-particle":"","parse-names":false,"suffix":""},{"dropping-particle":"","family":"Veteran","given":"Upn","non-dropping-particle":"","parse-names":false,"suffix":""},{"dropping-particle":"","family":"Timur","given":"Jawa","non-dropping-particle":"","parse-names":false,"suffix":""},{"dropping-particle":"","family":"Koresponden","given":"Surabaya *","non-dropping-particle":"","parse-names":false,"suffix":""}],"container-title":"Jurnal Kebijakan Publik","id":"ITEM-1","issue":"2","issued":{"date-parts":[["2023"]]},"page":"149-155","title":"Collaborative Governance Dalam Pengelolaan Sampah Collaboration Governance in Waste Management","type":"article-journal","volume":"14"},"uris":["http://www.mendeley.com/documents/?uuid=81195fed-029e-45fe-80c7-772d929887d9","http://www.mendeley.com/documents/?uuid=996db352-f426-4f44-b869-3ca2dfbf08aa"]}],"mendeley":{"formattedCitation":"(Eka et al., 2023)","plainTextFormattedCitation":"(Eka et al., 2023)","previouslyFormattedCitation":"(Eka et al., 2023)"},"properties":{"noteIndex":0},"schema":"https://github.com/citation-style-language/schema/raw/master/csl-citation.json"}</w:instrText>
      </w:r>
      <w:r>
        <w:rPr>
          <w:lang w:val="en-US"/>
        </w:rPr>
        <w:fldChar w:fldCharType="separate"/>
      </w:r>
      <w:r w:rsidRPr="00AC40AE">
        <w:rPr>
          <w:noProof/>
          <w:lang w:val="en-US"/>
        </w:rPr>
        <w:t>(Eka et al., 2023)</w:t>
      </w:r>
      <w:r>
        <w:rPr>
          <w:lang w:val="en-US"/>
        </w:rPr>
        <w:fldChar w:fldCharType="end"/>
      </w:r>
      <w:r>
        <w:rPr>
          <w:lang w:val="en-US"/>
        </w:rPr>
        <w:t xml:space="preserve">. Hasil yang diperoleh tidak harus tergolong sebagai hasil untuk jangka panjang, namun dapat juga merupakan hasil dalam jangka waktu </w:t>
      </w:r>
      <w:r>
        <w:rPr>
          <w:lang w:val="en-US"/>
        </w:rPr>
        <w:lastRenderedPageBreak/>
        <w:t xml:space="preserve">tertentu sesuai dengan situasi dan kondisi yang ada </w:t>
      </w:r>
      <w:r>
        <w:rPr>
          <w:lang w:val="en-US"/>
        </w:rPr>
        <w:fldChar w:fldCharType="begin" w:fldLock="1"/>
      </w:r>
      <w:r w:rsidR="006A59E1">
        <w:rPr>
          <w:lang w:val="en-US"/>
        </w:rPr>
        <w:instrText>ADDIN CSL_CITATION {"citationItems":[{"id":"ITEM-1","itemData":{"DOI":"10.36563/p.v13i1.207","ISSN":"1979-0295","abstract":"Fenomena mewabahnya virus covid -19 dihampir sebagian besar dunia merupakan kejadian yang tidak terprediksi dengan baik sebelumnya. Hal ini tampak dari kegugupan negara – negara yang menjadi pandemic virus covid -19. Sekaliber US,UK,China,Jepang dan negara Eropa sampai saat ini berjibaku menanggulangi mewabahnya virus covid – 19. Segala aspek hancur dalam resesi ini.Mulai sektor ekonomi, sosial, budaya, ketahanan, kesehatan, pariwisata, industri dan masifnya dampak dengan mewabahnya virus ini menjadi bukti bahwa kemampuan pemerintah tiap negara mendapatkan ujian berat dalam menghadapinya.\r Berbagai kebijakan pemerintah Indonesia telah dilakukan dengan mengeluarkan 3 (tiga) kebijakan : Peraturan Pemerintah Pengganti Undang-Undang Nomor 1 Tahun 2020,Peraturan Pemerintah Nomor 21 Tahun 2020, (Kepres) Nomor 11 Tahun 2020. Penanggulangan tentang semakin meluasnya virus covid 19 tidak bisa dilakukan pemerintah saja.Diperlukan kerjasama lintas disiplin dan bidang dengan mengacu pada prinsip collaborative governance. Sektor kesehatan menjadi leading yang didukung oleh ekonomi, sosial, budaya, lingkungan, teknologi dan berbagai sektor lain.Diakhir artikel ini beberapa kesimpulan dan rekomendasi yang dituangkan dengan menggunakan hasil analisis menggunakan SWOT dan Stakeholders Analisys.Dan beberapa temuan dalam naskah ini adalah penekanan atau fokus kepada program penanggulangan covid -19 yang telah dilakukan pemerintah dengan telaah strategi kolaborasi didalamnya.\r  \r Keyword : Kebijakan Publik, Covid – 19","author":[{"dropping-particle":"","family":"Anang Sugeng Cahyono","given":"","non-dropping-particle":"","parse-names":false,"suffix":""}],"container-title":"Jurnal PUBLICIANA","id":"ITEM-1","issue":"1","issued":{"date-parts":[["2021"]]},"page":"83-88","title":"Implementasi Model Collaborative Governance Dalam Penyelesaian Pandemi Covid-19","type":"article-journal","volume":"13"},"uris":["http://www.mendeley.com/documents/?uuid=e0951f87-1600-48fe-aa68-6cda436ab955","http://www.mendeley.com/documents/?uuid=175cfebc-df51-4b52-a692-c15c132dbbbe"]}],"mendeley":{"formattedCitation":"(Anang Sugeng Cahyono, 2021)","plainTextFormattedCitation":"(Anang Sugeng Cahyono, 2021)","previouslyFormattedCitation":"(Anang Sugeng Cahyono, 2021)"},"properties":{"noteIndex":0},"schema":"https://github.com/citation-style-language/schema/raw/master/csl-citation.json"}</w:instrText>
      </w:r>
      <w:r>
        <w:rPr>
          <w:lang w:val="en-US"/>
        </w:rPr>
        <w:fldChar w:fldCharType="separate"/>
      </w:r>
      <w:r w:rsidRPr="00AC40AE">
        <w:rPr>
          <w:noProof/>
          <w:lang w:val="en-US"/>
        </w:rPr>
        <w:t>(Anang Sugeng Cahyono, 2021)</w:t>
      </w:r>
      <w:r>
        <w:rPr>
          <w:lang w:val="en-US"/>
        </w:rPr>
        <w:fldChar w:fldCharType="end"/>
      </w:r>
      <w:r>
        <w:rPr>
          <w:lang w:val="en-US"/>
        </w:rPr>
        <w:t>. Hasil tersebut sebagai perekat antar stakeholder dalam penguatan komitmen bersama dalam proses kolaborasi. Dampak pada proses kolaborasi yaitu dengan terbentuknya Gerakan Masyarakat Tanggap Api (GEMATI) oleh PT. Pertamina EP Cepu Zona 12, sosialisasi oleh beberapa stakeholder kepada masyarakat guna mencegah terjadinya kebakaran hutan dan lahan, pemasangan baliho atau spanduk di sepanjang lokasi rawan kebakaran hutan dan lahan serta pelaksanaan patroli gabungan yang dilakukan oleh Satpol PP, TNI Polri serta Perhutani.</w:t>
      </w:r>
    </w:p>
    <w:p w:rsidR="004D31F9" w:rsidRDefault="004D31F9" w:rsidP="005A7193">
      <w:pPr>
        <w:spacing w:line="360" w:lineRule="auto"/>
        <w:ind w:firstLine="720"/>
        <w:jc w:val="both"/>
        <w:rPr>
          <w:lang w:val="en-US"/>
        </w:rPr>
      </w:pPr>
      <w:r>
        <w:rPr>
          <w:lang w:val="en-US"/>
        </w:rPr>
        <w:t xml:space="preserve">Pembentukan Gerakan Masyarakat Tanggap Api (GEMATI) dan sosialiasasi kepada masyarakat yang diadakan oleh PT. Pertamina EP Cepu Zona 12 dihadiri oleh JTB Site Office &amp; PGA Manager, Asisten Man Field Operation JTB, Superintendent HSSE JTB, BKPH, BPBD Bojonegoro, Kasi Trantip Kecamatan Ngasem, Mantri Hutan Wilayah, Mandor Hutan, penegak hukum dan 100 petani penggarap lahan hutan sekitar lokasi JTB. </w:t>
      </w:r>
    </w:p>
    <w:p w:rsidR="004D31F9" w:rsidRDefault="004D31F9" w:rsidP="005A7193">
      <w:pPr>
        <w:spacing w:line="360" w:lineRule="auto"/>
        <w:ind w:firstLine="720"/>
        <w:jc w:val="both"/>
        <w:rPr>
          <w:lang w:val="en-US"/>
        </w:rPr>
      </w:pPr>
      <w:r>
        <w:rPr>
          <w:lang w:val="en-US"/>
        </w:rPr>
        <w:t>Sosialisasi dilakukan oleh PT. Pertamina dengan ALAS Institute Bojonegoro dengan tujuan masyarakat setempat menjadi garda terdepan dalam upaya pencegahan dan penanganan kebakaran hutan dan lahan di sekitar wilayah PT. Pertamina EP Cepu Zona 12.</w:t>
      </w:r>
      <w:r w:rsidR="001378BE">
        <w:rPr>
          <w:lang w:val="en-US"/>
        </w:rPr>
        <w:t xml:space="preserve"> </w:t>
      </w:r>
      <w:r>
        <w:rPr>
          <w:lang w:val="en-US"/>
        </w:rPr>
        <w:t xml:space="preserve">Selain itu juga difokuskan pada aspek pengembangan holtikultur, peningkatan produktifitas pertanian dan penerapan pembukaan lahan secara efektif dan efisien. </w:t>
      </w:r>
    </w:p>
    <w:p w:rsidR="00DC5059" w:rsidRDefault="00DC5059" w:rsidP="00DC5059">
      <w:pPr>
        <w:spacing w:line="360" w:lineRule="auto"/>
        <w:jc w:val="center"/>
        <w:rPr>
          <w:lang w:val="en-US"/>
        </w:rPr>
      </w:pPr>
      <w:r>
        <w:rPr>
          <w:noProof/>
          <w:lang w:val="en-US" w:eastAsia="en-US"/>
        </w:rPr>
        <w:drawing>
          <wp:inline distT="0" distB="0" distL="0" distR="0">
            <wp:extent cx="4228937" cy="2435110"/>
            <wp:effectExtent l="0" t="0" r="635" b="3810"/>
            <wp:docPr id="8" name="Picture 8" descr="C:\Users\asus\Downloads\IMG_20231001_13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231001_1321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6050" cy="2444964"/>
                    </a:xfrm>
                    <a:prstGeom prst="rect">
                      <a:avLst/>
                    </a:prstGeom>
                    <a:noFill/>
                    <a:ln>
                      <a:noFill/>
                    </a:ln>
                  </pic:spPr>
                </pic:pic>
              </a:graphicData>
            </a:graphic>
          </wp:inline>
        </w:drawing>
      </w:r>
    </w:p>
    <w:p w:rsidR="00DC5059" w:rsidRDefault="00DC5059" w:rsidP="00DC5059">
      <w:pPr>
        <w:spacing w:line="360" w:lineRule="auto"/>
        <w:ind w:firstLine="720"/>
        <w:jc w:val="center"/>
        <w:rPr>
          <w:lang w:val="en-US"/>
        </w:rPr>
      </w:pPr>
      <w:r>
        <w:rPr>
          <w:lang w:val="en-US"/>
        </w:rPr>
        <w:t>Gambar 3 Sosialisasi PT. Pertamina EP Cepu Zona 12 bersama Aksi Lingkungan Alam Sosial (ALAS) Institute kepada masyarakat</w:t>
      </w:r>
    </w:p>
    <w:p w:rsidR="00DC5059" w:rsidRDefault="00DC5059" w:rsidP="00DC5059">
      <w:pPr>
        <w:spacing w:line="360" w:lineRule="auto"/>
        <w:ind w:firstLine="720"/>
        <w:jc w:val="center"/>
        <w:rPr>
          <w:lang w:val="en-US"/>
        </w:rPr>
      </w:pPr>
      <w:r>
        <w:rPr>
          <w:lang w:val="en-US"/>
        </w:rPr>
        <w:t xml:space="preserve">Sumber : </w:t>
      </w:r>
      <w:r w:rsidR="002C1BB0">
        <w:rPr>
          <w:lang w:val="en-US"/>
        </w:rPr>
        <w:t xml:space="preserve">berita jatim/ </w:t>
      </w:r>
      <w:hyperlink r:id="rId21" w:history="1">
        <w:r w:rsidR="002C1BB0" w:rsidRPr="00107783">
          <w:rPr>
            <w:rStyle w:val="Hyperlink"/>
            <w:lang w:val="en-US"/>
          </w:rPr>
          <w:t>https://beritajatim.com</w:t>
        </w:r>
      </w:hyperlink>
      <w:r w:rsidR="002C1BB0">
        <w:rPr>
          <w:lang w:val="en-US"/>
        </w:rPr>
        <w:t xml:space="preserve"> </w:t>
      </w:r>
    </w:p>
    <w:p w:rsidR="005A7193" w:rsidRPr="0029663A" w:rsidRDefault="005A7193" w:rsidP="005A7193">
      <w:pPr>
        <w:spacing w:line="360" w:lineRule="auto"/>
        <w:jc w:val="both"/>
        <w:rPr>
          <w:b/>
          <w:lang w:val="en-US"/>
        </w:rPr>
      </w:pPr>
      <w:r w:rsidRPr="0029663A">
        <w:rPr>
          <w:b/>
          <w:lang w:val="en-US"/>
        </w:rPr>
        <w:t>Kendala dalam Proses Collaborative Governance pada Penanganan Kebakaran Hutan dan Lahan di Kabupaten Bojonegoro</w:t>
      </w:r>
    </w:p>
    <w:p w:rsidR="005A7193" w:rsidRDefault="005A7193" w:rsidP="005A7193">
      <w:pPr>
        <w:spacing w:line="360" w:lineRule="auto"/>
        <w:ind w:firstLine="720"/>
        <w:jc w:val="both"/>
        <w:rPr>
          <w:lang w:val="en-US"/>
        </w:rPr>
      </w:pPr>
      <w:r>
        <w:rPr>
          <w:lang w:val="en-US"/>
        </w:rPr>
        <w:t xml:space="preserve">Dalam penelitian ada beberapa hal yang </w:t>
      </w:r>
      <w:r w:rsidR="009B16B6">
        <w:rPr>
          <w:lang w:val="en-US"/>
        </w:rPr>
        <w:t>merupakan sebagai</w:t>
      </w:r>
      <w:r>
        <w:rPr>
          <w:lang w:val="en-US"/>
        </w:rPr>
        <w:t xml:space="preserve"> </w:t>
      </w:r>
      <w:r w:rsidR="009B16B6">
        <w:rPr>
          <w:lang w:val="en-US"/>
        </w:rPr>
        <w:t>hambatan</w:t>
      </w:r>
      <w:r>
        <w:rPr>
          <w:lang w:val="en-US"/>
        </w:rPr>
        <w:t xml:space="preserve"> dalam proses kolaborasi yang </w:t>
      </w:r>
      <w:r w:rsidR="009B16B6">
        <w:rPr>
          <w:lang w:val="en-US"/>
        </w:rPr>
        <w:t>melibatkan</w:t>
      </w:r>
      <w:r>
        <w:rPr>
          <w:lang w:val="en-US"/>
        </w:rPr>
        <w:t xml:space="preserve"> antar stakeholder dalam penanganan kebakaran hutan dan lahan di Kabupaten Bojonegoro salah satunya yaitu sumber daya manusia, </w:t>
      </w:r>
      <w:r w:rsidR="009B16B6">
        <w:rPr>
          <w:lang w:val="en-US"/>
        </w:rPr>
        <w:t xml:space="preserve">yang mana bahwa </w:t>
      </w:r>
      <w:r>
        <w:rPr>
          <w:lang w:val="en-US"/>
        </w:rPr>
        <w:t xml:space="preserve">sumber daya manusia </w:t>
      </w:r>
      <w:r w:rsidR="009B16B6">
        <w:rPr>
          <w:lang w:val="en-US"/>
        </w:rPr>
        <w:t>ini sifatnya mendesak dibutuhkan untuk</w:t>
      </w:r>
      <w:bookmarkStart w:id="1" w:name="_GoBack"/>
      <w:bookmarkEnd w:id="1"/>
      <w:r>
        <w:rPr>
          <w:lang w:val="en-US"/>
        </w:rPr>
        <w:t xml:space="preserve"> membantu proses kolaborasi. Sumber daya yang dimaksud ialah beberapa individu yang handal serta telah mengikuti pelatihan terutama dalam pemadaman api. Selain itu sarana dan prasarana juga merupakan factor kendala dalam proses penanganan kebakaran hutan dan lahan pasalnya sarana dan </w:t>
      </w:r>
      <w:r>
        <w:rPr>
          <w:lang w:val="en-US"/>
        </w:rPr>
        <w:lastRenderedPageBreak/>
        <w:t xml:space="preserve">prasarana seperti alat pelindung diri yang dimiliki oleh Dinas Pemadam Kebakaran terbatas sehingga jika terjadi kebakaran namun belum bisa diatasi oleh instansi terkait, maka kelompok masyarakat atau satgas yang akan melakukan proses pemadaman. </w:t>
      </w:r>
    </w:p>
    <w:p w:rsidR="005A7193" w:rsidRPr="005A7193" w:rsidRDefault="005A7193" w:rsidP="005A7193">
      <w:pPr>
        <w:spacing w:line="360" w:lineRule="auto"/>
        <w:ind w:firstLine="706"/>
        <w:jc w:val="both"/>
        <w:rPr>
          <w:lang w:val="en-GB"/>
        </w:rPr>
      </w:pPr>
      <w:r>
        <w:rPr>
          <w:lang w:val="en-US"/>
        </w:rPr>
        <w:t>Kendala lain yaitu kurangnya kesadaran masyarakat terkait penyebab kebakaran hutan dan lahan sehingga perlu ditingkatkan melalui himbauan, sosialisasi dan sikap peduli untuk menjaga dan melestarikan lingkungan.</w:t>
      </w:r>
    </w:p>
    <w:p w:rsidR="00083742" w:rsidRPr="005A7193" w:rsidRDefault="00083742" w:rsidP="005A7193">
      <w:pPr>
        <w:spacing w:line="360" w:lineRule="auto"/>
        <w:jc w:val="both"/>
        <w:rPr>
          <w:rFonts w:eastAsia="Times New Roman"/>
          <w:b/>
          <w:lang w:val="en-US"/>
        </w:rPr>
      </w:pPr>
    </w:p>
    <w:p w:rsidR="00083742" w:rsidRPr="00083742" w:rsidRDefault="00083742" w:rsidP="00083742">
      <w:pPr>
        <w:spacing w:line="360" w:lineRule="auto"/>
        <w:jc w:val="both"/>
        <w:rPr>
          <w:rFonts w:eastAsia="Times New Roman"/>
          <w:b/>
        </w:rPr>
      </w:pPr>
      <w:r w:rsidRPr="00083742">
        <w:rPr>
          <w:rFonts w:eastAsia="Times New Roman"/>
          <w:b/>
        </w:rPr>
        <w:t xml:space="preserve">PENUTUP </w:t>
      </w:r>
    </w:p>
    <w:p w:rsidR="005A7193" w:rsidRDefault="005A7193" w:rsidP="009B16B6">
      <w:pPr>
        <w:spacing w:line="360" w:lineRule="auto"/>
        <w:ind w:firstLine="720"/>
        <w:jc w:val="both"/>
      </w:pPr>
      <w:r>
        <w:t>Konsep Collaborative Governance dalam penanganan kebakaran hutan dan lahan yang dilakukan pemerintah Kabupaten Bojonegoro dapat dikatakan sudah berjalan</w:t>
      </w:r>
      <w:r w:rsidR="004E4756">
        <w:t xml:space="preserve"> dengan baik</w:t>
      </w:r>
      <w:r>
        <w:t xml:space="preserve"> walaupun belum bisa dikatakan sempurna. Dalam proses kolaborasi tentu melibatkan banyak pihak diantaranya pemerintah, pihak swasta, dan masyarakat. Proses kolaborasi </w:t>
      </w:r>
      <w:r w:rsidR="009B16B6">
        <w:t xml:space="preserve">ini di dalamnya melibatkan </w:t>
      </w:r>
      <w:r w:rsidR="009B16B6" w:rsidRPr="009B16B6">
        <w:rPr>
          <w:i/>
        </w:rPr>
        <w:t xml:space="preserve">intermediate outcomes, share understanding, trust building, </w:t>
      </w:r>
      <w:r w:rsidR="009B16B6" w:rsidRPr="009B16B6">
        <w:t>dan</w:t>
      </w:r>
      <w:r w:rsidR="009B16B6" w:rsidRPr="009B16B6">
        <w:rPr>
          <w:i/>
        </w:rPr>
        <w:t xml:space="preserve"> </w:t>
      </w:r>
      <w:r w:rsidR="004E4756" w:rsidRPr="009B16B6">
        <w:rPr>
          <w:i/>
        </w:rPr>
        <w:t>face to face dialogue</w:t>
      </w:r>
      <w:r w:rsidR="004E4756">
        <w:t xml:space="preserve"> </w:t>
      </w:r>
      <w:r>
        <w:t>yan</w:t>
      </w:r>
      <w:r w:rsidR="004E4756">
        <w:t xml:space="preserve">g terjadi juga sudah cukup baik. </w:t>
      </w:r>
      <w:r>
        <w:t>Namun kendala juga masih ada dalam proses penanganan kebakaran hutan dan lahan yaitu kurangnya sumber daya manusia dan sarara prasarana yang kurang memadai dalam pemadaman api. Selain itu, kesadaran masyarakat dalam upaya menjaga lingkungan juga masih tergolong rendah.</w:t>
      </w:r>
      <w:r w:rsidR="00B30FA4">
        <w:t xml:space="preserve"> </w:t>
      </w:r>
    </w:p>
    <w:p w:rsidR="00C71257" w:rsidRDefault="00C71257" w:rsidP="00083742">
      <w:pPr>
        <w:spacing w:line="360" w:lineRule="auto"/>
        <w:ind w:firstLine="720"/>
        <w:jc w:val="both"/>
      </w:pPr>
      <w:r>
        <w:t>Komunikasi serta komitmen harus lebih ditingkatkan dalam proses kolaborasi dalam penanganan kebakaran hutan dan lahan di Kabupaten Bojonegoro agar tujuan dapat dicapai dengan baik. Proses kolaborasi yang baik akan meningkatkan nilai dari masing-masing instansi</w:t>
      </w:r>
      <w:r w:rsidR="00186B1C">
        <w:t xml:space="preserve"> sehingga mewujudkan bikrokrasi yang baik. </w:t>
      </w:r>
      <w:r w:rsidR="004E4756">
        <w:t xml:space="preserve">Sumber daya manusia dan sarana prasarana juga penting dilakukan sebagai faktor pendukung keberhasilan penanganan kebakaran hutan dan lahan di Kabupaten Bojonegoro. </w:t>
      </w:r>
    </w:p>
    <w:p w:rsidR="004E4756" w:rsidRDefault="004E4756" w:rsidP="00083742">
      <w:pPr>
        <w:spacing w:line="360" w:lineRule="auto"/>
        <w:ind w:firstLine="720"/>
        <w:jc w:val="both"/>
        <w:rPr>
          <w:rFonts w:eastAsia="Times New Roman"/>
        </w:rPr>
      </w:pPr>
    </w:p>
    <w:p w:rsidR="00083742" w:rsidRDefault="00083742" w:rsidP="00083742">
      <w:pPr>
        <w:spacing w:line="360" w:lineRule="auto"/>
        <w:jc w:val="both"/>
        <w:rPr>
          <w:rFonts w:eastAsia="Times New Roman"/>
          <w:b/>
        </w:rPr>
      </w:pPr>
      <w:r w:rsidRPr="00083742">
        <w:rPr>
          <w:rFonts w:eastAsia="Times New Roman"/>
          <w:b/>
        </w:rPr>
        <w:t>DAFTAR PUSTAKA</w:t>
      </w:r>
    </w:p>
    <w:p w:rsidR="00A00100" w:rsidRPr="00A00100" w:rsidRDefault="006A59E1" w:rsidP="00A00100">
      <w:pPr>
        <w:widowControl w:val="0"/>
        <w:autoSpaceDE w:val="0"/>
        <w:autoSpaceDN w:val="0"/>
        <w:adjustRightInd w:val="0"/>
        <w:spacing w:line="360" w:lineRule="auto"/>
        <w:ind w:left="480" w:hanging="480"/>
        <w:jc w:val="both"/>
        <w:rPr>
          <w:noProof/>
        </w:rPr>
      </w:pPr>
      <w:r>
        <w:rPr>
          <w:noProof/>
        </w:rPr>
        <w:fldChar w:fldCharType="begin" w:fldLock="1"/>
      </w:r>
      <w:r>
        <w:rPr>
          <w:noProof/>
        </w:rPr>
        <w:instrText xml:space="preserve">ADDIN Mendeley Bibliography CSL_BIBLIOGRAPHY </w:instrText>
      </w:r>
      <w:r>
        <w:rPr>
          <w:noProof/>
        </w:rPr>
        <w:fldChar w:fldCharType="separate"/>
      </w:r>
      <w:r w:rsidR="00A00100" w:rsidRPr="00A00100">
        <w:rPr>
          <w:noProof/>
        </w:rPr>
        <w:t xml:space="preserve">Akib, K., Fedayyen, M. Y., &amp; Sapruni. (2023). </w:t>
      </w:r>
      <w:r w:rsidR="00A00100" w:rsidRPr="00A00100">
        <w:rPr>
          <w:i/>
          <w:iCs/>
          <w:noProof/>
        </w:rPr>
        <w:t>Collaborative Governance dalam Penanganan Covid-19 di Kabupaten Poso</w:t>
      </w:r>
      <w:r w:rsidR="00A00100" w:rsidRPr="00A00100">
        <w:rPr>
          <w:noProof/>
        </w:rPr>
        <w:t xml:space="preserve">. </w:t>
      </w:r>
      <w:r w:rsidR="00A00100" w:rsidRPr="00A00100">
        <w:rPr>
          <w:i/>
          <w:iCs/>
          <w:noProof/>
        </w:rPr>
        <w:t>9</w:t>
      </w:r>
      <w:r w:rsidR="00A00100" w:rsidRPr="00A00100">
        <w:rPr>
          <w:noProof/>
        </w:rPr>
        <w:t>(2), 185–208.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Anang Sugeng Cahyono. (2021). Implementasi Model Collaborative Governance Dalam Penyelesaian Pandemi Covid-19. </w:t>
      </w:r>
      <w:r w:rsidRPr="00A00100">
        <w:rPr>
          <w:i/>
          <w:iCs/>
          <w:noProof/>
        </w:rPr>
        <w:t>Jurnal PUBLICIANA</w:t>
      </w:r>
      <w:r w:rsidRPr="00A00100">
        <w:rPr>
          <w:noProof/>
        </w:rPr>
        <w:t xml:space="preserve">, </w:t>
      </w:r>
      <w:r w:rsidRPr="00A00100">
        <w:rPr>
          <w:i/>
          <w:iCs/>
          <w:noProof/>
        </w:rPr>
        <w:t>13</w:t>
      </w:r>
      <w:r w:rsidRPr="00A00100">
        <w:rPr>
          <w:noProof/>
        </w:rPr>
        <w:t>(1), 83–88. https://doi.org/10.36563/p.v13i1.207</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Ansell, C., &amp; Gash, A. (2008). Collaborative governance in theory and practice. </w:t>
      </w:r>
      <w:r w:rsidRPr="00A00100">
        <w:rPr>
          <w:i/>
          <w:iCs/>
          <w:noProof/>
        </w:rPr>
        <w:t>Journal of Public Administration Research and Theory</w:t>
      </w:r>
      <w:r w:rsidRPr="00A00100">
        <w:rPr>
          <w:noProof/>
        </w:rPr>
        <w:t xml:space="preserve">, </w:t>
      </w:r>
      <w:r w:rsidRPr="00A00100">
        <w:rPr>
          <w:i/>
          <w:iCs/>
          <w:noProof/>
        </w:rPr>
        <w:t>18</w:t>
      </w:r>
      <w:r w:rsidRPr="00A00100">
        <w:rPr>
          <w:noProof/>
        </w:rPr>
        <w:t>(4), 543–571.</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Ardita, F. W., &amp; Sri Sadewo, F. X. (2022). Konstruksi Sosial Masyarakat Desa Pajeng dalam Menjamin Kesehatan Pernafasan Akibat Kebakaran Hutan. </w:t>
      </w:r>
      <w:r w:rsidRPr="00A00100">
        <w:rPr>
          <w:i/>
          <w:iCs/>
          <w:noProof/>
        </w:rPr>
        <w:t>Jurnal Sains, Sosial Dan Humaniora (Jssh)</w:t>
      </w:r>
      <w:r w:rsidRPr="00A00100">
        <w:rPr>
          <w:noProof/>
        </w:rPr>
        <w:t xml:space="preserve">, </w:t>
      </w:r>
      <w:r w:rsidRPr="00A00100">
        <w:rPr>
          <w:i/>
          <w:iCs/>
          <w:noProof/>
        </w:rPr>
        <w:t>2</w:t>
      </w:r>
      <w:r w:rsidRPr="00A00100">
        <w:rPr>
          <w:noProof/>
        </w:rPr>
        <w:t>(1), 119–122. https://doi.org/10.52046/jssh.v2i1.915</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Arisanti, N. M. D., &amp; Suderana, I. W. (2020). Penanganan Pandemi Covid-19: Kolaborasi Pemerintah Kabupaten Bersama Knpi Gianyar Di Kabupaten Gianyar, Bali. </w:t>
      </w:r>
      <w:r w:rsidRPr="00A00100">
        <w:rPr>
          <w:i/>
          <w:iCs/>
          <w:noProof/>
        </w:rPr>
        <w:t>Spirit Publik: Jurnal Administrasi Publik</w:t>
      </w:r>
      <w:r w:rsidRPr="00A00100">
        <w:rPr>
          <w:noProof/>
        </w:rPr>
        <w:t xml:space="preserve">, </w:t>
      </w:r>
      <w:r w:rsidRPr="00A00100">
        <w:rPr>
          <w:i/>
          <w:iCs/>
          <w:noProof/>
        </w:rPr>
        <w:t>15</w:t>
      </w:r>
      <w:r w:rsidRPr="00A00100">
        <w:rPr>
          <w:noProof/>
        </w:rPr>
        <w:t>(2), 87. https://doi.org/10.20961/sp.v15i2.43097</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Bela, H. S., &amp; Utama, A. S. (2022). Model Collaborative Governance dalam Pembangunan Pariwisata Alam </w:t>
      </w:r>
      <w:r w:rsidRPr="00A00100">
        <w:rPr>
          <w:noProof/>
        </w:rPr>
        <w:lastRenderedPageBreak/>
        <w:t xml:space="preserve">di Kecamatan Ulu Ogan Kabupaten Ogan Komering Ulu. </w:t>
      </w:r>
      <w:r w:rsidRPr="00A00100">
        <w:rPr>
          <w:i/>
          <w:iCs/>
          <w:noProof/>
        </w:rPr>
        <w:t>Jurnal Pemerintahan Dan Politik</w:t>
      </w:r>
      <w:r w:rsidRPr="00A00100">
        <w:rPr>
          <w:noProof/>
        </w:rPr>
        <w:t xml:space="preserve">, </w:t>
      </w:r>
      <w:r w:rsidRPr="00A00100">
        <w:rPr>
          <w:i/>
          <w:iCs/>
          <w:noProof/>
        </w:rPr>
        <w:t>7</w:t>
      </w:r>
      <w:r w:rsidRPr="00A00100">
        <w:rPr>
          <w:noProof/>
        </w:rPr>
        <w:t>(4), 41–46. https://doi.org/10.36982/jpg.v7i4.2461</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Chumairo, N., &amp; Ulum, A. W. (2021). Analisis Penanganan Wabah COVID-19 dalam Perspektif Model Collaborative Governance (Studi Kasus pada Desa Karang Rejo, Kecamatan Purwosari , Kabupaten Pasuruan). </w:t>
      </w:r>
      <w:r w:rsidRPr="00A00100">
        <w:rPr>
          <w:i/>
          <w:iCs/>
          <w:noProof/>
        </w:rPr>
        <w:t>JISIP : Jurnal Ilmu Sosial Dan Ilmu Politik</w:t>
      </w:r>
      <w:r w:rsidRPr="00A00100">
        <w:rPr>
          <w:noProof/>
        </w:rPr>
        <w:t xml:space="preserve">, </w:t>
      </w:r>
      <w:r w:rsidRPr="00A00100">
        <w:rPr>
          <w:i/>
          <w:iCs/>
          <w:noProof/>
        </w:rPr>
        <w:t>10</w:t>
      </w:r>
      <w:r w:rsidRPr="00A00100">
        <w:rPr>
          <w:noProof/>
        </w:rPr>
        <w:t>(3), 179–184. https://doi.org/10.33366/jisip.v10i3.2260</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Databoks.co.id. (2023). </w:t>
      </w:r>
      <w:r w:rsidRPr="00A00100">
        <w:rPr>
          <w:i/>
          <w:iCs/>
          <w:noProof/>
        </w:rPr>
        <w:t>Ini Bencana Alam Paling Banyak di Indonesia sampai Awal September 2023</w:t>
      </w:r>
      <w:r w:rsidRPr="00A00100">
        <w:rPr>
          <w:noProof/>
        </w:rPr>
        <w:t>. https://databoks.katadata.co.id/datapublish/2023/09/01/ini-bencana-alam-paling-banyak-di-indonesia-sampai-awal-september-2023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DataIndonesia.id. (2023). </w:t>
      </w:r>
      <w:r w:rsidRPr="00A00100">
        <w:rPr>
          <w:i/>
          <w:iCs/>
          <w:noProof/>
        </w:rPr>
        <w:t>Karhutla di Indonesia Melonjak hingga Awal September 2023</w:t>
      </w:r>
      <w:r w:rsidRPr="00A00100">
        <w:rPr>
          <w:noProof/>
        </w:rPr>
        <w:t>. https://dataindonesia.id/varia/detail/karhutla-di-indonesia-melonjak-hingga-awal-september-2023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detik.com. (2023). </w:t>
      </w:r>
      <w:r w:rsidRPr="00A00100">
        <w:rPr>
          <w:i/>
          <w:iCs/>
          <w:noProof/>
        </w:rPr>
        <w:t>Bojonegaro Panas dan Sumuk Beberapa Hari Terakhir, Begini Penjelasan BMKG</w:t>
      </w:r>
      <w:r w:rsidRPr="00A00100">
        <w:rPr>
          <w:noProof/>
        </w:rPr>
        <w:t>. https://www.detik.com/jatim/berita/d-6964902/bojonegaro-panas-dan-sumuk-beberapa-hari-terakhir-begini-penjelasan-bmkg</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Eka, N., Setiawandari, P., Kriswibowo Prodi, A., Publik, A., Veteran, U., Timur, J., &amp; Koresponden, S. *. (2023). Collaborative Governance Dalam Pengelolaan Sampah Collaboration Governance in Waste Management. </w:t>
      </w:r>
      <w:r w:rsidRPr="00A00100">
        <w:rPr>
          <w:i/>
          <w:iCs/>
          <w:noProof/>
        </w:rPr>
        <w:t>Jurnal Kebijakan Publik</w:t>
      </w:r>
      <w:r w:rsidRPr="00A00100">
        <w:rPr>
          <w:noProof/>
        </w:rPr>
        <w:t xml:space="preserve">, </w:t>
      </w:r>
      <w:r w:rsidRPr="00A00100">
        <w:rPr>
          <w:i/>
          <w:iCs/>
          <w:noProof/>
        </w:rPr>
        <w:t>14</w:t>
      </w:r>
      <w:r w:rsidRPr="00A00100">
        <w:rPr>
          <w:noProof/>
        </w:rPr>
        <w:t>(2), 149–155.</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Fallo, A. R. (2022). Model Collaborative Governance Thomson dan Perry Sebagai Rekomendasi Teoritis Bagi Upaya Pencegahan Stunting di Provinsi NTT. </w:t>
      </w:r>
      <w:r w:rsidRPr="00A00100">
        <w:rPr>
          <w:i/>
          <w:iCs/>
          <w:noProof/>
        </w:rPr>
        <w:t>Jurnal Administrasi Publik</w:t>
      </w:r>
      <w:r w:rsidRPr="00A00100">
        <w:rPr>
          <w:noProof/>
        </w:rPr>
        <w:t xml:space="preserve">, </w:t>
      </w:r>
      <w:r w:rsidRPr="00A00100">
        <w:rPr>
          <w:i/>
          <w:iCs/>
          <w:noProof/>
        </w:rPr>
        <w:t>18</w:t>
      </w:r>
      <w:r w:rsidRPr="00A00100">
        <w:rPr>
          <w:noProof/>
        </w:rPr>
        <w:t>(1), 1–8.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Feber, W., &amp; Muchlis, M. (2021). Kinerja Petugas Pemadam Kebakaran Kabupaten Bulungan Dalam Penanganan Kebakaran Di Kecamatan Tanjung Selor Kabupaten Bulungan. </w:t>
      </w:r>
      <w:r w:rsidRPr="00A00100">
        <w:rPr>
          <w:i/>
          <w:iCs/>
          <w:noProof/>
        </w:rPr>
        <w:t>SIBATIK JOURNAL: Jurnal Ilmiah Bidang Sosial, Ekonomi, Budaya, Teknologi, Dan Pendidikan</w:t>
      </w:r>
      <w:r w:rsidRPr="00A00100">
        <w:rPr>
          <w:noProof/>
        </w:rPr>
        <w:t xml:space="preserve">, </w:t>
      </w:r>
      <w:r w:rsidRPr="00A00100">
        <w:rPr>
          <w:i/>
          <w:iCs/>
          <w:noProof/>
        </w:rPr>
        <w:t>1</w:t>
      </w:r>
      <w:r w:rsidRPr="00A00100">
        <w:rPr>
          <w:noProof/>
        </w:rPr>
        <w:t>(1), 1–10. https://doi.org/10.54443/sibatik.v1i1.2</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Friedman, R. S., Rhodes, J. R., Dean, A. J., Law, E. A., Santika, T., Budiharta, S., Hutabarat, J. A., Indrawan, T. P., Kusworo, A., Meijaard, E., St. John, F. A. V., Struebig, M. J., &amp; Wilson, K. A. (2020). Analyzing procedural equity in government-led community-based forest management. </w:t>
      </w:r>
      <w:r w:rsidRPr="00A00100">
        <w:rPr>
          <w:i/>
          <w:iCs/>
          <w:noProof/>
        </w:rPr>
        <w:t>Ecology and Society</w:t>
      </w:r>
      <w:r w:rsidRPr="00A00100">
        <w:rPr>
          <w:noProof/>
        </w:rPr>
        <w:t xml:space="preserve">, </w:t>
      </w:r>
      <w:r w:rsidRPr="00A00100">
        <w:rPr>
          <w:i/>
          <w:iCs/>
          <w:noProof/>
        </w:rPr>
        <w:t>25</w:t>
      </w:r>
      <w:r w:rsidRPr="00A00100">
        <w:rPr>
          <w:noProof/>
        </w:rPr>
        <w:t>(3), 1–18. https://doi.org/10.5751/ES-11710-250316</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Gallemore, C. T., Rut Dini Prasti, H., &amp; Moeliono, M. (2014). Discursive barriers and cross-scale forest governance in central Kalimantan, Indonesia. </w:t>
      </w:r>
      <w:r w:rsidRPr="00A00100">
        <w:rPr>
          <w:i/>
          <w:iCs/>
          <w:noProof/>
        </w:rPr>
        <w:t>Ecology and Society</w:t>
      </w:r>
      <w:r w:rsidRPr="00A00100">
        <w:rPr>
          <w:noProof/>
        </w:rPr>
        <w:t xml:space="preserve">, </w:t>
      </w:r>
      <w:r w:rsidRPr="00A00100">
        <w:rPr>
          <w:i/>
          <w:iCs/>
          <w:noProof/>
        </w:rPr>
        <w:t>19</w:t>
      </w:r>
      <w:r w:rsidRPr="00A00100">
        <w:rPr>
          <w:noProof/>
        </w:rPr>
        <w:t>(2). https://doi.org/10.5751/ES-06418-190218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Ganie, D., Isroiyah, I., &amp; Buchori, D. (2021). Analisis Kinerja Pegawai Badan Penanggulangan Bencana Daerah (BPBD) Dalam Penanganan Kebakaran Hutan Dan Lahan Di Kabupaten Berau. </w:t>
      </w:r>
      <w:r w:rsidRPr="00A00100">
        <w:rPr>
          <w:i/>
          <w:iCs/>
          <w:noProof/>
        </w:rPr>
        <w:t>Jurnal Ekonomi STIEP</w:t>
      </w:r>
      <w:r w:rsidRPr="00A00100">
        <w:rPr>
          <w:noProof/>
        </w:rPr>
        <w:t xml:space="preserve">, </w:t>
      </w:r>
      <w:r w:rsidRPr="00A00100">
        <w:rPr>
          <w:i/>
          <w:iCs/>
          <w:noProof/>
        </w:rPr>
        <w:t>6</w:t>
      </w:r>
      <w:r w:rsidRPr="00A00100">
        <w:rPr>
          <w:noProof/>
        </w:rPr>
        <w:t>(2), 1–8.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Hashfi Rafdi, S. W. dan M. (2023). Collaborative Governance Dalam Pencegahan Kebakaran Hutan Dan Lahan Gambut di Kabupaten Bengkalis Provinsi Riau. </w:t>
      </w:r>
      <w:r w:rsidRPr="00A00100">
        <w:rPr>
          <w:i/>
          <w:iCs/>
          <w:noProof/>
        </w:rPr>
        <w:t>Jurnal Pendidikan Dan Konseling</w:t>
      </w:r>
      <w:r w:rsidRPr="00A00100">
        <w:rPr>
          <w:noProof/>
        </w:rPr>
        <w:t xml:space="preserve">, </w:t>
      </w:r>
      <w:r w:rsidRPr="00A00100">
        <w:rPr>
          <w:i/>
          <w:iCs/>
          <w:noProof/>
        </w:rPr>
        <w:t>5 No. 5</w:t>
      </w:r>
      <w:r w:rsidRPr="00A00100">
        <w:rPr>
          <w:noProof/>
        </w:rPr>
        <w:t>, 3884–3898.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lastRenderedPageBreak/>
        <w:t xml:space="preserve">IPCC. (2022). </w:t>
      </w:r>
      <w:r w:rsidRPr="00A00100">
        <w:rPr>
          <w:i/>
          <w:iCs/>
          <w:noProof/>
        </w:rPr>
        <w:t>The Evidence Is Clear: The Time for Action Is Now. We Can Halve Emissions by 2030</w:t>
      </w:r>
      <w:r w:rsidRPr="00A00100">
        <w:rPr>
          <w:noProof/>
        </w:rPr>
        <w:t>. https://www-ipcc-ch.translate.goog/2022/04/04/ipcc-ar6-wgiii-pressrelease/?_x_tr_sl=en&amp;_x_tr_tl=id&amp;_x_tr_hl=id&amp;_x_tr_pto=tc</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Jawa Pos Radar Bojonegoro. (2019). </w:t>
      </w:r>
      <w:r w:rsidRPr="00A00100">
        <w:rPr>
          <w:i/>
          <w:iCs/>
          <w:noProof/>
        </w:rPr>
        <w:t>Cadangan Minyak Tersisa 15 Tahun</w:t>
      </w:r>
      <w:r w:rsidRPr="00A00100">
        <w:rPr>
          <w:noProof/>
        </w:rPr>
        <w:t>. https://radarbojonegoro.jawapos.com/nasional/711306943/cadangan-minyak-tersisa-15-tahun</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Kusumaningrum, R. A., Iranita, &amp; M.Syuzairi. (2021). Collaborative Governance Penanggulangan Kebakaran Hutan Dan Lahan Di Kecamatan Toapaya Kabupaten Bintan Tahun 2020. </w:t>
      </w:r>
      <w:r w:rsidRPr="00A00100">
        <w:rPr>
          <w:i/>
          <w:iCs/>
          <w:noProof/>
        </w:rPr>
        <w:t>Soj Umrah</w:t>
      </w:r>
      <w:r w:rsidRPr="00A00100">
        <w:rPr>
          <w:noProof/>
        </w:rPr>
        <w:t xml:space="preserve">, </w:t>
      </w:r>
      <w:r w:rsidRPr="00A00100">
        <w:rPr>
          <w:i/>
          <w:iCs/>
          <w:noProof/>
        </w:rPr>
        <w:t>2</w:t>
      </w:r>
      <w:r w:rsidRPr="00A00100">
        <w:rPr>
          <w:noProof/>
        </w:rPr>
        <w:t>(2), 1348–1357.</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Musaad, M. (2021). Implementation of Collaborative Governance in Public Policy Handling COVID-19. </w:t>
      </w:r>
      <w:r w:rsidRPr="00A00100">
        <w:rPr>
          <w:i/>
          <w:iCs/>
          <w:noProof/>
        </w:rPr>
        <w:t>International Journal of Science and Society</w:t>
      </w:r>
      <w:r w:rsidRPr="00A00100">
        <w:rPr>
          <w:noProof/>
        </w:rPr>
        <w:t xml:space="preserve">, </w:t>
      </w:r>
      <w:r w:rsidRPr="00A00100">
        <w:rPr>
          <w:i/>
          <w:iCs/>
          <w:noProof/>
        </w:rPr>
        <w:t>3</w:t>
      </w:r>
      <w:r w:rsidRPr="00A00100">
        <w:rPr>
          <w:noProof/>
        </w:rPr>
        <w:t>(4), 227–235. https://doi.org/10.54783/ijsoc.v3i4.476</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Nadia, Y. (2022). Collaborative Governance Pentahelix Model in Building Commerce Institutions for Coffee Agroforestry in West Java. </w:t>
      </w:r>
      <w:r w:rsidRPr="00A00100">
        <w:rPr>
          <w:i/>
          <w:iCs/>
          <w:noProof/>
        </w:rPr>
        <w:t>KnE Social Sciences</w:t>
      </w:r>
      <w:r w:rsidRPr="00A00100">
        <w:rPr>
          <w:noProof/>
        </w:rPr>
        <w:t xml:space="preserve">, </w:t>
      </w:r>
      <w:r w:rsidRPr="00A00100">
        <w:rPr>
          <w:i/>
          <w:iCs/>
          <w:noProof/>
        </w:rPr>
        <w:t>2022</w:t>
      </w:r>
      <w:r w:rsidRPr="00A00100">
        <w:rPr>
          <w:noProof/>
        </w:rPr>
        <w:t>, 782–802. https://doi.org/10.18502/kss.v7i9.10980</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Nursetiawan, I., &amp; Supriyanto, B. (2023). Kolaborasi Pemerintah Dan Masyarakat Desa Sukamaju Dalam Pengembangan Wisata Bukit Sampalan Asri Berbasis Community Based …. </w:t>
      </w:r>
      <w:r w:rsidRPr="00A00100">
        <w:rPr>
          <w:i/>
          <w:iCs/>
          <w:noProof/>
        </w:rPr>
        <w:t>Dinamika: Jurnal Ilmiah Ilmu …</w:t>
      </w:r>
      <w:r w:rsidRPr="00A00100">
        <w:rPr>
          <w:noProof/>
        </w:rPr>
        <w:t xml:space="preserve">, </w:t>
      </w:r>
      <w:r w:rsidRPr="00A00100">
        <w:rPr>
          <w:i/>
          <w:iCs/>
          <w:noProof/>
        </w:rPr>
        <w:t>10</w:t>
      </w:r>
      <w:r w:rsidRPr="00A00100">
        <w:rPr>
          <w:noProof/>
        </w:rPr>
        <w:t>, 93–107.</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Nusantara, B. D., Teguh, T., &amp; Yuniningsih, T. (2023). Analisis Kolaborasi Pemerintah Daerah dalam Mengatasi Sampah di Objek Pariwisata. </w:t>
      </w:r>
      <w:r w:rsidRPr="00A00100">
        <w:rPr>
          <w:i/>
          <w:iCs/>
          <w:noProof/>
        </w:rPr>
        <w:t>JOPPAS: Journal of Public Policy and Administration Silampari</w:t>
      </w:r>
      <w:r w:rsidRPr="00A00100">
        <w:rPr>
          <w:noProof/>
        </w:rPr>
        <w:t xml:space="preserve">, </w:t>
      </w:r>
      <w:r w:rsidRPr="00A00100">
        <w:rPr>
          <w:i/>
          <w:iCs/>
          <w:noProof/>
        </w:rPr>
        <w:t>4</w:t>
      </w:r>
      <w:r w:rsidRPr="00A00100">
        <w:rPr>
          <w:noProof/>
        </w:rPr>
        <w:t>(2), 46–52. https://doi.org/10.31539/joppas.v4i1.5988</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Patrick Bixler, R., Epanchin-Niell, R. S., Brunson, M. W., Tarver, R. D., Sikes, B. A., McClure, M., &amp; Aslan, C. E. (2023). How social and ecological characteristics shape transaction costs in polycentric wildfire governance: insights from the Sequoia-Kings Canyon Ecosystem, California, USA. </w:t>
      </w:r>
      <w:r w:rsidRPr="00A00100">
        <w:rPr>
          <w:i/>
          <w:iCs/>
          <w:noProof/>
        </w:rPr>
        <w:t>Ecology and Society</w:t>
      </w:r>
      <w:r w:rsidRPr="00A00100">
        <w:rPr>
          <w:noProof/>
        </w:rPr>
        <w:t xml:space="preserve">, </w:t>
      </w:r>
      <w:r w:rsidRPr="00A00100">
        <w:rPr>
          <w:i/>
          <w:iCs/>
          <w:noProof/>
        </w:rPr>
        <w:t>28</w:t>
      </w:r>
      <w:r w:rsidRPr="00A00100">
        <w:rPr>
          <w:noProof/>
        </w:rPr>
        <w:t>(1). https://doi.org/10.5751/es-13834-280134</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Peraturan Bupati (PERBUP) Kabupaten Bojonegoro Nomor 32 Tahun 2017 tentang Penyelenggaraan Perizinan dan Non Perizinan di Kabupaten Bojonegoro, 32 (2007). https://peraturan.bpk.go.id/Details/60223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Undang-undang (UU) Nomor 24 Tahun 2007 tentang Penanggulangan Bencana, (2007).</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Prabowo, A., Khairul Muluk, M. R., &amp; Hayat, A. (2021). Model collaborative governance dalam pembangunan desa pada masa covid-19: studi di Kabupaten Lampung Selatan. </w:t>
      </w:r>
      <w:r w:rsidRPr="00A00100">
        <w:rPr>
          <w:i/>
          <w:iCs/>
          <w:noProof/>
        </w:rPr>
        <w:t>Publisia: Jurnal Ilmu Administrasi Publik</w:t>
      </w:r>
      <w:r w:rsidRPr="00A00100">
        <w:rPr>
          <w:noProof/>
        </w:rPr>
        <w:t xml:space="preserve">, </w:t>
      </w:r>
      <w:r w:rsidRPr="00A00100">
        <w:rPr>
          <w:i/>
          <w:iCs/>
          <w:noProof/>
        </w:rPr>
        <w:t>6</w:t>
      </w:r>
      <w:r w:rsidRPr="00A00100">
        <w:rPr>
          <w:noProof/>
        </w:rPr>
        <w:t>(1), 15–31. https://doi.org/10.26905/pjiap.v6i1.5393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Pramesti, D., Sulistio, E. B., &amp; ... (2022). Model Pengembangan Potensi Pariwisata Dalam Perspektif Collaborative Governance (Studi Di Taman Wisata Alam Wira Garden). </w:t>
      </w:r>
      <w:r w:rsidRPr="00A00100">
        <w:rPr>
          <w:i/>
          <w:iCs/>
          <w:noProof/>
        </w:rPr>
        <w:t>Jurnal Birokrasi, Kebijakan, Dan Pelayanan Publik</w:t>
      </w:r>
      <w:r w:rsidRPr="00A00100">
        <w:rPr>
          <w:noProof/>
        </w:rPr>
        <w:t xml:space="preserve">, </w:t>
      </w:r>
      <w:r w:rsidRPr="00A00100">
        <w:rPr>
          <w:i/>
          <w:iCs/>
          <w:noProof/>
        </w:rPr>
        <w:t>4</w:t>
      </w:r>
      <w:r w:rsidRPr="00A00100">
        <w:rPr>
          <w:noProof/>
        </w:rPr>
        <w:t>(1), 115–124.</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Rachmawati, I. N. (2007). Pengumpulan Data Dalam Penelitian Kualitatif: WaRachmawati, I. N. (2007). Pengumpulan Data Dalam Penelitian Kualitatif: Wawancara. Jurnal Keperawatan Indonesia, 11(1), 35–40. https://doi.org/10.7454/jki.v11i1.184wancara. </w:t>
      </w:r>
      <w:r w:rsidRPr="00A00100">
        <w:rPr>
          <w:i/>
          <w:iCs/>
          <w:noProof/>
        </w:rPr>
        <w:t>Jurnal Keperawatan Indonesia</w:t>
      </w:r>
      <w:r w:rsidRPr="00A00100">
        <w:rPr>
          <w:noProof/>
        </w:rPr>
        <w:t xml:space="preserve">, </w:t>
      </w:r>
      <w:r w:rsidRPr="00A00100">
        <w:rPr>
          <w:i/>
          <w:iCs/>
          <w:noProof/>
        </w:rPr>
        <w:t>11</w:t>
      </w:r>
      <w:r w:rsidRPr="00A00100">
        <w:rPr>
          <w:noProof/>
        </w:rPr>
        <w:t>(1), 40.</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lastRenderedPageBreak/>
        <w:t xml:space="preserve">Ramdani, R., &amp; Mustalahti, I. (2023). Collaborative everyday adaptation to deal with peatland fires: a case study on the east coast of Sumatra, Indonesia. </w:t>
      </w:r>
      <w:r w:rsidRPr="00A00100">
        <w:rPr>
          <w:i/>
          <w:iCs/>
          <w:noProof/>
        </w:rPr>
        <w:t>Ecology and Society</w:t>
      </w:r>
      <w:r w:rsidRPr="00A00100">
        <w:rPr>
          <w:noProof/>
        </w:rPr>
        <w:t xml:space="preserve">, </w:t>
      </w:r>
      <w:r w:rsidRPr="00A00100">
        <w:rPr>
          <w:i/>
          <w:iCs/>
          <w:noProof/>
        </w:rPr>
        <w:t>28</w:t>
      </w:r>
      <w:r w:rsidRPr="00A00100">
        <w:rPr>
          <w:noProof/>
        </w:rPr>
        <w:t>(3). https://doi.org/10.5751/ES-14263-280312</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Rini, J. P., Sufianti, E., &amp; Abdullah, S. (2021). Collaborative Governance Model Integrated Waste Management in Bandung City. </w:t>
      </w:r>
      <w:r w:rsidRPr="00A00100">
        <w:rPr>
          <w:i/>
          <w:iCs/>
          <w:noProof/>
        </w:rPr>
        <w:t>Proceedings of the 2nd International Conference on Administration Science 2020 (ICAS 2020)</w:t>
      </w:r>
      <w:r w:rsidRPr="00A00100">
        <w:rPr>
          <w:noProof/>
        </w:rPr>
        <w:t xml:space="preserve">, </w:t>
      </w:r>
      <w:r w:rsidRPr="00A00100">
        <w:rPr>
          <w:i/>
          <w:iCs/>
          <w:noProof/>
        </w:rPr>
        <w:t>564</w:t>
      </w:r>
      <w:r w:rsidRPr="00A00100">
        <w:rPr>
          <w:noProof/>
        </w:rPr>
        <w:t>(Icas 2020), 227–231. https://doi.org/10.2991/assehr.k.210629.043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Rodríguez, I., Inturias, M., Masay, E., &amp; Peña, A. (2023). Decolonizing wildfire risk management: indigenous responses to fire criminalization policies and increasingly flammable forest landscapes in Lomerío, Bolivia. </w:t>
      </w:r>
      <w:r w:rsidRPr="00A00100">
        <w:rPr>
          <w:i/>
          <w:iCs/>
          <w:noProof/>
        </w:rPr>
        <w:t>Environmental Science and Policy</w:t>
      </w:r>
      <w:r w:rsidRPr="00A00100">
        <w:rPr>
          <w:noProof/>
        </w:rPr>
        <w:t xml:space="preserve">, </w:t>
      </w:r>
      <w:r w:rsidRPr="00A00100">
        <w:rPr>
          <w:i/>
          <w:iCs/>
          <w:noProof/>
        </w:rPr>
        <w:t>147</w:t>
      </w:r>
      <w:r w:rsidRPr="00A00100">
        <w:rPr>
          <w:noProof/>
        </w:rPr>
        <w:t>(May), 103–115. https://doi.org/10.1016/j.envsci.2023.06.005</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Rozikin, M., Hesty, W., &amp; Sulikah, S. (2020). Kolaborasi dan E-Literacy: Kunci Keberhasilan Inovasi E-Government Pemerintah Daerah. </w:t>
      </w:r>
      <w:r w:rsidRPr="00A00100">
        <w:rPr>
          <w:i/>
          <w:iCs/>
          <w:noProof/>
        </w:rPr>
        <w:t>Jurnal Borneo Administrator</w:t>
      </w:r>
      <w:r w:rsidRPr="00A00100">
        <w:rPr>
          <w:noProof/>
        </w:rPr>
        <w:t xml:space="preserve">, </w:t>
      </w:r>
      <w:r w:rsidRPr="00A00100">
        <w:rPr>
          <w:i/>
          <w:iCs/>
          <w:noProof/>
        </w:rPr>
        <w:t>16</w:t>
      </w:r>
      <w:r w:rsidRPr="00A00100">
        <w:rPr>
          <w:noProof/>
        </w:rPr>
        <w:t>(1), 61–80. https://doi.org/10.24258/jba.v16i1.603</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Suwarna, R. (2023). </w:t>
      </w:r>
      <w:r w:rsidRPr="00A00100">
        <w:rPr>
          <w:i/>
          <w:iCs/>
          <w:noProof/>
        </w:rPr>
        <w:t>Collaborative Governance dalam Menciptakan Branding Kota Surakarta Sebagai Kota Festival</w:t>
      </w:r>
      <w:r w:rsidRPr="00A00100">
        <w:rPr>
          <w:noProof/>
        </w:rPr>
        <w:t xml:space="preserve">. </w:t>
      </w:r>
      <w:r w:rsidRPr="00A00100">
        <w:rPr>
          <w:i/>
          <w:iCs/>
          <w:noProof/>
        </w:rPr>
        <w:t>9</w:t>
      </w:r>
      <w:r w:rsidRPr="00A00100">
        <w:rPr>
          <w:noProof/>
        </w:rPr>
        <w:t>.</w:t>
      </w:r>
    </w:p>
    <w:p w:rsidR="00A00100" w:rsidRPr="00A00100" w:rsidRDefault="00A00100" w:rsidP="00A00100">
      <w:pPr>
        <w:widowControl w:val="0"/>
        <w:autoSpaceDE w:val="0"/>
        <w:autoSpaceDN w:val="0"/>
        <w:adjustRightInd w:val="0"/>
        <w:spacing w:line="360" w:lineRule="auto"/>
        <w:ind w:left="480" w:hanging="480"/>
        <w:jc w:val="both"/>
        <w:rPr>
          <w:noProof/>
        </w:rPr>
      </w:pPr>
      <w:r w:rsidRPr="00A00100">
        <w:rPr>
          <w:noProof/>
        </w:rPr>
        <w:t xml:space="preserve">Wibowo, K. A. (2019). Manajemen Penanganan Kebakaran Hutan dan Lahan (Karhutla) Guna Peningkatan Ekonomi Kerakyatan. </w:t>
      </w:r>
      <w:r w:rsidRPr="00A00100">
        <w:rPr>
          <w:i/>
          <w:iCs/>
          <w:noProof/>
        </w:rPr>
        <w:t>Jurnal Studi Sosial Dan Politik</w:t>
      </w:r>
      <w:r w:rsidRPr="00A00100">
        <w:rPr>
          <w:noProof/>
        </w:rPr>
        <w:t xml:space="preserve">, </w:t>
      </w:r>
      <w:r w:rsidRPr="00A00100">
        <w:rPr>
          <w:i/>
          <w:iCs/>
          <w:noProof/>
        </w:rPr>
        <w:t>3</w:t>
      </w:r>
      <w:r w:rsidRPr="00A00100">
        <w:rPr>
          <w:noProof/>
        </w:rPr>
        <w:t>(1), 69–83. https://doi.org/10.19109/jssp.v3i1.4072</w:t>
      </w:r>
    </w:p>
    <w:p w:rsidR="005A7193" w:rsidRPr="00A00100" w:rsidRDefault="006A59E1" w:rsidP="00A00100">
      <w:pPr>
        <w:widowControl w:val="0"/>
        <w:autoSpaceDE w:val="0"/>
        <w:autoSpaceDN w:val="0"/>
        <w:adjustRightInd w:val="0"/>
        <w:spacing w:line="360" w:lineRule="auto"/>
        <w:jc w:val="both"/>
        <w:rPr>
          <w:noProof/>
        </w:rPr>
      </w:pPr>
      <w:r>
        <w:rPr>
          <w:noProof/>
        </w:rPr>
        <w:fldChar w:fldCharType="end"/>
      </w:r>
    </w:p>
    <w:sectPr w:rsidR="005A7193" w:rsidRPr="00A00100" w:rsidSect="00682355">
      <w:type w:val="continuous"/>
      <w:pgSz w:w="11906" w:h="16838" w:code="9"/>
      <w:pgMar w:top="851" w:right="737" w:bottom="737" w:left="851" w:header="567" w:footer="56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F96" w:rsidRDefault="00E83F96" w:rsidP="00A1414F">
      <w:r>
        <w:separator/>
      </w:r>
    </w:p>
  </w:endnote>
  <w:endnote w:type="continuationSeparator" w:id="0">
    <w:p w:rsidR="00E83F96" w:rsidRDefault="00E83F96"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Gisha">
    <w:altName w:val="Segoe UI"/>
    <w:charset w:val="00"/>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60824"/>
      <w:docPartObj>
        <w:docPartGallery w:val="Page Numbers (Bottom of Page)"/>
        <w:docPartUnique/>
      </w:docPartObj>
    </w:sdtPr>
    <w:sdtEndPr/>
    <w:sdtContent>
      <w:p w:rsidR="00131344" w:rsidRDefault="00842B65">
        <w:pPr>
          <w:pStyle w:val="Footer"/>
          <w:jc w:val="center"/>
        </w:pPr>
        <w:r>
          <w:fldChar w:fldCharType="begin"/>
        </w:r>
        <w:r>
          <w:instrText xml:space="preserve"> PAGE   \* MERGEFORMAT </w:instrText>
        </w:r>
        <w:r>
          <w:fldChar w:fldCharType="separate"/>
        </w:r>
        <w:r w:rsidR="00690021">
          <w:rPr>
            <w:noProof/>
          </w:rPr>
          <w:t>1</w:t>
        </w:r>
        <w:r>
          <w:rPr>
            <w:noProof/>
          </w:rPr>
          <w:fldChar w:fldCharType="end"/>
        </w:r>
      </w:p>
    </w:sdtContent>
  </w:sdt>
  <w:p w:rsidR="00F22C0B" w:rsidRDefault="00F22C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F96" w:rsidRDefault="00E83F96" w:rsidP="00A1414F">
      <w:r>
        <w:separator/>
      </w:r>
    </w:p>
  </w:footnote>
  <w:footnote w:type="continuationSeparator" w:id="0">
    <w:p w:rsidR="00E83F96" w:rsidRDefault="00E83F96"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9F" w:rsidRPr="00042418" w:rsidRDefault="00515557" w:rsidP="006079BE">
    <w:pPr>
      <w:pStyle w:val="Header"/>
      <w:tabs>
        <w:tab w:val="clear" w:pos="9360"/>
      </w:tabs>
      <w:rPr>
        <w:rFonts w:ascii="Franklin Gothic Book" w:hAnsi="Franklin Gothic Book" w:cs="Gisha"/>
        <w:sz w:val="20"/>
        <w:szCs w:val="20"/>
        <w:lang w:val="id-ID"/>
      </w:rPr>
    </w:pPr>
    <w:r w:rsidRPr="00042418">
      <w:rPr>
        <w:rFonts w:ascii="Franklin Gothic Book" w:hAnsi="Franklin Gothic Book" w:cs="Gisha"/>
        <w:smallCaps/>
        <w:sz w:val="20"/>
        <w:szCs w:val="20"/>
        <w:lang w:val="id-ID"/>
      </w:rPr>
      <w:fldChar w:fldCharType="begin"/>
    </w:r>
    <w:r w:rsidR="006079BE" w:rsidRPr="00042418">
      <w:rPr>
        <w:rFonts w:ascii="Franklin Gothic Book" w:hAnsi="Franklin Gothic Book" w:cs="Gisha"/>
        <w:smallCaps/>
        <w:sz w:val="20"/>
        <w:szCs w:val="20"/>
        <w:lang w:val="id-ID"/>
      </w:rPr>
      <w:instrText xml:space="preserve"> PAGE   \* MERGEFORMAT </w:instrText>
    </w:r>
    <w:r w:rsidRPr="00042418">
      <w:rPr>
        <w:rFonts w:ascii="Franklin Gothic Book" w:hAnsi="Franklin Gothic Book" w:cs="Gisha"/>
        <w:smallCaps/>
        <w:sz w:val="20"/>
        <w:szCs w:val="20"/>
        <w:lang w:val="id-ID"/>
      </w:rPr>
      <w:fldChar w:fldCharType="separate"/>
    </w:r>
    <w:r w:rsidR="009B16B6">
      <w:rPr>
        <w:rFonts w:ascii="Franklin Gothic Book" w:hAnsi="Franklin Gothic Book" w:cs="Gisha"/>
        <w:smallCaps/>
        <w:noProof/>
        <w:sz w:val="20"/>
        <w:szCs w:val="20"/>
        <w:lang w:val="id-ID"/>
      </w:rPr>
      <w:t>8</w:t>
    </w:r>
    <w:r w:rsidRPr="00042418">
      <w:rPr>
        <w:rFonts w:ascii="Franklin Gothic Book" w:hAnsi="Franklin Gothic Book" w:cs="Gisha"/>
        <w:smallCaps/>
        <w:noProof/>
        <w:sz w:val="20"/>
        <w:szCs w:val="20"/>
        <w:lang w:val="id-ID"/>
      </w:rPr>
      <w:fldChar w:fldCharType="end"/>
    </w:r>
    <w:r w:rsidR="001378BE">
      <w:rPr>
        <w:rFonts w:ascii="Franklin Gothic Book" w:hAnsi="Franklin Gothic Book" w:cs="Gisha"/>
        <w:smallCaps/>
        <w:noProof/>
        <w:sz w:val="20"/>
        <w:szCs w:val="20"/>
        <w:lang w:val="id-ID"/>
      </w:rPr>
      <w:t xml:space="preserve"> </w:t>
    </w:r>
    <w:r w:rsidR="006E2163">
      <w:rPr>
        <w:rFonts w:ascii="Franklin Gothic Book" w:hAnsi="Franklin Gothic Book" w:cs="Gisha"/>
        <w:b/>
        <w:sz w:val="20"/>
        <w:szCs w:val="20"/>
      </w:rPr>
      <w:t>JIAP</w:t>
    </w:r>
    <w:r w:rsidR="00042418" w:rsidRPr="00042418">
      <w:rPr>
        <w:rFonts w:ascii="Franklin Gothic Book" w:hAnsi="Franklin Gothic Book" w:cs="Gisha"/>
        <w:b/>
        <w:sz w:val="20"/>
        <w:szCs w:val="20"/>
      </w:rPr>
      <w:t xml:space="preserve"> | Jurnal </w:t>
    </w:r>
    <w:r w:rsidR="006E2163">
      <w:rPr>
        <w:rFonts w:ascii="Franklin Gothic Book" w:hAnsi="Franklin Gothic Book" w:cs="Gisha"/>
        <w:b/>
        <w:sz w:val="20"/>
        <w:szCs w:val="20"/>
        <w:lang w:val="id-ID"/>
      </w:rPr>
      <w:t>Ilmu Administrasi Publik</w:t>
    </w:r>
    <w:r w:rsidR="00042418" w:rsidRPr="00042418">
      <w:rPr>
        <w:rFonts w:ascii="Franklin Gothic Book" w:hAnsi="Franklin Gothic Book" w:cs="Gisha"/>
        <w:sz w:val="20"/>
        <w:szCs w:val="20"/>
        <w:lang w:val="id-ID"/>
      </w:rPr>
      <w:t xml:space="preserve"> | </w:t>
    </w:r>
    <w:r w:rsidR="00E20C19" w:rsidRPr="00042418">
      <w:rPr>
        <w:rFonts w:ascii="Franklin Gothic Book" w:hAnsi="Franklin Gothic Book" w:cs="Gisha"/>
        <w:sz w:val="20"/>
        <w:szCs w:val="20"/>
        <w:lang w:val="id-ID"/>
      </w:rPr>
      <w:t>Vol.</w:t>
    </w:r>
    <w:r w:rsidR="00332EA4" w:rsidRPr="00042418">
      <w:rPr>
        <w:rFonts w:ascii="Franklin Gothic Book" w:hAnsi="Franklin Gothic Book" w:cs="Gisha"/>
        <w:sz w:val="20"/>
        <w:szCs w:val="20"/>
        <w:lang w:val="en-US"/>
      </w:rPr>
      <w:t xml:space="preserve"> X</w:t>
    </w:r>
    <w:r w:rsidR="00E20C19" w:rsidRPr="00042418">
      <w:rPr>
        <w:rFonts w:ascii="Franklin Gothic Book" w:hAnsi="Franklin Gothic Book" w:cs="Gisha"/>
        <w:sz w:val="20"/>
        <w:szCs w:val="20"/>
        <w:lang w:val="id-ID"/>
      </w:rPr>
      <w:t>, No.</w:t>
    </w:r>
    <w:r w:rsidR="00332EA4" w:rsidRPr="00042418">
      <w:rPr>
        <w:rFonts w:ascii="Franklin Gothic Book" w:hAnsi="Franklin Gothic Book" w:cs="Gisha"/>
        <w:sz w:val="20"/>
        <w:szCs w:val="20"/>
        <w:lang w:val="en-US"/>
      </w:rPr>
      <w:t xml:space="preserve"> X</w:t>
    </w:r>
    <w:r w:rsidR="00E20C19" w:rsidRPr="00042418">
      <w:rPr>
        <w:rFonts w:ascii="Franklin Gothic Book" w:hAnsi="Franklin Gothic Book" w:cs="Gisha"/>
        <w:sz w:val="20"/>
        <w:szCs w:val="20"/>
        <w:lang w:val="id-ID"/>
      </w:rPr>
      <w:t xml:space="preserve">, </w:t>
    </w:r>
    <w:r w:rsidR="00332EA4" w:rsidRPr="00042418">
      <w:rPr>
        <w:rFonts w:ascii="Franklin Gothic Book" w:hAnsi="Franklin Gothic Book" w:cs="Gisha"/>
        <w:sz w:val="20"/>
        <w:szCs w:val="20"/>
        <w:lang w:val="en-US"/>
      </w:rPr>
      <w:t>Bulan Tahun</w:t>
    </w:r>
    <w:r w:rsidR="0000069A" w:rsidRPr="00042418">
      <w:rPr>
        <w:rFonts w:ascii="Franklin Gothic Book" w:hAnsi="Franklin Gothic Book" w:cs="Gisha"/>
        <w:sz w:val="20"/>
        <w:szCs w:val="20"/>
        <w:lang w:val="id-ID"/>
      </w:rPr>
      <w:t xml:space="preserve">, </w:t>
    </w:r>
  </w:p>
  <w:p w:rsidR="0000069A" w:rsidRPr="00042418" w:rsidRDefault="0000069A" w:rsidP="006079BE">
    <w:pPr>
      <w:pStyle w:val="Header"/>
      <w:tabs>
        <w:tab w:val="clear" w:pos="9360"/>
      </w:tabs>
      <w:rPr>
        <w:rFonts w:ascii="Franklin Gothic Book" w:hAnsi="Franklin Gothic Book" w:cs="Gisha"/>
        <w:sz w:val="20"/>
        <w:szCs w:val="20"/>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C9F" w:rsidRPr="00042418" w:rsidRDefault="00E20C19" w:rsidP="00E20C19">
    <w:pPr>
      <w:pStyle w:val="Header"/>
      <w:jc w:val="right"/>
      <w:rPr>
        <w:rFonts w:ascii="Arial Narrow" w:hAnsi="Arial Narrow"/>
        <w:b/>
        <w:noProof/>
        <w:sz w:val="20"/>
        <w:szCs w:val="20"/>
      </w:rPr>
    </w:pPr>
    <w:r w:rsidRPr="001A1D29">
      <w:rPr>
        <w:smallCaps/>
        <w:sz w:val="20"/>
        <w:szCs w:val="20"/>
        <w:lang w:val="id-ID"/>
      </w:rPr>
      <w:tab/>
    </w:r>
    <w:r w:rsidRPr="001A1D29">
      <w:rPr>
        <w:smallCaps/>
        <w:sz w:val="20"/>
        <w:szCs w:val="20"/>
        <w:lang w:val="id-ID"/>
      </w:rPr>
      <w:tab/>
    </w:r>
    <w:r w:rsidR="006079BE" w:rsidRPr="00042418">
      <w:rPr>
        <w:rFonts w:ascii="Arial Narrow" w:hAnsi="Arial Narrow"/>
        <w:b/>
        <w:sz w:val="20"/>
        <w:szCs w:val="20"/>
      </w:rPr>
      <w:tab/>
    </w:r>
    <w:r w:rsidR="00842B65" w:rsidRPr="00042418">
      <w:rPr>
        <w:rFonts w:ascii="Arial Narrow" w:hAnsi="Arial Narrow"/>
        <w:b/>
        <w:sz w:val="20"/>
        <w:szCs w:val="20"/>
      </w:rPr>
      <w:fldChar w:fldCharType="begin"/>
    </w:r>
    <w:r w:rsidR="00842B65" w:rsidRPr="00042418">
      <w:rPr>
        <w:rFonts w:ascii="Arial Narrow" w:hAnsi="Arial Narrow"/>
        <w:b/>
        <w:sz w:val="20"/>
        <w:szCs w:val="20"/>
      </w:rPr>
      <w:instrText xml:space="preserve"> PAGE   \* MERGEFORMAT </w:instrText>
    </w:r>
    <w:r w:rsidR="00842B65" w:rsidRPr="00042418">
      <w:rPr>
        <w:rFonts w:ascii="Arial Narrow" w:hAnsi="Arial Narrow"/>
        <w:b/>
        <w:sz w:val="20"/>
        <w:szCs w:val="20"/>
      </w:rPr>
      <w:fldChar w:fldCharType="separate"/>
    </w:r>
    <w:r w:rsidR="009B16B6">
      <w:rPr>
        <w:rFonts w:ascii="Arial Narrow" w:hAnsi="Arial Narrow"/>
        <w:b/>
        <w:noProof/>
        <w:sz w:val="20"/>
        <w:szCs w:val="20"/>
      </w:rPr>
      <w:t>7</w:t>
    </w:r>
    <w:r w:rsidR="00842B65" w:rsidRPr="00042418">
      <w:rPr>
        <w:rFonts w:ascii="Arial Narrow" w:hAnsi="Arial Narrow"/>
        <w:b/>
        <w:noProof/>
        <w:sz w:val="20"/>
        <w:szCs w:val="20"/>
      </w:rPr>
      <w:fldChar w:fldCharType="end"/>
    </w:r>
  </w:p>
  <w:p w:rsidR="00042418" w:rsidRPr="001A1D29" w:rsidRDefault="00042418" w:rsidP="00E20C19">
    <w:pPr>
      <w:pStyle w:val="Header"/>
      <w:jc w:val="righ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1B2" w:rsidRDefault="0058392A" w:rsidP="00F40ABD">
    <w:pPr>
      <w:pStyle w:val="Header"/>
      <w:tabs>
        <w:tab w:val="center" w:pos="5159"/>
        <w:tab w:val="right" w:pos="10318"/>
      </w:tabs>
      <w:jc w:val="right"/>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3641090</wp:posOffset>
              </wp:positionH>
              <wp:positionV relativeFrom="paragraph">
                <wp:posOffset>-48895</wp:posOffset>
              </wp:positionV>
              <wp:extent cx="2412365" cy="382270"/>
              <wp:effectExtent l="12065" t="8255" r="1397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382270"/>
                      </a:xfrm>
                      <a:prstGeom prst="rect">
                        <a:avLst/>
                      </a:prstGeom>
                      <a:solidFill>
                        <a:srgbClr val="FFFFFF">
                          <a:alpha val="0"/>
                        </a:srgbClr>
                      </a:solidFill>
                      <a:ln w="0">
                        <a:solidFill>
                          <a:schemeClr val="bg1">
                            <a:lumMod val="100000"/>
                            <a:lumOff val="0"/>
                          </a:schemeClr>
                        </a:solidFill>
                        <a:miter lim="800000"/>
                        <a:headEnd/>
                        <a:tailEnd/>
                      </a:ln>
                    </wps:spPr>
                    <wps:txbx>
                      <w:txbxContent>
                        <w:p w:rsidR="004211FE" w:rsidRPr="00144DE4" w:rsidRDefault="00144DE4" w:rsidP="00F40ABD">
                          <w:pPr>
                            <w:jc w:val="right"/>
                            <w:rPr>
                              <w:rFonts w:ascii="Franklin Gothic Book" w:hAnsi="Franklin Gothic Book"/>
                              <w:b/>
                              <w:sz w:val="22"/>
                              <w:szCs w:val="22"/>
                              <w:lang w:val="id-ID"/>
                            </w:rPr>
                          </w:pPr>
                          <w:r>
                            <w:rPr>
                              <w:rFonts w:ascii="Franklin Gothic Book" w:hAnsi="Franklin Gothic Book"/>
                              <w:b/>
                              <w:sz w:val="22"/>
                              <w:szCs w:val="22"/>
                              <w:lang w:val="id-ID"/>
                            </w:rPr>
                            <w:t xml:space="preserve">JIAP | </w:t>
                          </w:r>
                          <w:r w:rsidR="00EE729F">
                            <w:rPr>
                              <w:rFonts w:ascii="Franklin Gothic Book" w:hAnsi="Franklin Gothic Book"/>
                              <w:b/>
                              <w:sz w:val="22"/>
                              <w:szCs w:val="22"/>
                            </w:rPr>
                            <w:t>Jurnal</w:t>
                          </w:r>
                          <w:r w:rsidR="001378BE">
                            <w:rPr>
                              <w:rFonts w:ascii="Franklin Gothic Book" w:hAnsi="Franklin Gothic Book"/>
                              <w:b/>
                              <w:sz w:val="22"/>
                              <w:szCs w:val="22"/>
                            </w:rPr>
                            <w:t xml:space="preserve"> </w:t>
                          </w:r>
                          <w:r>
                            <w:rPr>
                              <w:rFonts w:ascii="Franklin Gothic Book" w:hAnsi="Franklin Gothic Book"/>
                              <w:b/>
                              <w:sz w:val="22"/>
                              <w:szCs w:val="22"/>
                              <w:lang w:val="id-ID"/>
                            </w:rPr>
                            <w:t>Ilmu Administrasi Publik</w:t>
                          </w:r>
                        </w:p>
                        <w:p w:rsidR="00BF4618" w:rsidRPr="00144DE4" w:rsidRDefault="00332EA4" w:rsidP="00F40ABD">
                          <w:pPr>
                            <w:jc w:val="right"/>
                            <w:rPr>
                              <w:rFonts w:ascii="Trebuchet MS" w:hAnsi="Trebuchet MS"/>
                              <w:b/>
                              <w:sz w:val="20"/>
                              <w:szCs w:val="20"/>
                            </w:rPr>
                          </w:pPr>
                          <w:r w:rsidRPr="00144DE4">
                            <w:rPr>
                              <w:rFonts w:ascii="Trebuchet MS" w:hAnsi="Trebuchet MS"/>
                              <w:b/>
                              <w:sz w:val="20"/>
                              <w:szCs w:val="20"/>
                            </w:rPr>
                            <w:t xml:space="preserve">ISSN </w:t>
                          </w:r>
                          <w:r w:rsidR="00144DE4" w:rsidRPr="004F0917">
                            <w:rPr>
                              <w:rFonts w:ascii="Trebuchet MS" w:hAnsi="Trebuchet MS" w:cs="Tahoma"/>
                              <w:b/>
                              <w:color w:val="222222"/>
                              <w:sz w:val="20"/>
                              <w:szCs w:val="20"/>
                              <w:shd w:val="clear" w:color="auto" w:fill="FFFFFF"/>
                            </w:rPr>
                            <w:t>2339-2932</w:t>
                          </w:r>
                          <w:r w:rsidR="00EE729F" w:rsidRPr="00144DE4">
                            <w:rPr>
                              <w:rFonts w:ascii="Trebuchet MS" w:hAnsi="Trebuchet MS"/>
                              <w:b/>
                              <w:sz w:val="20"/>
                              <w:szCs w:val="20"/>
                            </w:rPr>
                            <w:t xml:space="preserve"> | F</w:t>
                          </w:r>
                          <w:r w:rsidR="00144DE4">
                            <w:rPr>
                              <w:rFonts w:ascii="Trebuchet MS" w:hAnsi="Trebuchet MS"/>
                              <w:b/>
                              <w:sz w:val="20"/>
                              <w:szCs w:val="20"/>
                              <w:lang w:val="id-ID"/>
                            </w:rPr>
                            <w:t>ISIP</w:t>
                          </w:r>
                          <w:r w:rsidR="00EE729F" w:rsidRPr="00144DE4">
                            <w:rPr>
                              <w:rFonts w:ascii="Trebuchet MS" w:hAnsi="Trebuchet MS"/>
                              <w:b/>
                              <w:sz w:val="20"/>
                              <w:szCs w:val="20"/>
                            </w:rPr>
                            <w:t xml:space="preserve"> UM Mataram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86.7pt;margin-top:-3.85pt;width:189.95pt;height:3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" strokecolor="white [3212]" strokeweight="0">
              <v:fill opacity="0"/>
              <v:textbox>
                <w:txbxContent>
                  <w:p w:rsidR="004211FE" w:rsidRPr="00144DE4" w:rsidRDefault="00144DE4" w:rsidP="00F40ABD">
                    <w:pPr>
                      <w:jc w:val="right"/>
                      <w:rPr>
                        <w:rFonts w:ascii="Franklin Gothic Book" w:hAnsi="Franklin Gothic Book"/>
                        <w:b/>
                        <w:sz w:val="22"/>
                        <w:szCs w:val="22"/>
                        <w:lang w:val="id-ID"/>
                      </w:rPr>
                    </w:pPr>
                    <w:r>
                      <w:rPr>
                        <w:rFonts w:ascii="Franklin Gothic Book" w:hAnsi="Franklin Gothic Book"/>
                        <w:b/>
                        <w:sz w:val="22"/>
                        <w:szCs w:val="22"/>
                        <w:lang w:val="id-ID"/>
                      </w:rPr>
                      <w:t xml:space="preserve">JIAP | </w:t>
                    </w:r>
                    <w:r w:rsidR="00EE729F">
                      <w:rPr>
                        <w:rFonts w:ascii="Franklin Gothic Book" w:hAnsi="Franklin Gothic Book"/>
                        <w:b/>
                        <w:sz w:val="22"/>
                        <w:szCs w:val="22"/>
                      </w:rPr>
                      <w:t>Jurnal</w:t>
                    </w:r>
                    <w:r w:rsidR="001378BE">
                      <w:rPr>
                        <w:rFonts w:ascii="Franklin Gothic Book" w:hAnsi="Franklin Gothic Book"/>
                        <w:b/>
                        <w:sz w:val="22"/>
                        <w:szCs w:val="22"/>
                      </w:rPr>
                      <w:t xml:space="preserve"> </w:t>
                    </w:r>
                    <w:r>
                      <w:rPr>
                        <w:rFonts w:ascii="Franklin Gothic Book" w:hAnsi="Franklin Gothic Book"/>
                        <w:b/>
                        <w:sz w:val="22"/>
                        <w:szCs w:val="22"/>
                        <w:lang w:val="id-ID"/>
                      </w:rPr>
                      <w:t>Ilmu Administrasi Publik</w:t>
                    </w:r>
                  </w:p>
                  <w:p w:rsidR="00BF4618" w:rsidRPr="00144DE4" w:rsidRDefault="00332EA4" w:rsidP="00F40ABD">
                    <w:pPr>
                      <w:jc w:val="right"/>
                      <w:rPr>
                        <w:rFonts w:ascii="Trebuchet MS" w:hAnsi="Trebuchet MS"/>
                        <w:b/>
                        <w:sz w:val="20"/>
                        <w:szCs w:val="20"/>
                      </w:rPr>
                    </w:pPr>
                    <w:r w:rsidRPr="00144DE4">
                      <w:rPr>
                        <w:rFonts w:ascii="Trebuchet MS" w:hAnsi="Trebuchet MS"/>
                        <w:b/>
                        <w:sz w:val="20"/>
                        <w:szCs w:val="20"/>
                      </w:rPr>
                      <w:t xml:space="preserve">ISSN </w:t>
                    </w:r>
                    <w:r w:rsidR="00144DE4" w:rsidRPr="004F0917">
                      <w:rPr>
                        <w:rFonts w:ascii="Trebuchet MS" w:hAnsi="Trebuchet MS" w:cs="Tahoma"/>
                        <w:b/>
                        <w:color w:val="222222"/>
                        <w:sz w:val="20"/>
                        <w:szCs w:val="20"/>
                        <w:shd w:val="clear" w:color="auto" w:fill="FFFFFF"/>
                      </w:rPr>
                      <w:t>2339-2932</w:t>
                    </w:r>
                    <w:r w:rsidR="00EE729F" w:rsidRPr="00144DE4">
                      <w:rPr>
                        <w:rFonts w:ascii="Trebuchet MS" w:hAnsi="Trebuchet MS"/>
                        <w:b/>
                        <w:sz w:val="20"/>
                        <w:szCs w:val="20"/>
                      </w:rPr>
                      <w:t xml:space="preserve"> | F</w:t>
                    </w:r>
                    <w:r w:rsidR="00144DE4">
                      <w:rPr>
                        <w:rFonts w:ascii="Trebuchet MS" w:hAnsi="Trebuchet MS"/>
                        <w:b/>
                        <w:sz w:val="20"/>
                        <w:szCs w:val="20"/>
                        <w:lang w:val="id-ID"/>
                      </w:rPr>
                      <w:t>ISIP</w:t>
                    </w:r>
                    <w:r w:rsidR="00EE729F" w:rsidRPr="00144DE4">
                      <w:rPr>
                        <w:rFonts w:ascii="Trebuchet MS" w:hAnsi="Trebuchet MS"/>
                        <w:b/>
                        <w:sz w:val="20"/>
                        <w:szCs w:val="20"/>
                      </w:rPr>
                      <w:t xml:space="preserve"> UM Mataram</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4107815</wp:posOffset>
              </wp:positionH>
              <wp:positionV relativeFrom="paragraph">
                <wp:posOffset>344170</wp:posOffset>
              </wp:positionV>
              <wp:extent cx="1866900" cy="0"/>
              <wp:effectExtent l="12065" t="10795" r="16510" b="1778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0" cy="0"/>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399DAE" id="_x0000_t32" coordsize="21600,21600" o:spt="32" o:oned="t" path="m,l21600,21600e" filled="f">
              <v:path arrowok="t" fillok="f" o:connecttype="none"/>
              <o:lock v:ext="edit" shapetype="t"/>
            </v:shapetype>
            <v:shape id="AutoShape 7" o:spid="_x0000_s1026" type="#_x0000_t32" style="position:absolute;margin-left:323.45pt;margin-top:27.1pt;width:14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" strokecolor="#00b050" strokeweight="1.5pt"/>
          </w:pict>
        </mc:Fallback>
      </mc:AlternateContent>
    </w: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3949065</wp:posOffset>
              </wp:positionH>
              <wp:positionV relativeFrom="paragraph">
                <wp:posOffset>325755</wp:posOffset>
              </wp:positionV>
              <wp:extent cx="2108835" cy="242570"/>
              <wp:effectExtent l="5715" t="11430" r="9525"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242570"/>
                      </a:xfrm>
                      <a:prstGeom prst="rect">
                        <a:avLst/>
                      </a:prstGeom>
                      <a:solidFill>
                        <a:srgbClr val="FFFFFF">
                          <a:alpha val="0"/>
                        </a:srgbClr>
                      </a:solidFill>
                      <a:ln w="0">
                        <a:solidFill>
                          <a:schemeClr val="bg1">
                            <a:lumMod val="100000"/>
                            <a:lumOff val="0"/>
                          </a:schemeClr>
                        </a:solidFill>
                        <a:miter lim="800000"/>
                        <a:headEnd/>
                        <a:tailEnd/>
                      </a:ln>
                    </wps:spPr>
                    <wps:txbx>
                      <w:txbxContent>
                        <w:p w:rsidR="004211FE" w:rsidRPr="00EE729F" w:rsidRDefault="004211FE" w:rsidP="004211FE">
                          <w:pPr>
                            <w:jc w:val="right"/>
                            <w:rPr>
                              <w:rFonts w:ascii="Trebuchet MS" w:hAnsi="Trebuchet MS"/>
                              <w:b/>
                              <w:sz w:val="18"/>
                              <w:szCs w:val="18"/>
                            </w:rPr>
                          </w:pPr>
                          <w:r w:rsidRPr="00EE729F">
                            <w:rPr>
                              <w:rFonts w:ascii="Trebuchet MS" w:hAnsi="Trebuchet MS"/>
                              <w:b/>
                              <w:sz w:val="18"/>
                              <w:szCs w:val="18"/>
                            </w:rPr>
                            <w:t>V</w:t>
                          </w:r>
                          <w:r w:rsidR="00144DE4">
                            <w:rPr>
                              <w:rFonts w:ascii="Trebuchet MS" w:hAnsi="Trebuchet MS"/>
                              <w:b/>
                              <w:sz w:val="18"/>
                              <w:szCs w:val="18"/>
                            </w:rPr>
                            <w:t xml:space="preserve">ol. </w:t>
                          </w:r>
                          <w:r w:rsidR="00144DE4">
                            <w:rPr>
                              <w:rFonts w:ascii="Trebuchet MS" w:hAnsi="Trebuchet MS"/>
                              <w:b/>
                              <w:sz w:val="18"/>
                              <w:szCs w:val="18"/>
                              <w:lang w:val="id-ID"/>
                            </w:rPr>
                            <w:t>5</w:t>
                          </w:r>
                          <w:r w:rsidRPr="00EE729F">
                            <w:rPr>
                              <w:rFonts w:ascii="Trebuchet MS" w:hAnsi="Trebuchet MS"/>
                              <w:b/>
                              <w:sz w:val="18"/>
                              <w:szCs w:val="18"/>
                            </w:rPr>
                            <w:t xml:space="preserve"> No. </w:t>
                          </w:r>
                          <w:r w:rsidR="00F40ABD" w:rsidRPr="00EE729F">
                            <w:rPr>
                              <w:rFonts w:ascii="Trebuchet MS" w:hAnsi="Trebuchet MS"/>
                              <w:b/>
                              <w:sz w:val="18"/>
                              <w:szCs w:val="18"/>
                            </w:rPr>
                            <w:t>1</w:t>
                          </w:r>
                          <w:r w:rsidRPr="00EE729F">
                            <w:rPr>
                              <w:rFonts w:ascii="Trebuchet MS" w:hAnsi="Trebuchet MS"/>
                              <w:b/>
                              <w:sz w:val="18"/>
                              <w:szCs w:val="18"/>
                            </w:rPr>
                            <w:t xml:space="preserve"> </w:t>
                          </w:r>
                          <w:r w:rsidR="004F0917">
                            <w:rPr>
                              <w:rFonts w:ascii="Trebuchet MS" w:hAnsi="Trebuchet MS"/>
                              <w:b/>
                              <w:sz w:val="18"/>
                              <w:szCs w:val="18"/>
                              <w:lang w:val="id-ID"/>
                            </w:rPr>
                            <w:t>Maret</w:t>
                          </w:r>
                          <w:r w:rsidR="00144DE4">
                            <w:rPr>
                              <w:rFonts w:ascii="Trebuchet MS" w:hAnsi="Trebuchet MS"/>
                              <w:b/>
                              <w:sz w:val="18"/>
                              <w:szCs w:val="18"/>
                            </w:rPr>
                            <w:t xml:space="preserve"> 2017</w:t>
                          </w:r>
                          <w:r w:rsidRPr="00EE729F">
                            <w:rPr>
                              <w:rFonts w:ascii="Trebuchet MS" w:hAnsi="Trebuchet MS"/>
                              <w:b/>
                              <w:sz w:val="18"/>
                              <w:szCs w:val="18"/>
                            </w:rPr>
                            <w:t xml:space="preserve">, </w:t>
                          </w:r>
                          <w:r w:rsidR="00332EA4" w:rsidRPr="00EE729F">
                            <w:rPr>
                              <w:rFonts w:ascii="Trebuchet MS" w:hAnsi="Trebuchet MS"/>
                              <w:b/>
                              <w:sz w:val="18"/>
                              <w:szCs w:val="18"/>
                            </w:rPr>
                            <w:t>H</w:t>
                          </w:r>
                          <w:r w:rsidRPr="00EE729F">
                            <w:rPr>
                              <w:rFonts w:ascii="Trebuchet MS" w:hAnsi="Trebuchet MS"/>
                              <w:b/>
                              <w:sz w:val="18"/>
                              <w:szCs w:val="18"/>
                            </w:rPr>
                            <w:t xml:space="preserve">al. </w:t>
                          </w:r>
                          <w:r w:rsidR="00F40ABD" w:rsidRPr="00EE729F">
                            <w:rPr>
                              <w:rFonts w:ascii="Trebuchet MS" w:hAnsi="Trebuchet MS"/>
                              <w:b/>
                              <w:sz w:val="18"/>
                              <w:szCs w:val="18"/>
                            </w:rPr>
                            <w:t>xx</w:t>
                          </w:r>
                          <w:r w:rsidRPr="00EE729F">
                            <w:rPr>
                              <w:rFonts w:ascii="Trebuchet MS" w:hAnsi="Trebuchet MS"/>
                              <w:b/>
                              <w:sz w:val="18"/>
                              <w:szCs w:val="18"/>
                            </w:rPr>
                            <w:t>-</w:t>
                          </w:r>
                          <w:r w:rsidR="00F40ABD" w:rsidRPr="00EE729F">
                            <w:rPr>
                              <w:rFonts w:ascii="Trebuchet MS" w:hAnsi="Trebuchet MS"/>
                              <w:b/>
                              <w:sz w:val="18"/>
                              <w:szCs w:val="18"/>
                            </w:rPr>
                            <w:t>xx</w:t>
                          </w:r>
                          <w:r w:rsidRPr="00EE729F">
                            <w:rPr>
                              <w:rFonts w:ascii="Trebuchet MS" w:hAnsi="Trebuchet MS"/>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10.95pt;margin-top:25.65pt;width:166.05pt;height:1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" strokecolor="white [3212]" strokeweight="0">
              <v:fill opacity="0"/>
              <v:textbox>
                <w:txbxContent>
                  <w:p w:rsidR="004211FE" w:rsidRPr="00EE729F" w:rsidRDefault="004211FE" w:rsidP="004211FE">
                    <w:pPr>
                      <w:jc w:val="right"/>
                      <w:rPr>
                        <w:rFonts w:ascii="Trebuchet MS" w:hAnsi="Trebuchet MS"/>
                        <w:b/>
                        <w:sz w:val="18"/>
                        <w:szCs w:val="18"/>
                      </w:rPr>
                    </w:pPr>
                    <w:r w:rsidRPr="00EE729F">
                      <w:rPr>
                        <w:rFonts w:ascii="Trebuchet MS" w:hAnsi="Trebuchet MS"/>
                        <w:b/>
                        <w:sz w:val="18"/>
                        <w:szCs w:val="18"/>
                      </w:rPr>
                      <w:t>V</w:t>
                    </w:r>
                    <w:r w:rsidR="00144DE4">
                      <w:rPr>
                        <w:rFonts w:ascii="Trebuchet MS" w:hAnsi="Trebuchet MS"/>
                        <w:b/>
                        <w:sz w:val="18"/>
                        <w:szCs w:val="18"/>
                      </w:rPr>
                      <w:t xml:space="preserve">ol. </w:t>
                    </w:r>
                    <w:r w:rsidR="00144DE4">
                      <w:rPr>
                        <w:rFonts w:ascii="Trebuchet MS" w:hAnsi="Trebuchet MS"/>
                        <w:b/>
                        <w:sz w:val="18"/>
                        <w:szCs w:val="18"/>
                        <w:lang w:val="id-ID"/>
                      </w:rPr>
                      <w:t>5</w:t>
                    </w:r>
                    <w:r w:rsidRPr="00EE729F">
                      <w:rPr>
                        <w:rFonts w:ascii="Trebuchet MS" w:hAnsi="Trebuchet MS"/>
                        <w:b/>
                        <w:sz w:val="18"/>
                        <w:szCs w:val="18"/>
                      </w:rPr>
                      <w:t xml:space="preserve"> No. </w:t>
                    </w:r>
                    <w:r w:rsidR="00F40ABD" w:rsidRPr="00EE729F">
                      <w:rPr>
                        <w:rFonts w:ascii="Trebuchet MS" w:hAnsi="Trebuchet MS"/>
                        <w:b/>
                        <w:sz w:val="18"/>
                        <w:szCs w:val="18"/>
                      </w:rPr>
                      <w:t>1</w:t>
                    </w:r>
                    <w:r w:rsidRPr="00EE729F">
                      <w:rPr>
                        <w:rFonts w:ascii="Trebuchet MS" w:hAnsi="Trebuchet MS"/>
                        <w:b/>
                        <w:sz w:val="18"/>
                        <w:szCs w:val="18"/>
                      </w:rPr>
                      <w:t xml:space="preserve"> </w:t>
                    </w:r>
                    <w:r w:rsidR="004F0917">
                      <w:rPr>
                        <w:rFonts w:ascii="Trebuchet MS" w:hAnsi="Trebuchet MS"/>
                        <w:b/>
                        <w:sz w:val="18"/>
                        <w:szCs w:val="18"/>
                        <w:lang w:val="id-ID"/>
                      </w:rPr>
                      <w:t>Maret</w:t>
                    </w:r>
                    <w:r w:rsidR="00144DE4">
                      <w:rPr>
                        <w:rFonts w:ascii="Trebuchet MS" w:hAnsi="Trebuchet MS"/>
                        <w:b/>
                        <w:sz w:val="18"/>
                        <w:szCs w:val="18"/>
                      </w:rPr>
                      <w:t xml:space="preserve"> 2017</w:t>
                    </w:r>
                    <w:r w:rsidRPr="00EE729F">
                      <w:rPr>
                        <w:rFonts w:ascii="Trebuchet MS" w:hAnsi="Trebuchet MS"/>
                        <w:b/>
                        <w:sz w:val="18"/>
                        <w:szCs w:val="18"/>
                      </w:rPr>
                      <w:t xml:space="preserve">, </w:t>
                    </w:r>
                    <w:r w:rsidR="00332EA4" w:rsidRPr="00EE729F">
                      <w:rPr>
                        <w:rFonts w:ascii="Trebuchet MS" w:hAnsi="Trebuchet MS"/>
                        <w:b/>
                        <w:sz w:val="18"/>
                        <w:szCs w:val="18"/>
                      </w:rPr>
                      <w:t>H</w:t>
                    </w:r>
                    <w:r w:rsidRPr="00EE729F">
                      <w:rPr>
                        <w:rFonts w:ascii="Trebuchet MS" w:hAnsi="Trebuchet MS"/>
                        <w:b/>
                        <w:sz w:val="18"/>
                        <w:szCs w:val="18"/>
                      </w:rPr>
                      <w:t xml:space="preserve">al. </w:t>
                    </w:r>
                    <w:r w:rsidR="00F40ABD" w:rsidRPr="00EE729F">
                      <w:rPr>
                        <w:rFonts w:ascii="Trebuchet MS" w:hAnsi="Trebuchet MS"/>
                        <w:b/>
                        <w:sz w:val="18"/>
                        <w:szCs w:val="18"/>
                      </w:rPr>
                      <w:t>xx</w:t>
                    </w:r>
                    <w:r w:rsidRPr="00EE729F">
                      <w:rPr>
                        <w:rFonts w:ascii="Trebuchet MS" w:hAnsi="Trebuchet MS"/>
                        <w:b/>
                        <w:sz w:val="18"/>
                        <w:szCs w:val="18"/>
                      </w:rPr>
                      <w:t>-</w:t>
                    </w:r>
                    <w:r w:rsidR="00F40ABD" w:rsidRPr="00EE729F">
                      <w:rPr>
                        <w:rFonts w:ascii="Trebuchet MS" w:hAnsi="Trebuchet MS"/>
                        <w:b/>
                        <w:sz w:val="18"/>
                        <w:szCs w:val="18"/>
                      </w:rPr>
                      <w:t>xx</w:t>
                    </w:r>
                    <w:r w:rsidRPr="00EE729F">
                      <w:rPr>
                        <w:rFonts w:ascii="Trebuchet MS" w:hAnsi="Trebuchet MS"/>
                        <w:b/>
                        <w:sz w:val="18"/>
                        <w:szCs w:val="18"/>
                      </w:rPr>
                      <w:t xml:space="preserve"> </w:t>
                    </w:r>
                  </w:p>
                </w:txbxContent>
              </v:textbox>
            </v:shape>
          </w:pict>
        </mc:Fallback>
      </mc:AlternateContent>
    </w:r>
    <w:r w:rsidR="00F40ABD">
      <w:tab/>
    </w:r>
    <w:r w:rsidR="00F40ABD">
      <w:tab/>
    </w:r>
    <w:r w:rsidR="00BF3508" w:rsidRPr="00BF3508">
      <w:rPr>
        <w:noProof/>
        <w:lang w:val="en-US" w:eastAsia="en-US"/>
      </w:rPr>
      <w:drawing>
        <wp:inline distT="0" distB="0" distL="0" distR="0">
          <wp:extent cx="479811" cy="666750"/>
          <wp:effectExtent l="0" t="0" r="0" b="0"/>
          <wp:docPr id="1" name="Picture 1" descr="G:\Surat e-ISS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urat e-ISSN\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325" cy="6799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23E70C82"/>
    <w:multiLevelType w:val="hybridMultilevel"/>
    <w:tmpl w:val="99282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28273D7"/>
    <w:multiLevelType w:val="multilevel"/>
    <w:tmpl w:val="9C8E938C"/>
    <w:numStyleLink w:val="IEEEBullet1"/>
  </w:abstractNum>
  <w:abstractNum w:abstractNumId="5">
    <w:nsid w:val="3AE82645"/>
    <w:multiLevelType w:val="hybridMultilevel"/>
    <w:tmpl w:val="1A7449F4"/>
    <w:lvl w:ilvl="0" w:tplc="992473AE">
      <w:start w:val="1"/>
      <w:numFmt w:val="upperLetter"/>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5BAF16D5"/>
    <w:multiLevelType w:val="hybridMultilevel"/>
    <w:tmpl w:val="DBF83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4D74A9F"/>
    <w:multiLevelType w:val="hybridMultilevel"/>
    <w:tmpl w:val="0396C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num w:numId="1">
    <w:abstractNumId w:val="7"/>
  </w:num>
  <w:num w:numId="2">
    <w:abstractNumId w:val="10"/>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1"/>
          <w:szCs w:val="21"/>
        </w:rPr>
      </w:lvl>
    </w:lvlOverride>
    <w:lvlOverride w:ilvl="4">
      <w:lvl w:ilvl="4">
        <w:start w:val="1"/>
        <w:numFmt w:val="lowerLetter"/>
        <w:lvlText w:val="%5."/>
        <w:lvlJc w:val="left"/>
        <w:pPr>
          <w:tabs>
            <w:tab w:val="num" w:pos="927"/>
          </w:tabs>
          <w:ind w:left="927" w:hanging="360"/>
        </w:pPr>
        <w:rPr>
          <w:rFonts w:asciiTheme="majorHAnsi" w:hAnsiTheme="majorHAnsi" w:hint="default"/>
          <w:sz w:val="21"/>
          <w:szCs w:val="21"/>
        </w:rPr>
      </w:lvl>
    </w:lvlOverride>
  </w:num>
  <w:num w:numId="7">
    <w:abstractNumId w:val="0"/>
  </w:num>
  <w:num w:numId="8">
    <w:abstractNumId w:val="2"/>
  </w:num>
  <w:num w:numId="9">
    <w:abstractNumId w:val="13"/>
  </w:num>
  <w:num w:numId="10">
    <w:abstractNumId w:val="3"/>
  </w:num>
  <w:num w:numId="11">
    <w:abstractNumId w:val="5"/>
  </w:num>
  <w:num w:numId="12">
    <w:abstractNumId w:val="11"/>
    <w:lvlOverride w:ilvl="0">
      <w:startOverride w:val="1"/>
    </w:lvlOverride>
  </w:num>
  <w:num w:numId="13">
    <w:abstractNumId w:val="0"/>
  </w:num>
  <w:num w:numId="14">
    <w:abstractNumId w:val="12"/>
  </w:num>
  <w:num w:numId="15">
    <w:abstractNumId w:val="1"/>
  </w:num>
  <w:num w:numId="16">
    <w:abstractNumId w:val="9"/>
  </w:num>
  <w:num w:numId="1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FBB"/>
    <w:rsid w:val="000002E1"/>
    <w:rsid w:val="0000069A"/>
    <w:rsid w:val="00002AE5"/>
    <w:rsid w:val="000069C7"/>
    <w:rsid w:val="00017719"/>
    <w:rsid w:val="00020A6F"/>
    <w:rsid w:val="000227C5"/>
    <w:rsid w:val="00027F1D"/>
    <w:rsid w:val="0003296C"/>
    <w:rsid w:val="000368B8"/>
    <w:rsid w:val="00042418"/>
    <w:rsid w:val="00053481"/>
    <w:rsid w:val="00054421"/>
    <w:rsid w:val="000551B2"/>
    <w:rsid w:val="00056CE7"/>
    <w:rsid w:val="00062E46"/>
    <w:rsid w:val="00066CB7"/>
    <w:rsid w:val="0006703C"/>
    <w:rsid w:val="00072788"/>
    <w:rsid w:val="00074AC8"/>
    <w:rsid w:val="00081408"/>
    <w:rsid w:val="00081EBE"/>
    <w:rsid w:val="00082A45"/>
    <w:rsid w:val="00083742"/>
    <w:rsid w:val="0008577D"/>
    <w:rsid w:val="00086EDC"/>
    <w:rsid w:val="00093581"/>
    <w:rsid w:val="000A6695"/>
    <w:rsid w:val="000B36A3"/>
    <w:rsid w:val="000B4A2C"/>
    <w:rsid w:val="000C013C"/>
    <w:rsid w:val="000D4841"/>
    <w:rsid w:val="000D67E4"/>
    <w:rsid w:val="000E3082"/>
    <w:rsid w:val="000E3F84"/>
    <w:rsid w:val="000E4F95"/>
    <w:rsid w:val="000F0D31"/>
    <w:rsid w:val="000F56E6"/>
    <w:rsid w:val="00103C8B"/>
    <w:rsid w:val="00103E04"/>
    <w:rsid w:val="00104C9F"/>
    <w:rsid w:val="001056DF"/>
    <w:rsid w:val="00112560"/>
    <w:rsid w:val="00114025"/>
    <w:rsid w:val="00115691"/>
    <w:rsid w:val="001160D2"/>
    <w:rsid w:val="001218D3"/>
    <w:rsid w:val="00131344"/>
    <w:rsid w:val="001348A5"/>
    <w:rsid w:val="0013730E"/>
    <w:rsid w:val="001378BE"/>
    <w:rsid w:val="00140C4C"/>
    <w:rsid w:val="00140FB9"/>
    <w:rsid w:val="00144DE4"/>
    <w:rsid w:val="00146992"/>
    <w:rsid w:val="0015135B"/>
    <w:rsid w:val="00151B8E"/>
    <w:rsid w:val="00160C60"/>
    <w:rsid w:val="001711A8"/>
    <w:rsid w:val="001747C8"/>
    <w:rsid w:val="00177ADC"/>
    <w:rsid w:val="00182CE2"/>
    <w:rsid w:val="00183440"/>
    <w:rsid w:val="00186B1C"/>
    <w:rsid w:val="001928FB"/>
    <w:rsid w:val="00192BC7"/>
    <w:rsid w:val="0019395F"/>
    <w:rsid w:val="001A1D29"/>
    <w:rsid w:val="001A50EA"/>
    <w:rsid w:val="001A6E68"/>
    <w:rsid w:val="001B3D39"/>
    <w:rsid w:val="001B52EF"/>
    <w:rsid w:val="001C0608"/>
    <w:rsid w:val="001D04EB"/>
    <w:rsid w:val="001D34BD"/>
    <w:rsid w:val="001F16CD"/>
    <w:rsid w:val="001F47D2"/>
    <w:rsid w:val="00201427"/>
    <w:rsid w:val="00202141"/>
    <w:rsid w:val="002202B7"/>
    <w:rsid w:val="0022285A"/>
    <w:rsid w:val="00224C61"/>
    <w:rsid w:val="00226AB3"/>
    <w:rsid w:val="002272A7"/>
    <w:rsid w:val="002276E9"/>
    <w:rsid w:val="00230E61"/>
    <w:rsid w:val="0025798B"/>
    <w:rsid w:val="0026094F"/>
    <w:rsid w:val="00271242"/>
    <w:rsid w:val="0027227B"/>
    <w:rsid w:val="0027288E"/>
    <w:rsid w:val="00273AC7"/>
    <w:rsid w:val="00273D2C"/>
    <w:rsid w:val="00275BFA"/>
    <w:rsid w:val="002855C4"/>
    <w:rsid w:val="00285ECD"/>
    <w:rsid w:val="0028667D"/>
    <w:rsid w:val="00290E1B"/>
    <w:rsid w:val="00291B17"/>
    <w:rsid w:val="00292EFC"/>
    <w:rsid w:val="00293E63"/>
    <w:rsid w:val="002A2FD6"/>
    <w:rsid w:val="002A6742"/>
    <w:rsid w:val="002B09BC"/>
    <w:rsid w:val="002C1A7F"/>
    <w:rsid w:val="002C1BB0"/>
    <w:rsid w:val="002C270E"/>
    <w:rsid w:val="002C4239"/>
    <w:rsid w:val="002C559D"/>
    <w:rsid w:val="002C67F8"/>
    <w:rsid w:val="002D2D42"/>
    <w:rsid w:val="002D3DAA"/>
    <w:rsid w:val="002D68C9"/>
    <w:rsid w:val="002D7E4D"/>
    <w:rsid w:val="002F15EA"/>
    <w:rsid w:val="002F2434"/>
    <w:rsid w:val="002F72D0"/>
    <w:rsid w:val="003003AB"/>
    <w:rsid w:val="00303687"/>
    <w:rsid w:val="00303AFA"/>
    <w:rsid w:val="00311C49"/>
    <w:rsid w:val="0031279E"/>
    <w:rsid w:val="0032119E"/>
    <w:rsid w:val="00321304"/>
    <w:rsid w:val="003303CD"/>
    <w:rsid w:val="00331F84"/>
    <w:rsid w:val="00332EA4"/>
    <w:rsid w:val="003366F9"/>
    <w:rsid w:val="0034669D"/>
    <w:rsid w:val="0035061D"/>
    <w:rsid w:val="00353F69"/>
    <w:rsid w:val="00355B72"/>
    <w:rsid w:val="00360589"/>
    <w:rsid w:val="00360C6A"/>
    <w:rsid w:val="00360D09"/>
    <w:rsid w:val="00366B29"/>
    <w:rsid w:val="003703B7"/>
    <w:rsid w:val="003717D0"/>
    <w:rsid w:val="00382E62"/>
    <w:rsid w:val="00394DC4"/>
    <w:rsid w:val="003950A4"/>
    <w:rsid w:val="003A66BE"/>
    <w:rsid w:val="003B1CEE"/>
    <w:rsid w:val="003C3E37"/>
    <w:rsid w:val="003C7209"/>
    <w:rsid w:val="003D138F"/>
    <w:rsid w:val="003D3E2E"/>
    <w:rsid w:val="003D4C64"/>
    <w:rsid w:val="003E3577"/>
    <w:rsid w:val="003F3A61"/>
    <w:rsid w:val="00400DC7"/>
    <w:rsid w:val="00403498"/>
    <w:rsid w:val="00410A5D"/>
    <w:rsid w:val="00414909"/>
    <w:rsid w:val="004202C3"/>
    <w:rsid w:val="004211FE"/>
    <w:rsid w:val="004216B1"/>
    <w:rsid w:val="00425A6A"/>
    <w:rsid w:val="00426FBB"/>
    <w:rsid w:val="004337B8"/>
    <w:rsid w:val="00433E28"/>
    <w:rsid w:val="00437E15"/>
    <w:rsid w:val="00437E30"/>
    <w:rsid w:val="00437E48"/>
    <w:rsid w:val="0044773F"/>
    <w:rsid w:val="00461D7F"/>
    <w:rsid w:val="0046428B"/>
    <w:rsid w:val="00471085"/>
    <w:rsid w:val="0047429A"/>
    <w:rsid w:val="004772BF"/>
    <w:rsid w:val="004778A8"/>
    <w:rsid w:val="0048374C"/>
    <w:rsid w:val="0048707A"/>
    <w:rsid w:val="0048771D"/>
    <w:rsid w:val="004A1511"/>
    <w:rsid w:val="004A6605"/>
    <w:rsid w:val="004B0DB7"/>
    <w:rsid w:val="004B519F"/>
    <w:rsid w:val="004B5BFE"/>
    <w:rsid w:val="004B7F34"/>
    <w:rsid w:val="004C278E"/>
    <w:rsid w:val="004C4227"/>
    <w:rsid w:val="004C45FA"/>
    <w:rsid w:val="004C4D2E"/>
    <w:rsid w:val="004D31F9"/>
    <w:rsid w:val="004D395E"/>
    <w:rsid w:val="004D7355"/>
    <w:rsid w:val="004E1BD8"/>
    <w:rsid w:val="004E452A"/>
    <w:rsid w:val="004E4756"/>
    <w:rsid w:val="004E78E3"/>
    <w:rsid w:val="004F0917"/>
    <w:rsid w:val="005004BF"/>
    <w:rsid w:val="00502E89"/>
    <w:rsid w:val="00504748"/>
    <w:rsid w:val="00505FE2"/>
    <w:rsid w:val="005060B6"/>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628CD"/>
    <w:rsid w:val="00564397"/>
    <w:rsid w:val="0056697B"/>
    <w:rsid w:val="005818EA"/>
    <w:rsid w:val="0058392A"/>
    <w:rsid w:val="00585769"/>
    <w:rsid w:val="00591130"/>
    <w:rsid w:val="00591DB6"/>
    <w:rsid w:val="005A3F28"/>
    <w:rsid w:val="005A40BE"/>
    <w:rsid w:val="005A7193"/>
    <w:rsid w:val="005A7F4E"/>
    <w:rsid w:val="005B13E2"/>
    <w:rsid w:val="005B3934"/>
    <w:rsid w:val="005B47D7"/>
    <w:rsid w:val="005C4BA9"/>
    <w:rsid w:val="005C5526"/>
    <w:rsid w:val="005C62C6"/>
    <w:rsid w:val="005D21E9"/>
    <w:rsid w:val="005D7B9E"/>
    <w:rsid w:val="005F0834"/>
    <w:rsid w:val="005F278D"/>
    <w:rsid w:val="005F6DC3"/>
    <w:rsid w:val="006017FD"/>
    <w:rsid w:val="00601A8E"/>
    <w:rsid w:val="00602488"/>
    <w:rsid w:val="006079BE"/>
    <w:rsid w:val="0062033E"/>
    <w:rsid w:val="00623C53"/>
    <w:rsid w:val="00624482"/>
    <w:rsid w:val="00633178"/>
    <w:rsid w:val="006343E3"/>
    <w:rsid w:val="00643796"/>
    <w:rsid w:val="0064799C"/>
    <w:rsid w:val="00654156"/>
    <w:rsid w:val="00682355"/>
    <w:rsid w:val="00690021"/>
    <w:rsid w:val="00694D34"/>
    <w:rsid w:val="00695864"/>
    <w:rsid w:val="006977E6"/>
    <w:rsid w:val="006A3AE1"/>
    <w:rsid w:val="006A4145"/>
    <w:rsid w:val="006A59E1"/>
    <w:rsid w:val="006B09B8"/>
    <w:rsid w:val="006B47CA"/>
    <w:rsid w:val="006C3E84"/>
    <w:rsid w:val="006C7AAA"/>
    <w:rsid w:val="006D1C2A"/>
    <w:rsid w:val="006D264F"/>
    <w:rsid w:val="006D3F45"/>
    <w:rsid w:val="006E2163"/>
    <w:rsid w:val="006E2A8D"/>
    <w:rsid w:val="006E35C8"/>
    <w:rsid w:val="006E4AB3"/>
    <w:rsid w:val="006E6B57"/>
    <w:rsid w:val="006E7574"/>
    <w:rsid w:val="006F4323"/>
    <w:rsid w:val="00701D28"/>
    <w:rsid w:val="00703430"/>
    <w:rsid w:val="007069BE"/>
    <w:rsid w:val="007077D0"/>
    <w:rsid w:val="00711BD2"/>
    <w:rsid w:val="00711FEB"/>
    <w:rsid w:val="00715B4A"/>
    <w:rsid w:val="00721E2E"/>
    <w:rsid w:val="007227F5"/>
    <w:rsid w:val="0072566E"/>
    <w:rsid w:val="00733156"/>
    <w:rsid w:val="00733E74"/>
    <w:rsid w:val="0074085C"/>
    <w:rsid w:val="00745C86"/>
    <w:rsid w:val="00764603"/>
    <w:rsid w:val="0076604D"/>
    <w:rsid w:val="00781DBA"/>
    <w:rsid w:val="0078621C"/>
    <w:rsid w:val="00790909"/>
    <w:rsid w:val="0079301B"/>
    <w:rsid w:val="007A77C6"/>
    <w:rsid w:val="007B5A07"/>
    <w:rsid w:val="007B668E"/>
    <w:rsid w:val="007C7D51"/>
    <w:rsid w:val="007D3E71"/>
    <w:rsid w:val="007E132A"/>
    <w:rsid w:val="007E34AA"/>
    <w:rsid w:val="007E5D6A"/>
    <w:rsid w:val="007E645D"/>
    <w:rsid w:val="007F2289"/>
    <w:rsid w:val="007F7260"/>
    <w:rsid w:val="007F75CA"/>
    <w:rsid w:val="00815DBA"/>
    <w:rsid w:val="00816EA9"/>
    <w:rsid w:val="00820A91"/>
    <w:rsid w:val="00821E08"/>
    <w:rsid w:val="00825A13"/>
    <w:rsid w:val="00834154"/>
    <w:rsid w:val="00834EFD"/>
    <w:rsid w:val="00841914"/>
    <w:rsid w:val="00842B65"/>
    <w:rsid w:val="0084352F"/>
    <w:rsid w:val="00844B24"/>
    <w:rsid w:val="0084515F"/>
    <w:rsid w:val="0085092D"/>
    <w:rsid w:val="008649FF"/>
    <w:rsid w:val="00865FB3"/>
    <w:rsid w:val="00873013"/>
    <w:rsid w:val="008746C3"/>
    <w:rsid w:val="008757E0"/>
    <w:rsid w:val="00877D4C"/>
    <w:rsid w:val="0089763B"/>
    <w:rsid w:val="008A0B0A"/>
    <w:rsid w:val="008A1519"/>
    <w:rsid w:val="008A2479"/>
    <w:rsid w:val="008B114A"/>
    <w:rsid w:val="008B6295"/>
    <w:rsid w:val="008B6AE3"/>
    <w:rsid w:val="008D1045"/>
    <w:rsid w:val="008D1227"/>
    <w:rsid w:val="008D45F6"/>
    <w:rsid w:val="008E2316"/>
    <w:rsid w:val="008E5277"/>
    <w:rsid w:val="008E5996"/>
    <w:rsid w:val="008F1272"/>
    <w:rsid w:val="008F1EF6"/>
    <w:rsid w:val="00901AE1"/>
    <w:rsid w:val="00901EFD"/>
    <w:rsid w:val="00904754"/>
    <w:rsid w:val="00905356"/>
    <w:rsid w:val="009205B4"/>
    <w:rsid w:val="009223D5"/>
    <w:rsid w:val="00932F60"/>
    <w:rsid w:val="00937F31"/>
    <w:rsid w:val="009408BA"/>
    <w:rsid w:val="00946DC6"/>
    <w:rsid w:val="009507C0"/>
    <w:rsid w:val="009537A7"/>
    <w:rsid w:val="009550E8"/>
    <w:rsid w:val="00955B59"/>
    <w:rsid w:val="009570BE"/>
    <w:rsid w:val="00963629"/>
    <w:rsid w:val="009663F6"/>
    <w:rsid w:val="009671E5"/>
    <w:rsid w:val="00971BB3"/>
    <w:rsid w:val="00971EBF"/>
    <w:rsid w:val="00974CBA"/>
    <w:rsid w:val="00985DB4"/>
    <w:rsid w:val="00991EED"/>
    <w:rsid w:val="00992262"/>
    <w:rsid w:val="009926BC"/>
    <w:rsid w:val="00993DEB"/>
    <w:rsid w:val="00997F50"/>
    <w:rsid w:val="009A09C7"/>
    <w:rsid w:val="009A4319"/>
    <w:rsid w:val="009A6C3F"/>
    <w:rsid w:val="009A6E9C"/>
    <w:rsid w:val="009B16B6"/>
    <w:rsid w:val="009B73F2"/>
    <w:rsid w:val="009C12BD"/>
    <w:rsid w:val="009C50FE"/>
    <w:rsid w:val="009D2660"/>
    <w:rsid w:val="009D34EA"/>
    <w:rsid w:val="009D3C51"/>
    <w:rsid w:val="00A00100"/>
    <w:rsid w:val="00A03A12"/>
    <w:rsid w:val="00A03E75"/>
    <w:rsid w:val="00A04DC8"/>
    <w:rsid w:val="00A05AA6"/>
    <w:rsid w:val="00A11080"/>
    <w:rsid w:val="00A14088"/>
    <w:rsid w:val="00A1414F"/>
    <w:rsid w:val="00A14466"/>
    <w:rsid w:val="00A20D66"/>
    <w:rsid w:val="00A22FE0"/>
    <w:rsid w:val="00A37654"/>
    <w:rsid w:val="00A4337B"/>
    <w:rsid w:val="00A45FCE"/>
    <w:rsid w:val="00A64A36"/>
    <w:rsid w:val="00A7266B"/>
    <w:rsid w:val="00A75671"/>
    <w:rsid w:val="00A773CC"/>
    <w:rsid w:val="00A82945"/>
    <w:rsid w:val="00A87305"/>
    <w:rsid w:val="00A9318B"/>
    <w:rsid w:val="00A94AC1"/>
    <w:rsid w:val="00A95B87"/>
    <w:rsid w:val="00A9735F"/>
    <w:rsid w:val="00AA5A8D"/>
    <w:rsid w:val="00AB18B7"/>
    <w:rsid w:val="00AB2575"/>
    <w:rsid w:val="00AC157F"/>
    <w:rsid w:val="00AD2BAB"/>
    <w:rsid w:val="00AD335D"/>
    <w:rsid w:val="00AE1477"/>
    <w:rsid w:val="00AE764D"/>
    <w:rsid w:val="00AF00A8"/>
    <w:rsid w:val="00AF792B"/>
    <w:rsid w:val="00B00190"/>
    <w:rsid w:val="00B10F2B"/>
    <w:rsid w:val="00B30FA4"/>
    <w:rsid w:val="00B333DE"/>
    <w:rsid w:val="00B3521D"/>
    <w:rsid w:val="00B37020"/>
    <w:rsid w:val="00B55D5E"/>
    <w:rsid w:val="00B56B16"/>
    <w:rsid w:val="00B65E85"/>
    <w:rsid w:val="00B717BA"/>
    <w:rsid w:val="00B735B0"/>
    <w:rsid w:val="00B81E91"/>
    <w:rsid w:val="00B91814"/>
    <w:rsid w:val="00B92B81"/>
    <w:rsid w:val="00B94516"/>
    <w:rsid w:val="00BA183C"/>
    <w:rsid w:val="00BA665D"/>
    <w:rsid w:val="00BA7955"/>
    <w:rsid w:val="00BB13C6"/>
    <w:rsid w:val="00BB2855"/>
    <w:rsid w:val="00BB3407"/>
    <w:rsid w:val="00BC57FF"/>
    <w:rsid w:val="00BC5FFC"/>
    <w:rsid w:val="00BC6B25"/>
    <w:rsid w:val="00BC7909"/>
    <w:rsid w:val="00BD19C1"/>
    <w:rsid w:val="00BD25B8"/>
    <w:rsid w:val="00BD34C2"/>
    <w:rsid w:val="00BF097D"/>
    <w:rsid w:val="00BF1228"/>
    <w:rsid w:val="00BF3508"/>
    <w:rsid w:val="00BF4618"/>
    <w:rsid w:val="00C0011E"/>
    <w:rsid w:val="00C012E1"/>
    <w:rsid w:val="00C029BD"/>
    <w:rsid w:val="00C06BB4"/>
    <w:rsid w:val="00C10D20"/>
    <w:rsid w:val="00C12AC4"/>
    <w:rsid w:val="00C12E0C"/>
    <w:rsid w:val="00C14968"/>
    <w:rsid w:val="00C21916"/>
    <w:rsid w:val="00C2650B"/>
    <w:rsid w:val="00C32E48"/>
    <w:rsid w:val="00C34B3A"/>
    <w:rsid w:val="00C37267"/>
    <w:rsid w:val="00C425A1"/>
    <w:rsid w:val="00C457CA"/>
    <w:rsid w:val="00C500EF"/>
    <w:rsid w:val="00C52304"/>
    <w:rsid w:val="00C57FB7"/>
    <w:rsid w:val="00C62CEB"/>
    <w:rsid w:val="00C65F3F"/>
    <w:rsid w:val="00C660D4"/>
    <w:rsid w:val="00C667B2"/>
    <w:rsid w:val="00C71257"/>
    <w:rsid w:val="00C72414"/>
    <w:rsid w:val="00C8667B"/>
    <w:rsid w:val="00C86750"/>
    <w:rsid w:val="00C91EF5"/>
    <w:rsid w:val="00C9202E"/>
    <w:rsid w:val="00C9234E"/>
    <w:rsid w:val="00C92763"/>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30A4"/>
    <w:rsid w:val="00D150AD"/>
    <w:rsid w:val="00D17D7F"/>
    <w:rsid w:val="00D2480A"/>
    <w:rsid w:val="00D305CA"/>
    <w:rsid w:val="00D30F2D"/>
    <w:rsid w:val="00D311F8"/>
    <w:rsid w:val="00D36B52"/>
    <w:rsid w:val="00D3708C"/>
    <w:rsid w:val="00D377C8"/>
    <w:rsid w:val="00D37FE2"/>
    <w:rsid w:val="00D41274"/>
    <w:rsid w:val="00D43BF3"/>
    <w:rsid w:val="00D5500B"/>
    <w:rsid w:val="00D5746B"/>
    <w:rsid w:val="00D60CD8"/>
    <w:rsid w:val="00D64462"/>
    <w:rsid w:val="00D677E9"/>
    <w:rsid w:val="00D7280C"/>
    <w:rsid w:val="00D767BB"/>
    <w:rsid w:val="00D8752A"/>
    <w:rsid w:val="00D92681"/>
    <w:rsid w:val="00D939B0"/>
    <w:rsid w:val="00D958E2"/>
    <w:rsid w:val="00DB16E0"/>
    <w:rsid w:val="00DB2DF9"/>
    <w:rsid w:val="00DB383B"/>
    <w:rsid w:val="00DB63F5"/>
    <w:rsid w:val="00DB7E63"/>
    <w:rsid w:val="00DC2055"/>
    <w:rsid w:val="00DC5059"/>
    <w:rsid w:val="00DD16DC"/>
    <w:rsid w:val="00DD71E8"/>
    <w:rsid w:val="00DD7F83"/>
    <w:rsid w:val="00DE335E"/>
    <w:rsid w:val="00DF1B93"/>
    <w:rsid w:val="00DF68F5"/>
    <w:rsid w:val="00DF6A46"/>
    <w:rsid w:val="00DF7CA2"/>
    <w:rsid w:val="00E039DA"/>
    <w:rsid w:val="00E0641E"/>
    <w:rsid w:val="00E06664"/>
    <w:rsid w:val="00E11080"/>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3F96"/>
    <w:rsid w:val="00E94339"/>
    <w:rsid w:val="00E97563"/>
    <w:rsid w:val="00EB0B63"/>
    <w:rsid w:val="00EB2163"/>
    <w:rsid w:val="00EC1C35"/>
    <w:rsid w:val="00EC265C"/>
    <w:rsid w:val="00EC65B7"/>
    <w:rsid w:val="00ED25B0"/>
    <w:rsid w:val="00ED61CB"/>
    <w:rsid w:val="00EE4353"/>
    <w:rsid w:val="00EE729F"/>
    <w:rsid w:val="00EF2488"/>
    <w:rsid w:val="00EF290B"/>
    <w:rsid w:val="00EF3329"/>
    <w:rsid w:val="00EF3452"/>
    <w:rsid w:val="00EF61AD"/>
    <w:rsid w:val="00EF63F3"/>
    <w:rsid w:val="00F062D8"/>
    <w:rsid w:val="00F06A72"/>
    <w:rsid w:val="00F06C6A"/>
    <w:rsid w:val="00F1242E"/>
    <w:rsid w:val="00F136F0"/>
    <w:rsid w:val="00F20BBB"/>
    <w:rsid w:val="00F20DCD"/>
    <w:rsid w:val="00F22C0B"/>
    <w:rsid w:val="00F34AE2"/>
    <w:rsid w:val="00F359FA"/>
    <w:rsid w:val="00F40ABD"/>
    <w:rsid w:val="00F4394A"/>
    <w:rsid w:val="00F43BD8"/>
    <w:rsid w:val="00F55879"/>
    <w:rsid w:val="00F562F3"/>
    <w:rsid w:val="00F57140"/>
    <w:rsid w:val="00F6178E"/>
    <w:rsid w:val="00F66CC2"/>
    <w:rsid w:val="00F6793C"/>
    <w:rsid w:val="00F67BC3"/>
    <w:rsid w:val="00F73EC9"/>
    <w:rsid w:val="00F74B89"/>
    <w:rsid w:val="00F75133"/>
    <w:rsid w:val="00F80742"/>
    <w:rsid w:val="00F85074"/>
    <w:rsid w:val="00F870D3"/>
    <w:rsid w:val="00F93767"/>
    <w:rsid w:val="00F97EC2"/>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B181542E-7BEF-44CC-B3BE-0A029B7B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Emphasis">
    <w:name w:val="Emphasis"/>
    <w:basedOn w:val="DefaultParagraphFont"/>
    <w:uiPriority w:val="20"/>
    <w:qFormat/>
    <w:rsid w:val="00083742"/>
    <w:rPr>
      <w:i/>
      <w:iCs/>
    </w:rPr>
  </w:style>
  <w:style w:type="paragraph" w:styleId="NormalWeb">
    <w:name w:val="Normal (Web)"/>
    <w:basedOn w:val="Normal"/>
    <w:uiPriority w:val="99"/>
    <w:unhideWhenUsed/>
    <w:rsid w:val="0034669D"/>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ppynalar@gmail.com" TargetMode="Externa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beritajatim.com"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detik.com/jatim/berita/d-6964902/bojonegaro-panas-dan-sumuk-beberapa-hari-terakhir-begini-penjelasan-bmkg"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hyperlink" Target="mailto:arsieh_sakti@yahoo.com" TargetMode="External"/><Relationship Id="rId19" Type="http://schemas.openxmlformats.org/officeDocument/2006/relationships/hyperlink" Target="https://bpbd.bojonegorokab.go.id" TargetMode="External"/><Relationship Id="rId4" Type="http://schemas.openxmlformats.org/officeDocument/2006/relationships/settings" Target="settings.xml"/><Relationship Id="rId9" Type="http://schemas.openxmlformats.org/officeDocument/2006/relationships/hyperlink" Target="mailto:tiyopras207@gmail.com"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Documents\gar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Sheet1!$E$5</c:f>
              <c:strCache>
                <c:ptCount val="1"/>
                <c:pt idx="0">
                  <c:v>Tahun</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invertIfNegative val="0"/>
          <c:val>
            <c:numRef>
              <c:f>Sheet1!$E$6:$E$10</c:f>
              <c:numCache>
                <c:formatCode>General</c:formatCode>
                <c:ptCount val="5"/>
                <c:pt idx="0">
                  <c:v>2019</c:v>
                </c:pt>
                <c:pt idx="1">
                  <c:v>2020</c:v>
                </c:pt>
                <c:pt idx="2">
                  <c:v>2021</c:v>
                </c:pt>
                <c:pt idx="3">
                  <c:v>2022</c:v>
                </c:pt>
                <c:pt idx="4">
                  <c:v>2023</c:v>
                </c:pt>
              </c:numCache>
            </c:numRef>
          </c:val>
        </c:ser>
        <c:dLbls>
          <c:showLegendKey val="0"/>
          <c:showVal val="0"/>
          <c:showCatName val="0"/>
          <c:showSerName val="0"/>
          <c:showPercent val="0"/>
          <c:showBubbleSize val="0"/>
        </c:dLbls>
        <c:gapWidth val="150"/>
        <c:axId val="308126096"/>
        <c:axId val="308122960"/>
      </c:barChart>
      <c:lineChart>
        <c:grouping val="standard"/>
        <c:varyColors val="0"/>
        <c:ser>
          <c:idx val="1"/>
          <c:order val="1"/>
          <c:tx>
            <c:strRef>
              <c:f>Sheet1!$F$5</c:f>
              <c:strCache>
                <c:ptCount val="1"/>
                <c:pt idx="0">
                  <c:v>Jumlah</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Sheet1!$F$6:$F$10</c:f>
              <c:numCache>
                <c:formatCode>General</c:formatCode>
                <c:ptCount val="5"/>
                <c:pt idx="0">
                  <c:v>112</c:v>
                </c:pt>
                <c:pt idx="1">
                  <c:v>2</c:v>
                </c:pt>
                <c:pt idx="2">
                  <c:v>8</c:v>
                </c:pt>
                <c:pt idx="3">
                  <c:v>19</c:v>
                </c:pt>
                <c:pt idx="4">
                  <c:v>99</c:v>
                </c:pt>
              </c:numCache>
            </c:numRef>
          </c:val>
          <c:smooth val="0"/>
        </c:ser>
        <c:dLbls>
          <c:showLegendKey val="0"/>
          <c:showVal val="0"/>
          <c:showCatName val="0"/>
          <c:showSerName val="0"/>
          <c:showPercent val="0"/>
          <c:showBubbleSize val="0"/>
        </c:dLbls>
        <c:marker val="1"/>
        <c:smooth val="0"/>
        <c:axId val="308122568"/>
        <c:axId val="308125704"/>
      </c:lineChart>
      <c:catAx>
        <c:axId val="308122568"/>
        <c:scaling>
          <c:orientation val="minMax"/>
        </c:scaling>
        <c:delete val="0"/>
        <c:axPos val="b"/>
        <c:majorTickMark val="out"/>
        <c:minorTickMark val="none"/>
        <c:tickLblPos val="nextTo"/>
        <c:crossAx val="308125704"/>
        <c:crosses val="autoZero"/>
        <c:auto val="1"/>
        <c:lblAlgn val="ctr"/>
        <c:lblOffset val="100"/>
        <c:noMultiLvlLbl val="0"/>
      </c:catAx>
      <c:valAx>
        <c:axId val="308125704"/>
        <c:scaling>
          <c:orientation val="minMax"/>
        </c:scaling>
        <c:delete val="0"/>
        <c:axPos val="l"/>
        <c:majorGridlines/>
        <c:numFmt formatCode="General" sourceLinked="1"/>
        <c:majorTickMark val="out"/>
        <c:minorTickMark val="none"/>
        <c:tickLblPos val="nextTo"/>
        <c:crossAx val="308122568"/>
        <c:crosses val="autoZero"/>
        <c:crossBetween val="between"/>
      </c:valAx>
      <c:valAx>
        <c:axId val="308122960"/>
        <c:scaling>
          <c:orientation val="minMax"/>
        </c:scaling>
        <c:delete val="0"/>
        <c:axPos val="r"/>
        <c:numFmt formatCode="General" sourceLinked="1"/>
        <c:majorTickMark val="out"/>
        <c:minorTickMark val="none"/>
        <c:tickLblPos val="nextTo"/>
        <c:crossAx val="308126096"/>
        <c:crosses val="max"/>
        <c:crossBetween val="between"/>
      </c:valAx>
      <c:catAx>
        <c:axId val="308126096"/>
        <c:scaling>
          <c:orientation val="minMax"/>
        </c:scaling>
        <c:delete val="1"/>
        <c:axPos val="b"/>
        <c:majorTickMark val="out"/>
        <c:minorTickMark val="none"/>
        <c:tickLblPos val="nextTo"/>
        <c:crossAx val="308122960"/>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D245-0F7D-456C-A316-B110D586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15</Pages>
  <Words>18842</Words>
  <Characters>107406</Characters>
  <Application>Microsoft Office Word</Application>
  <DocSecurity>0</DocSecurity>
  <Lines>895</Lines>
  <Paragraphs>251</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125997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ASUS</cp:lastModifiedBy>
  <cp:revision>19</cp:revision>
  <cp:lastPrinted>2017-04-18T03:46:00Z</cp:lastPrinted>
  <dcterms:created xsi:type="dcterms:W3CDTF">2023-11-15T15:40:00Z</dcterms:created>
  <dcterms:modified xsi:type="dcterms:W3CDTF">2023-11-16T05:26:00Z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http://www.zotero.org/styles/turabian-fullnote-bibliography</vt:lpwstr>
  </property>
  <property fmtid="{D5CDD505-2E9C-101B-9397-08002B2CF9AE}" pid="19" name="Mendeley Recent Style Name 8_1">
    <vt:lpwstr>Turabian 8th edition (full note)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8b6239f0-1abc-3c9d-91cd-4ce2a424ff23</vt:lpwstr>
  </property>
  <property fmtid="{D5CDD505-2E9C-101B-9397-08002B2CF9AE}" pid="24" name="Mendeley Citation Style_1">
    <vt:lpwstr>http://www.zotero.org/styles/apa</vt:lpwstr>
  </property>
</Properties>
</file>