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82" w:rsidRPr="005156C9" w:rsidRDefault="004B7110" w:rsidP="00A3523A">
      <w:pPr>
        <w:pStyle w:val="IEEETitle"/>
        <w:tabs>
          <w:tab w:val="left" w:pos="1170"/>
          <w:tab w:val="center" w:pos="5017"/>
        </w:tabs>
        <w:ind w:left="990" w:right="1500"/>
        <w:rPr>
          <w:rStyle w:val="shorttext"/>
          <w:rFonts w:ascii="Century Gothic" w:hAnsi="Century Gothic"/>
          <w:b/>
          <w:sz w:val="28"/>
          <w:szCs w:val="28"/>
          <w:shd w:val="clear" w:color="auto" w:fill="FFFFFF"/>
          <w:lang w:val="en-US"/>
        </w:rPr>
      </w:pPr>
      <w:r>
        <w:rPr>
          <w:rStyle w:val="shorttext"/>
          <w:rFonts w:ascii="Century Gothic" w:hAnsi="Century Gothic"/>
          <w:b/>
          <w:sz w:val="28"/>
          <w:szCs w:val="28"/>
          <w:shd w:val="clear" w:color="auto" w:fill="FFFFFF"/>
          <w:lang w:val="en-US"/>
        </w:rPr>
        <w:t xml:space="preserve">PEMERIKSAAN KESEHATAN GRATIS SERTA </w:t>
      </w:r>
      <w:r w:rsidR="005156C9">
        <w:rPr>
          <w:rStyle w:val="shorttext"/>
          <w:rFonts w:ascii="Century Gothic" w:hAnsi="Century Gothic"/>
          <w:b/>
          <w:sz w:val="28"/>
          <w:szCs w:val="28"/>
          <w:shd w:val="clear" w:color="auto" w:fill="FFFFFF"/>
          <w:lang w:val="en-US"/>
        </w:rPr>
        <w:t xml:space="preserve">EDUKASI PENGGUNAAN OBAT KOLESTEROL, ASAM URAT, DAN GULA DARAH </w:t>
      </w:r>
      <w:r>
        <w:rPr>
          <w:rStyle w:val="shorttext"/>
          <w:rFonts w:ascii="Century Gothic" w:hAnsi="Century Gothic"/>
          <w:b/>
          <w:sz w:val="28"/>
          <w:szCs w:val="28"/>
          <w:shd w:val="clear" w:color="auto" w:fill="FFFFFF"/>
          <w:lang w:val="en-US"/>
        </w:rPr>
        <w:t>BAGI WARGA</w:t>
      </w:r>
      <w:r w:rsidR="005156C9">
        <w:rPr>
          <w:rStyle w:val="shorttext"/>
          <w:rFonts w:ascii="Century Gothic" w:hAnsi="Century Gothic"/>
          <w:b/>
          <w:sz w:val="28"/>
          <w:szCs w:val="28"/>
          <w:shd w:val="clear" w:color="auto" w:fill="FFFFFF"/>
          <w:lang w:val="en-US"/>
        </w:rPr>
        <w:t xml:space="preserve"> DUREN SERIBU</w:t>
      </w:r>
    </w:p>
    <w:p w:rsidR="00B96636" w:rsidRPr="00B96636" w:rsidRDefault="005F6788" w:rsidP="005156C9">
      <w:pPr>
        <w:pStyle w:val="IEEETitle"/>
        <w:tabs>
          <w:tab w:val="left" w:pos="1014"/>
          <w:tab w:val="left" w:pos="1125"/>
          <w:tab w:val="center" w:pos="4535"/>
          <w:tab w:val="center" w:pos="5017"/>
        </w:tabs>
        <w:jc w:val="left"/>
        <w:rPr>
          <w:lang w:val="id-ID"/>
        </w:rPr>
      </w:pP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r>
        <w:rPr>
          <w:rStyle w:val="shorttext"/>
          <w:rFonts w:ascii="Century Gothic" w:hAnsi="Century Gothic"/>
          <w:b/>
          <w:sz w:val="28"/>
          <w:szCs w:val="28"/>
          <w:shd w:val="clear" w:color="auto" w:fill="FFFFFF"/>
          <w:lang w:val="en-US"/>
        </w:rPr>
        <w:tab/>
      </w:r>
    </w:p>
    <w:p w:rsidR="005B3934" w:rsidRPr="00922A80" w:rsidRDefault="00025DA4" w:rsidP="005B3934">
      <w:pPr>
        <w:jc w:val="center"/>
        <w:rPr>
          <w:rFonts w:ascii="Trebuchet MS" w:hAnsi="Trebuchet MS"/>
          <w:b/>
          <w:bCs/>
          <w:sz w:val="22"/>
          <w:szCs w:val="22"/>
        </w:rPr>
      </w:pPr>
      <w:r>
        <w:rPr>
          <w:rFonts w:ascii="Trebuchet MS" w:hAnsi="Trebuchet MS"/>
          <w:b/>
          <w:bCs/>
          <w:sz w:val="22"/>
          <w:szCs w:val="22"/>
          <w:lang w:val="en-US"/>
        </w:rPr>
        <w:t>Kori Yati</w:t>
      </w:r>
      <w:r>
        <w:rPr>
          <w:rFonts w:ascii="Trebuchet MS" w:hAnsi="Trebuchet MS"/>
          <w:b/>
          <w:bCs/>
          <w:sz w:val="22"/>
          <w:szCs w:val="22"/>
          <w:vertAlign w:val="superscript"/>
          <w:lang w:val="en-US"/>
        </w:rPr>
        <w:t>1*</w:t>
      </w:r>
      <w:r w:rsidRPr="00922A80">
        <w:rPr>
          <w:rFonts w:ascii="Trebuchet MS" w:hAnsi="Trebuchet MS"/>
          <w:b/>
          <w:bCs/>
          <w:sz w:val="22"/>
          <w:szCs w:val="22"/>
          <w:lang w:val="id-ID"/>
        </w:rPr>
        <w:t xml:space="preserve">, </w:t>
      </w:r>
      <w:r w:rsidR="005156C9">
        <w:rPr>
          <w:rFonts w:ascii="Trebuchet MS" w:hAnsi="Trebuchet MS"/>
          <w:b/>
          <w:bCs/>
          <w:sz w:val="22"/>
          <w:szCs w:val="22"/>
          <w:lang w:val="en-US"/>
        </w:rPr>
        <w:t>Septianita Hastuti</w:t>
      </w:r>
      <w:r w:rsidR="00AB2575" w:rsidRPr="00922A80">
        <w:rPr>
          <w:rFonts w:ascii="Trebuchet MS" w:hAnsi="Trebuchet MS"/>
          <w:b/>
          <w:bCs/>
          <w:sz w:val="22"/>
          <w:szCs w:val="22"/>
          <w:vertAlign w:val="superscript"/>
          <w:lang w:val="en-US"/>
        </w:rPr>
        <w:t>1</w:t>
      </w:r>
      <w:r w:rsidR="005B3934" w:rsidRPr="00922A80">
        <w:rPr>
          <w:rFonts w:ascii="Trebuchet MS" w:hAnsi="Trebuchet MS"/>
          <w:b/>
          <w:bCs/>
          <w:sz w:val="22"/>
          <w:szCs w:val="22"/>
          <w:lang w:val="id-ID"/>
        </w:rPr>
        <w:t xml:space="preserve">, </w:t>
      </w:r>
      <w:r w:rsidR="005156C9">
        <w:rPr>
          <w:rFonts w:ascii="Trebuchet MS" w:hAnsi="Trebuchet MS"/>
          <w:b/>
          <w:bCs/>
          <w:sz w:val="22"/>
          <w:szCs w:val="22"/>
          <w:lang w:val="en-US"/>
        </w:rPr>
        <w:t>Nurhayati</w:t>
      </w:r>
      <w:r w:rsidR="005156C9">
        <w:rPr>
          <w:rFonts w:ascii="Trebuchet MS" w:hAnsi="Trebuchet MS"/>
          <w:b/>
          <w:bCs/>
          <w:sz w:val="22"/>
          <w:szCs w:val="22"/>
          <w:vertAlign w:val="superscript"/>
          <w:lang w:val="en-US"/>
        </w:rPr>
        <w:t>2</w:t>
      </w:r>
      <w:r w:rsidR="00AB2575" w:rsidRPr="00922A80">
        <w:rPr>
          <w:rFonts w:ascii="Trebuchet MS" w:hAnsi="Trebuchet MS"/>
          <w:b/>
          <w:bCs/>
          <w:sz w:val="22"/>
          <w:szCs w:val="22"/>
        </w:rPr>
        <w:t xml:space="preserve"> </w:t>
      </w:r>
      <w:r w:rsidR="005156C9">
        <w:rPr>
          <w:rFonts w:ascii="Trebuchet MS" w:hAnsi="Trebuchet MS"/>
          <w:b/>
          <w:bCs/>
          <w:sz w:val="22"/>
          <w:szCs w:val="22"/>
        </w:rPr>
        <w:t xml:space="preserve">, </w:t>
      </w:r>
      <w:r w:rsidR="005156C9">
        <w:rPr>
          <w:rFonts w:ascii="Trebuchet MS" w:hAnsi="Trebuchet MS"/>
          <w:b/>
          <w:bCs/>
          <w:sz w:val="22"/>
          <w:szCs w:val="22"/>
          <w:lang w:val="en-US"/>
        </w:rPr>
        <w:t>Sevty Syera</w:t>
      </w:r>
      <w:r w:rsidR="005156C9">
        <w:rPr>
          <w:rFonts w:ascii="Trebuchet MS" w:hAnsi="Trebuchet MS"/>
          <w:b/>
          <w:bCs/>
          <w:sz w:val="22"/>
          <w:szCs w:val="22"/>
          <w:vertAlign w:val="superscript"/>
          <w:lang w:val="en-US"/>
        </w:rPr>
        <w:t>3</w:t>
      </w:r>
    </w:p>
    <w:p w:rsidR="005B3934" w:rsidRPr="00BF5282" w:rsidRDefault="00F66CC2" w:rsidP="005B3934">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A04DC8" w:rsidRPr="00BF5282">
        <w:rPr>
          <w:rFonts w:ascii="Trebuchet MS" w:hAnsi="Trebuchet MS" w:cstheme="minorHAnsi"/>
          <w:sz w:val="18"/>
          <w:szCs w:val="18"/>
        </w:rPr>
        <w:t>Pro</w:t>
      </w:r>
      <w:r w:rsidR="000A0267">
        <w:rPr>
          <w:rFonts w:ascii="Trebuchet MS" w:hAnsi="Trebuchet MS" w:cstheme="minorHAnsi"/>
          <w:sz w:val="18"/>
          <w:szCs w:val="18"/>
        </w:rPr>
        <w:t>gam S</w:t>
      </w:r>
      <w:r w:rsidR="005156C9">
        <w:rPr>
          <w:rFonts w:ascii="Trebuchet MS" w:hAnsi="Trebuchet MS" w:cstheme="minorHAnsi"/>
          <w:sz w:val="18"/>
          <w:szCs w:val="18"/>
        </w:rPr>
        <w:t>tudi Farmasi, Universitas Muhammadiyah Prof. DR. HAMKA, Indonesia</w:t>
      </w:r>
    </w:p>
    <w:p w:rsidR="00772C88" w:rsidRDefault="005156C9" w:rsidP="005B3934">
      <w:pPr>
        <w:jc w:val="center"/>
        <w:rPr>
          <w:rFonts w:ascii="Trebuchet MS" w:hAnsi="Trebuchet MS" w:cstheme="minorHAnsi"/>
          <w:sz w:val="18"/>
          <w:szCs w:val="18"/>
        </w:rPr>
      </w:pPr>
      <w:r>
        <w:rPr>
          <w:rFonts w:ascii="Trebuchet MS" w:hAnsi="Trebuchet MS" w:cstheme="minorHAnsi"/>
          <w:sz w:val="18"/>
          <w:szCs w:val="18"/>
          <w:vertAlign w:val="superscript"/>
        </w:rPr>
        <w:t>2</w:t>
      </w:r>
      <w:r w:rsidRPr="00BF5282">
        <w:rPr>
          <w:rFonts w:ascii="Trebuchet MS" w:hAnsi="Trebuchet MS" w:cstheme="minorHAnsi"/>
          <w:sz w:val="18"/>
          <w:szCs w:val="18"/>
        </w:rPr>
        <w:t>Pro</w:t>
      </w:r>
      <w:r w:rsidR="000A0267">
        <w:rPr>
          <w:rFonts w:ascii="Trebuchet MS" w:hAnsi="Trebuchet MS" w:cstheme="minorHAnsi"/>
          <w:sz w:val="18"/>
          <w:szCs w:val="18"/>
        </w:rPr>
        <w:t>gam S</w:t>
      </w:r>
      <w:r>
        <w:rPr>
          <w:rFonts w:ascii="Trebuchet MS" w:hAnsi="Trebuchet MS" w:cstheme="minorHAnsi"/>
          <w:sz w:val="18"/>
          <w:szCs w:val="18"/>
        </w:rPr>
        <w:t>tudi Kedokteran, Universitas Muhammadiyah Prof. DR. HAMKA, Indonesia</w:t>
      </w:r>
    </w:p>
    <w:p w:rsidR="005156C9" w:rsidRDefault="005156C9" w:rsidP="005B3934">
      <w:pPr>
        <w:jc w:val="center"/>
        <w:rPr>
          <w:rFonts w:ascii="Trebuchet MS" w:hAnsi="Trebuchet MS" w:cstheme="minorHAnsi"/>
          <w:sz w:val="18"/>
          <w:szCs w:val="18"/>
        </w:rPr>
      </w:pPr>
      <w:r>
        <w:rPr>
          <w:rFonts w:ascii="Trebuchet MS" w:hAnsi="Trebuchet MS" w:cstheme="minorHAnsi"/>
          <w:sz w:val="18"/>
          <w:szCs w:val="18"/>
          <w:vertAlign w:val="superscript"/>
        </w:rPr>
        <w:t>3</w:t>
      </w:r>
      <w:r w:rsidRPr="00BF5282">
        <w:rPr>
          <w:rFonts w:ascii="Trebuchet MS" w:hAnsi="Trebuchet MS" w:cstheme="minorHAnsi"/>
          <w:sz w:val="18"/>
          <w:szCs w:val="18"/>
        </w:rPr>
        <w:t>Pro</w:t>
      </w:r>
      <w:r w:rsidR="000A0267">
        <w:rPr>
          <w:rFonts w:ascii="Trebuchet MS" w:hAnsi="Trebuchet MS" w:cstheme="minorHAnsi"/>
          <w:sz w:val="18"/>
          <w:szCs w:val="18"/>
        </w:rPr>
        <w:t>gam S</w:t>
      </w:r>
      <w:r>
        <w:rPr>
          <w:rFonts w:ascii="Trebuchet MS" w:hAnsi="Trebuchet MS" w:cstheme="minorHAnsi"/>
          <w:sz w:val="18"/>
          <w:szCs w:val="18"/>
        </w:rPr>
        <w:t>tudi Profesi Apoteker, Universitas Muhammadiyah Prof. DR. HAMKA, Indonesia</w:t>
      </w:r>
    </w:p>
    <w:p w:rsidR="00D41274" w:rsidRDefault="00F12E96" w:rsidP="005B3934">
      <w:pPr>
        <w:jc w:val="center"/>
        <w:rPr>
          <w:rFonts w:ascii="Trebuchet MS" w:hAnsi="Trebuchet MS" w:cstheme="minorHAnsi"/>
          <w:sz w:val="18"/>
          <w:szCs w:val="18"/>
        </w:rPr>
      </w:pPr>
      <w:hyperlink r:id="rId8" w:history="1">
        <w:r w:rsidR="00025DA4" w:rsidRPr="007933C9">
          <w:rPr>
            <w:rStyle w:val="Hyperlink"/>
            <w:rFonts w:ascii="Trebuchet MS" w:hAnsi="Trebuchet MS"/>
            <w:sz w:val="18"/>
            <w:szCs w:val="18"/>
          </w:rPr>
          <w:t>koriyati@uhamka.ac.id</w:t>
        </w:r>
      </w:hyperlink>
      <w:r w:rsidR="00025DA4">
        <w:rPr>
          <w:rFonts w:ascii="Trebuchet MS" w:hAnsi="Trebuchet MS"/>
          <w:sz w:val="18"/>
          <w:szCs w:val="18"/>
        </w:rPr>
        <w:t xml:space="preserve">, </w:t>
      </w:r>
      <w:hyperlink r:id="rId9" w:history="1">
        <w:r w:rsidR="00FC7765" w:rsidRPr="00FC7765">
          <w:rPr>
            <w:rStyle w:val="Hyperlink"/>
            <w:rFonts w:ascii="Trebuchet MS" w:hAnsi="Trebuchet MS"/>
            <w:sz w:val="18"/>
            <w:szCs w:val="18"/>
          </w:rPr>
          <w:t>septianita.hastuti@uhamka.ac.id</w:t>
        </w:r>
      </w:hyperlink>
      <w:r w:rsidR="00FC7765">
        <w:rPr>
          <w:rFonts w:ascii="Trebuchet MS" w:hAnsi="Trebuchet MS"/>
          <w:sz w:val="18"/>
          <w:szCs w:val="18"/>
        </w:rPr>
        <w:t xml:space="preserve">, </w:t>
      </w:r>
      <w:hyperlink r:id="rId10" w:history="1">
        <w:r w:rsidR="002C57B2" w:rsidRPr="00FC7765">
          <w:rPr>
            <w:rStyle w:val="Hyperlink"/>
            <w:rFonts w:ascii="Trebuchet MS" w:hAnsi="Trebuchet MS" w:cstheme="minorHAnsi"/>
            <w:sz w:val="18"/>
            <w:szCs w:val="18"/>
          </w:rPr>
          <w:t>nurhayati@uhamka.ac.id</w:t>
        </w:r>
      </w:hyperlink>
      <w:r w:rsidR="00FC7765">
        <w:rPr>
          <w:rStyle w:val="Hyperlink"/>
          <w:rFonts w:ascii="Trebuchet MS" w:hAnsi="Trebuchet MS" w:cstheme="minorHAnsi"/>
          <w:sz w:val="18"/>
          <w:szCs w:val="18"/>
        </w:rPr>
        <w:t>,</w:t>
      </w:r>
      <w:r w:rsidR="002C57B2" w:rsidRPr="00FC7765">
        <w:rPr>
          <w:rStyle w:val="Hyperlink"/>
          <w:rFonts w:ascii="Trebuchet MS" w:hAnsi="Trebuchet MS" w:cstheme="minorHAnsi"/>
          <w:sz w:val="18"/>
          <w:szCs w:val="18"/>
        </w:rPr>
        <w:t xml:space="preserve"> syerasevty@gmail.com</w:t>
      </w: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B266D" w:rsidTr="00005CE1">
        <w:trPr>
          <w:gridAfter w:val="1"/>
          <w:wAfter w:w="22" w:type="dxa"/>
          <w:trHeight w:val="1268"/>
          <w:jc w:val="center"/>
        </w:trPr>
        <w:tc>
          <w:tcPr>
            <w:tcW w:w="8437" w:type="dxa"/>
            <w:gridSpan w:val="3"/>
            <w:vMerge w:val="restart"/>
            <w:tcBorders>
              <w:top w:val="single" w:sz="4" w:space="0" w:color="auto"/>
              <w:left w:val="nil"/>
              <w:right w:val="nil"/>
            </w:tcBorders>
          </w:tcPr>
          <w:p w:rsidR="00BF5282" w:rsidRPr="009B266D" w:rsidRDefault="00BF5282" w:rsidP="00AB483E">
            <w:pPr>
              <w:widowControl w:val="0"/>
              <w:tabs>
                <w:tab w:val="left" w:pos="-90"/>
                <w:tab w:val="left" w:pos="270"/>
                <w:tab w:val="left" w:pos="1908"/>
              </w:tabs>
              <w:autoSpaceDE w:val="0"/>
              <w:autoSpaceDN w:val="0"/>
              <w:spacing w:before="2"/>
              <w:jc w:val="both"/>
              <w:rPr>
                <w:rStyle w:val="longtext"/>
                <w:rFonts w:ascii="Century" w:hAnsi="Century"/>
                <w:strike/>
              </w:rPr>
            </w:pPr>
            <w:r w:rsidRPr="009B266D">
              <w:rPr>
                <w:rFonts w:ascii="Century" w:hAnsi="Century"/>
                <w:b/>
                <w:iCs/>
                <w:sz w:val="20"/>
                <w:szCs w:val="20"/>
                <w:lang w:val="id-ID"/>
              </w:rPr>
              <w:t>Abstrak</w:t>
            </w:r>
            <w:r w:rsidRPr="009B266D">
              <w:rPr>
                <w:rFonts w:ascii="Century" w:hAnsi="Century"/>
                <w:iCs/>
                <w:sz w:val="20"/>
                <w:szCs w:val="20"/>
                <w:lang w:val="id-ID"/>
              </w:rPr>
              <w:t>:</w:t>
            </w:r>
            <w:r w:rsidR="00720718" w:rsidRPr="009B266D">
              <w:rPr>
                <w:rFonts w:ascii="Century" w:hAnsi="Century"/>
                <w:bCs/>
              </w:rPr>
              <w:t xml:space="preserve"> </w:t>
            </w:r>
            <w:r w:rsidR="00720718" w:rsidRPr="009B266D">
              <w:rPr>
                <w:rFonts w:ascii="Century" w:hAnsi="Century"/>
                <w:bCs/>
                <w:sz w:val="20"/>
                <w:szCs w:val="20"/>
              </w:rPr>
              <w:t>Pimpinan Ranting Duren Seribu</w:t>
            </w:r>
            <w:r w:rsidR="00D266BB" w:rsidRPr="009B266D">
              <w:rPr>
                <w:rFonts w:ascii="Century" w:hAnsi="Century"/>
                <w:bCs/>
                <w:sz w:val="20"/>
                <w:szCs w:val="20"/>
              </w:rPr>
              <w:t xml:space="preserve"> </w:t>
            </w:r>
            <w:r w:rsidR="009A763B" w:rsidRPr="009B266D">
              <w:rPr>
                <w:rFonts w:ascii="Century" w:hAnsi="Century"/>
                <w:bCs/>
                <w:sz w:val="20"/>
                <w:szCs w:val="20"/>
              </w:rPr>
              <w:t>berada</w:t>
            </w:r>
            <w:r w:rsidR="00720718" w:rsidRPr="009B266D">
              <w:rPr>
                <w:rFonts w:ascii="Century" w:hAnsi="Century"/>
                <w:bCs/>
                <w:sz w:val="20"/>
                <w:szCs w:val="20"/>
              </w:rPr>
              <w:t xml:space="preserve"> lingkungan perumahan dengan sebaran </w:t>
            </w:r>
            <w:r w:rsidR="00335ADF" w:rsidRPr="009B266D">
              <w:rPr>
                <w:rFonts w:ascii="Century" w:hAnsi="Century"/>
                <w:bCs/>
                <w:sz w:val="20"/>
                <w:szCs w:val="20"/>
              </w:rPr>
              <w:t xml:space="preserve">warga </w:t>
            </w:r>
            <w:r w:rsidR="00720718" w:rsidRPr="009B266D">
              <w:rPr>
                <w:rFonts w:ascii="Century" w:hAnsi="Century"/>
                <w:bCs/>
                <w:sz w:val="20"/>
                <w:szCs w:val="20"/>
              </w:rPr>
              <w:t xml:space="preserve">usia </w:t>
            </w:r>
            <w:r w:rsidR="009A763B" w:rsidRPr="009B266D">
              <w:rPr>
                <w:rFonts w:ascii="Century" w:hAnsi="Century"/>
                <w:bCs/>
                <w:sz w:val="20"/>
                <w:szCs w:val="20"/>
              </w:rPr>
              <w:t>d</w:t>
            </w:r>
            <w:r w:rsidR="00335ADF" w:rsidRPr="009B266D">
              <w:rPr>
                <w:rFonts w:ascii="Century" w:hAnsi="Century"/>
                <w:bCs/>
                <w:sz w:val="20"/>
                <w:szCs w:val="20"/>
              </w:rPr>
              <w:t xml:space="preserve">ewasa dan lanjut usia yang mengidap </w:t>
            </w:r>
            <w:r w:rsidR="00720718" w:rsidRPr="009B266D">
              <w:rPr>
                <w:rFonts w:ascii="Century" w:hAnsi="Century"/>
                <w:bCs/>
                <w:sz w:val="20"/>
                <w:szCs w:val="20"/>
              </w:rPr>
              <w:t>penyakit komorbid</w:t>
            </w:r>
            <w:r w:rsidR="00D266BB" w:rsidRPr="009B266D">
              <w:rPr>
                <w:rFonts w:ascii="Century" w:hAnsi="Century"/>
                <w:bCs/>
                <w:sz w:val="20"/>
                <w:szCs w:val="20"/>
              </w:rPr>
              <w:t xml:space="preserve"> seperti kolesterol, asam urat, dan gula darah.</w:t>
            </w:r>
            <w:r w:rsidR="00720718" w:rsidRPr="009B266D">
              <w:rPr>
                <w:rFonts w:ascii="Century" w:hAnsi="Century"/>
                <w:bCs/>
                <w:sz w:val="20"/>
                <w:szCs w:val="20"/>
              </w:rPr>
              <w:t xml:space="preserve"> </w:t>
            </w:r>
            <w:r w:rsidR="00D266BB" w:rsidRPr="009B266D">
              <w:rPr>
                <w:rFonts w:ascii="Century" w:hAnsi="Century"/>
                <w:bCs/>
                <w:sz w:val="20"/>
                <w:szCs w:val="20"/>
              </w:rPr>
              <w:t>U</w:t>
            </w:r>
            <w:r w:rsidR="00720718" w:rsidRPr="009B266D">
              <w:rPr>
                <w:rFonts w:ascii="Century" w:hAnsi="Century"/>
                <w:bCs/>
                <w:sz w:val="20"/>
                <w:szCs w:val="20"/>
              </w:rPr>
              <w:t>ntuk meningkatkan kesehatan</w:t>
            </w:r>
            <w:r w:rsidR="00D266BB" w:rsidRPr="009B266D">
              <w:rPr>
                <w:rFonts w:ascii="Century" w:hAnsi="Century"/>
                <w:bCs/>
                <w:sz w:val="20"/>
                <w:szCs w:val="20"/>
              </w:rPr>
              <w:t xml:space="preserve"> warga, perlu dilakukan</w:t>
            </w:r>
            <w:r w:rsidR="00720718" w:rsidRPr="009B266D">
              <w:rPr>
                <w:rFonts w:ascii="Century" w:hAnsi="Century"/>
                <w:bCs/>
                <w:sz w:val="20"/>
                <w:szCs w:val="20"/>
              </w:rPr>
              <w:t xml:space="preserve"> </w:t>
            </w:r>
            <w:r w:rsidR="00D266BB" w:rsidRPr="009B266D">
              <w:rPr>
                <w:rFonts w:ascii="Century" w:hAnsi="Century"/>
                <w:bCs/>
                <w:sz w:val="20"/>
                <w:szCs w:val="20"/>
              </w:rPr>
              <w:t xml:space="preserve">pemeriksaan </w:t>
            </w:r>
            <w:r w:rsidR="00720718" w:rsidRPr="009B266D">
              <w:rPr>
                <w:rFonts w:ascii="Century" w:hAnsi="Century"/>
                <w:bCs/>
                <w:sz w:val="20"/>
                <w:szCs w:val="20"/>
              </w:rPr>
              <w:t>dan pengobatan gr</w:t>
            </w:r>
            <w:r w:rsidR="00D266BB" w:rsidRPr="009B266D">
              <w:rPr>
                <w:rFonts w:ascii="Century" w:hAnsi="Century"/>
                <w:bCs/>
                <w:sz w:val="20"/>
                <w:szCs w:val="20"/>
              </w:rPr>
              <w:t xml:space="preserve">atis serta edukasi penggunaan obat terutama obat kolesterol, asam urat, dan gula darah. </w:t>
            </w:r>
            <w:r w:rsidR="00335ADF" w:rsidRPr="009B266D">
              <w:rPr>
                <w:rFonts w:ascii="Century" w:hAnsi="Century"/>
                <w:sz w:val="20"/>
                <w:szCs w:val="20"/>
              </w:rPr>
              <w:t>Diharapkan peserta dapat</w:t>
            </w:r>
            <w:r w:rsidR="00D266BB" w:rsidRPr="009B266D">
              <w:rPr>
                <w:rFonts w:ascii="Century" w:hAnsi="Century"/>
                <w:sz w:val="20"/>
                <w:szCs w:val="20"/>
              </w:rPr>
              <w:t xml:space="preserve"> meningkatkan </w:t>
            </w:r>
            <w:r w:rsidR="00720718" w:rsidRPr="009B266D">
              <w:rPr>
                <w:rFonts w:ascii="Century" w:hAnsi="Century"/>
                <w:sz w:val="20"/>
                <w:szCs w:val="20"/>
              </w:rPr>
              <w:t>pemahaman tentang penggunaan obat agar obat menjadi lebih efektif</w:t>
            </w:r>
            <w:r w:rsidR="00EE171F" w:rsidRPr="009B266D">
              <w:rPr>
                <w:rFonts w:ascii="Century" w:hAnsi="Century"/>
                <w:sz w:val="20"/>
                <w:szCs w:val="20"/>
              </w:rPr>
              <w:t xml:space="preserve">. </w:t>
            </w:r>
            <w:r w:rsidR="00720718" w:rsidRPr="009B266D">
              <w:rPr>
                <w:rFonts w:ascii="Century" w:hAnsi="Century"/>
                <w:sz w:val="20"/>
                <w:szCs w:val="20"/>
              </w:rPr>
              <w:t xml:space="preserve">Kegiatan </w:t>
            </w:r>
            <w:r w:rsidR="00335ADF" w:rsidRPr="009B266D">
              <w:rPr>
                <w:rFonts w:ascii="Century" w:hAnsi="Century"/>
                <w:sz w:val="20"/>
                <w:szCs w:val="20"/>
              </w:rPr>
              <w:t>dimulai dengan</w:t>
            </w:r>
            <w:r w:rsidR="00720718" w:rsidRPr="009B266D">
              <w:rPr>
                <w:rFonts w:ascii="Century" w:hAnsi="Century"/>
                <w:sz w:val="20"/>
                <w:szCs w:val="20"/>
              </w:rPr>
              <w:t xml:space="preserve"> memberikan edukasi melalui penyebaran </w:t>
            </w:r>
            <w:r w:rsidR="00720718" w:rsidRPr="009B266D">
              <w:rPr>
                <w:rFonts w:ascii="Century" w:hAnsi="Century"/>
                <w:i/>
                <w:sz w:val="20"/>
                <w:szCs w:val="20"/>
              </w:rPr>
              <w:t>leaflet</w:t>
            </w:r>
            <w:r w:rsidR="00335ADF" w:rsidRPr="009B266D">
              <w:rPr>
                <w:rFonts w:ascii="Century" w:hAnsi="Century"/>
                <w:sz w:val="20"/>
                <w:szCs w:val="20"/>
              </w:rPr>
              <w:t>, menyanyi lagu 5O,</w:t>
            </w:r>
            <w:r w:rsidR="00720718" w:rsidRPr="009B266D">
              <w:rPr>
                <w:rFonts w:ascii="Century" w:hAnsi="Century"/>
                <w:sz w:val="20"/>
                <w:szCs w:val="20"/>
              </w:rPr>
              <w:t xml:space="preserve"> dan ceramah interaktif. </w:t>
            </w:r>
            <w:r w:rsidR="00335ADF" w:rsidRPr="009B266D">
              <w:rPr>
                <w:rFonts w:ascii="Century" w:hAnsi="Century"/>
                <w:sz w:val="20"/>
                <w:szCs w:val="20"/>
              </w:rPr>
              <w:t>Pada minggu berikutnya dilaksanakan</w:t>
            </w:r>
            <w:r w:rsidR="00EE171F" w:rsidRPr="009B266D">
              <w:rPr>
                <w:rFonts w:ascii="Century" w:hAnsi="Century"/>
                <w:sz w:val="20"/>
                <w:szCs w:val="20"/>
              </w:rPr>
              <w:t xml:space="preserve"> pemeriksaan kesehatan </w:t>
            </w:r>
            <w:r w:rsidR="00335ADF" w:rsidRPr="009B266D">
              <w:rPr>
                <w:rFonts w:ascii="Century" w:hAnsi="Century"/>
                <w:sz w:val="20"/>
                <w:szCs w:val="20"/>
              </w:rPr>
              <w:t xml:space="preserve">meliputi tekanan darah, kolesterol, asam urat, kadar glukosa darah, </w:t>
            </w:r>
            <w:r w:rsidR="00EE171F" w:rsidRPr="009B266D">
              <w:rPr>
                <w:rFonts w:ascii="Century" w:hAnsi="Century"/>
                <w:sz w:val="20"/>
                <w:szCs w:val="20"/>
              </w:rPr>
              <w:t>dan pengobatan gratis</w:t>
            </w:r>
            <w:r w:rsidR="00720718" w:rsidRPr="009B266D">
              <w:rPr>
                <w:rFonts w:ascii="Century" w:hAnsi="Century"/>
                <w:sz w:val="20"/>
                <w:szCs w:val="20"/>
              </w:rPr>
              <w:t xml:space="preserve">. </w:t>
            </w:r>
            <w:r w:rsidR="00EE171F" w:rsidRPr="009B266D">
              <w:rPr>
                <w:rFonts w:ascii="Century" w:hAnsi="Century"/>
                <w:sz w:val="20"/>
                <w:szCs w:val="20"/>
              </w:rPr>
              <w:t xml:space="preserve">Peserta </w:t>
            </w:r>
            <w:r w:rsidR="00720718" w:rsidRPr="009B266D">
              <w:rPr>
                <w:rFonts w:ascii="Century" w:hAnsi="Century"/>
                <w:sz w:val="20"/>
                <w:szCs w:val="20"/>
              </w:rPr>
              <w:t xml:space="preserve">diberikan obat serta edukasi penggunaan obat dan </w:t>
            </w:r>
            <w:r w:rsidR="00EE171F" w:rsidRPr="009B266D">
              <w:rPr>
                <w:rFonts w:ascii="Century" w:hAnsi="Century"/>
                <w:sz w:val="20"/>
                <w:szCs w:val="20"/>
              </w:rPr>
              <w:t xml:space="preserve">penataan </w:t>
            </w:r>
            <w:r w:rsidR="00720718" w:rsidRPr="009B266D">
              <w:rPr>
                <w:rFonts w:ascii="Century" w:hAnsi="Century"/>
                <w:sz w:val="20"/>
                <w:szCs w:val="20"/>
              </w:rPr>
              <w:t xml:space="preserve">pola hidup sehat. Total peserta </w:t>
            </w:r>
            <w:r w:rsidR="00EE171F" w:rsidRPr="009B266D">
              <w:rPr>
                <w:rFonts w:ascii="Century" w:hAnsi="Century"/>
                <w:sz w:val="20"/>
                <w:szCs w:val="20"/>
              </w:rPr>
              <w:t>161 orang</w:t>
            </w:r>
            <w:r w:rsidR="00335ADF" w:rsidRPr="009B266D">
              <w:rPr>
                <w:rFonts w:ascii="Century" w:hAnsi="Century"/>
                <w:sz w:val="20"/>
                <w:szCs w:val="20"/>
              </w:rPr>
              <w:t xml:space="preserve"> </w:t>
            </w:r>
            <w:r w:rsidR="00EE171F" w:rsidRPr="009B266D">
              <w:rPr>
                <w:rFonts w:ascii="Century" w:hAnsi="Century"/>
                <w:sz w:val="20"/>
                <w:szCs w:val="20"/>
              </w:rPr>
              <w:t xml:space="preserve">dengan </w:t>
            </w:r>
            <w:r w:rsidR="001F0CBA" w:rsidRPr="009B266D">
              <w:rPr>
                <w:rFonts w:ascii="Century" w:hAnsi="Century"/>
                <w:sz w:val="20"/>
                <w:szCs w:val="20"/>
              </w:rPr>
              <w:t>distribusi</w:t>
            </w:r>
            <w:r w:rsidR="00EE171F" w:rsidRPr="009B266D">
              <w:rPr>
                <w:rFonts w:ascii="Century" w:hAnsi="Century"/>
                <w:sz w:val="20"/>
                <w:szCs w:val="20"/>
              </w:rPr>
              <w:t xml:space="preserve"> 30% berusia 40-50 tahun, 39% berusia 51-60 tahun, dan 21% berusia 61-70 tahun.</w:t>
            </w:r>
            <w:r w:rsidR="00720718" w:rsidRPr="009B266D">
              <w:rPr>
                <w:rFonts w:ascii="Century" w:hAnsi="Century"/>
                <w:sz w:val="20"/>
                <w:szCs w:val="20"/>
              </w:rPr>
              <w:t xml:space="preserve"> </w:t>
            </w:r>
            <w:r w:rsidR="009A763B" w:rsidRPr="009B266D">
              <w:rPr>
                <w:rFonts w:ascii="Century" w:hAnsi="Century"/>
                <w:sz w:val="20"/>
                <w:szCs w:val="20"/>
              </w:rPr>
              <w:t xml:space="preserve">Sebanyak </w:t>
            </w:r>
            <w:r w:rsidR="00EE171F" w:rsidRPr="009B266D">
              <w:rPr>
                <w:rFonts w:ascii="Century" w:hAnsi="Century"/>
                <w:sz w:val="20"/>
                <w:szCs w:val="20"/>
              </w:rPr>
              <w:t xml:space="preserve">85 orang hasil pemeriksaannya diatas nilai normal, </w:t>
            </w:r>
            <w:r w:rsidR="009A763B" w:rsidRPr="009B266D">
              <w:rPr>
                <w:rFonts w:ascii="Century" w:hAnsi="Century"/>
                <w:sz w:val="20"/>
                <w:szCs w:val="20"/>
              </w:rPr>
              <w:t xml:space="preserve">mereka </w:t>
            </w:r>
            <w:r w:rsidR="00720718" w:rsidRPr="009B266D">
              <w:rPr>
                <w:rFonts w:ascii="Century" w:hAnsi="Century"/>
                <w:sz w:val="20"/>
                <w:szCs w:val="20"/>
              </w:rPr>
              <w:t xml:space="preserve">mendapatkan </w:t>
            </w:r>
            <w:r w:rsidR="00EE171F" w:rsidRPr="009B266D">
              <w:rPr>
                <w:rFonts w:ascii="Century" w:hAnsi="Century"/>
                <w:sz w:val="20"/>
                <w:szCs w:val="20"/>
              </w:rPr>
              <w:t xml:space="preserve">obat dan </w:t>
            </w:r>
            <w:r w:rsidR="00720718" w:rsidRPr="009B266D">
              <w:rPr>
                <w:rFonts w:ascii="Century" w:hAnsi="Century"/>
                <w:sz w:val="20"/>
                <w:szCs w:val="20"/>
              </w:rPr>
              <w:t>edukasi tentang penggunaan obat komorbid</w:t>
            </w:r>
            <w:r w:rsidR="00EE171F" w:rsidRPr="009B266D">
              <w:rPr>
                <w:rFonts w:ascii="Century" w:hAnsi="Century"/>
                <w:sz w:val="20"/>
                <w:szCs w:val="20"/>
              </w:rPr>
              <w:t xml:space="preserve">. </w:t>
            </w:r>
            <w:r w:rsidR="00D266BB" w:rsidRPr="009B266D">
              <w:rPr>
                <w:rFonts w:ascii="Century" w:hAnsi="Century"/>
                <w:sz w:val="20"/>
                <w:szCs w:val="20"/>
              </w:rPr>
              <w:t>Pemahaman warga tentang penggunaan obat</w:t>
            </w:r>
            <w:r w:rsidR="00EE171F" w:rsidRPr="009B266D">
              <w:rPr>
                <w:rFonts w:ascii="Century" w:hAnsi="Century"/>
                <w:sz w:val="20"/>
                <w:szCs w:val="20"/>
              </w:rPr>
              <w:t xml:space="preserve"> </w:t>
            </w:r>
            <w:r w:rsidR="00D266BB" w:rsidRPr="009B266D">
              <w:rPr>
                <w:rFonts w:ascii="Century" w:hAnsi="Century"/>
                <w:sz w:val="20"/>
                <w:szCs w:val="20"/>
              </w:rPr>
              <w:t>bertambah setelah dilakukan edukasi, hal ini terlihat hasil tanya jawab yang dilakukan pada</w:t>
            </w:r>
            <w:r w:rsidR="00D266BB" w:rsidRPr="009B266D">
              <w:rPr>
                <w:rFonts w:ascii="Century" w:hAnsi="Century"/>
                <w:spacing w:val="-2"/>
                <w:sz w:val="20"/>
                <w:szCs w:val="20"/>
              </w:rPr>
              <w:t xml:space="preserve"> </w:t>
            </w:r>
            <w:r w:rsidR="00D266BB" w:rsidRPr="009B266D">
              <w:rPr>
                <w:rFonts w:ascii="Century" w:hAnsi="Century"/>
                <w:sz w:val="20"/>
                <w:szCs w:val="20"/>
              </w:rPr>
              <w:t>warga</w:t>
            </w:r>
            <w:r w:rsidR="00D266BB" w:rsidRPr="009B266D">
              <w:rPr>
                <w:rFonts w:ascii="Century" w:hAnsi="Century"/>
              </w:rPr>
              <w:t xml:space="preserve">. </w:t>
            </w:r>
          </w:p>
          <w:p w:rsidR="00BF5282" w:rsidRPr="009B266D" w:rsidRDefault="00BF5282" w:rsidP="00E6457D">
            <w:pPr>
              <w:spacing w:before="120" w:after="240"/>
              <w:jc w:val="both"/>
              <w:rPr>
                <w:rFonts w:ascii="Century" w:hAnsi="Century"/>
                <w:i/>
                <w:sz w:val="20"/>
                <w:szCs w:val="20"/>
                <w:shd w:val="clear" w:color="auto" w:fill="FFFFFF"/>
                <w:lang w:val="sv-SE"/>
              </w:rPr>
            </w:pPr>
            <w:r w:rsidRPr="009B266D">
              <w:rPr>
                <w:rStyle w:val="longtext"/>
                <w:rFonts w:ascii="Century" w:hAnsi="Century"/>
                <w:b/>
                <w:sz w:val="20"/>
                <w:szCs w:val="20"/>
                <w:shd w:val="clear" w:color="auto" w:fill="FFFFFF"/>
                <w:lang w:val="sv-SE"/>
              </w:rPr>
              <w:t>Kata Kunci:</w:t>
            </w:r>
            <w:r w:rsidR="008B18B0" w:rsidRPr="009B266D">
              <w:rPr>
                <w:rStyle w:val="longtext"/>
                <w:rFonts w:ascii="Century" w:hAnsi="Century"/>
                <w:b/>
                <w:sz w:val="20"/>
                <w:szCs w:val="20"/>
                <w:shd w:val="clear" w:color="auto" w:fill="FFFFFF"/>
                <w:lang w:val="sv-SE"/>
              </w:rPr>
              <w:t xml:space="preserve"> </w:t>
            </w:r>
            <w:r w:rsidR="008B18B0" w:rsidRPr="009B266D">
              <w:rPr>
                <w:rFonts w:ascii="Century" w:hAnsi="Century"/>
                <w:sz w:val="20"/>
                <w:szCs w:val="20"/>
              </w:rPr>
              <w:t>Edukasi penggunaan obat; pemeriksaan kesehatan; pengobatan gratis</w:t>
            </w:r>
            <w:r w:rsidR="008B18B0" w:rsidRPr="009B266D">
              <w:rPr>
                <w:rFonts w:ascii="Century" w:hAnsi="Century"/>
              </w:rPr>
              <w:t>.</w:t>
            </w:r>
          </w:p>
          <w:p w:rsidR="00BF5282" w:rsidRPr="009B266D" w:rsidRDefault="00BF5282" w:rsidP="00C93BB2">
            <w:pPr>
              <w:spacing w:before="120" w:after="240"/>
              <w:jc w:val="both"/>
              <w:rPr>
                <w:rFonts w:ascii="Century" w:hAnsi="Century"/>
                <w:i/>
                <w:sz w:val="20"/>
                <w:szCs w:val="20"/>
                <w:lang w:val="en-US"/>
              </w:rPr>
            </w:pPr>
            <w:r w:rsidRPr="009B266D">
              <w:rPr>
                <w:rFonts w:ascii="Century" w:hAnsi="Century"/>
                <w:b/>
                <w:i/>
                <w:sz w:val="20"/>
                <w:szCs w:val="20"/>
                <w:lang w:val="en-US"/>
              </w:rPr>
              <w:t>Abstract:</w:t>
            </w:r>
            <w:r w:rsidRPr="009B266D">
              <w:rPr>
                <w:rFonts w:ascii="Century" w:hAnsi="Century"/>
                <w:i/>
                <w:sz w:val="20"/>
                <w:szCs w:val="20"/>
                <w:lang w:val="en-US"/>
              </w:rPr>
              <w:t xml:space="preserve">  </w:t>
            </w:r>
            <w:r w:rsidR="00286C45" w:rsidRPr="009B266D">
              <w:rPr>
                <w:rFonts w:ascii="Century" w:hAnsi="Century"/>
                <w:i/>
                <w:sz w:val="20"/>
                <w:szCs w:val="20"/>
                <w:lang w:val="en-US"/>
              </w:rPr>
              <w:t>The leader of Ranting Duren Seribu visited a housing ward with a population of advanced, adult, and older adults who suffer from comorbid conditions like high cholesterol, uric acid, and Diabetes Mellitus. The goal was to promote better health by providing accessible medical examinations and treatments and educating them on the proper use of drugs, especially for their comorbid conditions. The program started with distributing leaflets, singing songs, and interactive lectures to help participants understand drug use and make them more effective. The following week, medical checkups were conducted, including testing blood pressure, cholesterol, uric acid, and glucose levels. Participants received medicine and education on proper drug use and healthy living patterns. Of 161 participants, 30% were aged 40-50, 39% were aged 51-60, and 21% were aged 61-70. 85 people with above-average values were given medicine and educated on using comorbid drugs. The program increased citizens' understanding of medicine, as evidenced by positive question-and-answer results from the education sessions.</w:t>
            </w:r>
          </w:p>
          <w:p w:rsidR="00BF5282" w:rsidRPr="009B266D" w:rsidRDefault="00BF5282" w:rsidP="00C93BB2">
            <w:pPr>
              <w:spacing w:before="120" w:after="240"/>
              <w:jc w:val="both"/>
              <w:rPr>
                <w:rFonts w:ascii="Century" w:hAnsi="Century"/>
                <w:b/>
                <w:i/>
                <w:sz w:val="20"/>
                <w:szCs w:val="20"/>
                <w:lang w:val="en-US"/>
              </w:rPr>
            </w:pPr>
            <w:r w:rsidRPr="009B266D">
              <w:rPr>
                <w:rFonts w:ascii="Century" w:hAnsi="Century"/>
                <w:b/>
                <w:i/>
                <w:sz w:val="20"/>
                <w:szCs w:val="20"/>
                <w:lang w:val="en-US"/>
              </w:rPr>
              <w:t>Keywords:</w:t>
            </w:r>
            <w:r w:rsidR="00420C35" w:rsidRPr="009B266D">
              <w:rPr>
                <w:rFonts w:ascii="Century" w:hAnsi="Century"/>
                <w:b/>
                <w:i/>
                <w:sz w:val="20"/>
                <w:szCs w:val="20"/>
                <w:lang w:val="en-US"/>
              </w:rPr>
              <w:t xml:space="preserve"> </w:t>
            </w:r>
            <w:r w:rsidR="00286C45" w:rsidRPr="009B266D">
              <w:rPr>
                <w:rFonts w:ascii="Century" w:hAnsi="Century"/>
                <w:b/>
                <w:i/>
                <w:sz w:val="20"/>
                <w:szCs w:val="20"/>
                <w:lang w:val="en-US"/>
              </w:rPr>
              <w:t>Drug-use education; Health inspection; Accessible medical examination</w:t>
            </w:r>
          </w:p>
          <w:p w:rsidR="00AB483E" w:rsidRPr="009B266D" w:rsidRDefault="00AB483E" w:rsidP="00C93BB2">
            <w:pPr>
              <w:spacing w:before="120" w:after="240"/>
              <w:jc w:val="both"/>
              <w:rPr>
                <w:rFonts w:ascii="Century" w:hAnsi="Century"/>
                <w:b/>
                <w:i/>
                <w:sz w:val="20"/>
                <w:szCs w:val="20"/>
                <w:lang w:val="en-US"/>
              </w:rPr>
            </w:pP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0439C2">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0439C2">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60800" behindDoc="0" locked="0" layoutInCell="1" allowOverlap="1" wp14:anchorId="3BE19221" wp14:editId="57AFCC6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A231E7" w:rsidRDefault="00005CE1" w:rsidP="000439C2">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0439C2">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0439C2">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rsidR="00005CE1" w:rsidRDefault="00005CE1" w:rsidP="000439C2">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0439C2">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0439C2">
            <w:pPr>
              <w:ind w:right="-13"/>
              <w:jc w:val="right"/>
              <w:rPr>
                <w:rFonts w:ascii="Century" w:hAnsi="Century"/>
                <w:i/>
                <w:iCs/>
                <w:color w:val="000000"/>
                <w:sz w:val="6"/>
                <w:szCs w:val="18"/>
              </w:rPr>
            </w:pPr>
          </w:p>
          <w:p w:rsidR="00005CE1" w:rsidRPr="00A231E7" w:rsidRDefault="00005CE1" w:rsidP="000439C2">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0E40C7FC" wp14:editId="6644D61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0439C2">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0439C2">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Default="00922A80" w:rsidP="00922A80">
      <w:pPr>
        <w:rPr>
          <w:lang w:val="en-US" w:eastAsia="en-US"/>
        </w:rPr>
      </w:pPr>
    </w:p>
    <w:p w:rsidR="005A60F7" w:rsidRPr="00922A80" w:rsidRDefault="005A60F7" w:rsidP="00922A80">
      <w:pPr>
        <w:rPr>
          <w:lang w:val="en-US" w:eastAsia="en-US"/>
        </w:rPr>
      </w:pPr>
    </w:p>
    <w:p w:rsidR="00AD335D" w:rsidRPr="00922A80" w:rsidRDefault="00AE1477" w:rsidP="00AB483E">
      <w:pPr>
        <w:pStyle w:val="IEEEHeading1"/>
        <w:numPr>
          <w:ilvl w:val="0"/>
          <w:numId w:val="11"/>
        </w:numPr>
        <w:spacing w:before="0" w:after="0" w:line="276" w:lineRule="auto"/>
        <w:ind w:left="1800" w:right="1680"/>
        <w:jc w:val="left"/>
        <w:rPr>
          <w:rFonts w:ascii="Century" w:hAnsi="Century"/>
          <w:b/>
          <w:sz w:val="25"/>
          <w:szCs w:val="25"/>
        </w:rPr>
      </w:pPr>
      <w:r w:rsidRPr="00922A80">
        <w:rPr>
          <w:rFonts w:ascii="Century" w:hAnsi="Century"/>
          <w:b/>
          <w:iCs/>
          <w:sz w:val="25"/>
          <w:szCs w:val="25"/>
          <w:lang w:val="id-ID"/>
        </w:rPr>
        <w:lastRenderedPageBreak/>
        <w:t>LATAR BELAKANG</w:t>
      </w:r>
    </w:p>
    <w:p w:rsidR="00AB483E" w:rsidRPr="009B266D" w:rsidRDefault="00FC7765" w:rsidP="009B266D">
      <w:pPr>
        <w:pStyle w:val="ListParagraph"/>
        <w:adjustRightInd w:val="0"/>
        <w:spacing w:line="276" w:lineRule="auto"/>
        <w:ind w:left="1440" w:right="1680" w:firstLine="360"/>
        <w:jc w:val="both"/>
        <w:rPr>
          <w:rFonts w:ascii="Century" w:hAnsi="Century"/>
        </w:rPr>
      </w:pPr>
      <w:r w:rsidRPr="009B266D">
        <w:rPr>
          <w:rFonts w:ascii="Century" w:hAnsi="Century"/>
        </w:rPr>
        <w:t xml:space="preserve">Kesehatan merupakan faktor penting dalam kehidupan manusia. </w:t>
      </w:r>
      <w:r w:rsidR="002C0F5A" w:rsidRPr="009B266D">
        <w:rPr>
          <w:rFonts w:ascii="Century" w:hAnsi="Century"/>
        </w:rPr>
        <w:t>Seiring dengan perkembangan, m</w:t>
      </w:r>
      <w:r w:rsidRPr="009B266D">
        <w:rPr>
          <w:rFonts w:ascii="Century" w:hAnsi="Century"/>
        </w:rPr>
        <w:t>asyarakat mulai menerapkan gaya hidup sehat dan mulai mencari pengobatan alternatif untuk mencegah dan mengobati penyakitnya</w:t>
      </w:r>
      <w:r w:rsidR="002C0F5A" w:rsidRPr="009B266D">
        <w:rPr>
          <w:rFonts w:ascii="Century" w:hAnsi="Century"/>
        </w:rPr>
        <w:t xml:space="preserve"> </w:t>
      </w:r>
      <w:r w:rsidR="002C0F5A" w:rsidRPr="009B266D">
        <w:rPr>
          <w:rFonts w:ascii="Century" w:hAnsi="Century"/>
        </w:rPr>
        <w:fldChar w:fldCharType="begin" w:fldLock="1"/>
      </w:r>
      <w:r w:rsidR="002C0F5A" w:rsidRPr="009B266D">
        <w:rPr>
          <w:rFonts w:ascii="Century" w:hAnsi="Century"/>
        </w:rPr>
        <w:instrText>ADDIN CSL_CITATION {"citationItems":[{"id":"ITEM-1","itemData":{"DOI":"10.29313/gmhc.v5i3.2181","ISSN":"2301-9123","abstract":"Diabetes melitus (DM) adalah sekelompok gangguan metabolisme bersifat kronik yang ditandai peningkatan kadar glukosa darah serta gangguan metabolisme karbohidrat, lemak, dan protein. Setiap tahun lebih dari empat juta orang meninggal akibat DM dan jutaan orang mengalami efek buruk atau kondisi yang mengancam jiwa seperti serangan jantung, strok, gagal ginjal, kebutaan, dan amputasi. Kemampuan individu mengelola kehidupan sehari- hari serta mengendalikan dan mengurangi dampak penyakit yang dideritanya dikenal dengan self-management, yaitu mengikuti pola makan sehat, meningkatkan kegiatan jasmani, menggunakan obat DM dan obat pada keadaan khusus secara aman dan teratur, melakukan pemantauan kadar gula darah, serta perawatan kaki secara berkala. Beberapa penelitian melaporkan bahwa masih sedikit penderita DM melakukan pemantauan gula darah dengan baik. Penelitian ini bertujuan memperoleh pemahaman mendalam tentang pengalaman penderita DM dalam pemeriksaan kadar glukosa darah dengan menggunakan metode penelitian kualitatif pendekatan fenomenologi. Penelitian dilaksanakan pada bulan Juli–September 2016 di wilayah kerja Puskesmas Jatiwarna, Bekasi. Hasil analisis data teridentifikasi faktor pendukung pemeriksaan glukosa darah adalah faktor psikologis, sosial, edukasi, ekonomi, dan akses. Faktor penghambatnya adalah faktor psikologis, sosial, edukasi, penggunaan obat, sikap terhadap penyakit, dan persepsi terhadap jaminan kesehatan. Hasil penelitian diharapkan dapat menjadi masukan dalam meningkatkan kualitas edukasi dan pendampingan tenaga kesehatan kepada pasien sehingga pasien terbantu meningkatkan adaptasi dan kemampuannya memantau glukosa darah secara mandiri.","author":[{"dropping-particle":"","family":"Fajrunni'mah","given":"Rizana","non-dropping-particle":"","parse-names":false,"suffix":""},{"dropping-particle":"","family":"Lestari","given":"Diah","non-dropping-particle":"","parse-names":false,"suffix":""},{"dropping-particle":"","family":"Purwanti","given":"Angki","non-dropping-particle":"","parse-names":false,"suffix":""}],"container-title":"Global Medical &amp; Health Communication (GMHC)","id":"ITEM-1","issue":"3","issued":{"date-parts":[["2017"]]},"page":"174","title":"Faktor Pendukung dan Penghambat Penderita Diabetes Melitus dalam Melakukan Pemeriksaan Glukosa Darah","type":"article-journal","volume":"5"},"uris":["http://www.mendeley.com/documents/?uuid=3f504093-7b88-43f2-97f3-04bbb2ea0821"]}],"mendeley":{"formattedCitation":"(Fajrunni’mah, Lestari, &amp; Purwanti, 2017)","plainTextFormattedCitation":"(Fajrunni’mah, Lestari, &amp; Purwanti, 2017)","previouslyFormattedCitation":"(Fajrunni’mah, Lestari, &amp; Purwanti, 2017)"},"properties":{"noteIndex":0},"schema":"https://github.com/citation-style-language/schema/raw/master/csl-citation.json"}</w:instrText>
      </w:r>
      <w:r w:rsidR="002C0F5A" w:rsidRPr="009B266D">
        <w:rPr>
          <w:rFonts w:ascii="Century" w:hAnsi="Century"/>
        </w:rPr>
        <w:fldChar w:fldCharType="separate"/>
      </w:r>
      <w:r w:rsidR="002C0F5A" w:rsidRPr="009B266D">
        <w:rPr>
          <w:rFonts w:ascii="Century" w:hAnsi="Century"/>
          <w:noProof/>
        </w:rPr>
        <w:t>(Fajrunni’mah, Lestari, &amp; Purwanti, 2017)</w:t>
      </w:r>
      <w:r w:rsidR="002C0F5A" w:rsidRPr="009B266D">
        <w:rPr>
          <w:rFonts w:ascii="Century" w:hAnsi="Century"/>
        </w:rPr>
        <w:fldChar w:fldCharType="end"/>
      </w:r>
      <w:r w:rsidRPr="009B266D">
        <w:rPr>
          <w:rFonts w:ascii="Century" w:hAnsi="Century"/>
        </w:rPr>
        <w:t>. Pengobatan sendiri merupakan upaya yang paling banyak dilakukan oleh masyarakat untuk mengatasi keluhan atau gejala penyakit, sebelum mereka memutuskan untuk mencari pertolongan ke fasilitas pelayanan kesehatan atau tenaga kesehatan.</w:t>
      </w:r>
      <w:r w:rsidR="0032713D" w:rsidRPr="009B266D">
        <w:rPr>
          <w:rFonts w:ascii="Century" w:hAnsi="Century"/>
        </w:rPr>
        <w:t xml:space="preserve"> </w:t>
      </w:r>
      <w:r w:rsidRPr="009B266D">
        <w:rPr>
          <w:rFonts w:ascii="Century" w:hAnsi="Century"/>
        </w:rPr>
        <w:t xml:space="preserve">Lebih dari 60% masyarakat mempraktekkan </w:t>
      </w:r>
      <w:r w:rsidRPr="009B266D">
        <w:rPr>
          <w:rFonts w:ascii="Century" w:hAnsi="Century"/>
          <w:i/>
          <w:iCs/>
        </w:rPr>
        <w:t>self-medication</w:t>
      </w:r>
      <w:r w:rsidRPr="009B266D">
        <w:rPr>
          <w:rFonts w:ascii="Century" w:hAnsi="Century"/>
        </w:rPr>
        <w:t xml:space="preserve"> dan lebih dari 80% diantara mereka mengandalkan obat modern</w:t>
      </w:r>
      <w:r w:rsidR="0030668C" w:rsidRPr="009B266D">
        <w:rPr>
          <w:rFonts w:ascii="Century" w:hAnsi="Century"/>
        </w:rPr>
        <w:t xml:space="preserve"> </w:t>
      </w:r>
      <w:r w:rsidR="0030668C" w:rsidRPr="009B266D">
        <w:rPr>
          <w:rFonts w:ascii="Century" w:hAnsi="Century"/>
        </w:rPr>
        <w:fldChar w:fldCharType="begin" w:fldLock="1"/>
      </w:r>
      <w:r w:rsidR="00EF28A6" w:rsidRPr="009B266D">
        <w:rPr>
          <w:rFonts w:ascii="Century" w:hAnsi="Century"/>
        </w:rPr>
        <w:instrText>ADDIN CSL_CITATION {"citationItems":[{"id":"ITEM-1","itemData":{"author":[{"dropping-particle":"","family":"Saleh","given":"Mgs. Irsan","non-dropping-particle":"","parse-names":false,"suffix":""},{"dropping-particle":"","family":"Kamaluddin","given":"M Totong","non-dropping-particle":"","parse-names":false,"suffix":""},{"dropping-particle":"","family":"Theodorus","given":"","non-dropping-particle":"","parse-names":false,"suffix":""},{"dropping-particle":"","family":"Tamzil","given":"Nia Savitri","non-dropping-particle":"","parse-names":false,"suffix":""},{"dropping-particle":"","family":"Lusiana","given":"Evi","non-dropping-particle":"","parse-names":false,"suffix":""}],"container-title":"Jurnal Pengabdian Sriwijaya","id":"ITEM-1","issued":{"date-parts":[["1991"]]},"page":"742-744","title":"Penggunaan Obat Rasional-Swamedikasi Pada Kader Puskesmas Sematang Borang Palembang","type":"article-journal"},"uris":["http://www.mendeley.com/documents/?uuid=e3770e27-cb33-4e0f-9bba-6abc11a1f84b"]}],"mendeley":{"formattedCitation":"(Saleh, Kamaluddin, Theodorus, Tamzil, &amp; Lusiana, 1991)","plainTextFormattedCitation":"(Saleh, Kamaluddin, Theodorus, Tamzil, &amp; Lusiana, 1991)","previouslyFormattedCitation":"(Saleh, Kamaluddin, Theodorus, Tamzil, &amp; Lusiana, 1991)"},"properties":{"noteIndex":0},"schema":"https://github.com/citation-style-language/schema/raw/master/csl-citation.json"}</w:instrText>
      </w:r>
      <w:r w:rsidR="0030668C" w:rsidRPr="009B266D">
        <w:rPr>
          <w:rFonts w:ascii="Century" w:hAnsi="Century"/>
        </w:rPr>
        <w:fldChar w:fldCharType="separate"/>
      </w:r>
      <w:r w:rsidR="0030668C" w:rsidRPr="009B266D">
        <w:rPr>
          <w:rFonts w:ascii="Century" w:hAnsi="Century"/>
          <w:noProof/>
        </w:rPr>
        <w:t>(Saleh, Kamaluddin, Theodorus, Tamzil, &amp; Lusiana, 1991)</w:t>
      </w:r>
      <w:r w:rsidR="0030668C" w:rsidRPr="009B266D">
        <w:rPr>
          <w:rFonts w:ascii="Century" w:hAnsi="Century"/>
        </w:rPr>
        <w:fldChar w:fldCharType="end"/>
      </w:r>
      <w:r w:rsidRPr="009B266D">
        <w:rPr>
          <w:rFonts w:ascii="Century" w:hAnsi="Century"/>
        </w:rPr>
        <w:t xml:space="preserve">. Hasil Riset Kesehatan Dasar tahun 2013 menunjukkan bahwa 35,2% masyarakat Indonesia menyimpan obat di rumah tangga, baik diperoleh dari resep dokter maupun dibeli sendiri secara bebas, diantaranya sebesar 27,8% adalah </w:t>
      </w:r>
      <w:r w:rsidR="0030668C" w:rsidRPr="009B266D">
        <w:rPr>
          <w:rFonts w:ascii="Century" w:hAnsi="Century"/>
        </w:rPr>
        <w:t xml:space="preserve">antibiotik </w:t>
      </w:r>
      <w:r w:rsidR="0030668C" w:rsidRPr="009B266D">
        <w:rPr>
          <w:rFonts w:ascii="Century" w:hAnsi="Century"/>
        </w:rPr>
        <w:fldChar w:fldCharType="begin" w:fldLock="1"/>
      </w:r>
      <w:r w:rsidR="005A60F7" w:rsidRPr="009B266D">
        <w:rPr>
          <w:rFonts w:ascii="Century" w:hAnsi="Century"/>
        </w:rPr>
        <w:instrText>ADDIN CSL_CITATION {"citationItems":[{"id":"ITEM-1","itemData":{"DOI":"10.1517/13543784.7.5.803","ISSN":"13543784","PMID":"15991970","abstract":"Biologically-based skin substitutes have developed as commercial products over the last 5 years. The first generation includes the collagen-based synthetic device, Integra, and Alloderm, which is based on devitalised and cross-linked human dermis. These are used as dermal replacements for third degree bums. Within the last year, the tissue-engineered product, Dermagraft-TC®, has become available. While originally intended as a temporary covering for severe bums, Dermagraft-TC® has proved to markedly improve the healing of deep second degree bums. The earliest living skin substitutes used autologous keratinocytes expanded in vitro. Two new products containing living cells, Dermagraft® and Apligraf, are expected to be approved shortly for diabetic foot ulcers and venous stasis ulcers, respectively. Dermagraft® is produced by growing human fibroblasts on a three-dimensional scaffold. The cells actively proliferate and lay down extracellular matrix to generate a papillary dermis-like device that shows a combination of angiogenic, growth factor and cell adhesion properties that enhance healing in diabetic foot ulcers. The production of Apligraf includes casting human fibroblasts in collagen, in order to generate a dermal equivalent on which is grown an epidermis. The structure is akin to a skin graft and is so applied. Despite Dermagraft® and Apligraf being of allogeneic origin, rejection has not been an issue in clinical trials and possible contamination by pathogens has been eliminated as a concern through extensive testing. These developments represent a new concept and are expected to revolutionise wound care. They may also provide a platform for gene therapy applications.","author":[{"dropping-particle":"","family":"Kemenkes RI","given":"","non-dropping-particle":"","parse-names":false,"suffix":""}],"container-title":"Kementerian Kesehatan RI","id":"ITEM-1","issued":{"date-parts":[["2013"]]},"title":"Riset Kesehatan Dasar 2013","type":"article"},"uris":["http://www.mendeley.com/documents/?uuid=ebb1e59a-4440-42fe-aa8c-71eb8173723a"]}],"mendeley":{"formattedCitation":"(Kemenkes RI, 2013)","plainTextFormattedCitation":"(Kemenkes RI, 2013)","previouslyFormattedCitation":"(Kementerian Kesehatan RI, 2013)"},"properties":{"noteIndex":0},"schema":"https://github.com/citation-style-language/schema/raw/master/csl-citation.json"}</w:instrText>
      </w:r>
      <w:r w:rsidR="0030668C" w:rsidRPr="009B266D">
        <w:rPr>
          <w:rFonts w:ascii="Century" w:hAnsi="Century"/>
        </w:rPr>
        <w:fldChar w:fldCharType="separate"/>
      </w:r>
      <w:r w:rsidR="005A60F7" w:rsidRPr="009B266D">
        <w:rPr>
          <w:rFonts w:ascii="Century" w:hAnsi="Century"/>
          <w:noProof/>
        </w:rPr>
        <w:t>(Kemenkes RI, 2013)</w:t>
      </w:r>
      <w:r w:rsidR="0030668C" w:rsidRPr="009B266D">
        <w:rPr>
          <w:rFonts w:ascii="Century" w:hAnsi="Century"/>
        </w:rPr>
        <w:fldChar w:fldCharType="end"/>
      </w:r>
      <w:r w:rsidR="0030668C" w:rsidRPr="009B266D">
        <w:rPr>
          <w:rFonts w:ascii="Century" w:hAnsi="Century"/>
        </w:rPr>
        <w:t>.</w:t>
      </w:r>
    </w:p>
    <w:p w:rsidR="005A60F7" w:rsidRPr="009B266D" w:rsidRDefault="00EF28A6" w:rsidP="009B266D">
      <w:pPr>
        <w:pStyle w:val="ListParagraph"/>
        <w:adjustRightInd w:val="0"/>
        <w:spacing w:line="276" w:lineRule="auto"/>
        <w:ind w:left="1440" w:right="1680" w:firstLine="360"/>
        <w:jc w:val="both"/>
        <w:rPr>
          <w:rFonts w:ascii="Century" w:hAnsi="Century"/>
        </w:rPr>
      </w:pPr>
      <w:r w:rsidRPr="009B266D">
        <w:rPr>
          <w:rFonts w:ascii="Century" w:hAnsi="Century"/>
        </w:rPr>
        <w:t xml:space="preserve">Pengobatan diri sendiri jika </w:t>
      </w:r>
      <w:r w:rsidR="00FC7765" w:rsidRPr="009B266D">
        <w:rPr>
          <w:rFonts w:ascii="Century" w:hAnsi="Century"/>
        </w:rPr>
        <w:t>dilakukan dengan tepat dan benar</w:t>
      </w:r>
      <w:r w:rsidRPr="009B266D">
        <w:rPr>
          <w:rFonts w:ascii="Century" w:hAnsi="Century"/>
        </w:rPr>
        <w:t xml:space="preserve"> dapat </w:t>
      </w:r>
      <w:r w:rsidR="00FC7765" w:rsidRPr="009B266D">
        <w:rPr>
          <w:rFonts w:ascii="Century" w:hAnsi="Century"/>
        </w:rPr>
        <w:t>sumbangan yang besar bagi pemerintah, terutama dalam pemeliharaan kesehatan secara nasional.</w:t>
      </w:r>
      <w:r w:rsidR="00FC57DF" w:rsidRPr="009B266D">
        <w:rPr>
          <w:rFonts w:ascii="Century" w:hAnsi="Century"/>
        </w:rPr>
        <w:t xml:space="preserve"> </w:t>
      </w:r>
      <w:r w:rsidR="00FC7765" w:rsidRPr="009B266D">
        <w:rPr>
          <w:rFonts w:ascii="Century" w:hAnsi="Century"/>
        </w:rPr>
        <w:t xml:space="preserve">Sebaliknya </w:t>
      </w:r>
      <w:r w:rsidRPr="009B266D">
        <w:rPr>
          <w:rFonts w:ascii="Century" w:hAnsi="Century"/>
        </w:rPr>
        <w:t xml:space="preserve">ini </w:t>
      </w:r>
      <w:r w:rsidR="00FC7765" w:rsidRPr="009B266D">
        <w:rPr>
          <w:rFonts w:ascii="Century" w:hAnsi="Century"/>
        </w:rPr>
        <w:t>dapat menyebabkan permasalahan kesehatan akibat kesalahan penggunaan, tidak tercapainya efek pengobatan, timbulnya efek samping yang tidak diinginkan, penyebab timbulnya penyakit baru, kelebihan pemakaian obat karena penggunaan obat yang mengandung zat aktif yang sama secara bersama dan dapat membuat penyakit menjadi lebih berat. Hal ini dapat disebabkan karena terbatasnya pengetahuan masyarakat dan kurangnya informasi yang diperoleh dari tenaga kesehatan, maupun kurangnya kesadaran dan kemampuan masyarakat untuk mencari informasi melalui sumber informasi yang tersedia. Untuk melakukan pengobatan sendiri secara benar, masyarakat memerlukan informasi yang jelas, benar dan dapat dipercaya, sehingga penentuan jenis dan jumlah obat yang diperlukan harus berdasarkan kerasionalan penggunaan obat.</w:t>
      </w:r>
      <w:r w:rsidR="00E17027" w:rsidRPr="009B266D">
        <w:rPr>
          <w:rFonts w:ascii="Century" w:hAnsi="Century"/>
        </w:rPr>
        <w:t xml:space="preserve"> </w:t>
      </w:r>
      <w:r w:rsidR="00FC57DF" w:rsidRPr="009B266D">
        <w:rPr>
          <w:rFonts w:ascii="Century" w:hAnsi="Century"/>
        </w:rPr>
        <w:t xml:space="preserve">Informasi yang diberikan kepada masyarakat seperti DAGUSIBU (Dapat, Guna, Simpan, Buang) obat dengan baik merupakan cara yang tepat untuk meningkatkan pengetahuan dan kesadaran masyarakat dalam menggunakan obat </w:t>
      </w:r>
      <w:r w:rsidR="00FC57DF" w:rsidRPr="009B266D">
        <w:rPr>
          <w:rFonts w:ascii="Century" w:hAnsi="Century"/>
        </w:rPr>
        <w:fldChar w:fldCharType="begin" w:fldLock="1"/>
      </w:r>
      <w:r w:rsidR="00FC57DF" w:rsidRPr="009B266D">
        <w:rPr>
          <w:rFonts w:ascii="Century" w:hAnsi="Century"/>
        </w:rPr>
        <w:instrText>ADDIN CSL_CITATION {"citationItems":[{"id":"ITEM-1","itemData":{"DOI":"10.30829/jumantik.v7i3.11640","ISSN":"2548-2173","abstract":"The irrational use of drugs at the family level indirectly contributes to increase morbidity and mortality rates, which in turn reflects the community health status. Therefore, it is important to conduct interventions in the form of education and simulations on how to obtain, use, store, and dispose of drugs in order to make proper self-medication efforts successfull so as to minimize the risk of ineffective treatment and inefficiency in treatment costs. This study aims to examine the effect of providing education and simulation on public knowledge about rational drug use at the family level. This research is a quasi-experimental research with one group pre and post test design. The sample was drawn using a total sampling technique where all the mothers of the family were drawn as sample in this study totaling 30 people. Data was collected using a questionnaire. Knowledge measurement was carried out before and 2x24 after the education and simulation were given. Data analysis was performed by using paired T-test with 95% confidence interval. The results showed that there was an increase in average score of knowledge before and after the provision of education and simulation by 5.34%. The provision of education and simulation has a significant effect of public knowledge about rational drug use (p-value 0.000). Keywords: Health Promotion, Health Status, Knowledge, Rational Use of Drugs, Self-Medication","author":[{"dropping-particle":"","family":"Hamzah","given":"Diza Fathamira","non-dropping-particle":"","parse-names":false,"suffix":""},{"dropping-particle":"","family":"Rafsanjani","given":"Teuku Muhammad","non-dropping-particle":"","parse-names":false,"suffix":""}],"container-title":"JUMANTIK (Jurnal Ilmiah Penelitian Kesehatan)","id":"ITEM-1","issue":"3","issued":{"date-parts":[["2022"]]},"page":"247","title":"Pengaruh Pemberian Edukasi dan Simulasi Dagusibu Terhadap Pengetahuan Masyarakat Tentang Pengelolaan Obat Rasional di Tingkat Keluarga","type":"article-journal","volume":"7"},"uris":["http://www.mendeley.com/documents/?uuid=da1b9088-e615-45af-b0e0-756ca6a65f9c"]}],"mendeley":{"formattedCitation":"(Hamzah &amp; Rafsanjani, 2022)","manualFormatting":"(Hamzah &amp; Rafsanjani, 2022;","plainTextFormattedCitation":"(Hamzah &amp; Rafsanjani, 2022)","previouslyFormattedCitation":"(Hamzah &amp; Rafsanjani, 2022)"},"properties":{"noteIndex":0},"schema":"https://github.com/citation-style-language/schema/raw/master/csl-citation.json"}</w:instrText>
      </w:r>
      <w:r w:rsidR="00FC57DF" w:rsidRPr="009B266D">
        <w:rPr>
          <w:rFonts w:ascii="Century" w:hAnsi="Century"/>
        </w:rPr>
        <w:fldChar w:fldCharType="separate"/>
      </w:r>
      <w:r w:rsidR="00FC57DF" w:rsidRPr="009B266D">
        <w:rPr>
          <w:rFonts w:ascii="Century" w:hAnsi="Century"/>
          <w:noProof/>
        </w:rPr>
        <w:t>(Hamzah &amp; Rafsanjani, 2022;</w:t>
      </w:r>
      <w:r w:rsidR="00FC57DF" w:rsidRPr="009B266D">
        <w:rPr>
          <w:rFonts w:ascii="Century" w:hAnsi="Century"/>
        </w:rPr>
        <w:fldChar w:fldCharType="end"/>
      </w:r>
      <w:r w:rsidR="00FC57DF" w:rsidRPr="009B266D">
        <w:rPr>
          <w:rFonts w:ascii="Century" w:hAnsi="Century"/>
        </w:rPr>
        <w:t xml:space="preserve"> </w:t>
      </w:r>
      <w:r w:rsidR="00FC57DF" w:rsidRPr="009B266D">
        <w:rPr>
          <w:rFonts w:ascii="Century" w:hAnsi="Century"/>
        </w:rPr>
        <w:fldChar w:fldCharType="begin" w:fldLock="1"/>
      </w:r>
      <w:r w:rsidR="00FC57DF" w:rsidRPr="009B266D">
        <w:rPr>
          <w:rFonts w:ascii="Century" w:hAnsi="Century"/>
        </w:rPr>
        <w:instrText>ADDIN CSL_CITATION {"citationItems":[{"id":"ITEM-1","itemData":{"abstract":"… Tingkat pengetahuan responden setelah diberikan edukasi DAGUSIBU (Posttest) mengalami peningkatan sebesar 38, 67%. Hal ini menunjukkan bahwa melalui edukasi DAGUSIBU dapat mengurangi atau menghindari terjadi efek samping obat yang tidak diinginkan serta …","author":[{"dropping-particle":"","family":"Agustikawati","given":"Nurlaila","non-dropping-particle":"","parse-names":false,"suffix":""},{"dropping-particle":"","family":"Efendy","given":"Ruslan","non-dropping-particle":"","parse-names":false,"suffix":""},{"dropping-particle":"","family":"Sulistyawati","given":"","non-dropping-particle":"","parse-names":false,"suffix":""}],"container-title":"Journal of Innovation Research and Knowlage","id":"ITEM-1","issue":"3","issued":{"date-parts":[["2021"]]},"page":"393-398","title":"Peningkatan Pengetahuan Swamedikasi Ibu Rumah Tangga dalam Pengelolaan Obat Di Rumah Melalui Edukasi Dagusibu","type":"article-journal","volume":"1"},"uris":["http://www.mendeley.com/documents/?uuid=e0c03663-260a-4530-a865-98587f0f2b71"]}],"mendeley":{"formattedCitation":"(Agustikawati, Efendy, &amp; Sulistyawati, 2021)","manualFormatting":"Agustikawati, Efendy, &amp; Sulistyawati, 2021;","plainTextFormattedCitation":"(Agustikawati, Efendy, &amp; Sulistyawati, 2021)","previouslyFormattedCitation":"(Agustikawati, Efendy, &amp; Sulistyawati, 2021)"},"properties":{"noteIndex":0},"schema":"https://github.com/citation-style-language/schema/raw/master/csl-citation.json"}</w:instrText>
      </w:r>
      <w:r w:rsidR="00FC57DF" w:rsidRPr="009B266D">
        <w:rPr>
          <w:rFonts w:ascii="Century" w:hAnsi="Century"/>
        </w:rPr>
        <w:fldChar w:fldCharType="separate"/>
      </w:r>
      <w:r w:rsidR="00FC57DF" w:rsidRPr="009B266D">
        <w:rPr>
          <w:rFonts w:ascii="Century" w:hAnsi="Century"/>
          <w:noProof/>
        </w:rPr>
        <w:t>Agustikawati, Efendy, &amp; Sulistyawati, 2021;</w:t>
      </w:r>
      <w:r w:rsidR="00FC57DF" w:rsidRPr="009B266D">
        <w:rPr>
          <w:rFonts w:ascii="Century" w:hAnsi="Century"/>
        </w:rPr>
        <w:fldChar w:fldCharType="end"/>
      </w:r>
      <w:r w:rsidR="00FC57DF" w:rsidRPr="009B266D">
        <w:rPr>
          <w:rFonts w:ascii="Century" w:hAnsi="Century"/>
        </w:rPr>
        <w:t xml:space="preserve"> </w:t>
      </w:r>
      <w:r w:rsidR="00FC57DF" w:rsidRPr="009B266D">
        <w:rPr>
          <w:rFonts w:ascii="Century" w:hAnsi="Century"/>
        </w:rPr>
        <w:fldChar w:fldCharType="begin" w:fldLock="1"/>
      </w:r>
      <w:r w:rsidR="00FC57DF" w:rsidRPr="009B266D">
        <w:rPr>
          <w:rFonts w:ascii="Century" w:hAnsi="Century"/>
        </w:rPr>
        <w:instrText>ADDIN CSL_CITATION {"citationItems":[{"id":"ITEM-1","itemData":{"author":[{"dropping-particle":"","family":"Novia","given":"Atmadani Rizka","non-dropping-particle":"","parse-names":false,"suffix":""},{"dropping-particle":"","family":"Ratna","given":"Hidayati Ika","non-dropping-particle":"","parse-names":false,"suffix":""}],"container-title":"UNDIKMA: Jurnal Hasil Pengabdian &amp; Pemberdayaan kepada Masyarakat","id":"ITEM-1","issue":"2","issued":{"date-parts":[["2020"]]},"page":"77-81","title":"Pelatihan Apoteker Cilik dan DaGuSiBu bagi Siswa SDN Losari di Singosari Kabupaten Malang","type":"article-journal","volume":"1"},"uris":["http://www.mendeley.com/documents/?uuid=1fb973be-690a-44e9-b867-996826b09a6a"]}],"mendeley":{"formattedCitation":"(Novia &amp; Ratna, 2020)","manualFormatting":"Novia &amp; Ratna, 2020;","plainTextFormattedCitation":"(Novia &amp; Ratna, 2020)","previouslyFormattedCitation":"(Novia &amp; Ratna, 2020)"},"properties":{"noteIndex":0},"schema":"https://github.com/citation-style-language/schema/raw/master/csl-citation.json"}</w:instrText>
      </w:r>
      <w:r w:rsidR="00FC57DF" w:rsidRPr="009B266D">
        <w:rPr>
          <w:rFonts w:ascii="Century" w:hAnsi="Century"/>
        </w:rPr>
        <w:fldChar w:fldCharType="separate"/>
      </w:r>
      <w:r w:rsidR="00FC57DF" w:rsidRPr="009B266D">
        <w:rPr>
          <w:rFonts w:ascii="Century" w:hAnsi="Century"/>
          <w:noProof/>
        </w:rPr>
        <w:t>Novia &amp; Ratna, 2020;</w:t>
      </w:r>
      <w:r w:rsidR="00FC57DF" w:rsidRPr="009B266D">
        <w:rPr>
          <w:rFonts w:ascii="Century" w:hAnsi="Century"/>
        </w:rPr>
        <w:fldChar w:fldCharType="end"/>
      </w:r>
      <w:r w:rsidR="00FC57DF" w:rsidRPr="009B266D">
        <w:rPr>
          <w:rFonts w:ascii="Century" w:hAnsi="Century"/>
        </w:rPr>
        <w:t xml:space="preserve"> </w:t>
      </w:r>
      <w:r w:rsidR="00FC57DF" w:rsidRPr="009B266D">
        <w:rPr>
          <w:rFonts w:ascii="Century" w:hAnsi="Century"/>
        </w:rPr>
        <w:fldChar w:fldCharType="begin" w:fldLock="1"/>
      </w:r>
      <w:r w:rsidR="00FC57DF" w:rsidRPr="009B266D">
        <w:rPr>
          <w:rFonts w:ascii="Century" w:hAnsi="Century"/>
        </w:rPr>
        <w:instrText>ADDIN CSL_CITATION {"citationItems":[{"id":"ITEM-1","itemData":{"DOI":"10.36339/je.v3i1.189","abstract":"Education and simulation to dagusibu of drug is one of effort to prevent unwanted result of using drug, this includes increasing knowledge and awareness of the residents of kedungbanteng village related to the using and storing drugs. Education method that we used was active and participatory learning, this explains how to use and manage drug in proper ways (Dagusibu of drug), application through simulation or demonstration in how to manage properly, and also by evaluation through pretest and post-test. This activity is aimed for PKK candidate and residents Kedungbanteng, Kedungbanteng region, Banyumas regency. Based on the results of the pretest and posttest evaluation showed an increase in knowledge after being given education in the form of counseling, namely the number of respondents who received good grades (80-100) increased from 1 respondent (2.5%) to 12 respondents (30%). Monitoring results home visite also shows the existence of respondents who apply the method of using and managing drugs well and correctly, one of which is by storing drugs in a medicine box. Based on that shows education of Dagusibu and simulation of drug for drug management may increase people's knowledge in order to raise people's wealthness and family awareness of drug","author":[{"dropping-particle":"","family":"Suryoputri","given":"Masita Wulandari","non-dropping-particle":"","parse-names":false,"suffix":""},{"dropping-particle":"","family":"Sunarto","given":"Ade Martinus","non-dropping-particle":"","parse-names":false,"suffix":""}],"container-title":"JATI EMAS (Jurnal Aplikasi Teknik dan Pengabdian Masyarakat)","id":"ITEM-1","issue":"1","issued":{"date-parts":[["2019"]]},"page":"51","title":"Pengaruh Edukasi dan Simulasi Dagusibu Obat terhadap Peningkatan Keluarga Sadar Obat di Desa Kedungbanteng Banyumas","type":"article-journal","volume":"3"},"uris":["http://www.mendeley.com/documents/?uuid=7e2e0d4f-62de-481b-9461-dd23b6ae7ab4"]}],"mendeley":{"formattedCitation":"(Suryoputri &amp; Sunarto, 2019)","manualFormatting":"Suryoputri &amp; Sunarto, 2019;","plainTextFormattedCitation":"(Suryoputri &amp; Sunarto, 2019)","previouslyFormattedCitation":"(Suryoputri &amp; Sunarto, 2019)"},"properties":{"noteIndex":0},"schema":"https://github.com/citation-style-language/schema/raw/master/csl-citation.json"}</w:instrText>
      </w:r>
      <w:r w:rsidR="00FC57DF" w:rsidRPr="009B266D">
        <w:rPr>
          <w:rFonts w:ascii="Century" w:hAnsi="Century"/>
        </w:rPr>
        <w:fldChar w:fldCharType="separate"/>
      </w:r>
      <w:r w:rsidR="00FC57DF" w:rsidRPr="009B266D">
        <w:rPr>
          <w:rFonts w:ascii="Century" w:hAnsi="Century"/>
          <w:noProof/>
        </w:rPr>
        <w:t>Suryoputri &amp; Sunarto, 2019;</w:t>
      </w:r>
      <w:r w:rsidR="00FC57DF" w:rsidRPr="009B266D">
        <w:rPr>
          <w:rFonts w:ascii="Century" w:hAnsi="Century"/>
        </w:rPr>
        <w:fldChar w:fldCharType="end"/>
      </w:r>
      <w:r w:rsidR="00FC57DF" w:rsidRPr="009B266D">
        <w:rPr>
          <w:rFonts w:ascii="Century" w:hAnsi="Century"/>
        </w:rPr>
        <w:t xml:space="preserve"> </w:t>
      </w:r>
      <w:r w:rsidR="00FC57DF" w:rsidRPr="009B266D">
        <w:rPr>
          <w:rFonts w:ascii="Century" w:hAnsi="Century"/>
        </w:rPr>
        <w:fldChar w:fldCharType="begin" w:fldLock="1"/>
      </w:r>
      <w:r w:rsidR="00FC57DF" w:rsidRPr="009B266D">
        <w:rPr>
          <w:rFonts w:ascii="Century" w:hAnsi="Century"/>
        </w:rPr>
        <w:instrText>ADDIN CSL_CITATION {"citationItems":[{"id":"ITEM-1","itemData":{"DOI":"10.31764/am.v1i1.5790","abstract":"DAGUSIBU (Dapatkan, Gunakan, Simpan, Buang) merupakan bagian dari Gerakan Keluarga Sadar Obat (GKSO) yang diprakarsai Ikatan Apoteker Indonesia (IAI) dalam mencapai pemahaman dan kesadaran masyarakat, khususnya pada ibu – ibu terhadap penggunaan obat dengan benar. Kegiatan penyuluhan Peduli Edukasi ObatDAGUSIBU memiliki tujuan membantu masyarakat setempat,khususnya ibu - ibu dalam pengelolaan obat baik di lingkungan keluarga maupun masyarakat secara umum. Penyuluhan dilakukan dengan metode pemberdayaan masyarakat partisipatif, yaitu metode yang menekankan keterlibatan masyarakat pada rangkaian kegiatan. Kegiatan penyuluhan berjalan dengan lancar dan sukses. Berdasarkan obersevasi, terdapat peningkatan pemahaman dan pengetahuan ibu ibu PKK menjawab dengan benar pertanyaan dari tim penyuluh. ","author":[{"dropping-particle":"","family":"Efendi","given":"M.Rifqi","non-dropping-particle":"","parse-names":false,"suffix":""},{"dropping-particle":"","family":"Rusdi","given":"Mesa Sukmadani","non-dropping-particle":"","parse-names":false,"suffix":""},{"dropping-particle":"","family":"Rustini","given":"Rustini","non-dropping-particle":"","parse-names":false,"suffix":""},{"dropping-particle":"","family":"Kamal","given":"Sefrianita","non-dropping-particle":"","parse-names":false,"suffix":""},{"dropping-particle":"","family":"Surya","given":"Sara","non-dropping-particle":"","parse-names":false,"suffix":""},{"dropping-particle":"","family":"Putri","given":"Lusia Eka","non-dropping-particle":"","parse-names":false,"suffix":""},{"dropping-particle":"","family":"Afriyani","given":"Afriyani","non-dropping-particle":"","parse-names":false,"suffix":""}],"container-title":"Abdimas Mandalika","id":"ITEM-1","issue":"1","issued":{"date-parts":[["2021"]]},"page":"10","title":"Edukasi Peduli Obat “Dagusibu” (Dapatkan, Gunakan, Simpan, Buang)","type":"article-journal","volume":"1"},"uris":["http://www.mendeley.com/documents/?uuid=ce5ef90a-3379-4fa4-9e63-8476945cf6ce"]}],"mendeley":{"formattedCitation":"(Efendi et al., 2021)","manualFormatting":"Efendi et al., 2021;","plainTextFormattedCitation":"(Efendi et al., 2021)","previouslyFormattedCitation":"(Efendi et al., 2021)"},"properties":{"noteIndex":0},"schema":"https://github.com/citation-style-language/schema/raw/master/csl-citation.json"}</w:instrText>
      </w:r>
      <w:r w:rsidR="00FC57DF" w:rsidRPr="009B266D">
        <w:rPr>
          <w:rFonts w:ascii="Century" w:hAnsi="Century"/>
        </w:rPr>
        <w:fldChar w:fldCharType="separate"/>
      </w:r>
      <w:r w:rsidR="00FC57DF" w:rsidRPr="009B266D">
        <w:rPr>
          <w:rFonts w:ascii="Century" w:hAnsi="Century"/>
          <w:noProof/>
        </w:rPr>
        <w:t>Efendi et al., 2021;</w:t>
      </w:r>
      <w:r w:rsidR="00FC57DF" w:rsidRPr="009B266D">
        <w:rPr>
          <w:rFonts w:ascii="Century" w:hAnsi="Century"/>
        </w:rPr>
        <w:fldChar w:fldCharType="end"/>
      </w:r>
      <w:r w:rsidR="00FC57DF" w:rsidRPr="009B266D">
        <w:rPr>
          <w:rFonts w:ascii="Century" w:hAnsi="Century"/>
        </w:rPr>
        <w:t xml:space="preserve"> </w:t>
      </w:r>
      <w:r w:rsidR="00FC57DF" w:rsidRPr="009B266D">
        <w:rPr>
          <w:rFonts w:ascii="Century" w:hAnsi="Century"/>
        </w:rPr>
        <w:fldChar w:fldCharType="begin" w:fldLock="1"/>
      </w:r>
      <w:r w:rsidR="00FC57DF" w:rsidRPr="009B266D">
        <w:rPr>
          <w:rFonts w:ascii="Century" w:hAnsi="Century"/>
        </w:rPr>
        <w:instrText>ADDIN CSL_CITATION {"citationItems":[{"id":"ITEM-1","itemData":{"DOI":"10.29303/indra.v1i1.3","ISSN":"2723-2859","abstract":"Abstract: The high ratio of population in Pamenang, Tanjung, and Gangga sub-districts compared to existing facilities and health workers is a very principle problem related to health education for the community, including information about medicine. One of whichis about the correct methods of how to get, use, save, and dispose medicines which is abbreviated with the DAGUSIBU program, including how to use special medicines. The aim of this socialization was to educate the patients in the public health center in Pemenang, Tanjung, and Gangga sub-districts about DAGUSIBU. The DAGUSIBU socialization program was carried out through the delivery of material, discussions, questions and answers, and demonstration by the audience and Pharmacists. Participants that incidentally were patients in public health centrewere very enthusiastic about this program as evidenced by the activeness of the participants in asking questions and answering questions about DAGUSIBU. Keywords: DAGUSIBU, socialization, Pemenang, Tanjung, Gangga, medicine","author":[{"dropping-particle":"","family":"Hajrin","given":"Wahida","non-dropping-particle":"","parse-names":false,"suffix":""},{"dropping-particle":"","family":"Hamdin","given":"Candra Dwipayana","non-dropping-particle":"","parse-names":false,"suffix":""},{"dropping-particle":"","family":"Wirasisya","given":"Dyke Gita","non-dropping-particle":"","parse-names":false,"suffix":""},{"dropping-particle":"","family":"Erwinayanti","given":"Gusti Ayu Putu Sri","non-dropping-particle":"","parse-names":false,"suffix":""},{"dropping-particle":"","family":"Hasina","given":"Raisya","non-dropping-particle":"","parse-names":false,"suffix":""}],"container-title":"INDRA: Jurnal Pengabdian kepada Masyarakat","id":"ITEM-1","issue":"1","issued":{"date-parts":[["2020"]]},"page":"5-7","title":"Edukasi Pengelolaan Obat melalui DAGUSIBU untuk Mencapai Keluarga Sadar Obat","type":"article-journal","volume":"1"},"uris":["http://www.mendeley.com/documents/?uuid=68a227c7-fbb9-430d-9b21-6925f5124bf7"]}],"mendeley":{"formattedCitation":"(Hajrin, Hamdin, Wirasisya, Erwinayanti, &amp; Hasina, 2020)","manualFormatting":"Hajrin, Hamdin, Wirasisya, Erwinayanti, &amp; Hasina, 2020;","plainTextFormattedCitation":"(Hajrin, Hamdin, Wirasisya, Erwinayanti, &amp; Hasina, 2020)","previouslyFormattedCitation":"(Hajrin, Hamdin, Wirasisya, Erwinayanti, &amp; Hasina, 2020)"},"properties":{"noteIndex":0},"schema":"https://github.com/citation-style-language/schema/raw/master/csl-citation.json"}</w:instrText>
      </w:r>
      <w:r w:rsidR="00FC57DF" w:rsidRPr="009B266D">
        <w:rPr>
          <w:rFonts w:ascii="Century" w:hAnsi="Century"/>
        </w:rPr>
        <w:fldChar w:fldCharType="separate"/>
      </w:r>
      <w:r w:rsidR="00FC57DF" w:rsidRPr="009B266D">
        <w:rPr>
          <w:rFonts w:ascii="Century" w:hAnsi="Century"/>
          <w:noProof/>
        </w:rPr>
        <w:t>Hajrin, Hamdin, Wirasisya, Erwinayanti, &amp; Hasina, 2020;</w:t>
      </w:r>
      <w:r w:rsidR="00FC57DF" w:rsidRPr="009B266D">
        <w:rPr>
          <w:rFonts w:ascii="Century" w:hAnsi="Century"/>
        </w:rPr>
        <w:fldChar w:fldCharType="end"/>
      </w:r>
      <w:r w:rsidR="00FC57DF" w:rsidRPr="009B266D">
        <w:rPr>
          <w:rFonts w:ascii="Century" w:hAnsi="Century"/>
        </w:rPr>
        <w:t xml:space="preserve"> </w:t>
      </w:r>
      <w:r w:rsidR="00FC57DF" w:rsidRPr="009B266D">
        <w:rPr>
          <w:rFonts w:ascii="Century" w:hAnsi="Century"/>
        </w:rPr>
        <w:fldChar w:fldCharType="begin" w:fldLock="1"/>
      </w:r>
      <w:r w:rsidR="00FC57DF" w:rsidRPr="009B266D">
        <w:rPr>
          <w:rFonts w:ascii="Century" w:hAnsi="Century"/>
        </w:rPr>
        <w:instrText>ADDIN CSL_CITATION {"citationItems":[{"id":"ITEM-1","itemData":{"DOI":"10.29405/solma.v7i1.656","abstract":"Pelaksanaan pengabdian ini bertujuan agar para guru mampu mengelola obat yang tepat dan benar di UKS sekolah-sekolah Muhammadiyah Wilayah DKI Jakarta. Adapun manfaat dari pengabdian ini agar dapat meningkatkan derajat kualitas kesehatan di lingkungan sekolah.  Target yang dicapai adalah peningkatan pemahamam para guru penanggung jawab UKS SD, SMP, SMA wilayah PWM DKI Jakarta dengan cara mendapatkan, menggunakan, menyimpan dan membuang Obat (DAGUSIBU) sehingga dapat meningkatkan derajat kualitas kesehatan di lingkungan sekolah tersebut Metode pelaksanaan kegiatan pelatihan ini dilakukan dengan cara yang sederhana yakni dengan metode ceramah (pemberian materi) dilanjutkan dengan tanya jawab dan diskusi. Dengan mengucapkan bismillahirrahmaanirrahiim, kami tim pengabdian masyarakat mengharapkan doa restu agar niat kami dalam pengabdian masyarakat mendapat persetujuan, kelancaran dan kemudahan dalam upaya peningakatan pengetahuan dan pemahamam para guru penganggung jawab UKS SD, SMP, SMA wilayah PWM DKI Jakarta.","author":[{"dropping-particle":"","family":"Yati","given":"Kori","non-dropping-particle":"","parse-names":false,"suffix":""},{"dropping-particle":"","family":"Hariyanti","given":"Hariyanti","non-dropping-particle":"","parse-names":false,"suffix":""},{"dropping-particle":"","family":"Dwitiyanti","given":"Dwitiyanti","non-dropping-particle":"","parse-names":false,"suffix":""},{"dropping-particle":"","family":"Lestari","given":"Pramulani Mulya","non-dropping-particle":"","parse-names":false,"suffix":""}],"container-title":"Jurnal SOLMA","id":"ITEM-1","issue":"1","issued":{"date-parts":[["2018"]]},"page":"42","title":"Pelatihan Pengelolaan Obat yang Tepat dan Benar di UKS Sekolah-Sekolah Muhammadiyah Wilayah DKI Jakarta","type":"article-journal","volume":"7"},"uris":["http://www.mendeley.com/documents/?uuid=8cb779e7-a134-4398-9fd0-d625bf1d77f9"]}],"mendeley":{"formattedCitation":"(Yati, Hariyanti, Dwitiyanti, &amp; Lestari, 2018)","manualFormatting":"Yati, Hariyanti, Dwitiyanti, &amp; Lestari, 2018;","plainTextFormattedCitation":"(Yati, Hariyanti, Dwitiyanti, &amp; Lestari, 2018)","previouslyFormattedCitation":"(Yati, Hariyanti, Dwitiyanti, &amp; Lestari, 2018)"},"properties":{"noteIndex":0},"schema":"https://github.com/citation-style-language/schema/raw/master/csl-citation.json"}</w:instrText>
      </w:r>
      <w:r w:rsidR="00FC57DF" w:rsidRPr="009B266D">
        <w:rPr>
          <w:rFonts w:ascii="Century" w:hAnsi="Century"/>
        </w:rPr>
        <w:fldChar w:fldCharType="separate"/>
      </w:r>
      <w:r w:rsidR="00FC57DF" w:rsidRPr="009B266D">
        <w:rPr>
          <w:rFonts w:ascii="Century" w:hAnsi="Century"/>
          <w:noProof/>
        </w:rPr>
        <w:t>Yati, Hariyanti, Dwitiyanti, &amp; Lestari, 2018;</w:t>
      </w:r>
      <w:r w:rsidR="00FC57DF" w:rsidRPr="009B266D">
        <w:rPr>
          <w:rFonts w:ascii="Century" w:hAnsi="Century"/>
        </w:rPr>
        <w:fldChar w:fldCharType="end"/>
      </w:r>
      <w:r w:rsidR="00FC57DF" w:rsidRPr="009B266D">
        <w:rPr>
          <w:rFonts w:ascii="Century" w:hAnsi="Century"/>
        </w:rPr>
        <w:t xml:space="preserve"> </w:t>
      </w:r>
      <w:r w:rsidR="00FC57DF" w:rsidRPr="009B266D">
        <w:rPr>
          <w:rFonts w:ascii="Century" w:hAnsi="Century"/>
        </w:rPr>
        <w:fldChar w:fldCharType="begin" w:fldLock="1"/>
      </w:r>
      <w:r w:rsidR="00015C97" w:rsidRPr="009B266D">
        <w:rPr>
          <w:rFonts w:ascii="Century" w:hAnsi="Century"/>
        </w:rPr>
        <w:instrText>ADDIN CSL_CITATION {"citationItems":[{"id":"ITEM-1","itemData":{"DOI":"10.29405/solma.v8i1.1058","ISSN":"2252-584X","abstract":"Upaya peningkatan kesehatan bagi masyarakat sangat penting. Hal ini diperkuat dengan dicanangkannya DAGUSIBU (Dapatkan, Gunakan, Simpan dan Buang Obat dengan benar) oleh Ikatan Apoteker Indonesia dan GEMA CERMAT (Gerakan Masyarakat Cerdas Akan Obat) oleh Kementerian Kesehatan Indonesia, agar masyarakat mampu memahami dan dapat melaksanakannya dalam upaya peningkatan kesehatan di lingkungan rumah dan sekolah. Tujuan dari kegiatan ini adalah memberikan sosialisasi, informasi, edukasi dan penyuluhan dilingkungan Sekolah Dasar Muhammadiyah 08 Plus dan 09 Plus Duren Sawit Jakarta Timur. Target yang ingin dicapai yaitu para wali murid dan civitas akademika SD Muhammadiyah 08 Plus dan 09 Plus Duren Sawit Jakarta Timur. Metode yang dilakukan beberapa tahap meliputi : pre test, penyampaian materi pengabdian, simulasi dengan alat peraga, diskusi dan tanya jawab, diakhiri dengan post test. Hasil Pre Test dan Post Test yang diperoleh dianalisa secara statistik menggunakan Uji T-test dengan taraf kepercayaan 95% (α=0,05). Berdasarkan hasil analisa diperoleh hasil yang sangat signifikan yaitu 0,000. Pengolahan data dengan pendekatan secara teoritis dan analisa secara statistik dapat disimpulkan bahwa semua peserta belum mengetahui, memahami dan mengenal DAGUSIBU dan GEMA CERMAT, tetapi dengan adanya kegiatan sosialisasi ini peserta memahami akan pentingnya kesehatan.","author":[{"dropping-particle":"","family":"Yati","given":"Kori","non-dropping-particle":"","parse-names":false,"suffix":""},{"dropping-particle":"","family":"Prisiska","given":"Fahjar","non-dropping-particle":"","parse-names":false,"suffix":""},{"dropping-particle":"","family":"Sulistyaningsih","given":"Endang","non-dropping-particle":"","parse-names":false,"suffix":""}],"container-title":"Jurnal SOLMA","id":"ITEM-1","issue":"1","issued":{"date-parts":[["2019"]]},"page":"127","title":"Sosialisasi dan Penyuluhan Tentang Dagusibu dan Gema Cermat di Sekolah Dasar Muhammadiyah Jakarta Timur","type":"article-journal","volume":"8"},"uris":["http://www.mendeley.com/documents/?uuid=e4ac7846-6cfe-4051-8ac6-83f109e170c7"]}],"mendeley":{"formattedCitation":"(Yati, Prisiska, &amp; Sulistyaningsih, 2019)","manualFormatting":"Yati, Prisiska, &amp; Sulistyaningsih, 2019)","plainTextFormattedCitation":"(Yati, Prisiska, &amp; Sulistyaningsih, 2019)","previouslyFormattedCitation":"(Yati, Prisiska, &amp; Sulistyaningsih, 2019)"},"properties":{"noteIndex":0},"schema":"https://github.com/citation-style-language/schema/raw/master/csl-citation.json"}</w:instrText>
      </w:r>
      <w:r w:rsidR="00FC57DF" w:rsidRPr="009B266D">
        <w:rPr>
          <w:rFonts w:ascii="Century" w:hAnsi="Century"/>
        </w:rPr>
        <w:fldChar w:fldCharType="separate"/>
      </w:r>
      <w:r w:rsidR="00FC57DF" w:rsidRPr="009B266D">
        <w:rPr>
          <w:rFonts w:ascii="Century" w:hAnsi="Century"/>
          <w:noProof/>
        </w:rPr>
        <w:t>Yati, Prisiska, &amp; Sulistyaningsih, 2019)</w:t>
      </w:r>
      <w:r w:rsidR="00FC57DF" w:rsidRPr="009B266D">
        <w:rPr>
          <w:rFonts w:ascii="Century" w:hAnsi="Century"/>
        </w:rPr>
        <w:fldChar w:fldCharType="end"/>
      </w:r>
      <w:r w:rsidR="00FC57DF" w:rsidRPr="009B266D">
        <w:rPr>
          <w:rFonts w:ascii="Century" w:hAnsi="Century"/>
        </w:rPr>
        <w:t>.</w:t>
      </w:r>
      <w:r w:rsidR="00015C97" w:rsidRPr="009B266D">
        <w:rPr>
          <w:rFonts w:ascii="Century" w:hAnsi="Century"/>
        </w:rPr>
        <w:t xml:space="preserve"> </w:t>
      </w:r>
    </w:p>
    <w:p w:rsidR="00AB483E" w:rsidRPr="009B266D" w:rsidRDefault="00015C97" w:rsidP="009B266D">
      <w:pPr>
        <w:pStyle w:val="ListParagraph"/>
        <w:adjustRightInd w:val="0"/>
        <w:spacing w:line="276" w:lineRule="auto"/>
        <w:ind w:left="1440" w:right="1680" w:firstLine="360"/>
        <w:jc w:val="both"/>
        <w:rPr>
          <w:rFonts w:ascii="Century" w:hAnsi="Century"/>
        </w:rPr>
      </w:pPr>
      <w:r w:rsidRPr="009B266D">
        <w:rPr>
          <w:rFonts w:ascii="Century" w:hAnsi="Century"/>
        </w:rPr>
        <w:t xml:space="preserve">Penyakit degeneratif seperti kolesterol, asam urat, dan gula banyak diderita oleh masyarakat. </w:t>
      </w:r>
      <w:r w:rsidR="00FC7765" w:rsidRPr="009B266D">
        <w:rPr>
          <w:rFonts w:ascii="Century" w:hAnsi="Century"/>
        </w:rPr>
        <w:t xml:space="preserve">Penanganan berbagai jenis penyakit </w:t>
      </w:r>
      <w:r w:rsidR="001F5E45" w:rsidRPr="009B266D">
        <w:rPr>
          <w:rFonts w:ascii="Century" w:hAnsi="Century"/>
        </w:rPr>
        <w:t xml:space="preserve">tersebut </w:t>
      </w:r>
      <w:r w:rsidR="00FC7765" w:rsidRPr="009B266D">
        <w:rPr>
          <w:rFonts w:ascii="Century" w:hAnsi="Century"/>
        </w:rPr>
        <w:t xml:space="preserve">dapat diatasi dengan cara preventif </w:t>
      </w:r>
      <w:r w:rsidR="001F5E45" w:rsidRPr="009B266D">
        <w:rPr>
          <w:rFonts w:ascii="Century" w:hAnsi="Century"/>
        </w:rPr>
        <w:t xml:space="preserve">untuk </w:t>
      </w:r>
      <w:r w:rsidR="00FC7765" w:rsidRPr="009B266D">
        <w:rPr>
          <w:rFonts w:ascii="Century" w:hAnsi="Century"/>
        </w:rPr>
        <w:t>meningkatkan imunitas tubuh</w:t>
      </w:r>
      <w:r w:rsidRPr="009B266D">
        <w:rPr>
          <w:rFonts w:ascii="Century" w:hAnsi="Century"/>
        </w:rPr>
        <w:t xml:space="preserve"> </w:t>
      </w:r>
      <w:r w:rsidRPr="009B266D">
        <w:rPr>
          <w:rFonts w:ascii="Century" w:hAnsi="Century"/>
        </w:rPr>
        <w:fldChar w:fldCharType="begin" w:fldLock="1"/>
      </w:r>
      <w:r w:rsidR="001F5E45" w:rsidRPr="009B266D">
        <w:rPr>
          <w:rFonts w:ascii="Century" w:hAnsi="Century"/>
        </w:rPr>
        <w:instrText>ADDIN CSL_CITATION {"citationItems":[{"id":"ITEM-1","itemData":{"DOI":"10.29313/gmhc.v5i3.2181","ISSN":"2301-9123","abstract":"Diabetes melitus (DM) adalah sekelompok gangguan metabolisme bersifat kronik yang ditandai peningkatan kadar glukosa darah serta gangguan metabolisme karbohidrat, lemak, dan protein. Setiap tahun lebih dari empat juta orang meninggal akibat DM dan jutaan orang mengalami efek buruk atau kondisi yang mengancam jiwa seperti serangan jantung, strok, gagal ginjal, kebutaan, dan amputasi. Kemampuan individu mengelola kehidupan sehari- hari serta mengendalikan dan mengurangi dampak penyakit yang dideritanya dikenal dengan self-management, yaitu mengikuti pola makan sehat, meningkatkan kegiatan jasmani, menggunakan obat DM dan obat pada keadaan khusus secara aman dan teratur, melakukan pemantauan kadar gula darah, serta perawatan kaki secara berkala. Beberapa penelitian melaporkan bahwa masih sedikit penderita DM melakukan pemantauan gula darah dengan baik. Penelitian ini bertujuan memperoleh pemahaman mendalam tentang pengalaman penderita DM dalam pemeriksaan kadar glukosa darah dengan menggunakan metode penelitian kualitatif pendekatan fenomenologi. Penelitian dilaksanakan pada bulan Juli–September 2016 di wilayah kerja Puskesmas Jatiwarna, Bekasi. Hasil analisis data teridentifikasi faktor pendukung pemeriksaan glukosa darah adalah faktor psikologis, sosial, edukasi, ekonomi, dan akses. Faktor penghambatnya adalah faktor psikologis, sosial, edukasi, penggunaan obat, sikap terhadap penyakit, dan persepsi terhadap jaminan kesehatan. Hasil penelitian diharapkan dapat menjadi masukan dalam meningkatkan kualitas edukasi dan pendampingan tenaga kesehatan kepada pasien sehingga pasien terbantu meningkatkan adaptasi dan kemampuannya memantau glukosa darah secara mandiri.","author":[{"dropping-particle":"","family":"Fajrunni'mah","given":"Rizana","non-dropping-particle":"","parse-names":false,"suffix":""},{"dropping-particle":"","family":"Lestari","given":"Diah","non-dropping-particle":"","parse-names":false,"suffix":""},{"dropping-particle":"","family":"Purwanti","given":"Angki","non-dropping-particle":"","parse-names":false,"suffix":""}],"container-title":"Global Medical &amp; Health Communication (GMHC)","id":"ITEM-1","issue":"3","issued":{"date-parts":[["2017"]]},"page":"174","title":"Faktor Pendukung dan Penghambat Penderita Diabetes Melitus dalam Melakukan Pemeriksaan Glukosa Darah","type":"article-journal","volume":"5"},"uris":["http://www.mendeley.com/documents/?uuid=3f504093-7b88-43f2-97f3-04bbb2ea0821"]}],"mendeley":{"formattedCitation":"(Fajrunni’mah et al., 2017)","manualFormatting":"(Fajrunni’mah et al., 2017;","plainTextFormattedCitation":"(Fajrunni’mah et al., 2017)","previouslyFormattedCitation":"(Fajrunni’mah et al., 2017)"},"properties":{"noteIndex":0},"schema":"https://github.com/citation-style-language/schema/raw/master/csl-citation.json"}</w:instrText>
      </w:r>
      <w:r w:rsidRPr="009B266D">
        <w:rPr>
          <w:rFonts w:ascii="Century" w:hAnsi="Century"/>
        </w:rPr>
        <w:fldChar w:fldCharType="separate"/>
      </w:r>
      <w:r w:rsidRPr="009B266D">
        <w:rPr>
          <w:rFonts w:ascii="Century" w:hAnsi="Century"/>
          <w:noProof/>
        </w:rPr>
        <w:t>(Fajrunni’mah et al., 2017</w:t>
      </w:r>
      <w:r w:rsidR="001F5E45" w:rsidRPr="009B266D">
        <w:rPr>
          <w:rFonts w:ascii="Century" w:hAnsi="Century"/>
          <w:noProof/>
        </w:rPr>
        <w:t>;</w:t>
      </w:r>
      <w:r w:rsidRPr="009B266D">
        <w:rPr>
          <w:rFonts w:ascii="Century" w:hAnsi="Century"/>
        </w:rPr>
        <w:fldChar w:fldCharType="end"/>
      </w:r>
      <w:r w:rsidRPr="009B266D">
        <w:rPr>
          <w:rFonts w:ascii="Century" w:hAnsi="Century"/>
        </w:rPr>
        <w:t xml:space="preserve"> </w:t>
      </w:r>
      <w:r w:rsidRPr="009B266D">
        <w:rPr>
          <w:rFonts w:ascii="Century" w:hAnsi="Century"/>
        </w:rPr>
        <w:fldChar w:fldCharType="begin" w:fldLock="1"/>
      </w:r>
      <w:r w:rsidR="001F5E45" w:rsidRPr="009B266D">
        <w:rPr>
          <w:rFonts w:ascii="Century" w:hAnsi="Century"/>
        </w:rPr>
        <w:instrText>ADDIN CSL_CITATION {"citationItems":[{"id":"ITEM-1","itemData":{"author":[{"dropping-particle":"","family":"Wahyuni","given":"Khurin In","non-dropping-particle":"","parse-names":false,"suffix":""},{"dropping-particle":"","family":"Sugianto","given":"Ofraliya Renna Eka","non-dropping-particle":"","parse-names":false,"suffix":""},{"dropping-particle":"","family":"Mutmainah","given":"Siti","non-dropping-particle":"","parse-names":false,"suffix":""},{"dropping-particle":"","family":"Pakae","given":"Yokobus Ofaristo","non-dropping-particle":"","parse-names":false,"suffix":""},{"dropping-particle":"","family":"Apsari","given":"Nabilah Rifdah Haniyah","non-dropping-particle":"","parse-names":false,"suffix":""},{"dropping-particle":"","family":"Aristia","given":"Bella Fevi","non-dropping-particle":"","parse-names":false,"suffix":""},{"dropping-particle":"","family":"Rahmawati","given":"Dewi","non-dropping-particle":"","parse-names":false,"suffix":""}],"container-title":"Journal of Pharmaceutical Care Anwar Medika Medika","id":"ITEM-1","issue":"1","issued":{"date-parts":[["2022"]]},"page":"49-60","title":"Edukasi dalam Perubahan Pengetahuan , Perilaku , dan Kadar Gula Darah Puasa Pasien Rawat Jalan Diabetes Mellitus Tipe 2","type":"article-journal","volume":"5"},"uris":["http://www.mendeley.com/documents/?uuid=c1ed5aaf-b9aa-438b-88e4-577c37df2521"]}],"mendeley":{"formattedCitation":"(Wahyuni et al., 2022)","manualFormatting":"Wahyuni et al., 2022;","plainTextFormattedCitation":"(Wahyuni et al., 2022)","previouslyFormattedCitation":"(Wahyuni et al., 2022)"},"properties":{"noteIndex":0},"schema":"https://github.com/citation-style-language/schema/raw/master/csl-citation.json"}</w:instrText>
      </w:r>
      <w:r w:rsidRPr="009B266D">
        <w:rPr>
          <w:rFonts w:ascii="Century" w:hAnsi="Century"/>
        </w:rPr>
        <w:fldChar w:fldCharType="separate"/>
      </w:r>
      <w:r w:rsidRPr="009B266D">
        <w:rPr>
          <w:rFonts w:ascii="Century" w:hAnsi="Century"/>
          <w:noProof/>
        </w:rPr>
        <w:t>Wahyuni et al., 2022</w:t>
      </w:r>
      <w:r w:rsidR="001F5E45" w:rsidRPr="009B266D">
        <w:rPr>
          <w:rFonts w:ascii="Century" w:hAnsi="Century"/>
          <w:noProof/>
        </w:rPr>
        <w:t>;</w:t>
      </w:r>
      <w:r w:rsidRPr="009B266D">
        <w:rPr>
          <w:rFonts w:ascii="Century" w:hAnsi="Century"/>
        </w:rPr>
        <w:fldChar w:fldCharType="end"/>
      </w:r>
      <w:r w:rsidRPr="009B266D">
        <w:rPr>
          <w:rFonts w:ascii="Century" w:hAnsi="Century"/>
        </w:rPr>
        <w:t xml:space="preserve"> </w:t>
      </w:r>
      <w:r w:rsidRPr="009B266D">
        <w:rPr>
          <w:rFonts w:ascii="Century" w:hAnsi="Century"/>
        </w:rPr>
        <w:fldChar w:fldCharType="begin" w:fldLock="1"/>
      </w:r>
      <w:r w:rsidR="001F5E45" w:rsidRPr="009B266D">
        <w:rPr>
          <w:rFonts w:ascii="Century" w:hAnsi="Century"/>
        </w:rPr>
        <w:instrText>ADDIN CSL_CITATION {"citationItems":[{"id":"ITEM-1","itemData":{"DOI":"10.36565/jak.v2i1.90","ISSN":"2655-9226","abstract":"Gout is a very painful arthritis caused by the accumulation of crystals in the joints, due to high levels of uric acid in the body. Joints that are attacked primarily are the toes, knees, heels, wrists, fingers and elbows. Apart from pain, gout can also make the joints swell, inflamed, hot and stiff so that sufferers can not do activities as usual. Management of gout is divided into three namely pharmacologically, non-pharmacologically and herbal. Management of gout in non-pharmacological salam plants (Syzygium polyanthum Wight). Salam plants contain tannins, flavonoids, alkaloids, and essential oils consisting of citrate and eugenol. Bay leaf can increase urine production (diuretic) so that it can reduce blood uric acid levels. Based on the assessment conducted through interviews, observations and questionnaires obtained data in RT 10 Kelurahan Murni with a KK number of 47 with 172 population, namely the elderly with gout 9.0 20 20%. The activity starts at 15:45 WIB and ends at 16:30 WIB. The activity was carried out not according to the plan that had been made because residents who came one by one and many were still waiting for other residents to come to the extension site. The activity starts with the participants coming by filling in the attendance sheet then the participants are directed to sit in the classrooms of SD N 174 to attend counseling about gout. The results of the participants' education were able to explain again the meaning of gout 80.5%, the cause of gout 78.0%, signs and symptoms of gout 90.2%, prevention of gout 90.2% and complications of gout 78.0% .","author":[{"dropping-particle":"","family":"Nuranti","given":"Zuli","non-dropping-particle":"","parse-names":false,"suffix":""},{"dropping-particle":"","family":"Maimaznah","given":"Maimaznah","non-dropping-particle":"","parse-names":false,"suffix":""},{"dropping-particle":"","family":"Anggraini","given":"Amelia Ade","non-dropping-particle":"","parse-names":false,"suffix":""}],"container-title":"Jurnal Abdimas Kesehatan (JAK)","id":"ITEM-1","issue":"1","issued":{"date-parts":[["2020"]]},"page":"50","title":"Pengaruh Pendidikan Kesehatan dan Pemberian Daun Salam pada Pasien dengan Asam Urat di Wilayah RT 10 Kelurahan Murni","type":"article-journal","volume":"2"},"uris":["http://www.mendeley.com/documents/?uuid=16add0d7-d153-4349-9e6a-ca62d7b33176"]}],"mendeley":{"formattedCitation":"(Nuranti, Maimaznah, &amp; Anggraini, 2020)","manualFormatting":"Nuranti, Maimaznah, &amp; Anggraini, 2020;","plainTextFormattedCitation":"(Nuranti, Maimaznah, &amp; Anggraini, 2020)","previouslyFormattedCitation":"(Nuranti, Maimaznah, &amp; Anggraini, 2020)"},"properties":{"noteIndex":0},"schema":"https://github.com/citation-style-language/schema/raw/master/csl-citation.json"}</w:instrText>
      </w:r>
      <w:r w:rsidRPr="009B266D">
        <w:rPr>
          <w:rFonts w:ascii="Century" w:hAnsi="Century"/>
        </w:rPr>
        <w:fldChar w:fldCharType="separate"/>
      </w:r>
      <w:r w:rsidRPr="009B266D">
        <w:rPr>
          <w:rFonts w:ascii="Century" w:hAnsi="Century"/>
          <w:noProof/>
        </w:rPr>
        <w:t>Nuranti, Maimaznah, &amp; Anggraini, 2020</w:t>
      </w:r>
      <w:r w:rsidR="001F5E45" w:rsidRPr="009B266D">
        <w:rPr>
          <w:rFonts w:ascii="Century" w:hAnsi="Century"/>
          <w:noProof/>
        </w:rPr>
        <w:t>;</w:t>
      </w:r>
      <w:r w:rsidRPr="009B266D">
        <w:rPr>
          <w:rFonts w:ascii="Century" w:hAnsi="Century"/>
        </w:rPr>
        <w:fldChar w:fldCharType="end"/>
      </w:r>
      <w:r w:rsidRPr="009B266D">
        <w:rPr>
          <w:rFonts w:ascii="Century" w:hAnsi="Century"/>
        </w:rPr>
        <w:t xml:space="preserve"> </w:t>
      </w:r>
      <w:r w:rsidRPr="009B266D">
        <w:rPr>
          <w:rFonts w:ascii="Century" w:hAnsi="Century"/>
        </w:rPr>
        <w:fldChar w:fldCharType="begin" w:fldLock="1"/>
      </w:r>
      <w:r w:rsidR="00FF3B9B" w:rsidRPr="009B266D">
        <w:rPr>
          <w:rFonts w:ascii="Century" w:hAnsi="Century"/>
        </w:rPr>
        <w:instrText>ADDIN CSL_CITATION {"citationItems":[{"id":"ITEM-1","itemData":{"author":[{"dropping-particle":"","family":"Adriani","given":"Sri Wahyuni","non-dropping-particle":"","parse-names":false,"suffix":""},{"dropping-particle":"","family":"Firdausi","given":"Mardiana","non-dropping-particle":"","parse-names":false,"suffix":""},{"dropping-particle":"","family":"Wahyudi","given":"Devry Eka","non-dropping-particle":"","parse-names":false,"suffix":""},{"dropping-particle":"","family":"Anggraeni","given":"Fitri Dwi","non-dropping-particle":"","parse-names":false,"suffix":""},{"dropping-particle":"","family":"Sutrisno","given":"Gunawan Tri","non-dropping-particle":"","parse-names":false,"suffix":""},{"dropping-particle":"","family":"Jannah","given":"Zehrotul","non-dropping-particle":"","parse-names":false,"suffix":""},{"dropping-particle":"","family":"Nuryasin","given":"Muhammad","non-dropping-particle":"","parse-names":false,"suffix":""}],"container-title":"Jurnal Kesehatan Mercusuar","id":"ITEM-1","issue":"2","issued":{"date-parts":[["2021"]]},"page":"41-49","title":"Pengaruh Pendidikan Kesehatan dan Konsumsi Air Rebusan Daun Salam Terhadap Pengendalian Asam Urat","type":"article-journal","volume":"4"},"uris":["http://www.mendeley.com/documents/?uuid=de85a191-d159-482c-a318-557ff852f8ab"]}],"mendeley":{"formattedCitation":"(Adriani et al., 2021)","manualFormatting":"Adriani et al., 2021;","plainTextFormattedCitation":"(Adriani et al., 2021)","previouslyFormattedCitation":"(Adriani et al., 2021)"},"properties":{"noteIndex":0},"schema":"https://github.com/citation-style-language/schema/raw/master/csl-citation.json"}</w:instrText>
      </w:r>
      <w:r w:rsidRPr="009B266D">
        <w:rPr>
          <w:rFonts w:ascii="Century" w:hAnsi="Century"/>
        </w:rPr>
        <w:fldChar w:fldCharType="separate"/>
      </w:r>
      <w:r w:rsidRPr="009B266D">
        <w:rPr>
          <w:rFonts w:ascii="Century" w:hAnsi="Century"/>
          <w:noProof/>
        </w:rPr>
        <w:t>Adriani et al., 2021</w:t>
      </w:r>
      <w:r w:rsidR="001F5E45" w:rsidRPr="009B266D">
        <w:rPr>
          <w:rFonts w:ascii="Century" w:hAnsi="Century"/>
          <w:noProof/>
        </w:rPr>
        <w:t>;</w:t>
      </w:r>
      <w:r w:rsidRPr="009B266D">
        <w:rPr>
          <w:rFonts w:ascii="Century" w:hAnsi="Century"/>
        </w:rPr>
        <w:fldChar w:fldCharType="end"/>
      </w:r>
      <w:r w:rsidRPr="009B266D">
        <w:rPr>
          <w:rFonts w:ascii="Century" w:hAnsi="Century"/>
        </w:rPr>
        <w:t xml:space="preserve"> </w:t>
      </w:r>
      <w:r w:rsidRPr="009B266D">
        <w:rPr>
          <w:rFonts w:ascii="Century" w:hAnsi="Century"/>
        </w:rPr>
        <w:fldChar w:fldCharType="begin" w:fldLock="1"/>
      </w:r>
      <w:r w:rsidR="001F5E45" w:rsidRPr="009B266D">
        <w:rPr>
          <w:rFonts w:ascii="Century" w:hAnsi="Century"/>
        </w:rPr>
        <w:instrText>ADDIN CSL_CITATION {"citationItems":[{"id":"ITEM-1","itemData":{"ISSN":"2541-2728","abstract":"[Analysis Of Factors Influence To Uric Acid Level In Demangan Hamlet, Wedomartani, Ngemplak, Sleman, Yogyakarta]. Joint pain is one of symptoms of inflammation caused by the increase of uric acid level in the blood. Uric acid level can be influenced by knowledge level and uric acid prevention behaviors, when there is sufficient knowledge, all information about uric acid will be easily accepted and processed. Other factors influence uric acid level is individual characteristic such as age, gender, and education. This is a quantitative research which uses a cross sectional design. This research was conducted in Demangan hamlet, Wedomartani, Ngemplak, Sleman, Yogyakarta. There were 78 respondents involved as samplesusing a purposive sampling method. The data collected were analyzed using a chi square test and Gamma test. The research instruments used here were questionnaires and uric acid meter. The correlation between age and uric acid level show a p value of 0.000. The correlation between gender and uric acid level show a p value of 0.016. The correlation between education and uric acid level show a p value of 0.002. The correlation between knowledge level and uric acid level show a p value of 0.001.. Results of the test on prevention behaviors and uric acid level show a p value of 0.000.There is a correlation between age, gender, education, knowledge level and prevention behaviors and uric acid level.","author":[{"dropping-particle":"","family":"Fadlilah","given":"Siti","non-dropping-particle":"","parse-names":false,"suffix":""},{"dropping-particle":"","family":"Sucipto","given":"Adi","non-dropping-particle":"","parse-names":false,"suffix":""}],"container-title":"Jurnal Keperawatan Respati Yogyakarta","id":"ITEM-1","issue":"1","issued":{"date-parts":[["2018"]]},"page":"295-301","title":"Analisis Faktor yang Berhubungan dengan Kadar Asam Urat pada Masyarakat Dusun Demangan Wedomartani, Ngemplak, Sleman, Yogyakarta","type":"article-journal","volume":"5"},"uris":["http://www.mendeley.com/documents/?uuid=535a16ab-9de6-4f86-b5f3-9ee4741d43ec"]}],"mendeley":{"formattedCitation":"(Fadlilah &amp; Sucipto, 2018)","manualFormatting":"Fadlilah &amp; Sucipto, 2018)","plainTextFormattedCitation":"(Fadlilah &amp; Sucipto, 2018)","previouslyFormattedCitation":"(Fadlilah &amp; Sucipto, 2018)"},"properties":{"noteIndex":0},"schema":"https://github.com/citation-style-language/schema/raw/master/csl-citation.json"}</w:instrText>
      </w:r>
      <w:r w:rsidRPr="009B266D">
        <w:rPr>
          <w:rFonts w:ascii="Century" w:hAnsi="Century"/>
        </w:rPr>
        <w:fldChar w:fldCharType="separate"/>
      </w:r>
      <w:r w:rsidRPr="009B266D">
        <w:rPr>
          <w:rFonts w:ascii="Century" w:hAnsi="Century"/>
          <w:noProof/>
        </w:rPr>
        <w:t>Fadlilah &amp; Sucipto, 2018)</w:t>
      </w:r>
      <w:r w:rsidRPr="009B266D">
        <w:rPr>
          <w:rFonts w:ascii="Century" w:hAnsi="Century"/>
        </w:rPr>
        <w:fldChar w:fldCharType="end"/>
      </w:r>
      <w:r w:rsidR="00FC7765" w:rsidRPr="009B266D">
        <w:rPr>
          <w:rFonts w:ascii="Century" w:hAnsi="Century"/>
        </w:rPr>
        <w:t xml:space="preserve">, </w:t>
      </w:r>
      <w:r w:rsidR="00023806" w:rsidRPr="009B266D">
        <w:rPr>
          <w:rFonts w:ascii="Century" w:hAnsi="Century"/>
        </w:rPr>
        <w:t xml:space="preserve">dengan </w:t>
      </w:r>
      <w:r w:rsidR="00023806" w:rsidRPr="009B266D">
        <w:rPr>
          <w:rFonts w:ascii="Century" w:hAnsi="Century"/>
        </w:rPr>
        <w:lastRenderedPageBreak/>
        <w:t xml:space="preserve">melakukan olah raga </w:t>
      </w:r>
      <w:r w:rsidR="00023806" w:rsidRPr="009B266D">
        <w:rPr>
          <w:rFonts w:ascii="Century" w:hAnsi="Century"/>
        </w:rPr>
        <w:fldChar w:fldCharType="begin" w:fldLock="1"/>
      </w:r>
      <w:r w:rsidR="00023806" w:rsidRPr="009B266D">
        <w:rPr>
          <w:rFonts w:ascii="Century" w:hAnsi="Century"/>
        </w:rPr>
        <w:instrText>ADDIN CSL_CITATION {"citationItems":[{"id":"ITEM-1","itemData":{"author":[{"dropping-particle":"","family":"Widiyanto","given":"Aris","non-dropping-particle":"","parse-names":false,"suffix":""},{"dropping-particle":"","family":"Budi","given":"Artha","non-dropping-particle":"","parse-names":false,"suffix":""},{"dropping-particle":"","family":"Duarsa","given":"Susila","non-dropping-particle":"","parse-names":false,"suffix":""},{"dropping-particle":"","family":"Mubarok","given":"Ahmad Syauqi","non-dropping-particle":"","parse-names":false,"suffix":""},{"dropping-particle":"","family":"Setiawan Manurung","given":"Budi","non-dropping-particle":"","parse-names":false,"suffix":""},{"dropping-particle":"","family":"Prabowo","given":"Tio Guntur","non-dropping-particle":"","parse-names":false,"suffix":""},{"dropping-particle":"","family":"Prayoga","given":"Wahyu","non-dropping-particle":"","parse-names":false,"suffix":""},{"dropping-particle":"","family":"Aji","given":"Rio","non-dropping-particle":"","parse-names":false,"suffix":""},{"dropping-particle":"","family":"Dina","given":"Anita","non-dropping-particle":"","parse-names":false,"suffix":""},{"dropping-particle":"","family":"Agustina","given":"Nike","non-dropping-particle":"","parse-names":false,"suffix":""},{"dropping-particle":"","family":"Miya","given":"Sulistyaningsih","non-dropping-particle":"","parse-names":false,"suffix":""},{"dropping-particle":"","family":"Larasati","given":"Tiyas","non-dropping-particle":"","parse-names":false,"suffix":""},{"dropping-particle":"","family":"Putri","given":"Meita","non-dropping-particle":"","parse-names":false,"suffix":""},{"dropping-particle":"","family":"Prayogi","given":"Wahyu","non-dropping-particle":"","parse-names":false,"suffix":""},{"dropping-particle":"","family":"Fatonah","given":"Umi","non-dropping-particle":"","parse-names":false,"suffix":""},{"dropping-particle":"","family":"Permatasari","given":"Rosalinda","non-dropping-particle":"","parse-names":false,"suffix":""},{"dropping-particle":"","family":"Dewi","given":"Aliffiyah","non-dropping-particle":"","parse-names":false,"suffix":""},{"dropping-particle":"","family":"Choiri","given":"Asifa","non-dropping-particle":"","parse-names":false,"suffix":""},{"dropping-particle":"","family":"Novianti","given":"Nurrul","non-dropping-particle":"","parse-names":false,"suffix":""},{"dropping-particle":"","family":"Yossi","given":"Sherlita","non-dropping-particle":"","parse-names":false,"suffix":""},{"dropping-particle":"","family":"Putra","given":"Ndaru Syukma","non-dropping-particle":"","parse-names":false,"suffix":""}],"container-title":"Jurnal Peduli Masyarakat","id":"ITEM-1","issue":"1","issued":{"date-parts":[["2022"]]},"page":"33-40","title":"Pengabdian Masyarakat: Inovasi Senam Peregangan Sendi sebagai Upaya Promotif dan Preventif terhadap Peningkatan Kadar Asam Urat pada Lansia di Dusun Sokokerep, Desa Garangan, Kecamatan Wonosamodro Kabupaten Boyolali","type":"article-journal","volume":"3"},"uris":["http://www.mendeley.com/documents/?uuid=59dce1bf-79b2-4506-b736-da541845250a"]}],"mendeley":{"formattedCitation":"(Widiyanto et al., 2022)","plainTextFormattedCitation":"(Widiyanto et al., 2022)","previouslyFormattedCitation":"(Widiyanto et al., 2022)"},"properties":{"noteIndex":0},"schema":"https://github.com/citation-style-language/schema/raw/master/csl-citation.json"}</w:instrText>
      </w:r>
      <w:r w:rsidR="00023806" w:rsidRPr="009B266D">
        <w:rPr>
          <w:rFonts w:ascii="Century" w:hAnsi="Century"/>
        </w:rPr>
        <w:fldChar w:fldCharType="separate"/>
      </w:r>
      <w:r w:rsidR="00023806" w:rsidRPr="009B266D">
        <w:rPr>
          <w:rFonts w:ascii="Century" w:hAnsi="Century"/>
          <w:noProof/>
        </w:rPr>
        <w:t>(Widiyanto et al., 2022)</w:t>
      </w:r>
      <w:r w:rsidR="00023806" w:rsidRPr="009B266D">
        <w:rPr>
          <w:rFonts w:ascii="Century" w:hAnsi="Century"/>
        </w:rPr>
        <w:fldChar w:fldCharType="end"/>
      </w:r>
      <w:r w:rsidR="00023806" w:rsidRPr="009B266D">
        <w:rPr>
          <w:rFonts w:ascii="Century" w:hAnsi="Century"/>
        </w:rPr>
        <w:t xml:space="preserve">, mengkonsumsi bahan alam </w:t>
      </w:r>
      <w:r w:rsidR="00023806" w:rsidRPr="009B266D">
        <w:rPr>
          <w:rFonts w:ascii="Century" w:hAnsi="Century"/>
        </w:rPr>
        <w:fldChar w:fldCharType="begin" w:fldLock="1"/>
      </w:r>
      <w:r w:rsidR="001F5E45" w:rsidRPr="009B266D">
        <w:rPr>
          <w:rFonts w:ascii="Century" w:hAnsi="Century"/>
        </w:rPr>
        <w:instrText>ADDIN CSL_CITATION {"citationItems":[{"id":"ITEM-1","itemData":{"abstract":"Hypertension is a major health problem throughout the world, including Indonesia. The use of traditional medicine as part of the treatment of hypertension is increasing in the last decade. This is due to several factors, especially traditional medicine is a cheaper alternative with fewer undesirable side effects. This study tried to look at the pattern of use of natural medicine as a complementary therapy in hypertensive patients at the health center. The study is a descriptive study conducted in Puskesmas Sempaja Samarinda in the period September 2016, interviewing 62 hypertension patients with the use of natural medicine. The results showed 70.9% of patients with hypertension in the health center also uses natural medicines. All patients using herbal medicine which in theory is proven to lower blood pressure. However, there is no natural medicines used include standardized herbal medicine or phytopharmacy. Only 15.2% of patients using herbal medicine in accordance with the criteria BPOM regulation on herbal medicine. For conclusions, this study shows the patients still need to be educated for the use of natural medicine in the management of hypertension.","author":[{"dropping-particle":"","family":"Paramitha","given":"S","non-dropping-particle":"","parse-names":false,"suffix":""},{"dropping-particle":"","family":"Isnuwardana","given":"R","non-dropping-particle":"","parse-names":false,"suffix":""},{"dropping-particle":"","family":"Nuryanto","given":"M.K","non-dropping-particle":"","parse-names":false,"suffix":""},{"dropping-particle":"","family":"Djalung","given":"R","non-dropping-particle":"","parse-names":false,"suffix":""},{"dropping-particle":"","family":"Rachmawatyningtyas","given":"D.G","non-dropping-particle":"","parse-names":false,"suffix":""},{"dropping-particle":"","family":"Jayastri","given":"P","non-dropping-particle":"","parse-names":false,"suffix":""}],"container-title":"Jurnal Sains Dan Kesehatan","id":"ITEM-1","issue":"7","issued":{"date-parts":[["2017"]]},"page":"367-376","title":"Pola Penggunaan Obat Bahan Alam Sebagai Terapi Komplementer Hipertensi Di Puskesmas","type":"article-journal","volume":"1"},"uris":["http://www.mendeley.com/documents/?uuid=e7394203-74e1-4d5b-9261-0ba419b0e496"]}],"mendeley":{"formattedCitation":"(Paramitha et al., 2017)","manualFormatting":"(Paramitha et al., 2017;","plainTextFormattedCitation":"(Paramitha et al., 2017)","previouslyFormattedCitation":"(Paramitha et al., 2017)"},"properties":{"noteIndex":0},"schema":"https://github.com/citation-style-language/schema/raw/master/csl-citation.json"}</w:instrText>
      </w:r>
      <w:r w:rsidR="00023806" w:rsidRPr="009B266D">
        <w:rPr>
          <w:rFonts w:ascii="Century" w:hAnsi="Century"/>
        </w:rPr>
        <w:fldChar w:fldCharType="separate"/>
      </w:r>
      <w:r w:rsidR="00023806" w:rsidRPr="009B266D">
        <w:rPr>
          <w:rFonts w:ascii="Century" w:hAnsi="Century"/>
          <w:noProof/>
        </w:rPr>
        <w:t>(Paramitha et al., 2017</w:t>
      </w:r>
      <w:r w:rsidR="001F5E45" w:rsidRPr="009B266D">
        <w:rPr>
          <w:rFonts w:ascii="Century" w:hAnsi="Century"/>
          <w:noProof/>
        </w:rPr>
        <w:t>;</w:t>
      </w:r>
      <w:r w:rsidR="00023806" w:rsidRPr="009B266D">
        <w:rPr>
          <w:rFonts w:ascii="Century" w:hAnsi="Century"/>
        </w:rPr>
        <w:fldChar w:fldCharType="end"/>
      </w:r>
      <w:r w:rsidR="00023806" w:rsidRPr="009B266D">
        <w:rPr>
          <w:rFonts w:ascii="Century" w:hAnsi="Century"/>
        </w:rPr>
        <w:t xml:space="preserve"> </w:t>
      </w:r>
      <w:r w:rsidR="00023806" w:rsidRPr="009B266D">
        <w:rPr>
          <w:rFonts w:ascii="Century" w:hAnsi="Century"/>
        </w:rPr>
        <w:fldChar w:fldCharType="begin" w:fldLock="1"/>
      </w:r>
      <w:r w:rsidR="001F5E45" w:rsidRPr="009B266D">
        <w:rPr>
          <w:rFonts w:ascii="Century" w:hAnsi="Century"/>
        </w:rPr>
        <w:instrText>ADDIN CSL_CITATION {"citationItems":[{"id":"ITEM-1","itemData":{"author":[{"dropping-particle":"","family":"Patala","given":"Recky","non-dropping-particle":"","parse-names":false,"suffix":""},{"dropping-particle":"","family":"Mariyani","given":"","non-dropping-particle":"","parse-names":false,"suffix":""},{"dropping-particle":"","family":"Afdal","given":"Faidil","non-dropping-particle":"","parse-names":false,"suffix":""}],"container-title":"Jurnal Malikussaleh Mengabdi","id":"ITEM-1","issue":"1","issued":{"date-parts":[["2023"]]},"page":"29-34","title":"Komplikasi dan Pencegahan Kolesterol di Desa Lampo , Kecamatan Banawa Tengah, Kabupaten Donggala, Sulawesi Tengah","type":"article-journal","volume":"2"},"uris":["http://www.mendeley.com/documents/?uuid=461f7e10-764d-4302-89dc-bd6da3f76eb9"]}],"mendeley":{"formattedCitation":"(Patala, Mariyani, &amp; Afdal, 2023)","manualFormatting":"Patala, Mariyani, &amp; Afdal, 2023;","plainTextFormattedCitation":"(Patala, Mariyani, &amp; Afdal, 2023)","previouslyFormattedCitation":"(Patala, Mariyani, &amp; Afdal, 2023)"},"properties":{"noteIndex":0},"schema":"https://github.com/citation-style-language/schema/raw/master/csl-citation.json"}</w:instrText>
      </w:r>
      <w:r w:rsidR="00023806" w:rsidRPr="009B266D">
        <w:rPr>
          <w:rFonts w:ascii="Century" w:hAnsi="Century"/>
        </w:rPr>
        <w:fldChar w:fldCharType="separate"/>
      </w:r>
      <w:r w:rsidR="00023806" w:rsidRPr="009B266D">
        <w:rPr>
          <w:rFonts w:ascii="Century" w:hAnsi="Century"/>
          <w:noProof/>
        </w:rPr>
        <w:t>Patala, Mariyani, &amp; Afdal, 2023</w:t>
      </w:r>
      <w:r w:rsidR="001F5E45" w:rsidRPr="009B266D">
        <w:rPr>
          <w:rFonts w:ascii="Century" w:hAnsi="Century"/>
          <w:noProof/>
        </w:rPr>
        <w:t>;</w:t>
      </w:r>
      <w:r w:rsidR="00023806" w:rsidRPr="009B266D">
        <w:rPr>
          <w:rFonts w:ascii="Century" w:hAnsi="Century"/>
        </w:rPr>
        <w:fldChar w:fldCharType="end"/>
      </w:r>
      <w:r w:rsidR="00023806" w:rsidRPr="009B266D">
        <w:rPr>
          <w:rFonts w:ascii="Century" w:hAnsi="Century"/>
        </w:rPr>
        <w:t xml:space="preserve"> </w:t>
      </w:r>
      <w:r w:rsidR="00023806" w:rsidRPr="009B266D">
        <w:rPr>
          <w:rFonts w:ascii="Century" w:hAnsi="Century"/>
        </w:rPr>
        <w:fldChar w:fldCharType="begin" w:fldLock="1"/>
      </w:r>
      <w:r w:rsidR="001F5E45" w:rsidRPr="009B266D">
        <w:rPr>
          <w:rFonts w:ascii="Century" w:hAnsi="Century"/>
        </w:rPr>
        <w:instrText>ADDIN CSL_CITATION {"citationItems":[{"id":"ITEM-1","itemData":{"author":[{"dropping-particle":"","family":"Meliala","given":"Linta","non-dropping-particle":"","parse-names":false,"suffix":""},{"dropping-particle":"","family":"Syafitri","given":"Anggun","non-dropping-particle":"","parse-names":false,"suffix":""},{"dropping-particle":"","family":"Sianipar","given":"Masria Phetheresia","non-dropping-particle":"","parse-names":false,"suffix":""},{"dropping-particle":"","family":"Bangun","given":"Sofia Eliasari Br","non-dropping-particle":"","parse-names":false,"suffix":""},{"dropping-particle":"","family":"Simorangkir","given":"Delisma","non-dropping-particle":"","parse-names":false,"suffix":""},{"dropping-particle":"","family":"Sembiring","given":"Pintata","non-dropping-particle":"","parse-names":false,"suffix":""}],"container-title":"Jurnal Pengabdian Masyarakat Putri Hijau","id":"ITEM-1","issue":"2","issued":{"date-parts":[["2023"]]},"page":"15-18","title":"Edukasi Pemanfaatan Daun Kopi Arabika (Coffea arabica L.) sebagai Penurun Kadar Kolesterol dalam Darah di RSU Sembiring Deli Tua","type":"article-journal","volume":"3"},"uris":["http://www.mendeley.com/documents/?uuid=bddead86-abd1-4ca8-9227-ae4b8c2a5ee8"]}],"mendeley":{"formattedCitation":"(Meliala et al., 2023)","manualFormatting":"Meliala et al., 2023;","plainTextFormattedCitation":"(Meliala et al., 2023)","previouslyFormattedCitation":"(Meliala et al., 2023)"},"properties":{"noteIndex":0},"schema":"https://github.com/citation-style-language/schema/raw/master/csl-citation.json"}</w:instrText>
      </w:r>
      <w:r w:rsidR="00023806" w:rsidRPr="009B266D">
        <w:rPr>
          <w:rFonts w:ascii="Century" w:hAnsi="Century"/>
        </w:rPr>
        <w:fldChar w:fldCharType="separate"/>
      </w:r>
      <w:r w:rsidR="00023806" w:rsidRPr="009B266D">
        <w:rPr>
          <w:rFonts w:ascii="Century" w:hAnsi="Century"/>
          <w:noProof/>
        </w:rPr>
        <w:t>Meliala et al., 2023</w:t>
      </w:r>
      <w:r w:rsidR="001F5E45" w:rsidRPr="009B266D">
        <w:rPr>
          <w:rFonts w:ascii="Century" w:hAnsi="Century"/>
          <w:noProof/>
        </w:rPr>
        <w:t>;</w:t>
      </w:r>
      <w:r w:rsidR="00023806" w:rsidRPr="009B266D">
        <w:rPr>
          <w:rFonts w:ascii="Century" w:hAnsi="Century"/>
        </w:rPr>
        <w:fldChar w:fldCharType="end"/>
      </w:r>
      <w:r w:rsidR="00023806" w:rsidRPr="009B266D">
        <w:rPr>
          <w:rFonts w:ascii="Century" w:hAnsi="Century"/>
        </w:rPr>
        <w:t xml:space="preserve"> </w:t>
      </w:r>
      <w:r w:rsidR="00023806" w:rsidRPr="009B266D">
        <w:rPr>
          <w:rFonts w:ascii="Century" w:hAnsi="Century"/>
        </w:rPr>
        <w:fldChar w:fldCharType="begin" w:fldLock="1"/>
      </w:r>
      <w:r w:rsidR="005A60F7" w:rsidRPr="009B266D">
        <w:rPr>
          <w:rFonts w:ascii="Century" w:hAnsi="Century"/>
        </w:rPr>
        <w:instrText>ADDIN CSL_CITATION {"citationItems":[{"id":"ITEM-1","itemData":{"DOI":"10.29303/pepadu.v3i1.2296","abstract":"Penyakit kolesterol tinggi merupakan penyakit yang lazim ditemukan pada masyarakat terutama pada usia diatas 40 tahun. Salah satu pemicu tingginya kolesterol adalah hipertensi. Rendahnya taraf hidup masyarakat menyebabkan masyarakat cendrung menggunakan obat tradisional dalam pengobatan penyakitnya. Sungkai (Paronema canescens) merupakan salah satu tumbuhan obat tradisional untuk pengobatan hipertensi dan kolesterol. Kegiatan ini bertujuan mengedukasi masyarakat tentang penggunaan tumbuhan P. canescens, sehingga diharapkan dapat membantu masyarakat mengatasi masalah kesehatannya. Kegiatan ini dilakukan dengan metode ceramah dan diskusi dengan masyarakat desa Tanjung Pering Indralaya Utara Ogan Ilir tentang khasiat dan kegunaan tumbuhan sungkai (P. canescens), informasi ilmiah yang mendukung penggunaannya secara tradisional dan dilakukan dengan cek kolesterol warga. Hasil cek kolesterol menunjukkan dari 25 orang warga yang diperiksa, 4 diantaranya memiliki kolesterol tinggi. Kegiatan ini telah membuka wawasan dan menambah pengetahuan masyarakat dalam mengatasi masalah kesehatannya khususnya masalah hiperkolesterol dengan memanfaatkan tumbuhan obat yang ada disekitarnya. Warga dengan kolesterol tinggi dapat mencoba terapi menurunkan kolesterol menggunakan daun P. canescens.","author":[{"dropping-particle":"","family":"Muharni","given":"Muharni","non-dropping-particle":"","parse-names":false,"suffix":""},{"dropping-particle":"","family":"Yohandini","given":"Heni","non-dropping-particle":"","parse-names":false,"suffix":""},{"dropping-particle":"","family":"Ferlinahayati","given":"Ferlinahayati","non-dropping-particle":"","parse-names":false,"suffix":""},{"dropping-particle":"","family":"Julinar","given":"Julinar","non-dropping-particle":"","parse-names":false,"suffix":""}],"container-title":"Jurnal Pepadu","id":"ITEM-1","issue":"1","issued":{"date-parts":[["2022"]]},"page":"21-29","title":"Edukasi Penggunaan Tumbuhan Sungkai (Paronema canescens) untuk Menurunkan Kolesterol","type":"article-journal","volume":"3"},"uris":["http://www.mendeley.com/documents/?uuid=ba1c51b2-7bae-46b3-9e28-b59acb39a942"]}],"mendeley":{"formattedCitation":"(Muharni, Yohandini, Ferlinahayati, &amp; Julinar, 2022)","manualFormatting":"Pepadu, Muharni, Yohandini, Ferlinahayati, &amp; Julinar, 2022)","plainTextFormattedCitation":"(Muharni, Yohandini, Ferlinahayati, &amp; Julinar, 2022)","previouslyFormattedCitation":"(Pepadu, Muharni, Yohandini, Ferlinahayati, &amp; Julinar, 2022)"},"properties":{"noteIndex":0},"schema":"https://github.com/citation-style-language/schema/raw/master/csl-citation.json"}</w:instrText>
      </w:r>
      <w:r w:rsidR="00023806" w:rsidRPr="009B266D">
        <w:rPr>
          <w:rFonts w:ascii="Century" w:hAnsi="Century"/>
        </w:rPr>
        <w:fldChar w:fldCharType="separate"/>
      </w:r>
      <w:r w:rsidR="00023806" w:rsidRPr="009B266D">
        <w:rPr>
          <w:rFonts w:ascii="Century" w:hAnsi="Century"/>
          <w:noProof/>
        </w:rPr>
        <w:t>Pepadu, Muharni, Yohandini, Ferlinahayati, &amp; Julinar, 2022)</w:t>
      </w:r>
      <w:r w:rsidR="00023806" w:rsidRPr="009B266D">
        <w:rPr>
          <w:rFonts w:ascii="Century" w:hAnsi="Century"/>
        </w:rPr>
        <w:fldChar w:fldCharType="end"/>
      </w:r>
      <w:r w:rsidR="00023806" w:rsidRPr="009B266D">
        <w:rPr>
          <w:rFonts w:ascii="Century" w:hAnsi="Century"/>
        </w:rPr>
        <w:t xml:space="preserve"> dan dapat juga berkonsultasi dengan ahli gizi </w:t>
      </w:r>
      <w:r w:rsidR="00023806" w:rsidRPr="009B266D">
        <w:rPr>
          <w:rFonts w:ascii="Century" w:hAnsi="Century"/>
        </w:rPr>
        <w:fldChar w:fldCharType="begin" w:fldLock="1"/>
      </w:r>
      <w:r w:rsidR="001F5E45" w:rsidRPr="009B266D">
        <w:rPr>
          <w:rFonts w:ascii="Century" w:hAnsi="Century"/>
        </w:rPr>
        <w:instrText>ADDIN CSL_CITATION {"citationItems":[{"id":"ITEM-1","itemData":{"abstract":"Impact of Nutritional Counseling in Reducing Blood Cholesterol. Technological and socioeconomic advances resulted in dietary changes from the traditional diet to the western diet such as high-calorie fast food and fat, thus impacting the high prevalence of cholesterol in the community. One effort to reduce blood cholesterol can be done through consultation or counseling with a nutritionist. The study aimed to measure the effect of nutritional counseling on the decrease of cholesterol. This quasi-experimental study has used a sample of 48 patients of health center in the Banda Aceh City, divided into case and control groups through non-random assignment. Cholesterol data obtained through laboratory blood tests, and the tool used for its testing is Autocheck with scale ratio, while the variable method of counseling is done face to face with a tool leaflet. Analysis using a t-test. The results showed a decrease in blood cholesterol in patients given nutritional counseling using a leaflet medium of 20,2 mg/dl (p=0,000), while in the control group (counseling without media) also showed a decrease in cholesterol levels of 6,9 mg/dl (p=0.001). Counseling methods using leaflets have a better value of effectiveness than without the media. Conclusion, the provision of nutrition counseling is very influential on the decline in blood cholesterol, and the use of media leaflets better in nutrition counseling. Suggestion, every health services should cooperate with universities to conduct nutritional counseling routinely and become one of program priority in the handling of degenerative diseases.","author":[{"dropping-particle":"","family":"Hendra Al Rahmad","given":"","non-dropping-particle":"","parse-names":false,"suffix":""}],"container-title":"Jurnal Kesehatan","id":"ITEM-1","issue":"2","issued":{"date-parts":[["2018"]]},"page":"241-247","title":"Pengaruh Pemberian Konseling Gizi terhadap Penurunan Kadar Kolesterol Darah","type":"article-journal","volume":"9"},"uris":["http://www.mendeley.com/documents/?uuid=6acd2411-808a-4fa9-ad67-addfdc02a0fa"]}],"mendeley":{"formattedCitation":"(Hendra Al Rahmad, 2018)","plainTextFormattedCitation":"(Hendra Al Rahmad, 2018)","previouslyFormattedCitation":"(Hendra Al Rahmad, 2018)"},"properties":{"noteIndex":0},"schema":"https://github.com/citation-style-language/schema/raw/master/csl-citation.json"}</w:instrText>
      </w:r>
      <w:r w:rsidR="00023806" w:rsidRPr="009B266D">
        <w:rPr>
          <w:rFonts w:ascii="Century" w:hAnsi="Century"/>
        </w:rPr>
        <w:fldChar w:fldCharType="separate"/>
      </w:r>
      <w:r w:rsidR="00023806" w:rsidRPr="009B266D">
        <w:rPr>
          <w:rFonts w:ascii="Century" w:hAnsi="Century"/>
          <w:noProof/>
        </w:rPr>
        <w:t>(Hendra Al Rahmad, 2018)</w:t>
      </w:r>
      <w:r w:rsidR="00023806" w:rsidRPr="009B266D">
        <w:rPr>
          <w:rFonts w:ascii="Century" w:hAnsi="Century"/>
        </w:rPr>
        <w:fldChar w:fldCharType="end"/>
      </w:r>
      <w:r w:rsidR="001F5E45" w:rsidRPr="009B266D">
        <w:rPr>
          <w:rFonts w:ascii="Century" w:hAnsi="Century"/>
        </w:rPr>
        <w:t xml:space="preserve">. Namun, </w:t>
      </w:r>
      <w:r w:rsidR="00FC7765" w:rsidRPr="009B266D">
        <w:rPr>
          <w:rFonts w:ascii="Century" w:hAnsi="Century"/>
        </w:rPr>
        <w:t xml:space="preserve">apabila sakit tidak bisa dihindari maka untuk menyembuhkan penyakit maka diperlukan obat sebagai cara kuratif. Obat adalah suatu zat yang digunakan untuk </w:t>
      </w:r>
      <w:r w:rsidR="00554AB3" w:rsidRPr="009B266D">
        <w:rPr>
          <w:rFonts w:ascii="Century" w:hAnsi="Century"/>
        </w:rPr>
        <w:t xml:space="preserve">menetapkan diagnosis, pencegahan, </w:t>
      </w:r>
      <w:r w:rsidR="00FC7765" w:rsidRPr="009B266D">
        <w:rPr>
          <w:rFonts w:ascii="Century" w:hAnsi="Century"/>
        </w:rPr>
        <w:t>menyembuhkan</w:t>
      </w:r>
      <w:r w:rsidR="00554AB3" w:rsidRPr="009B266D">
        <w:rPr>
          <w:rFonts w:ascii="Century" w:hAnsi="Century"/>
        </w:rPr>
        <w:t xml:space="preserve">, pemulihan, peningkatan kesehatan </w:t>
      </w:r>
      <w:r w:rsidR="00FC7765" w:rsidRPr="009B266D">
        <w:rPr>
          <w:rFonts w:ascii="Century" w:hAnsi="Century"/>
        </w:rPr>
        <w:t>pada manusia atau hewan</w:t>
      </w:r>
      <w:r w:rsidR="00BC37D7" w:rsidRPr="009B266D">
        <w:rPr>
          <w:rFonts w:ascii="Century" w:hAnsi="Century"/>
        </w:rPr>
        <w:t xml:space="preserve"> </w:t>
      </w:r>
      <w:r w:rsidR="00BC37D7" w:rsidRPr="009B266D">
        <w:rPr>
          <w:rFonts w:ascii="Century" w:hAnsi="Century"/>
        </w:rPr>
        <w:fldChar w:fldCharType="begin" w:fldLock="1"/>
      </w:r>
      <w:r w:rsidR="00FC57DF" w:rsidRPr="009B266D">
        <w:rPr>
          <w:rFonts w:ascii="Century" w:hAnsi="Century"/>
        </w:rPr>
        <w:instrText>ADDIN CSL_CITATION {"citationItems":[{"id":"ITEM-1","itemData":{"abstract":"The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good.","author":[{"dropping-particle":"","family":"Kemenkes RI","given":"","non-dropping-particle":"","parse-names":false,"suffix":""}],"container-title":"Kementerian Kesehatan RI","id":"ITEM-1","issued":{"date-parts":[["2016"]]},"page":"1-40","title":"Permenkes No. 73 Tahun 2016 tentang Standar Pelayanan Kefarmasian di Apotek","type":"article"},"uris":["http://www.mendeley.com/documents/?uuid=89ac73f6-40c2-46fb-905f-d8502edbba1a"]}],"mendeley":{"formattedCitation":"(Kemenkes RI, 2016)","plainTextFormattedCitation":"(Kemenkes RI, 2016)","previouslyFormattedCitation":"(Kemenkes RI, 2016)"},"properties":{"noteIndex":0},"schema":"https://github.com/citation-style-language/schema/raw/master/csl-citation.json"}</w:instrText>
      </w:r>
      <w:r w:rsidR="00BC37D7" w:rsidRPr="009B266D">
        <w:rPr>
          <w:rFonts w:ascii="Century" w:hAnsi="Century"/>
        </w:rPr>
        <w:fldChar w:fldCharType="separate"/>
      </w:r>
      <w:r w:rsidR="00BC37D7" w:rsidRPr="009B266D">
        <w:rPr>
          <w:rFonts w:ascii="Century" w:hAnsi="Century"/>
          <w:noProof/>
        </w:rPr>
        <w:t>(Kemenkes RI, 2016)</w:t>
      </w:r>
      <w:r w:rsidR="00BC37D7" w:rsidRPr="009B266D">
        <w:rPr>
          <w:rFonts w:ascii="Century" w:hAnsi="Century"/>
        </w:rPr>
        <w:fldChar w:fldCharType="end"/>
      </w:r>
      <w:r w:rsidR="00FC7765" w:rsidRPr="009B266D">
        <w:rPr>
          <w:rFonts w:ascii="Century" w:hAnsi="Century"/>
        </w:rPr>
        <w:t>. Meskipun obat dapat menyembuhkan tapi banyak kejadian yang menyebabkan seseorang menderita akibat keracunan</w:t>
      </w:r>
      <w:r w:rsidR="00554AB3" w:rsidRPr="009B266D">
        <w:rPr>
          <w:rFonts w:ascii="Century" w:hAnsi="Century"/>
        </w:rPr>
        <w:t xml:space="preserve"> jika salah dalam penggunaannya</w:t>
      </w:r>
      <w:r w:rsidR="00FC7765" w:rsidRPr="009B266D">
        <w:rPr>
          <w:rFonts w:ascii="Century" w:hAnsi="Century"/>
        </w:rPr>
        <w:t>. Berdasarkan hal tersebut maka kita harus menggunakan  obat tersebut secara tepat, bukan saja dalam menggunakan obat saja yang harus tepat tetapi juga cara mendapatkan, menyimpan dan membuangnya.</w:t>
      </w:r>
    </w:p>
    <w:p w:rsidR="00AB483E" w:rsidRPr="009B266D" w:rsidRDefault="00FC7765" w:rsidP="009B266D">
      <w:pPr>
        <w:pStyle w:val="ListParagraph"/>
        <w:adjustRightInd w:val="0"/>
        <w:spacing w:line="276" w:lineRule="auto"/>
        <w:ind w:left="1440" w:right="1680" w:firstLine="360"/>
        <w:jc w:val="both"/>
        <w:rPr>
          <w:rFonts w:ascii="Century" w:hAnsi="Century"/>
        </w:rPr>
      </w:pPr>
      <w:r w:rsidRPr="009B266D">
        <w:rPr>
          <w:rFonts w:ascii="Century" w:hAnsi="Century"/>
        </w:rPr>
        <w:t>Upaya peningkatan pengetahuan dari warga Ranting Muhammadiyah Duren Seribu Depok terhadap penggunaan obat dan penyakit yang dideritanya maka dilakukan beberapa tahapan yaitu</w:t>
      </w:r>
      <w:r w:rsidR="00554AB3" w:rsidRPr="009B266D">
        <w:rPr>
          <w:rFonts w:ascii="Century" w:hAnsi="Century"/>
        </w:rPr>
        <w:t xml:space="preserve"> e</w:t>
      </w:r>
      <w:r w:rsidRPr="009B266D">
        <w:rPr>
          <w:rFonts w:ascii="Century" w:hAnsi="Century"/>
        </w:rPr>
        <w:t>dukasi tentang penggunaan obat dengan metode ceramah menggunakan materi tentang DAGUSIBU (Dapat, Guna, Simpan, Buang)</w:t>
      </w:r>
      <w:r w:rsidR="00554AB3" w:rsidRPr="009B266D">
        <w:rPr>
          <w:rFonts w:ascii="Century" w:hAnsi="Century"/>
        </w:rPr>
        <w:t xml:space="preserve">, pemeriksaan kesehatan dasar </w:t>
      </w:r>
      <w:r w:rsidR="001F5E45" w:rsidRPr="009B266D">
        <w:rPr>
          <w:rFonts w:ascii="Century" w:hAnsi="Century"/>
        </w:rPr>
        <w:t xml:space="preserve"> </w:t>
      </w:r>
      <w:r w:rsidR="00554AB3" w:rsidRPr="009B266D">
        <w:rPr>
          <w:rFonts w:ascii="Century" w:hAnsi="Century"/>
        </w:rPr>
        <w:t>meliputi tekanan darah, kolesterol, asam urat, kadar glukosa darah, p</w:t>
      </w:r>
      <w:r w:rsidRPr="009B266D">
        <w:rPr>
          <w:rFonts w:ascii="Century" w:hAnsi="Century"/>
        </w:rPr>
        <w:t xml:space="preserve">engobatan gratis </w:t>
      </w:r>
      <w:r w:rsidR="00554AB3" w:rsidRPr="009B266D">
        <w:rPr>
          <w:rFonts w:ascii="Century" w:hAnsi="Century"/>
        </w:rPr>
        <w:t>bagi masyarakat yang terindikasi memiliki kolesterol, asam urat, kadar glukosa darah diatas normal</w:t>
      </w:r>
      <w:r w:rsidR="001F5E45" w:rsidRPr="009B266D">
        <w:rPr>
          <w:rFonts w:ascii="Century" w:hAnsi="Century"/>
        </w:rPr>
        <w:t xml:space="preserve"> </w:t>
      </w:r>
      <w:r w:rsidR="001F5E45" w:rsidRPr="009B266D">
        <w:rPr>
          <w:rFonts w:ascii="Century" w:hAnsi="Century"/>
        </w:rPr>
        <w:fldChar w:fldCharType="begin" w:fldLock="1"/>
      </w:r>
      <w:r w:rsidR="001F5E45" w:rsidRPr="009B266D">
        <w:rPr>
          <w:rFonts w:ascii="Century" w:hAnsi="Century"/>
        </w:rPr>
        <w:instrText>ADDIN CSL_CITATION {"citationItems":[{"id":"ITEM-1","itemData":{"abstract":"ABSTRAK Berdasarkan data Survei Demografi Kesehatan Indonesia (SDKI) tahun 2002-2003 menunjukkan bahwa Angka Kematian Ibu (AKI) di Indonesia masih tinggi yaitu 307 per 100.000 kelahiran, yang berarti ada dua kematian ibu setiap jam. Angka kematian ibu tinggi di Indonesia terkait dengan perawatan kesehatan ibu selama kehamilan. Tingginya angka kematian ibu di Indonesia dapat dicegah, salah satunya melalui Pendidikan Kesehatan. Mengidentifikasi dan menganalisis budaya Madura dalam masyarakat yang memberikan kontribusi pada pemeliharaan kehamilan ibu. Penelitian ini bersifat deskriptif dan cross sectional. Responden adalah ibu hamil sebanyak 20 orang di Desa Tambak dan Desa Rapa Laok Kecamatan Omben Kabupaten Sampang yang diambil secara purposive sampling. Hasil penelitian menunjukkan bahwa responden berpendidikan rendah, memiliki risiko tinggi dalam kehamilan dan pengaruh budaya masih cukup kuat. Ada tiga unsur budaya yang menjadi wajib dalam pantang dan perawatan kehamilan yang berupa gagasan, aktivitas, dan artefak yang dipertimbangkan, di samping tidak memberatkan responden merasa tenang dan aman dengan menjaga kehamilan sesuai dengan unsur-unsur budaya. Kesimpulan dalam penelitian ini bahwa mayoritas responden masih percaya dan melakukan perawatan kehamilan sesuai dengan ide budaya, kegiatan, dan artefak Madura. Budaya Madura dalam pengobatan kehamilan secara turun-temurun diungkapkan oleh keluarga dan masyarakat kepada responden. Kata kunci: perawatan kehamilan","author":[{"dropping-particle":"","family":"Rismawan","given":"Gede Putu Darma Suyasa","non-dropping-particle":"","parse-names":false,"suffix":""},{"dropping-particle":"","family":"Made","given":"IGA Rai Rahayuni","non-dropping-particle":"","parse-names":false,"suffix":""},{"dropping-particle":"","family":"Ariani","given":"Sri","non-dropping-particle":"","parse-names":false,"suffix":""},{"dropping-particle":"","family":"Harditya","given":"Kadek Buja","non-dropping-particle":"","parse-names":false,"suffix":""},{"dropping-particle":"","family":"Bhandesa","given":"Asthadi Mahendra","non-dropping-particle":"","parse-names":false,"suffix":""},{"dropping-particle":"","family":"Anggaraeni","given":"Komang Rosa Tri","non-dropping-particle":"","parse-names":false,"suffix":""},{"dropping-particle":"","family":"Wulansari","given":"Nadya Treesna","non-dropping-particle":"","parse-names":false,"suffix":""},{"dropping-particle":"","family":"Strisanti","given":"Ida Ayu Suptika","non-dropping-particle":"","parse-names":false,"suffix":""},{"dropping-particle":"","family":"Rismawan","given":"Made","non-dropping-particle":"","parse-names":false,"suffix":""}],"container-title":"Jurnal Paradharma","id":"ITEM-1","issue":"2","issued":{"date-parts":[["2017"]]},"page":"109-114","title":"Pemeriksaan Kesehatan dan Pengobatan Gratis Berbasis Fisik, Psikologi dan Budaya di Dusun Selat Desa Perean Tengah Kecamatan Baturiti Kabupaten Tabanan","type":"article-journal","volume":"1"},"uris":["http://www.mendeley.com/documents/?uuid=10fede3d-5b76-45a4-9910-b94a988d722c"]}],"mendeley":{"formattedCitation":"(Rismawan et al., 2017)","plainTextFormattedCitation":"(Rismawan et al., 2017)","previouslyFormattedCitation":"(Rismawan et al., 2017)"},"properties":{"noteIndex":0},"schema":"https://github.com/citation-style-language/schema/raw/master/csl-citation.json"}</w:instrText>
      </w:r>
      <w:r w:rsidR="001F5E45" w:rsidRPr="009B266D">
        <w:rPr>
          <w:rFonts w:ascii="Century" w:hAnsi="Century"/>
        </w:rPr>
        <w:fldChar w:fldCharType="separate"/>
      </w:r>
      <w:r w:rsidR="001F5E45" w:rsidRPr="009B266D">
        <w:rPr>
          <w:rFonts w:ascii="Century" w:hAnsi="Century"/>
          <w:noProof/>
        </w:rPr>
        <w:t>(Rismawan et al., 2017)</w:t>
      </w:r>
      <w:r w:rsidR="001F5E45" w:rsidRPr="009B266D">
        <w:rPr>
          <w:rFonts w:ascii="Century" w:hAnsi="Century"/>
        </w:rPr>
        <w:fldChar w:fldCharType="end"/>
      </w:r>
      <w:r w:rsidR="001F5E45" w:rsidRPr="009B266D">
        <w:rPr>
          <w:rFonts w:ascii="Century" w:hAnsi="Century"/>
        </w:rPr>
        <w:t xml:space="preserve">  </w:t>
      </w:r>
      <w:r w:rsidR="001F5E45" w:rsidRPr="009B266D">
        <w:rPr>
          <w:rFonts w:ascii="Century" w:hAnsi="Century"/>
        </w:rPr>
        <w:fldChar w:fldCharType="begin" w:fldLock="1"/>
      </w:r>
      <w:r w:rsidR="00721A01" w:rsidRPr="009B266D">
        <w:rPr>
          <w:rFonts w:ascii="Century" w:hAnsi="Century"/>
        </w:rPr>
        <w:instrText>ADDIN CSL_CITATION {"citationItems":[{"id":"ITEM-1","itemData":{"abstract":"Wilayah Kampung Sawah Lebak Wangiyang termasuk dalam wilayahJakarta bagian Selatan. Masalah kesehatan pada lansia yang banyak dihadapi di Wilayah Kampung Sawah Lebak Wangisaat ini antara lain adalah Rheumatik, Hipertensi danDiabetes Melitus. Pelaksanaan kegiatan pengabdian masyarakat dilaksanakan untuk memberikan pelayanan pemeriksaan kesehatan serta pengobatan gratis untuk menjaga kesehatanwarga Wilayah Kampung Sawah Lebak Wangi. Solusi untuk menangani masalah tersebut yaitu melaksanakan pemeriksaan serta pengobatan gratis melalui program P2MFIKES URINDO dalam hal ini program studi keperawatan. Target dalam pelaksanaan pengabdian masyarakat ini adalah masyarakat Wilayah Kampung Sawah Lebak Wangi. Luaran dari kegiatan ini adalah meningkatan kesadaran dan pengetahuan masyarakat dalam upaya menjaga kesehatannya. Kapasitas pelayanan kegiatan pengabdian kepada masyarakat kami batasi untuk 150 peserta yang didistribusikan secara merata diWilayah Kampung Sawah Lebak Wangi. Pada hasil pemeriksaan ditemukan 29 orang yang memiliki tekanan darah tinggi, 2 orang yang memiliki kadar gula darah yang tinggi dan 99 orang memiliki asam urat melebihi batas normal. Kesimpulan dari pelaksanaan kegiatan abdimas secara umum berjalan dengan lancar dan masalah kesehatan pada lansia paling banyak adalah asam urat. Oleh karena itu diharapkan melalui kegiatan abdimas ini kesadaran masyarakat khususnya lansia tentang kesehatan dapat meningkat untuk meningkatkan derajat kesehatan yang optimal.","author":[{"dropping-particle":"","family":"Ifadah","given":"Erlin","non-dropping-particle":"","parse-names":false,"suffix":""},{"dropping-particle":"","family":"Marliana","given":"Thika","non-dropping-particle":"","parse-names":false,"suffix":""}],"container-title":"Jurnal Pelayanan dan Pengabdian Masyarakat","id":"ITEM-1","issue":"1","issued":{"date-parts":[["2019"]]},"page":"20","title":"Pemeriksaan KesehatanTekanan Darah dan GlukosaDarah (DM) Gratis di Wilayah Kampung Sawah Lebak Wangi Jakarta Selatan","type":"article-journal","volume":"3"},"uris":["http://www.mendeley.com/documents/?uuid=32e9f15a-cb62-471a-8352-b8d19b4bdb35"]}],"mendeley":{"formattedCitation":"(Ifadah &amp; Marliana, 2019)","plainTextFormattedCitation":"(Ifadah &amp; Marliana, 2019)","previouslyFormattedCitation":"(Ifadah &amp; Marliana, 2019)"},"properties":{"noteIndex":0},"schema":"https://github.com/citation-style-language/schema/raw/master/csl-citation.json"}</w:instrText>
      </w:r>
      <w:r w:rsidR="001F5E45" w:rsidRPr="009B266D">
        <w:rPr>
          <w:rFonts w:ascii="Century" w:hAnsi="Century"/>
        </w:rPr>
        <w:fldChar w:fldCharType="separate"/>
      </w:r>
      <w:r w:rsidR="001F5E45" w:rsidRPr="009B266D">
        <w:rPr>
          <w:rFonts w:ascii="Century" w:hAnsi="Century"/>
          <w:noProof/>
        </w:rPr>
        <w:t>(Ifadah &amp; Marliana, 2019)</w:t>
      </w:r>
      <w:r w:rsidR="001F5E45" w:rsidRPr="009B266D">
        <w:rPr>
          <w:rFonts w:ascii="Century" w:hAnsi="Century"/>
        </w:rPr>
        <w:fldChar w:fldCharType="end"/>
      </w:r>
      <w:r w:rsidR="00554AB3" w:rsidRPr="009B266D">
        <w:rPr>
          <w:rFonts w:ascii="Century" w:hAnsi="Century"/>
        </w:rPr>
        <w:t xml:space="preserve">, serta </w:t>
      </w:r>
      <w:r w:rsidRPr="009B266D">
        <w:rPr>
          <w:rFonts w:ascii="Century" w:hAnsi="Century"/>
        </w:rPr>
        <w:t xml:space="preserve">edukasi tentang penggunaan obatnya dan </w:t>
      </w:r>
      <w:r w:rsidR="00991EC1" w:rsidRPr="009B266D">
        <w:rPr>
          <w:rFonts w:ascii="Century" w:hAnsi="Century"/>
        </w:rPr>
        <w:t xml:space="preserve">pengelolaan </w:t>
      </w:r>
      <w:r w:rsidRPr="009B266D">
        <w:rPr>
          <w:rFonts w:ascii="Century" w:hAnsi="Century"/>
        </w:rPr>
        <w:t>pola hidup sehat.</w:t>
      </w:r>
    </w:p>
    <w:p w:rsidR="00AB483E" w:rsidRPr="009B266D" w:rsidRDefault="00991EC1" w:rsidP="009B266D">
      <w:pPr>
        <w:pStyle w:val="ListParagraph"/>
        <w:adjustRightInd w:val="0"/>
        <w:spacing w:line="276" w:lineRule="auto"/>
        <w:ind w:left="1440" w:right="1680" w:firstLine="360"/>
        <w:jc w:val="both"/>
        <w:rPr>
          <w:rFonts w:ascii="Century" w:hAnsi="Century"/>
        </w:rPr>
      </w:pPr>
      <w:r w:rsidRPr="009B266D">
        <w:rPr>
          <w:rFonts w:ascii="Century" w:hAnsi="Century"/>
        </w:rPr>
        <w:t xml:space="preserve">Tim pengabdian yang terdiri dari Dokter, Apoteker, dan Mahasiswa, memeiliki peranan penting dalam memberikan pelayanan kesehatan kepada masyarakat. </w:t>
      </w:r>
      <w:r w:rsidR="00FC7765" w:rsidRPr="009B266D">
        <w:rPr>
          <w:rFonts w:ascii="Century" w:hAnsi="Century"/>
        </w:rPr>
        <w:t xml:space="preserve">Mengingat pentingnya peranan </w:t>
      </w:r>
      <w:r w:rsidR="001F5E45" w:rsidRPr="009B266D">
        <w:rPr>
          <w:rFonts w:ascii="Century" w:hAnsi="Century"/>
        </w:rPr>
        <w:t xml:space="preserve">tersebut </w:t>
      </w:r>
      <w:r w:rsidR="00FC7765" w:rsidRPr="009B266D">
        <w:rPr>
          <w:rFonts w:ascii="Century" w:hAnsi="Century"/>
        </w:rPr>
        <w:t xml:space="preserve">maka perlu </w:t>
      </w:r>
      <w:r w:rsidR="001F5E45" w:rsidRPr="009B266D">
        <w:rPr>
          <w:rFonts w:ascii="Century" w:hAnsi="Century"/>
        </w:rPr>
        <w:t xml:space="preserve">pemeriksaan kesehatan, pengobatan gratis, dan </w:t>
      </w:r>
      <w:r w:rsidR="00FC7765" w:rsidRPr="009B266D">
        <w:rPr>
          <w:rFonts w:ascii="Century" w:hAnsi="Century"/>
        </w:rPr>
        <w:t>edukasi penggunaan obat</w:t>
      </w:r>
      <w:r w:rsidR="001F5E45" w:rsidRPr="009B266D">
        <w:rPr>
          <w:rFonts w:ascii="Century" w:hAnsi="Century"/>
        </w:rPr>
        <w:t xml:space="preserve"> baik melalui media cetak (</w:t>
      </w:r>
      <w:r w:rsidR="001F5E45" w:rsidRPr="009B266D">
        <w:rPr>
          <w:rFonts w:ascii="Century" w:hAnsi="Century"/>
          <w:i/>
        </w:rPr>
        <w:t>flayer</w:t>
      </w:r>
      <w:r w:rsidR="001F5E45" w:rsidRPr="009B266D">
        <w:rPr>
          <w:rFonts w:ascii="Century" w:hAnsi="Century"/>
        </w:rPr>
        <w:t>), ceramah, ma</w:t>
      </w:r>
      <w:r w:rsidR="00721A01" w:rsidRPr="009B266D">
        <w:rPr>
          <w:rFonts w:ascii="Century" w:hAnsi="Century"/>
        </w:rPr>
        <w:t xml:space="preserve">upun diskusi secara langsung yang terbukti telah berhasil dilakukan oleh tim pengabdian sebelumnya </w:t>
      </w:r>
      <w:r w:rsidR="00721A01" w:rsidRPr="009B266D">
        <w:rPr>
          <w:rFonts w:ascii="Century" w:hAnsi="Century"/>
        </w:rPr>
        <w:fldChar w:fldCharType="begin" w:fldLock="1"/>
      </w:r>
      <w:r w:rsidR="00721A01" w:rsidRPr="009B266D">
        <w:rPr>
          <w:rFonts w:ascii="Century" w:hAnsi="Century"/>
        </w:rPr>
        <w:instrText>ADDIN CSL_CITATION {"citationItems":[{"id":"ITEM-1","itemData":{"abstract":"Abstrak: Masyarakat memerlukan obat dengan tujuan untuk menyembuhkan atau mencegah timbulnya penyakit. Penggunaan obat secara mandiri lazim ditemui dikalangan …","author":[{"dropping-particle":"","family":"Rasdianah","given":"N","non-dropping-particle":"","parse-names":false,"suffix":""},{"dropping-particle":"","family":"Djuwarno","given":"E N","non-dropping-particle":"","parse-names":false,"suffix":""},{"dropping-particle":"","family":"Taupik","given":"M","non-dropping-particle":"","parse-names":false,"suffix":""}],"container-title":"JMM (Jurnal Masyarakat Mandiri)","id":"ITEM-1","issue":"1","issued":{"date-parts":[["2022"]]},"page":"380-387","title":"Edukasi Penggunaan Obat Yang Benar Melalui Media Brosur Bagi Masyarakat","type":"article-journal","volume":"6"},"uris":["http://www.mendeley.com/documents/?uuid=688ddc15-200a-4355-8de0-f2cc5c80d2ff"]}],"mendeley":{"formattedCitation":"(Rasdianah, Djuwarno, &amp; Taupik, 2022)","manualFormatting":"(Rasdianah, Djuwarno, &amp; Taupik, 2022","plainTextFormattedCitation":"(Rasdianah, Djuwarno, &amp; Taupik, 2022)","previouslyFormattedCitation":"(Rasdianah, Djuwarno, &amp; Taupik, 2022)"},"properties":{"noteIndex":0},"schema":"https://github.com/citation-style-language/schema/raw/master/csl-citation.json"}</w:instrText>
      </w:r>
      <w:r w:rsidR="00721A01" w:rsidRPr="009B266D">
        <w:rPr>
          <w:rFonts w:ascii="Century" w:hAnsi="Century"/>
        </w:rPr>
        <w:fldChar w:fldCharType="separate"/>
      </w:r>
      <w:r w:rsidR="00721A01" w:rsidRPr="009B266D">
        <w:rPr>
          <w:rFonts w:ascii="Century" w:hAnsi="Century"/>
          <w:noProof/>
        </w:rPr>
        <w:t>(Rasdianah, Djuwarno, &amp; Taupik, 2022</w:t>
      </w:r>
      <w:r w:rsidR="00721A01" w:rsidRPr="009B266D">
        <w:rPr>
          <w:rFonts w:ascii="Century" w:hAnsi="Century"/>
        </w:rPr>
        <w:fldChar w:fldCharType="end"/>
      </w:r>
      <w:r w:rsidR="00721A01" w:rsidRPr="009B266D">
        <w:rPr>
          <w:rFonts w:ascii="Century" w:hAnsi="Century"/>
        </w:rPr>
        <w:t xml:space="preserve">; </w:t>
      </w:r>
      <w:r w:rsidR="00721A01" w:rsidRPr="009B266D">
        <w:rPr>
          <w:rFonts w:ascii="Century" w:hAnsi="Century"/>
        </w:rPr>
        <w:fldChar w:fldCharType="begin" w:fldLock="1"/>
      </w:r>
      <w:r w:rsidR="005A60F7" w:rsidRPr="009B266D">
        <w:rPr>
          <w:rFonts w:ascii="Century" w:hAnsi="Century"/>
        </w:rPr>
        <w:instrText>ADDIN CSL_CITATION {"citationItems":[{"id":"ITEM-1","itemData":{"DOI":"10.26874/kjif.v5i2.107","ISSN":"2354-6565","abstract":"Abstrak Tidak semua masyarakat paham tentang obat dan teknik penggunaan obat, sehingga menjadi penyebab pengobatan tidak optimal atau kegagalan pengobatan. Hal ini dapat disebabkan minimnya pengetahuan dan kemampuan masyarakat terkait teknik penggunaan obat. Oleh karena itu dibutuhkan edukasi dan optimalisasi kemampuan masyarakat berkaitan dengan teknik penggunaan obat. Penelitian ini bertujuan untuk mengetahui pengaruh edukasi apoteker terhadap pengetahuan dan sikap masyarakat terkait teknik penggunaan obat. Penelitian ini dilaksanakan di Desa Pamijen Kecamatan Baturaden Purwokerto pada bulan Mei 2017. Penelitian ini merupakan penelitian cross sectional dengan pengambilan sampel secara simple random sampling. Jumlah sampel yang didapat sebesar 30 responden yang merupakan kader PKK dan kader POSYANDU Desa Pamijen Baturaden Purwokerto. Teknik pengumpulan data melalui pretest-postest design menggunakan kuesioner. Parameter yang dinilai adalah pengetahuan dan sikap masyarakat terkait penggunaan obat. Analisis data dilakukan menggunakan Wilcoxon Sign Rank Test dan Uji t berpasangan. Hasil penelitian menunjukkan bahwa terdapat perbedaan yang signifikan pada pengetahuan responden sebelum dan sesudah edukasi oleh apoteker, dibuktikan dengan nilai p sebesar 0,004 (p≤ 0,05). Hasil penelitian menunjukkan tidak adanya peningkatan sikap responden sebelum pemberian edukasi dengan sikap responden sesudah pemberian edukasi terkait teknik penggunaan obat, dibuktikan dengan nilai sebesar 0,284 (p≥ 0,05). Dapat disimpulkan bahwa edukasi apoteker mempengaruhi pengetahuan masyarakat terkait teknik penggunaan obat, tetapi tidak mempengaruhi sikap masayarakt terhadap teknik penggunaan obat. Kata Kunci: Obat, edukasi, penggunaan obat Effect of pharmacist education of knowledge and public attitudes related to use of medicine Abstract Not all people understand about drugs and techniques of drug use, so the cause of treatment is not optimal or treatment failure. This can be due to the lack of knowledge and ability of the community related to drug use techniques. Therefore, it is necessary to educate and optimize the ability of the community related to drug use techniques. This study aims to determine the effect of educational pharmacists on knowledge and attitude of the community related to drug use techniques. This research was conducted in Pamijen Village, Baturaden Subdistrict Purwokerto in May 2017. This research is a cross sectional study with simple random sampling. The nu…","author":[{"dropping-particle":"","family":"Pratiwi","given":"Hening","non-dropping-particle":"","parse-names":false,"suffix":""},{"dropping-particle":"","family":"Choironi","given":"Nur Amalia","non-dropping-particle":"","parse-names":false,"suffix":""},{"dropping-particle":"","family":"Warsinah","given":"Warsinah","non-dropping-particle":"","parse-names":false,"suffix":""}],"container-title":"Kartika : Jurnal Ilmiah Farmasi","id":"ITEM-1","issue":"2","issued":{"date-parts":[["2017"]]},"page":"44-49","title":"Pengaruh Edukasi Apoteker terhadap Pengetahuan dan Sikap Masyarakat Terkait Teknik Penggunaan Obat","type":"article-journal","volume":"5"},"uris":["http://www.mendeley.com/documents/?uuid=071f68aa-32a7-42fc-ad61-383439039dbc"]}],"mendeley":{"formattedCitation":"(Pratiwi, Choironi, &amp; Warsinah, 2017)","manualFormatting":"Pratiwi, Choironi, &amp; Warsinah, 2017;","plainTextFormattedCitation":"(Pratiwi, Choironi, &amp; Warsinah, 2017)","previouslyFormattedCitation":"(Pratiwi, Choironi, &amp; Warsinah, 2017)"},"properties":{"noteIndex":0},"schema":"https://github.com/citation-style-language/schema/raw/master/csl-citation.json"}</w:instrText>
      </w:r>
      <w:r w:rsidR="00721A01" w:rsidRPr="009B266D">
        <w:rPr>
          <w:rFonts w:ascii="Century" w:hAnsi="Century"/>
        </w:rPr>
        <w:fldChar w:fldCharType="separate"/>
      </w:r>
      <w:r w:rsidR="00721A01" w:rsidRPr="009B266D">
        <w:rPr>
          <w:rFonts w:ascii="Century" w:hAnsi="Century"/>
          <w:noProof/>
        </w:rPr>
        <w:t>Pratiwi, Choironi, &amp; Warsinah, 2017;</w:t>
      </w:r>
      <w:r w:rsidR="00721A01" w:rsidRPr="009B266D">
        <w:rPr>
          <w:rFonts w:ascii="Century" w:hAnsi="Century"/>
        </w:rPr>
        <w:fldChar w:fldCharType="end"/>
      </w:r>
      <w:r w:rsidR="00721A01" w:rsidRPr="009B266D">
        <w:rPr>
          <w:rFonts w:ascii="Century" w:hAnsi="Century"/>
        </w:rPr>
        <w:t xml:space="preserve"> </w:t>
      </w:r>
      <w:r w:rsidR="00721A01" w:rsidRPr="009B266D">
        <w:rPr>
          <w:rFonts w:ascii="Century" w:hAnsi="Century"/>
        </w:rPr>
        <w:fldChar w:fldCharType="begin" w:fldLock="1"/>
      </w:r>
      <w:r w:rsidR="00721A01" w:rsidRPr="009B266D">
        <w:rPr>
          <w:rFonts w:ascii="Century" w:hAnsi="Century"/>
        </w:rPr>
        <w:instrText>ADDIN CSL_CITATION {"citationItems":[{"id":"ITEM-1","itemData":{"DOI":"10.21831/jppm.v6i1.20719","ISSN":"2355-1615","abstract":"Tujuan dari kegiatan ini untuk meningkatkan pengetahuan masyarakat dalam penatalaksanaan perawatan penderita asam urat di lingkungan XIV Kelurahan Sunggal yang merupakan Wilayah Desa Binaan Fakultas Keperawatan Universitas Sumatera Utara. Metode kegiatan penyuluhan dilakukan selama 4 hari, dengan metode ceramah dengan menggunakan media audiovisual. Jumlah responden sebanyak 60 orang. Hasil kegiatan: Diperoleh peningkatan pengetahuan masyarakatdari 5% menjadi 88,3% menjadi kategori baik. Dari hasil kegiatan ini menunjukkan adanya manfaat penyuluhan masyarakat dengan menggunakan media audiovisual terhadappengetahuan masyarakat. Penggunaan media audiovisual menyuguhkan gambar dan suara, sehingga pesan penyuluhan dapat lebih mudah dipahami oleh masyarakat, dan media ini dapat disajikan berulang ulang dengan memutar kembali materi penyuluhan melaluihandphone peserta penyuluhan, media penyuluhan kesehatan dengan audiovisual dianggap efektif dan dapat dijadikan sebagai pilihan media dalam penyuluhan kesehatan bagi masyarakat. Public health counseling: Management of care for gout patients using audiovisual media AbstractThe purpose of this activity is to increase public knowledge in the management of care for gout sufferers in the XIV neighborhood of Sunggal Village, which is a development village village of the Faculty of Nursing, University of North Sumatra. The extension activity method is carried out for 4 days, with the lecture method using audiovisual media. The number of respondents is 60 people. Results of the activity: Increased community knowledge from 5% to 88.3% into good categories. From the results of this activity, it shows the benefits of community education by using audiovisual media on people's knowledge. The use of audiovisual media presents images and sounds, so that the counseling message can be more easily understood by the public, and this media can be presented repeatedly by replaying counseling material through mobile education participants, health education media with audiovisuals are considered effective and can be used as media choices in health education for the community.","author":[{"dropping-particle":"","family":"Simamora","given":"Roymond Hamonangan","non-dropping-particle":"","parse-names":false,"suffix":""},{"dropping-particle":"","family":"Saragih","given":"Ellyanor","non-dropping-particle":"","parse-names":false,"suffix":""}],"container-title":"JPPM (Jurnal Pendidikan dan Pemberdayaan Masyarakat)","id":"ITEM-1","issue":"1","issued":{"date-parts":[["2019"]]},"page":"24-31","title":"Penyuluhan Kesehatan Masyarakat: Penatalaksanaan Perawatan Penderita Asam Urat Menggunakan media audiovisual","type":"article-journal","volume":"6"},"uris":["http://www.mendeley.com/documents/?uuid=3bef3cb3-433d-468d-9dbb-5fa86b78172e"]}],"mendeley":{"formattedCitation":"(Simamora &amp; Saragih, 2019)","manualFormatting":"Simamora &amp; Saragih, 2019;","plainTextFormattedCitation":"(Simamora &amp; Saragih, 2019)","previouslyFormattedCitation":"(Simamora &amp; Saragih, 2019)"},"properties":{"noteIndex":0},"schema":"https://github.com/citation-style-language/schema/raw/master/csl-citation.json"}</w:instrText>
      </w:r>
      <w:r w:rsidR="00721A01" w:rsidRPr="009B266D">
        <w:rPr>
          <w:rFonts w:ascii="Century" w:hAnsi="Century"/>
        </w:rPr>
        <w:fldChar w:fldCharType="separate"/>
      </w:r>
      <w:r w:rsidR="00721A01" w:rsidRPr="009B266D">
        <w:rPr>
          <w:rFonts w:ascii="Century" w:hAnsi="Century"/>
          <w:noProof/>
        </w:rPr>
        <w:t>Simamora &amp; Saragih, 2019;</w:t>
      </w:r>
      <w:r w:rsidR="00721A01" w:rsidRPr="009B266D">
        <w:rPr>
          <w:rFonts w:ascii="Century" w:hAnsi="Century"/>
        </w:rPr>
        <w:fldChar w:fldCharType="end"/>
      </w:r>
      <w:r w:rsidR="00721A01" w:rsidRPr="009B266D">
        <w:rPr>
          <w:rFonts w:ascii="Century" w:hAnsi="Century"/>
        </w:rPr>
        <w:t xml:space="preserve"> </w:t>
      </w:r>
      <w:r w:rsidR="00721A01" w:rsidRPr="009B266D">
        <w:rPr>
          <w:rFonts w:ascii="Century" w:hAnsi="Century"/>
        </w:rPr>
        <w:fldChar w:fldCharType="begin" w:fldLock="1"/>
      </w:r>
      <w:r w:rsidR="005A60F7" w:rsidRPr="009B266D">
        <w:rPr>
          <w:rFonts w:ascii="Century" w:hAnsi="Century"/>
        </w:rPr>
        <w:instrText>ADDIN CSL_CITATION {"citationItems":[{"id":"ITEM-1","itemData":{"DOI":"10.31258/unricsce.3.457-463","abstract":"Lack of understanding of hypertension and its prevention in the community and still lack of health checks such as blood pressure and cholesterol checks so that the need and importance of community service in order to prevent comorbid diseases Covid-19. One way to prevent Covid-19 comorbid disease is to educate about hypertension, symptoms / signs and prevention against hypertension so that the public knows more about hypertension and can prevent suffering from hypertension, as well as free health checks that include blood pressure and cholesterol checks in the community in Jati Karya village, North Binjai sub-district and this is the purpose of this community service activity. Active Participant Community Based conducted in the form of training with the Active Participants Learning method and conducted health examinations including blood pressure and cholesterol checks, as well as monitoring and evaluation activities of community service. The results of the pre-test and post-test analysis based on the T-test showed a significant increase in patient knowledge (p&lt;0.05).","author":[{"dropping-particle":"","family":"Wiryanto","given":"Wiryanto","non-dropping-particle":"","parse-names":false,"suffix":""},{"dropping-particle":"","family":"Nasution","given":"Embun Suci","non-dropping-particle":"","parse-names":false,"suffix":""},{"dropping-particle":"","family":"Dalimunthe","given":"Aminah","non-dropping-particle":"","parse-names":false,"suffix":""},{"dropping-particle":"","family":"Rohani","given":"Ade Sri","non-dropping-particle":"","parse-names":false,"suffix":""}],"container-title":"Unri Conference Series: Community Engagement","id":"ITEM-1","issued":{"date-parts":[["2021"]]},"page":"457-463","title":"Edukasi Hipertensi dan Pemeriksaan Tekanan Darah serta Kolesterol pada Masyarakat Kelurahan Jati Karya, Binjai sebagai Upaya Preventif Penyakit Komorbid Covid-19","type":"article-journal","volume":"3"},"uris":["http://www.mendeley.com/documents/?uuid=649a2f02-998f-42e1-8588-0c7311a33a26"]}],"mendeley":{"formattedCitation":"(Wiryanto, Nasution, Dalimunthe, &amp; Rohani, 2021)","manualFormatting":"Wiryanto, Nasution, Dalimunthe, &amp; Rohani, 2021;","plainTextFormattedCitation":"(Wiryanto, Nasution, Dalimunthe, &amp; Rohani, 2021)","previouslyFormattedCitation":"(Wiryanto, Nasution, Dalimunthe, &amp; Rohani, 2021)"},"properties":{"noteIndex":0},"schema":"https://github.com/citation-style-language/schema/raw/master/csl-citation.json"}</w:instrText>
      </w:r>
      <w:r w:rsidR="00721A01" w:rsidRPr="009B266D">
        <w:rPr>
          <w:rFonts w:ascii="Century" w:hAnsi="Century"/>
        </w:rPr>
        <w:fldChar w:fldCharType="separate"/>
      </w:r>
      <w:r w:rsidR="00721A01" w:rsidRPr="009B266D">
        <w:rPr>
          <w:rFonts w:ascii="Century" w:hAnsi="Century"/>
          <w:noProof/>
        </w:rPr>
        <w:t>Wiryanto, Nasution, Dalimunthe, &amp; Rohani, 2021;</w:t>
      </w:r>
      <w:r w:rsidR="00721A01" w:rsidRPr="009B266D">
        <w:rPr>
          <w:rFonts w:ascii="Century" w:hAnsi="Century"/>
        </w:rPr>
        <w:fldChar w:fldCharType="end"/>
      </w:r>
      <w:r w:rsidR="00721A01" w:rsidRPr="009B266D">
        <w:rPr>
          <w:rFonts w:ascii="Century" w:hAnsi="Century"/>
        </w:rPr>
        <w:t xml:space="preserve"> </w:t>
      </w:r>
      <w:r w:rsidR="00721A01" w:rsidRPr="009B266D">
        <w:rPr>
          <w:rFonts w:ascii="Century" w:hAnsi="Century"/>
        </w:rPr>
        <w:fldChar w:fldCharType="begin" w:fldLock="1"/>
      </w:r>
      <w:r w:rsidR="00FF3B9B" w:rsidRPr="009B266D">
        <w:rPr>
          <w:rFonts w:ascii="Century" w:hAnsi="Century"/>
        </w:rPr>
        <w:instrText>ADDIN CSL_CITATION {"citationItems":[{"id":"ITEM-1","itemData":{"ISBN":"9788578110796","ISSN":"1098-6596","PMID":"25246403","abstract":"The practice of pharmacy service is an integrated activity with the aim to identify, prevent and resolve medication issues and problems related to health. In managing diabetes mellitus goal is to eliminate complaints / symptoms of diabetes mellitus and maintain a sense of comfortable and healthy. Based on a survey conducted in UPT Puskesmas Holy Tanjungrejo obtained data on the number of patients with diabetes mellitus January - December 2014 as many as 166 people were categorized as high compared to UPT Puskesmas Holy Rejosari 2014 as many as 128 people. The research is aimed at analyzing the importance of service management and education of drug use in the control of blood sugar levels in patients with diabetes mellitus. This research is non-experimental observational studies (Survey) is a descriptive that aims to explain or describe events in a population that is currently happening in the case. The design of this study using cross sectional design means that the measurements and observations made variable at a time or all at the same time (Arikunto, 2010). The results showed an association between medication adherence with blood sugar levels in patients with diabetes mellitus (p value 0.007) and there is a correlation between education with blood sugar levels in patients with diabetes mellitus in UPT Puskesmas Tanjungrejo 2015 (p value 0.018).","author":[{"dropping-particle":"","family":"Megawati","given":"Annik","non-dropping-particle":"","parse-names":false,"suffix":""}],"container-title":"Garuda Jurnal","id":"ITEM-1","issue":"9","issued":{"date-parts":[["2015"]]},"page":"63-69","title":"Pentingnya Manajemen Pelayanan Pengunaan Obat dan Edukasi dalam Pengendalian Kadar Gula Darah pada Pasien Diabetes Melitus","type":"article-journal","volume":"1"},"uris":["http://www.mendeley.com/documents/?uuid=1ce8c2bb-bc3c-4142-9620-647d47aaac54"]}],"mendeley":{"formattedCitation":"(Megawati, 2015)","manualFormatting":"Megawati, 2015)","plainTextFormattedCitation":"(Megawati, 2015)","previouslyFormattedCitation":"(Megawati, 2015)"},"properties":{"noteIndex":0},"schema":"https://github.com/citation-style-language/schema/raw/master/csl-citation.json"}</w:instrText>
      </w:r>
      <w:r w:rsidR="00721A01" w:rsidRPr="009B266D">
        <w:rPr>
          <w:rFonts w:ascii="Century" w:hAnsi="Century"/>
        </w:rPr>
        <w:fldChar w:fldCharType="separate"/>
      </w:r>
      <w:r w:rsidR="00721A01" w:rsidRPr="009B266D">
        <w:rPr>
          <w:rFonts w:ascii="Century" w:hAnsi="Century"/>
          <w:noProof/>
        </w:rPr>
        <w:t>Megawati, 2015)</w:t>
      </w:r>
      <w:r w:rsidR="00721A01" w:rsidRPr="009B266D">
        <w:rPr>
          <w:rFonts w:ascii="Century" w:hAnsi="Century"/>
        </w:rPr>
        <w:fldChar w:fldCharType="end"/>
      </w:r>
      <w:r w:rsidR="001F5E45" w:rsidRPr="009B266D">
        <w:rPr>
          <w:rFonts w:ascii="Century" w:hAnsi="Century"/>
        </w:rPr>
        <w:t xml:space="preserve">. </w:t>
      </w:r>
    </w:p>
    <w:p w:rsidR="00FC7765" w:rsidRPr="00721A01" w:rsidRDefault="001F5E45" w:rsidP="009B266D">
      <w:pPr>
        <w:pStyle w:val="ListParagraph"/>
        <w:adjustRightInd w:val="0"/>
        <w:spacing w:line="276" w:lineRule="auto"/>
        <w:ind w:left="1440" w:right="1680" w:firstLine="360"/>
        <w:jc w:val="both"/>
        <w:rPr>
          <w:rFonts w:ascii="Century" w:hAnsi="Century"/>
        </w:rPr>
      </w:pPr>
      <w:r w:rsidRPr="009B266D">
        <w:rPr>
          <w:rFonts w:ascii="Century" w:hAnsi="Century"/>
        </w:rPr>
        <w:t xml:space="preserve">Dari kegiatan ini </w:t>
      </w:r>
      <w:r w:rsidR="00FC7765" w:rsidRPr="009B266D">
        <w:rPr>
          <w:rFonts w:ascii="Century" w:hAnsi="Century"/>
        </w:rPr>
        <w:t xml:space="preserve">diharapkan masyarakat yang berada di sekitar Pimpinan Ranting Muhammadiyah Duren Seribu Depok dapat </w:t>
      </w:r>
      <w:r w:rsidR="00721A01" w:rsidRPr="009B266D">
        <w:rPr>
          <w:rFonts w:ascii="Century" w:hAnsi="Century"/>
        </w:rPr>
        <w:t xml:space="preserve">meningkatkan </w:t>
      </w:r>
      <w:r w:rsidR="00FC7765" w:rsidRPr="009B266D">
        <w:rPr>
          <w:rFonts w:ascii="Century" w:hAnsi="Century"/>
        </w:rPr>
        <w:t>pemahaman yang tepat tentang obat dan dapat dihindari penggunasalahan dan penyalahgunaan obat dan pengobatan akan menjadi lebih tepat di masyarakat</w:t>
      </w:r>
      <w:r w:rsidR="00FC7765">
        <w:t xml:space="preserve">. </w:t>
      </w:r>
    </w:p>
    <w:p w:rsidR="003343DF" w:rsidRPr="003343DF" w:rsidRDefault="003343DF" w:rsidP="003343DF">
      <w:pPr>
        <w:pStyle w:val="IEEEParagraph"/>
        <w:ind w:firstLine="0"/>
        <w:rPr>
          <w:lang w:val="en-US"/>
        </w:rPr>
      </w:pPr>
    </w:p>
    <w:p w:rsidR="001218D3" w:rsidRPr="00922A80" w:rsidRDefault="00E70EE3" w:rsidP="00AB483E">
      <w:pPr>
        <w:pStyle w:val="IEEEHeading1"/>
        <w:numPr>
          <w:ilvl w:val="0"/>
          <w:numId w:val="11"/>
        </w:numPr>
        <w:spacing w:before="0" w:after="0" w:line="276" w:lineRule="auto"/>
        <w:ind w:left="1800"/>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AB483E" w:rsidRPr="00AB483E" w:rsidRDefault="00C971DC" w:rsidP="009B266D">
      <w:pPr>
        <w:pStyle w:val="BodyText"/>
        <w:spacing w:line="276" w:lineRule="auto"/>
        <w:ind w:left="1440" w:right="1680" w:firstLine="360"/>
        <w:jc w:val="both"/>
        <w:rPr>
          <w:rFonts w:ascii="Century" w:hAnsi="Century"/>
          <w:sz w:val="24"/>
          <w:szCs w:val="24"/>
        </w:rPr>
      </w:pPr>
      <w:r w:rsidRPr="00AB483E">
        <w:rPr>
          <w:rFonts w:ascii="Century" w:hAnsi="Century"/>
          <w:sz w:val="24"/>
          <w:szCs w:val="24"/>
        </w:rPr>
        <w:t xml:space="preserve">Kegiatan </w:t>
      </w:r>
      <w:r w:rsidR="005F3BED" w:rsidRPr="00AB483E">
        <w:rPr>
          <w:rFonts w:ascii="Century" w:hAnsi="Century"/>
          <w:sz w:val="24"/>
          <w:szCs w:val="24"/>
        </w:rPr>
        <w:t xml:space="preserve">pengabdian masyarakat oleh Tim Dosen (Fakultas Kedokteran dan Fakultas Farmasi dan Sains) dan mahasiswa UHAMKA, pada Hari Minggu Tanggal 18 dan 25 Desember 2022, </w:t>
      </w:r>
      <w:r w:rsidRPr="00AB483E">
        <w:rPr>
          <w:rFonts w:ascii="Century" w:hAnsi="Century"/>
          <w:sz w:val="24"/>
          <w:szCs w:val="24"/>
        </w:rPr>
        <w:t xml:space="preserve">dilaksanakan di Mesjid At-taqwa </w:t>
      </w:r>
      <w:r w:rsidRPr="00AB483E">
        <w:rPr>
          <w:rFonts w:ascii="Century" w:hAnsi="Century"/>
          <w:sz w:val="24"/>
          <w:szCs w:val="24"/>
        </w:rPr>
        <w:lastRenderedPageBreak/>
        <w:t xml:space="preserve">Duren seribu dan di kantor PRM Duren Seribu, Depok. </w:t>
      </w:r>
      <w:r w:rsidR="005F3BED" w:rsidRPr="00AB483E">
        <w:rPr>
          <w:rFonts w:ascii="Century" w:hAnsi="Century"/>
          <w:sz w:val="24"/>
          <w:szCs w:val="24"/>
        </w:rPr>
        <w:t xml:space="preserve">Kegiatan </w:t>
      </w:r>
      <w:r w:rsidR="00721A01" w:rsidRPr="00AB483E">
        <w:rPr>
          <w:rFonts w:ascii="Century" w:hAnsi="Century"/>
          <w:sz w:val="24"/>
          <w:szCs w:val="24"/>
        </w:rPr>
        <w:t xml:space="preserve">ini dilakukan pada masa pandemik Covid-19, dilaksanakan secara </w:t>
      </w:r>
      <w:r w:rsidR="00721A01" w:rsidRPr="00AB483E">
        <w:rPr>
          <w:rFonts w:ascii="Century" w:hAnsi="Century"/>
          <w:i/>
          <w:sz w:val="24"/>
          <w:szCs w:val="24"/>
        </w:rPr>
        <w:t>offline</w:t>
      </w:r>
      <w:r w:rsidR="00721A01" w:rsidRPr="00AB483E">
        <w:rPr>
          <w:rFonts w:ascii="Century" w:hAnsi="Century"/>
          <w:sz w:val="24"/>
          <w:szCs w:val="24"/>
        </w:rPr>
        <w:t xml:space="preserve"> dengan menerapkan protokol kesehatan secara jelas dan ketat. Diterapkan 3M yaitu mencuci tangan, memakai masker dan menjaga jarak. Tata cara pelaksanaan ini dijelaskan terlebih dahulu kepada </w:t>
      </w:r>
      <w:r w:rsidR="00721A01" w:rsidRPr="00AB483E">
        <w:rPr>
          <w:rFonts w:ascii="Century" w:hAnsi="Century"/>
          <w:i/>
          <w:iCs/>
          <w:sz w:val="24"/>
          <w:szCs w:val="24"/>
        </w:rPr>
        <w:t xml:space="preserve">stakeholder </w:t>
      </w:r>
      <w:r w:rsidR="00721A01" w:rsidRPr="00AB483E">
        <w:rPr>
          <w:rFonts w:ascii="Century" w:hAnsi="Century"/>
          <w:sz w:val="24"/>
          <w:szCs w:val="24"/>
        </w:rPr>
        <w:t>(tim dan warga) untuk mematuhi aturan yang telah disepakati.</w:t>
      </w:r>
      <w:r w:rsidRPr="00AB483E">
        <w:rPr>
          <w:rFonts w:ascii="Century" w:hAnsi="Century"/>
          <w:sz w:val="24"/>
          <w:szCs w:val="24"/>
        </w:rPr>
        <w:t xml:space="preserve"> Ruangan untuk kegiatan akan diatur sesuai protokol kesehatan, akan diberi jarak antar pasien diruang tunggu, ruang analisa dan ruang periksa dokter serta tempat penyerahan obat. Semua protokol kesehatan ini akan dipersiapkan secara baik sebelum dilakukan pengabdian.</w:t>
      </w:r>
      <w:r w:rsidR="00AB483E" w:rsidRPr="00AB483E">
        <w:rPr>
          <w:rFonts w:ascii="Century" w:hAnsi="Century"/>
          <w:sz w:val="24"/>
          <w:szCs w:val="24"/>
        </w:rPr>
        <w:t xml:space="preserve"> Rincian kegiatan yang dilakukan dapat dilihat seperti Gambar 1.</w:t>
      </w:r>
    </w:p>
    <w:p w:rsidR="00AB483E" w:rsidRDefault="00125C21" w:rsidP="00AB483E">
      <w:pPr>
        <w:pStyle w:val="BodyText"/>
        <w:spacing w:line="360" w:lineRule="auto"/>
        <w:ind w:left="900" w:right="101"/>
        <w:jc w:val="both"/>
        <w:rPr>
          <w:sz w:val="24"/>
          <w:szCs w:val="24"/>
        </w:rPr>
      </w:pPr>
      <w:r>
        <w:rPr>
          <w:noProof/>
        </w:rPr>
        <mc:AlternateContent>
          <mc:Choice Requires="wpc">
            <w:drawing>
              <wp:inline distT="0" distB="0" distL="0" distR="0">
                <wp:extent cx="6297295" cy="5181600"/>
                <wp:effectExtent l="19050" t="0" r="0" b="19050"/>
                <wp:docPr id="21"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ounded Rectangle 4"/>
                        <wps:cNvSpPr>
                          <a:spLocks noChangeArrowheads="1"/>
                        </wps:cNvSpPr>
                        <wps:spPr bwMode="auto">
                          <a:xfrm>
                            <a:off x="0" y="228600"/>
                            <a:ext cx="1716426" cy="876300"/>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AB483E" w:rsidRPr="00242493" w:rsidRDefault="00AB483E" w:rsidP="00AB483E">
                              <w:pPr>
                                <w:jc w:val="center"/>
                                <w:rPr>
                                  <w:rFonts w:ascii="Century" w:hAnsi="Century"/>
                                  <w:sz w:val="28"/>
                                  <w:szCs w:val="28"/>
                                </w:rPr>
                              </w:pPr>
                              <w:r w:rsidRPr="00242493">
                                <w:rPr>
                                  <w:rFonts w:ascii="Century" w:hAnsi="Century"/>
                                  <w:sz w:val="28"/>
                                  <w:szCs w:val="28"/>
                                </w:rPr>
                                <w:t>Pra Kegiatan</w:t>
                              </w:r>
                            </w:p>
                            <w:p w:rsidR="00AB483E" w:rsidRPr="00242493" w:rsidRDefault="00AB483E" w:rsidP="00AB483E">
                              <w:pPr>
                                <w:jc w:val="center"/>
                                <w:rPr>
                                  <w:rFonts w:ascii="Century" w:hAnsi="Century"/>
                                  <w:sz w:val="28"/>
                                  <w:szCs w:val="28"/>
                                </w:rPr>
                              </w:pPr>
                              <w:r w:rsidRPr="00242493">
                                <w:rPr>
                                  <w:rFonts w:ascii="Century" w:hAnsi="Century"/>
                                  <w:sz w:val="28"/>
                                  <w:szCs w:val="28"/>
                                </w:rPr>
                                <w:t>(</w:t>
                              </w:r>
                              <w:r w:rsidRPr="00242493">
                                <w:rPr>
                                  <w:rFonts w:ascii="Century" w:hAnsi="Century"/>
                                  <w:i/>
                                  <w:sz w:val="28"/>
                                  <w:szCs w:val="28"/>
                                </w:rPr>
                                <w:t>Zoom meeting</w:t>
                              </w:r>
                              <w:r w:rsidRPr="00242493">
                                <w:rPr>
                                  <w:rFonts w:ascii="Century" w:hAnsi="Century"/>
                                  <w:sz w:val="28"/>
                                  <w:szCs w:val="28"/>
                                </w:rPr>
                                <w:t>)</w:t>
                              </w:r>
                            </w:p>
                          </w:txbxContent>
                        </wps:txbx>
                        <wps:bodyPr rot="0" vert="horz" wrap="square" lIns="91440" tIns="45720" rIns="91440" bIns="45720" anchor="ctr" anchorCtr="0" upright="1">
                          <a:noAutofit/>
                        </wps:bodyPr>
                      </wps:wsp>
                      <wps:wsp>
                        <wps:cNvPr id="6" name="Rounded Rectangle 5"/>
                        <wps:cNvSpPr>
                          <a:spLocks noChangeArrowheads="1"/>
                        </wps:cNvSpPr>
                        <wps:spPr bwMode="auto">
                          <a:xfrm>
                            <a:off x="96001" y="4361800"/>
                            <a:ext cx="1532823" cy="775300"/>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AB483E" w:rsidRPr="00242493" w:rsidRDefault="00AB483E" w:rsidP="00AB483E">
                              <w:pPr>
                                <w:pStyle w:val="NormalWeb"/>
                                <w:spacing w:before="0" w:beforeAutospacing="0" w:after="160" w:afterAutospacing="0" w:line="256" w:lineRule="auto"/>
                                <w:jc w:val="center"/>
                                <w:rPr>
                                  <w:rFonts w:ascii="Century" w:hAnsi="Century"/>
                                  <w:sz w:val="28"/>
                                  <w:szCs w:val="28"/>
                                </w:rPr>
                              </w:pPr>
                              <w:r w:rsidRPr="00242493">
                                <w:rPr>
                                  <w:rFonts w:ascii="Century" w:eastAsia="Calibri" w:hAnsi="Century"/>
                                  <w:sz w:val="28"/>
                                  <w:szCs w:val="28"/>
                                </w:rPr>
                                <w:t>Monitoring &amp; Evaluasi</w:t>
                              </w:r>
                            </w:p>
                          </w:txbxContent>
                        </wps:txbx>
                        <wps:bodyPr rot="0" vert="horz" wrap="square" lIns="91440" tIns="45720" rIns="91440" bIns="45720" anchor="ctr" anchorCtr="0" upright="1">
                          <a:noAutofit/>
                        </wps:bodyPr>
                      </wps:wsp>
                      <wps:wsp>
                        <wps:cNvPr id="7" name="Rounded Rectangle 6"/>
                        <wps:cNvSpPr>
                          <a:spLocks noChangeArrowheads="1"/>
                        </wps:cNvSpPr>
                        <wps:spPr bwMode="auto">
                          <a:xfrm>
                            <a:off x="50401" y="2766300"/>
                            <a:ext cx="1723226" cy="1158000"/>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AB483E" w:rsidRPr="00242493" w:rsidRDefault="00AB483E" w:rsidP="00AB483E">
                              <w:pPr>
                                <w:pStyle w:val="NormalWeb"/>
                                <w:spacing w:before="0" w:beforeAutospacing="0" w:after="160" w:afterAutospacing="0" w:line="256" w:lineRule="auto"/>
                                <w:jc w:val="center"/>
                                <w:rPr>
                                  <w:rFonts w:ascii="Century" w:hAnsi="Century"/>
                                  <w:sz w:val="28"/>
                                  <w:szCs w:val="28"/>
                                </w:rPr>
                              </w:pPr>
                              <w:r w:rsidRPr="00242493">
                                <w:rPr>
                                  <w:rFonts w:ascii="Century" w:eastAsia="Calibri" w:hAnsi="Century"/>
                                  <w:sz w:val="28"/>
                                  <w:szCs w:val="28"/>
                                </w:rPr>
                                <w:t>Kegiatan Pemeriksaan Kesehatan &amp; Pengobatan Gratis</w:t>
                              </w:r>
                            </w:p>
                          </w:txbxContent>
                        </wps:txbx>
                        <wps:bodyPr rot="0" vert="horz" wrap="square" lIns="91440" tIns="45720" rIns="91440" bIns="45720" anchor="ctr" anchorCtr="0" upright="1">
                          <a:noAutofit/>
                        </wps:bodyPr>
                      </wps:wsp>
                      <wps:wsp>
                        <wps:cNvPr id="8" name="Rounded Rectangle 7"/>
                        <wps:cNvSpPr>
                          <a:spLocks noChangeArrowheads="1"/>
                        </wps:cNvSpPr>
                        <wps:spPr bwMode="auto">
                          <a:xfrm>
                            <a:off x="23100" y="1454800"/>
                            <a:ext cx="1750526" cy="897200"/>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AB483E" w:rsidRPr="00242493" w:rsidRDefault="00AB483E" w:rsidP="00AB483E">
                              <w:pPr>
                                <w:pStyle w:val="NormalWeb"/>
                                <w:spacing w:before="0" w:beforeAutospacing="0" w:after="160" w:afterAutospacing="0" w:line="256" w:lineRule="auto"/>
                                <w:jc w:val="center"/>
                                <w:rPr>
                                  <w:rFonts w:ascii="Century" w:hAnsi="Century"/>
                                  <w:sz w:val="28"/>
                                  <w:szCs w:val="28"/>
                                </w:rPr>
                              </w:pPr>
                              <w:r w:rsidRPr="00242493">
                                <w:rPr>
                                  <w:rFonts w:ascii="Century" w:eastAsia="Calibri" w:hAnsi="Century"/>
                                  <w:sz w:val="28"/>
                                  <w:szCs w:val="28"/>
                                </w:rPr>
                                <w:t>Kegiatan Edukasi</w:t>
                              </w:r>
                              <w:r>
                                <w:rPr>
                                  <w:rFonts w:ascii="Century" w:eastAsia="Calibri" w:hAnsi="Century"/>
                                  <w:sz w:val="28"/>
                                  <w:szCs w:val="28"/>
                                </w:rPr>
                                <w:t xml:space="preserve"> / Penyuluhan</w:t>
                              </w:r>
                            </w:p>
                          </w:txbxContent>
                        </wps:txbx>
                        <wps:bodyPr rot="0" vert="horz" wrap="square" lIns="91440" tIns="45720" rIns="91440" bIns="45720" anchor="ctr" anchorCtr="0" upright="1">
                          <a:noAutofit/>
                        </wps:bodyPr>
                      </wps:wsp>
                      <wps:wsp>
                        <wps:cNvPr id="9" name="Rounded Rectangle 8"/>
                        <wps:cNvSpPr>
                          <a:spLocks noChangeArrowheads="1"/>
                        </wps:cNvSpPr>
                        <wps:spPr bwMode="auto">
                          <a:xfrm>
                            <a:off x="2352135" y="336500"/>
                            <a:ext cx="3764957" cy="723900"/>
                          </a:xfrm>
                          <a:prstGeom prst="roundRect">
                            <a:avLst>
                              <a:gd name="adj" fmla="val 16667"/>
                            </a:avLst>
                          </a:prstGeom>
                          <a:solidFill>
                            <a:schemeClr val="accent1">
                              <a:lumMod val="100000"/>
                              <a:lumOff val="0"/>
                            </a:schemeClr>
                          </a:solidFill>
                          <a:ln w="25400">
                            <a:solidFill>
                              <a:schemeClr val="accent1">
                                <a:lumMod val="60000"/>
                                <a:lumOff val="40000"/>
                              </a:schemeClr>
                            </a:solidFill>
                            <a:round/>
                            <a:headEnd/>
                            <a:tailEnd/>
                          </a:ln>
                        </wps:spPr>
                        <wps:txbx>
                          <w:txbxContent>
                            <w:p w:rsidR="00AB483E" w:rsidRPr="00024988" w:rsidRDefault="00AB483E" w:rsidP="00AB483E">
                              <w:pPr>
                                <w:pStyle w:val="NormalWeb"/>
                                <w:spacing w:before="0" w:beforeAutospacing="0" w:after="0" w:afterAutospacing="0"/>
                                <w:rPr>
                                  <w:rFonts w:ascii="Century" w:eastAsia="Calibri" w:hAnsi="Century"/>
                                  <w:sz w:val="22"/>
                                  <w:szCs w:val="22"/>
                                </w:rPr>
                              </w:pPr>
                              <w:r w:rsidRPr="00024988">
                                <w:rPr>
                                  <w:rFonts w:ascii="Century" w:eastAsia="Calibri" w:hAnsi="Century"/>
                                  <w:sz w:val="22"/>
                                  <w:szCs w:val="22"/>
                                </w:rPr>
                                <w:t>1. Analisis Mitra</w:t>
                              </w:r>
                            </w:p>
                            <w:p w:rsidR="00AB483E" w:rsidRPr="00024988" w:rsidRDefault="00AB483E" w:rsidP="00AB483E">
                              <w:pPr>
                                <w:pStyle w:val="NormalWeb"/>
                                <w:spacing w:before="0" w:beforeAutospacing="0" w:after="0" w:afterAutospacing="0"/>
                                <w:rPr>
                                  <w:rFonts w:ascii="Century" w:eastAsia="Calibri" w:hAnsi="Century"/>
                                  <w:sz w:val="22"/>
                                  <w:szCs w:val="22"/>
                                </w:rPr>
                              </w:pPr>
                              <w:r w:rsidRPr="00024988">
                                <w:rPr>
                                  <w:rFonts w:ascii="Century" w:eastAsia="Calibri" w:hAnsi="Century"/>
                                  <w:sz w:val="22"/>
                                  <w:szCs w:val="22"/>
                                </w:rPr>
                                <w:t>2. Koordinasi kebutuhan Mitra</w:t>
                              </w:r>
                            </w:p>
                            <w:p w:rsidR="00AB483E" w:rsidRPr="00024988" w:rsidRDefault="00AB483E" w:rsidP="00AB483E">
                              <w:pPr>
                                <w:pStyle w:val="NormalWeb"/>
                                <w:spacing w:before="0" w:beforeAutospacing="0" w:after="0" w:afterAutospacing="0"/>
                                <w:rPr>
                                  <w:rFonts w:ascii="Century" w:eastAsia="Calibri" w:hAnsi="Century"/>
                                  <w:sz w:val="22"/>
                                  <w:szCs w:val="22"/>
                                </w:rPr>
                              </w:pPr>
                              <w:r w:rsidRPr="00024988">
                                <w:rPr>
                                  <w:rFonts w:ascii="Century" w:eastAsia="Calibri" w:hAnsi="Century"/>
                                  <w:sz w:val="22"/>
                                  <w:szCs w:val="22"/>
                                </w:rPr>
                                <w:t xml:space="preserve">3. Koordinasi </w:t>
                              </w:r>
                              <w:r w:rsidRPr="00024988">
                                <w:rPr>
                                  <w:rFonts w:ascii="Century" w:hAnsi="Century"/>
                                  <w:sz w:val="22"/>
                                  <w:szCs w:val="22"/>
                                </w:rPr>
                                <w:t>peralatan dan bahan-bahan penunjang</w:t>
                              </w:r>
                            </w:p>
                            <w:p w:rsidR="00AB483E" w:rsidRPr="00024988" w:rsidRDefault="00AB483E" w:rsidP="00AB483E">
                              <w:pPr>
                                <w:pStyle w:val="NormalWeb"/>
                                <w:spacing w:before="0" w:beforeAutospacing="0" w:after="160" w:afterAutospacing="0" w:line="256" w:lineRule="auto"/>
                                <w:rPr>
                                  <w:rFonts w:ascii="Century" w:eastAsia="Calibri" w:hAnsi="Century"/>
                                  <w:sz w:val="22"/>
                                  <w:szCs w:val="22"/>
                                </w:rPr>
                              </w:pPr>
                            </w:p>
                            <w:p w:rsidR="00AB483E" w:rsidRDefault="00AB483E" w:rsidP="00AB483E">
                              <w:pPr>
                                <w:pStyle w:val="NormalWeb"/>
                                <w:spacing w:before="0" w:beforeAutospacing="0" w:after="160" w:afterAutospacing="0" w:line="256" w:lineRule="auto"/>
                                <w:jc w:val="center"/>
                              </w:pPr>
                            </w:p>
                          </w:txbxContent>
                        </wps:txbx>
                        <wps:bodyPr rot="0" vert="horz" wrap="square" lIns="91440" tIns="45720" rIns="91440" bIns="45720" anchor="ctr" anchorCtr="0" upright="1">
                          <a:noAutofit/>
                        </wps:bodyPr>
                      </wps:wsp>
                      <wps:wsp>
                        <wps:cNvPr id="10" name="Rounded Rectangle 9"/>
                        <wps:cNvSpPr>
                          <a:spLocks noChangeArrowheads="1"/>
                        </wps:cNvSpPr>
                        <wps:spPr bwMode="auto">
                          <a:xfrm>
                            <a:off x="2264534" y="4406200"/>
                            <a:ext cx="3924359" cy="775400"/>
                          </a:xfrm>
                          <a:prstGeom prst="roundRect">
                            <a:avLst>
                              <a:gd name="adj" fmla="val 16667"/>
                            </a:avLst>
                          </a:prstGeom>
                          <a:solidFill>
                            <a:schemeClr val="accent1">
                              <a:lumMod val="100000"/>
                              <a:lumOff val="0"/>
                            </a:schemeClr>
                          </a:solidFill>
                          <a:ln w="25400">
                            <a:solidFill>
                              <a:schemeClr val="accent1">
                                <a:lumMod val="60000"/>
                                <a:lumOff val="40000"/>
                              </a:schemeClr>
                            </a:solidFill>
                            <a:round/>
                            <a:headEnd/>
                            <a:tailEnd/>
                          </a:ln>
                        </wps:spPr>
                        <wps:txbx>
                          <w:txbxContent>
                            <w:p w:rsidR="00AB483E" w:rsidRPr="00024988" w:rsidRDefault="00AB483E" w:rsidP="00AB483E">
                              <w:pPr>
                                <w:pStyle w:val="NormalWeb"/>
                                <w:spacing w:before="0" w:beforeAutospacing="0" w:after="0" w:afterAutospacing="0"/>
                                <w:ind w:left="180" w:hanging="180"/>
                                <w:rPr>
                                  <w:rFonts w:ascii="Century" w:eastAsia="Calibri" w:hAnsi="Century"/>
                                  <w:sz w:val="22"/>
                                  <w:szCs w:val="22"/>
                                </w:rPr>
                              </w:pPr>
                              <w:r w:rsidRPr="00024988">
                                <w:rPr>
                                  <w:rFonts w:ascii="Century" w:eastAsia="Calibri" w:hAnsi="Century"/>
                                  <w:sz w:val="22"/>
                                  <w:szCs w:val="22"/>
                                </w:rPr>
                                <w:t>1. Saat kegiatan berlangsung: Wawancara dan Tanya Jawab</w:t>
                              </w:r>
                            </w:p>
                            <w:p w:rsidR="00AB483E" w:rsidRPr="00024988" w:rsidRDefault="00AB483E" w:rsidP="00AB483E">
                              <w:pPr>
                                <w:pStyle w:val="NormalWeb"/>
                                <w:spacing w:before="0" w:beforeAutospacing="0" w:after="0" w:afterAutospacing="0"/>
                                <w:rPr>
                                  <w:rFonts w:ascii="Century" w:hAnsi="Century"/>
                                </w:rPr>
                              </w:pPr>
                              <w:r w:rsidRPr="00024988">
                                <w:rPr>
                                  <w:rFonts w:ascii="Century" w:eastAsia="Calibri" w:hAnsi="Century"/>
                                  <w:sz w:val="22"/>
                                  <w:szCs w:val="22"/>
                                </w:rPr>
                                <w:t xml:space="preserve">2. </w:t>
                              </w:r>
                              <w:r>
                                <w:rPr>
                                  <w:rFonts w:ascii="Century" w:eastAsia="Calibri" w:hAnsi="Century"/>
                                  <w:sz w:val="22"/>
                                  <w:szCs w:val="22"/>
                                </w:rPr>
                                <w:t>Pasca</w:t>
                              </w:r>
                              <w:r w:rsidRPr="00024988">
                                <w:rPr>
                                  <w:rFonts w:ascii="Century" w:eastAsia="Calibri" w:hAnsi="Century"/>
                                  <w:sz w:val="22"/>
                                  <w:szCs w:val="22"/>
                                </w:rPr>
                                <w:t xml:space="preserve"> Kegiatan</w:t>
                              </w:r>
                              <w:r>
                                <w:rPr>
                                  <w:rFonts w:ascii="Century" w:eastAsia="Calibri" w:hAnsi="Century"/>
                                  <w:sz w:val="22"/>
                                  <w:szCs w:val="22"/>
                                </w:rPr>
                                <w:t>: diskusi via aplikasi WA</w:t>
                              </w:r>
                              <w:r w:rsidRPr="00024988">
                                <w:rPr>
                                  <w:rFonts w:ascii="Century" w:eastAsia="Calibri" w:hAnsi="Century"/>
                                  <w:sz w:val="22"/>
                                  <w:szCs w:val="22"/>
                                </w:rPr>
                                <w:t xml:space="preserve"> </w:t>
                              </w:r>
                            </w:p>
                          </w:txbxContent>
                        </wps:txbx>
                        <wps:bodyPr rot="0" vert="horz" wrap="square" lIns="91440" tIns="45720" rIns="91440" bIns="45720" anchor="ctr" anchorCtr="0" upright="1">
                          <a:noAutofit/>
                        </wps:bodyPr>
                      </wps:wsp>
                      <wps:wsp>
                        <wps:cNvPr id="11" name="Rounded Rectangle 10"/>
                        <wps:cNvSpPr>
                          <a:spLocks noChangeArrowheads="1"/>
                        </wps:cNvSpPr>
                        <wps:spPr bwMode="auto">
                          <a:xfrm>
                            <a:off x="2409336" y="3061700"/>
                            <a:ext cx="3707756" cy="710200"/>
                          </a:xfrm>
                          <a:prstGeom prst="roundRect">
                            <a:avLst>
                              <a:gd name="adj" fmla="val 16667"/>
                            </a:avLst>
                          </a:prstGeom>
                          <a:solidFill>
                            <a:schemeClr val="accent1">
                              <a:lumMod val="100000"/>
                              <a:lumOff val="0"/>
                            </a:schemeClr>
                          </a:solidFill>
                          <a:ln w="25400">
                            <a:solidFill>
                              <a:schemeClr val="accent1">
                                <a:lumMod val="60000"/>
                                <a:lumOff val="40000"/>
                              </a:schemeClr>
                            </a:solidFill>
                            <a:round/>
                            <a:headEnd/>
                            <a:tailEnd/>
                          </a:ln>
                        </wps:spPr>
                        <wps:txbx>
                          <w:txbxContent>
                            <w:p w:rsidR="00AB483E" w:rsidRPr="00024988" w:rsidRDefault="00AB483E" w:rsidP="00AB483E">
                              <w:pPr>
                                <w:pStyle w:val="NormalWeb"/>
                                <w:spacing w:before="0" w:beforeAutospacing="0" w:after="160" w:afterAutospacing="0" w:line="254" w:lineRule="auto"/>
                                <w:jc w:val="center"/>
                                <w:rPr>
                                  <w:rFonts w:ascii="Century" w:hAnsi="Century"/>
                                </w:rPr>
                              </w:pPr>
                              <w:r w:rsidRPr="00024988">
                                <w:rPr>
                                  <w:rFonts w:ascii="Century" w:eastAsia="Calibri" w:hAnsi="Century"/>
                                  <w:sz w:val="22"/>
                                  <w:szCs w:val="22"/>
                                </w:rPr>
                                <w:t>Pemeriksaan Tekanan Darah, Kolesterol, Asam Urat, dan Kadar Gula Darah</w:t>
                              </w:r>
                            </w:p>
                          </w:txbxContent>
                        </wps:txbx>
                        <wps:bodyPr rot="0" vert="horz" wrap="square" lIns="91440" tIns="45720" rIns="91440" bIns="45720" anchor="ctr" anchorCtr="0" upright="1">
                          <a:noAutofit/>
                        </wps:bodyPr>
                      </wps:wsp>
                      <wps:wsp>
                        <wps:cNvPr id="12" name="Rounded Rectangle 11"/>
                        <wps:cNvSpPr>
                          <a:spLocks noChangeArrowheads="1"/>
                        </wps:cNvSpPr>
                        <wps:spPr bwMode="auto">
                          <a:xfrm>
                            <a:off x="2409236" y="1574300"/>
                            <a:ext cx="3707856" cy="777700"/>
                          </a:xfrm>
                          <a:prstGeom prst="roundRect">
                            <a:avLst>
                              <a:gd name="adj" fmla="val 16667"/>
                            </a:avLst>
                          </a:prstGeom>
                          <a:solidFill>
                            <a:schemeClr val="accent1">
                              <a:lumMod val="100000"/>
                              <a:lumOff val="0"/>
                            </a:schemeClr>
                          </a:solidFill>
                          <a:ln w="25400">
                            <a:solidFill>
                              <a:schemeClr val="accent1">
                                <a:lumMod val="60000"/>
                                <a:lumOff val="40000"/>
                              </a:schemeClr>
                            </a:solidFill>
                            <a:round/>
                            <a:headEnd/>
                            <a:tailEnd/>
                          </a:ln>
                        </wps:spPr>
                        <wps:txbx>
                          <w:txbxContent>
                            <w:p w:rsidR="00AB483E" w:rsidRPr="00242493" w:rsidRDefault="00AB483E" w:rsidP="00AB483E">
                              <w:pPr>
                                <w:pStyle w:val="IEEEAuthorAffiliation"/>
                                <w:spacing w:after="0"/>
                                <w:jc w:val="left"/>
                                <w:rPr>
                                  <w:rFonts w:ascii="Century" w:hAnsi="Century"/>
                                  <w:i w:val="0"/>
                                  <w:sz w:val="22"/>
                                  <w:szCs w:val="22"/>
                                </w:rPr>
                              </w:pPr>
                              <w:r w:rsidRPr="00242493">
                                <w:rPr>
                                  <w:rFonts w:ascii="Century" w:eastAsia="Calibri" w:hAnsi="Century"/>
                                  <w:i w:val="0"/>
                                  <w:sz w:val="22"/>
                                  <w:szCs w:val="22"/>
                                </w:rPr>
                                <w:t xml:space="preserve">1. </w:t>
                              </w:r>
                              <w:r>
                                <w:rPr>
                                  <w:rFonts w:ascii="Century" w:hAnsi="Century"/>
                                  <w:i w:val="0"/>
                                  <w:sz w:val="22"/>
                                  <w:szCs w:val="22"/>
                                </w:rPr>
                                <w:t>P</w:t>
                              </w:r>
                              <w:r w:rsidRPr="00242493">
                                <w:rPr>
                                  <w:rFonts w:ascii="Century" w:hAnsi="Century"/>
                                  <w:i w:val="0"/>
                                  <w:sz w:val="22"/>
                                  <w:szCs w:val="22"/>
                                </w:rPr>
                                <w:t xml:space="preserve">enyebaran </w:t>
                              </w:r>
                              <w:r w:rsidRPr="00242493">
                                <w:rPr>
                                  <w:rFonts w:ascii="Century" w:hAnsi="Century"/>
                                  <w:sz w:val="22"/>
                                  <w:szCs w:val="22"/>
                                </w:rPr>
                                <w:t>leaflet</w:t>
                              </w:r>
                            </w:p>
                            <w:p w:rsidR="00AB483E" w:rsidRDefault="00AB483E" w:rsidP="00AB483E">
                              <w:pPr>
                                <w:rPr>
                                  <w:rFonts w:ascii="Century" w:eastAsia="Calibri" w:hAnsi="Century"/>
                                </w:rPr>
                              </w:pPr>
                              <w:r>
                                <w:rPr>
                                  <w:rFonts w:ascii="Century" w:eastAsia="Calibri" w:hAnsi="Century"/>
                                </w:rPr>
                                <w:t xml:space="preserve">2. Penyuluhan </w:t>
                              </w:r>
                              <w:r w:rsidRPr="00242493">
                                <w:rPr>
                                  <w:rFonts w:ascii="Century" w:eastAsia="Calibri" w:hAnsi="Century"/>
                                </w:rPr>
                                <w:t>DAGUSIBU</w:t>
                              </w:r>
                            </w:p>
                            <w:p w:rsidR="00AB483E" w:rsidRPr="00242493" w:rsidRDefault="00AB483E" w:rsidP="00AB483E">
                              <w:pPr>
                                <w:rPr>
                                  <w:rFonts w:ascii="Century" w:eastAsia="Calibri" w:hAnsi="Century"/>
                                </w:rPr>
                              </w:pPr>
                              <w:r>
                                <w:rPr>
                                  <w:rFonts w:ascii="Century" w:eastAsia="Calibri" w:hAnsi="Century"/>
                                </w:rPr>
                                <w:t xml:space="preserve">3. </w:t>
                              </w:r>
                              <w:r w:rsidRPr="00242493">
                                <w:rPr>
                                  <w:rFonts w:ascii="Century" w:eastAsia="Calibri" w:hAnsi="Century"/>
                                </w:rPr>
                                <w:t>Menyanyi 5O</w:t>
                              </w:r>
                            </w:p>
                            <w:p w:rsidR="00AB483E" w:rsidRPr="00242493" w:rsidRDefault="00AB483E" w:rsidP="00AB483E">
                              <w:pPr>
                                <w:rPr>
                                  <w:lang w:val="en-GB" w:eastAsia="en-GB"/>
                                </w:rPr>
                              </w:pPr>
                            </w:p>
                            <w:p w:rsidR="00AB483E" w:rsidRPr="00242493" w:rsidRDefault="00AB483E" w:rsidP="00AB483E">
                              <w:pPr>
                                <w:rPr>
                                  <w:lang w:val="en-GB" w:eastAsia="en-GB"/>
                                </w:rPr>
                              </w:pPr>
                            </w:p>
                          </w:txbxContent>
                        </wps:txbx>
                        <wps:bodyPr rot="0" vert="horz" wrap="square" lIns="91440" tIns="45720" rIns="91440" bIns="45720" anchor="ctr" anchorCtr="0" upright="1">
                          <a:noAutofit/>
                        </wps:bodyPr>
                      </wps:wsp>
                      <wps:wsp>
                        <wps:cNvPr id="13" name="Down Arrow 12"/>
                        <wps:cNvSpPr>
                          <a:spLocks noChangeArrowheads="1"/>
                        </wps:cNvSpPr>
                        <wps:spPr bwMode="auto">
                          <a:xfrm>
                            <a:off x="751211" y="1104900"/>
                            <a:ext cx="235004" cy="349900"/>
                          </a:xfrm>
                          <a:prstGeom prst="downArrow">
                            <a:avLst>
                              <a:gd name="adj1" fmla="val 50000"/>
                              <a:gd name="adj2" fmla="val 49976"/>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4" name="Down Arrow 13"/>
                        <wps:cNvSpPr>
                          <a:spLocks noChangeArrowheads="1"/>
                        </wps:cNvSpPr>
                        <wps:spPr bwMode="auto">
                          <a:xfrm>
                            <a:off x="751211" y="2352000"/>
                            <a:ext cx="235004" cy="349900"/>
                          </a:xfrm>
                          <a:prstGeom prst="downArrow">
                            <a:avLst>
                              <a:gd name="adj1" fmla="val 50000"/>
                              <a:gd name="adj2" fmla="val 4999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5" name="Down Arrow 15"/>
                        <wps:cNvSpPr>
                          <a:spLocks noChangeArrowheads="1"/>
                        </wps:cNvSpPr>
                        <wps:spPr bwMode="auto">
                          <a:xfrm>
                            <a:off x="751211" y="3924300"/>
                            <a:ext cx="235004" cy="349800"/>
                          </a:xfrm>
                          <a:prstGeom prst="downArrow">
                            <a:avLst>
                              <a:gd name="adj1" fmla="val 50000"/>
                              <a:gd name="adj2" fmla="val 49975"/>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6" name="Right Arrow 16"/>
                        <wps:cNvSpPr>
                          <a:spLocks noChangeArrowheads="1"/>
                        </wps:cNvSpPr>
                        <wps:spPr bwMode="auto">
                          <a:xfrm>
                            <a:off x="1716426" y="641300"/>
                            <a:ext cx="635710" cy="108000"/>
                          </a:xfrm>
                          <a:prstGeom prst="rightArrow">
                            <a:avLst>
                              <a:gd name="adj1" fmla="val 50000"/>
                              <a:gd name="adj2" fmla="val 49977"/>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 name="Right Arrow 18"/>
                        <wps:cNvSpPr>
                          <a:spLocks noChangeArrowheads="1"/>
                        </wps:cNvSpPr>
                        <wps:spPr bwMode="auto">
                          <a:xfrm>
                            <a:off x="1773627" y="1919900"/>
                            <a:ext cx="635610" cy="107900"/>
                          </a:xfrm>
                          <a:prstGeom prst="rightArrow">
                            <a:avLst>
                              <a:gd name="adj1" fmla="val 50000"/>
                              <a:gd name="adj2" fmla="val 50016"/>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9" name="Right Arrow 19"/>
                        <wps:cNvSpPr>
                          <a:spLocks noChangeArrowheads="1"/>
                        </wps:cNvSpPr>
                        <wps:spPr bwMode="auto">
                          <a:xfrm>
                            <a:off x="1773627" y="3361300"/>
                            <a:ext cx="635610" cy="108000"/>
                          </a:xfrm>
                          <a:prstGeom prst="rightArrow">
                            <a:avLst>
                              <a:gd name="adj1" fmla="val 50000"/>
                              <a:gd name="adj2" fmla="val 4997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0" name="Right Arrow 20"/>
                        <wps:cNvSpPr>
                          <a:spLocks noChangeArrowheads="1"/>
                        </wps:cNvSpPr>
                        <wps:spPr bwMode="auto">
                          <a:xfrm>
                            <a:off x="1628825" y="4707500"/>
                            <a:ext cx="635710" cy="108000"/>
                          </a:xfrm>
                          <a:prstGeom prst="rightArrow">
                            <a:avLst>
                              <a:gd name="adj1" fmla="val 50000"/>
                              <a:gd name="adj2" fmla="val 49977"/>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c:wpc>
                  </a:graphicData>
                </a:graphic>
              </wp:inline>
            </w:drawing>
          </mc:Choice>
          <mc:Fallback>
            <w:pict>
              <v:group id="Canvas 21" o:spid="_x0000_s1026" editas="canvas" style="width:495.85pt;height:408pt;mso-position-horizontal-relative:char;mso-position-vertical-relative:line" coordsize="62972,5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72;height:51816;visibility:visible;mso-wrap-style:square">
                  <v:fill o:detectmouseclick="t"/>
                  <v:path o:connecttype="none"/>
                </v:shape>
                <v:roundrect id="Rounded Rectangle 4" o:spid="_x0000_s1028" style="position:absolute;top:2286;width:17164;height:8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" fillcolor="#4f81bd [3204]" strokecolor="#243f60 [1604]" strokeweight="2pt">
                  <v:textbox>
                    <w:txbxContent>
                      <w:p w:rsidR="00AB483E" w:rsidRPr="00242493" w:rsidRDefault="00AB483E" w:rsidP="00AB483E">
                        <w:pPr>
                          <w:jc w:val="center"/>
                          <w:rPr>
                            <w:rFonts w:ascii="Century" w:hAnsi="Century"/>
                            <w:sz w:val="28"/>
                            <w:szCs w:val="28"/>
                          </w:rPr>
                        </w:pPr>
                        <w:r w:rsidRPr="00242493">
                          <w:rPr>
                            <w:rFonts w:ascii="Century" w:hAnsi="Century"/>
                            <w:sz w:val="28"/>
                            <w:szCs w:val="28"/>
                          </w:rPr>
                          <w:t>Pra Kegiatan</w:t>
                        </w:r>
                      </w:p>
                      <w:p w:rsidR="00AB483E" w:rsidRPr="00242493" w:rsidRDefault="00AB483E" w:rsidP="00AB483E">
                        <w:pPr>
                          <w:jc w:val="center"/>
                          <w:rPr>
                            <w:rFonts w:ascii="Century" w:hAnsi="Century"/>
                            <w:sz w:val="28"/>
                            <w:szCs w:val="28"/>
                          </w:rPr>
                        </w:pPr>
                        <w:r w:rsidRPr="00242493">
                          <w:rPr>
                            <w:rFonts w:ascii="Century" w:hAnsi="Century"/>
                            <w:sz w:val="28"/>
                            <w:szCs w:val="28"/>
                          </w:rPr>
                          <w:t>(</w:t>
                        </w:r>
                        <w:r w:rsidRPr="00242493">
                          <w:rPr>
                            <w:rFonts w:ascii="Century" w:hAnsi="Century"/>
                            <w:i/>
                            <w:sz w:val="28"/>
                            <w:szCs w:val="28"/>
                          </w:rPr>
                          <w:t>Zoom meeting</w:t>
                        </w:r>
                        <w:r w:rsidRPr="00242493">
                          <w:rPr>
                            <w:rFonts w:ascii="Century" w:hAnsi="Century"/>
                            <w:sz w:val="28"/>
                            <w:szCs w:val="28"/>
                          </w:rPr>
                          <w:t>)</w:t>
                        </w:r>
                      </w:p>
                    </w:txbxContent>
                  </v:textbox>
                </v:roundrect>
                <v:roundrect id="Rounded Rectangle 5" o:spid="_x0000_s1029" style="position:absolute;left:960;top:43618;width:15328;height:77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" fillcolor="#4f81bd [3204]" strokecolor="#243f60 [1604]" strokeweight="2pt">
                  <v:textbox>
                    <w:txbxContent>
                      <w:p w:rsidR="00AB483E" w:rsidRPr="00242493" w:rsidRDefault="00AB483E" w:rsidP="00AB483E">
                        <w:pPr>
                          <w:pStyle w:val="NormalWeb"/>
                          <w:spacing w:before="0" w:beforeAutospacing="0" w:after="160" w:afterAutospacing="0" w:line="256" w:lineRule="auto"/>
                          <w:jc w:val="center"/>
                          <w:rPr>
                            <w:rFonts w:ascii="Century" w:hAnsi="Century"/>
                            <w:sz w:val="28"/>
                            <w:szCs w:val="28"/>
                          </w:rPr>
                        </w:pPr>
                        <w:r w:rsidRPr="00242493">
                          <w:rPr>
                            <w:rFonts w:ascii="Century" w:eastAsia="Calibri" w:hAnsi="Century"/>
                            <w:sz w:val="28"/>
                            <w:szCs w:val="28"/>
                          </w:rPr>
                          <w:t>Monitoring &amp; Evaluasi</w:t>
                        </w:r>
                      </w:p>
                    </w:txbxContent>
                  </v:textbox>
                </v:roundrect>
                <v:roundrect id="Rounded Rectangle 6" o:spid="_x0000_s1030" style="position:absolute;left:504;top:27663;width:17232;height:11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" fillcolor="#4f81bd [3204]" strokecolor="#243f60 [1604]" strokeweight="2pt">
                  <v:textbox>
                    <w:txbxContent>
                      <w:p w:rsidR="00AB483E" w:rsidRPr="00242493" w:rsidRDefault="00AB483E" w:rsidP="00AB483E">
                        <w:pPr>
                          <w:pStyle w:val="NormalWeb"/>
                          <w:spacing w:before="0" w:beforeAutospacing="0" w:after="160" w:afterAutospacing="0" w:line="256" w:lineRule="auto"/>
                          <w:jc w:val="center"/>
                          <w:rPr>
                            <w:rFonts w:ascii="Century" w:hAnsi="Century"/>
                            <w:sz w:val="28"/>
                            <w:szCs w:val="28"/>
                          </w:rPr>
                        </w:pPr>
                        <w:r w:rsidRPr="00242493">
                          <w:rPr>
                            <w:rFonts w:ascii="Century" w:eastAsia="Calibri" w:hAnsi="Century"/>
                            <w:sz w:val="28"/>
                            <w:szCs w:val="28"/>
                          </w:rPr>
                          <w:t>Kegiatan Pemeriksaan Kesehatan &amp; Pengobatan Gratis</w:t>
                        </w:r>
                      </w:p>
                    </w:txbxContent>
                  </v:textbox>
                </v:roundrect>
                <v:roundrect id="Rounded Rectangle 7" o:spid="_x0000_s1031" style="position:absolute;left:231;top:14548;width:17505;height:8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" fillcolor="#4f81bd [3204]" strokecolor="#243f60 [1604]" strokeweight="2pt">
                  <v:textbox>
                    <w:txbxContent>
                      <w:p w:rsidR="00AB483E" w:rsidRPr="00242493" w:rsidRDefault="00AB483E" w:rsidP="00AB483E">
                        <w:pPr>
                          <w:pStyle w:val="NormalWeb"/>
                          <w:spacing w:before="0" w:beforeAutospacing="0" w:after="160" w:afterAutospacing="0" w:line="256" w:lineRule="auto"/>
                          <w:jc w:val="center"/>
                          <w:rPr>
                            <w:rFonts w:ascii="Century" w:hAnsi="Century"/>
                            <w:sz w:val="28"/>
                            <w:szCs w:val="28"/>
                          </w:rPr>
                        </w:pPr>
                        <w:r w:rsidRPr="00242493">
                          <w:rPr>
                            <w:rFonts w:ascii="Century" w:eastAsia="Calibri" w:hAnsi="Century"/>
                            <w:sz w:val="28"/>
                            <w:szCs w:val="28"/>
                          </w:rPr>
                          <w:t>Kegiatan Edukasi</w:t>
                        </w:r>
                        <w:r>
                          <w:rPr>
                            <w:rFonts w:ascii="Century" w:eastAsia="Calibri" w:hAnsi="Century"/>
                            <w:sz w:val="28"/>
                            <w:szCs w:val="28"/>
                          </w:rPr>
                          <w:t xml:space="preserve"> / Penyuluhan</w:t>
                        </w:r>
                      </w:p>
                    </w:txbxContent>
                  </v:textbox>
                </v:roundrect>
                <v:roundrect id="Rounded Rectangle 8" o:spid="_x0000_s1032" style="position:absolute;left:23521;top:3365;width:37649;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" fillcolor="#4f81bd [3204]" strokecolor="#95b3d7 [1940]" strokeweight="2pt">
                  <v:textbox>
                    <w:txbxContent>
                      <w:p w:rsidR="00AB483E" w:rsidRPr="00024988" w:rsidRDefault="00AB483E" w:rsidP="00AB483E">
                        <w:pPr>
                          <w:pStyle w:val="NormalWeb"/>
                          <w:spacing w:before="0" w:beforeAutospacing="0" w:after="0" w:afterAutospacing="0"/>
                          <w:rPr>
                            <w:rFonts w:ascii="Century" w:eastAsia="Calibri" w:hAnsi="Century"/>
                            <w:sz w:val="22"/>
                            <w:szCs w:val="22"/>
                          </w:rPr>
                        </w:pPr>
                        <w:r w:rsidRPr="00024988">
                          <w:rPr>
                            <w:rFonts w:ascii="Century" w:eastAsia="Calibri" w:hAnsi="Century"/>
                            <w:sz w:val="22"/>
                            <w:szCs w:val="22"/>
                          </w:rPr>
                          <w:t>1. Analisis Mitra</w:t>
                        </w:r>
                      </w:p>
                      <w:p w:rsidR="00AB483E" w:rsidRPr="00024988" w:rsidRDefault="00AB483E" w:rsidP="00AB483E">
                        <w:pPr>
                          <w:pStyle w:val="NormalWeb"/>
                          <w:spacing w:before="0" w:beforeAutospacing="0" w:after="0" w:afterAutospacing="0"/>
                          <w:rPr>
                            <w:rFonts w:ascii="Century" w:eastAsia="Calibri" w:hAnsi="Century"/>
                            <w:sz w:val="22"/>
                            <w:szCs w:val="22"/>
                          </w:rPr>
                        </w:pPr>
                        <w:r w:rsidRPr="00024988">
                          <w:rPr>
                            <w:rFonts w:ascii="Century" w:eastAsia="Calibri" w:hAnsi="Century"/>
                            <w:sz w:val="22"/>
                            <w:szCs w:val="22"/>
                          </w:rPr>
                          <w:t>2. Koordinasi kebutuhan Mitra</w:t>
                        </w:r>
                      </w:p>
                      <w:p w:rsidR="00AB483E" w:rsidRPr="00024988" w:rsidRDefault="00AB483E" w:rsidP="00AB483E">
                        <w:pPr>
                          <w:pStyle w:val="NormalWeb"/>
                          <w:spacing w:before="0" w:beforeAutospacing="0" w:after="0" w:afterAutospacing="0"/>
                          <w:rPr>
                            <w:rFonts w:ascii="Century" w:eastAsia="Calibri" w:hAnsi="Century"/>
                            <w:sz w:val="22"/>
                            <w:szCs w:val="22"/>
                          </w:rPr>
                        </w:pPr>
                        <w:r w:rsidRPr="00024988">
                          <w:rPr>
                            <w:rFonts w:ascii="Century" w:eastAsia="Calibri" w:hAnsi="Century"/>
                            <w:sz w:val="22"/>
                            <w:szCs w:val="22"/>
                          </w:rPr>
                          <w:t xml:space="preserve">3. Koordinasi </w:t>
                        </w:r>
                        <w:r w:rsidRPr="00024988">
                          <w:rPr>
                            <w:rFonts w:ascii="Century" w:hAnsi="Century"/>
                            <w:sz w:val="22"/>
                            <w:szCs w:val="22"/>
                          </w:rPr>
                          <w:t>peralatan dan bahan-bahan penunjang</w:t>
                        </w:r>
                      </w:p>
                      <w:p w:rsidR="00AB483E" w:rsidRPr="00024988" w:rsidRDefault="00AB483E" w:rsidP="00AB483E">
                        <w:pPr>
                          <w:pStyle w:val="NormalWeb"/>
                          <w:spacing w:before="0" w:beforeAutospacing="0" w:after="160" w:afterAutospacing="0" w:line="256" w:lineRule="auto"/>
                          <w:rPr>
                            <w:rFonts w:ascii="Century" w:eastAsia="Calibri" w:hAnsi="Century"/>
                            <w:sz w:val="22"/>
                            <w:szCs w:val="22"/>
                          </w:rPr>
                        </w:pPr>
                      </w:p>
                      <w:p w:rsidR="00AB483E" w:rsidRDefault="00AB483E" w:rsidP="00AB483E">
                        <w:pPr>
                          <w:pStyle w:val="NormalWeb"/>
                          <w:spacing w:before="0" w:beforeAutospacing="0" w:after="160" w:afterAutospacing="0" w:line="256" w:lineRule="auto"/>
                          <w:jc w:val="center"/>
                        </w:pPr>
                      </w:p>
                    </w:txbxContent>
                  </v:textbox>
                </v:roundrect>
                <v:roundrect id="Rounded Rectangle 9" o:spid="_x0000_s1033" style="position:absolute;left:22645;top:44062;width:39243;height:77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" fillcolor="#4f81bd [3204]" strokecolor="#95b3d7 [1940]" strokeweight="2pt">
                  <v:textbox>
                    <w:txbxContent>
                      <w:p w:rsidR="00AB483E" w:rsidRPr="00024988" w:rsidRDefault="00AB483E" w:rsidP="00AB483E">
                        <w:pPr>
                          <w:pStyle w:val="NormalWeb"/>
                          <w:spacing w:before="0" w:beforeAutospacing="0" w:after="0" w:afterAutospacing="0"/>
                          <w:ind w:left="180" w:hanging="180"/>
                          <w:rPr>
                            <w:rFonts w:ascii="Century" w:eastAsia="Calibri" w:hAnsi="Century"/>
                            <w:sz w:val="22"/>
                            <w:szCs w:val="22"/>
                          </w:rPr>
                        </w:pPr>
                        <w:r w:rsidRPr="00024988">
                          <w:rPr>
                            <w:rFonts w:ascii="Century" w:eastAsia="Calibri" w:hAnsi="Century"/>
                            <w:sz w:val="22"/>
                            <w:szCs w:val="22"/>
                          </w:rPr>
                          <w:t>1. Saat kegiatan berlangsung: Wawancara dan Tanya Jawab</w:t>
                        </w:r>
                      </w:p>
                      <w:p w:rsidR="00AB483E" w:rsidRPr="00024988" w:rsidRDefault="00AB483E" w:rsidP="00AB483E">
                        <w:pPr>
                          <w:pStyle w:val="NormalWeb"/>
                          <w:spacing w:before="0" w:beforeAutospacing="0" w:after="0" w:afterAutospacing="0"/>
                          <w:rPr>
                            <w:rFonts w:ascii="Century" w:hAnsi="Century"/>
                          </w:rPr>
                        </w:pPr>
                        <w:r w:rsidRPr="00024988">
                          <w:rPr>
                            <w:rFonts w:ascii="Century" w:eastAsia="Calibri" w:hAnsi="Century"/>
                            <w:sz w:val="22"/>
                            <w:szCs w:val="22"/>
                          </w:rPr>
                          <w:t xml:space="preserve">2. </w:t>
                        </w:r>
                        <w:r>
                          <w:rPr>
                            <w:rFonts w:ascii="Century" w:eastAsia="Calibri" w:hAnsi="Century"/>
                            <w:sz w:val="22"/>
                            <w:szCs w:val="22"/>
                          </w:rPr>
                          <w:t>Pasca</w:t>
                        </w:r>
                        <w:r w:rsidRPr="00024988">
                          <w:rPr>
                            <w:rFonts w:ascii="Century" w:eastAsia="Calibri" w:hAnsi="Century"/>
                            <w:sz w:val="22"/>
                            <w:szCs w:val="22"/>
                          </w:rPr>
                          <w:t xml:space="preserve"> Kegiatan</w:t>
                        </w:r>
                        <w:r>
                          <w:rPr>
                            <w:rFonts w:ascii="Century" w:eastAsia="Calibri" w:hAnsi="Century"/>
                            <w:sz w:val="22"/>
                            <w:szCs w:val="22"/>
                          </w:rPr>
                          <w:t>: diskusi via aplikasi WA</w:t>
                        </w:r>
                        <w:r w:rsidRPr="00024988">
                          <w:rPr>
                            <w:rFonts w:ascii="Century" w:eastAsia="Calibri" w:hAnsi="Century"/>
                            <w:sz w:val="22"/>
                            <w:szCs w:val="22"/>
                          </w:rPr>
                          <w:t xml:space="preserve"> </w:t>
                        </w:r>
                      </w:p>
                    </w:txbxContent>
                  </v:textbox>
                </v:roundrect>
                <v:roundrect id="Rounded Rectangle 10" o:spid="_x0000_s1034" style="position:absolute;left:24093;top:30617;width:37077;height:71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" fillcolor="#4f81bd [3204]" strokecolor="#95b3d7 [1940]" strokeweight="2pt">
                  <v:textbox>
                    <w:txbxContent>
                      <w:p w:rsidR="00AB483E" w:rsidRPr="00024988" w:rsidRDefault="00AB483E" w:rsidP="00AB483E">
                        <w:pPr>
                          <w:pStyle w:val="NormalWeb"/>
                          <w:spacing w:before="0" w:beforeAutospacing="0" w:after="160" w:afterAutospacing="0" w:line="254" w:lineRule="auto"/>
                          <w:jc w:val="center"/>
                          <w:rPr>
                            <w:rFonts w:ascii="Century" w:hAnsi="Century"/>
                          </w:rPr>
                        </w:pPr>
                        <w:r w:rsidRPr="00024988">
                          <w:rPr>
                            <w:rFonts w:ascii="Century" w:eastAsia="Calibri" w:hAnsi="Century"/>
                            <w:sz w:val="22"/>
                            <w:szCs w:val="22"/>
                          </w:rPr>
                          <w:t>Pemeriksaan Tekanan Darah, Kolesterol, Asam Urat, dan Kadar Gula Darah</w:t>
                        </w:r>
                      </w:p>
                    </w:txbxContent>
                  </v:textbox>
                </v:roundrect>
                <v:roundrect id="Rounded Rectangle 11" o:spid="_x0000_s1035" style="position:absolute;left:24092;top:15743;width:37078;height:7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" fillcolor="#4f81bd [3204]" strokecolor="#95b3d7 [1940]" strokeweight="2pt">
                  <v:textbox>
                    <w:txbxContent>
                      <w:p w:rsidR="00AB483E" w:rsidRPr="00242493" w:rsidRDefault="00AB483E" w:rsidP="00AB483E">
                        <w:pPr>
                          <w:pStyle w:val="IEEEAuthorAffiliation"/>
                          <w:spacing w:after="0"/>
                          <w:jc w:val="left"/>
                          <w:rPr>
                            <w:rFonts w:ascii="Century" w:hAnsi="Century"/>
                            <w:i w:val="0"/>
                            <w:sz w:val="22"/>
                            <w:szCs w:val="22"/>
                          </w:rPr>
                        </w:pPr>
                        <w:r w:rsidRPr="00242493">
                          <w:rPr>
                            <w:rFonts w:ascii="Century" w:eastAsia="Calibri" w:hAnsi="Century"/>
                            <w:i w:val="0"/>
                            <w:sz w:val="22"/>
                            <w:szCs w:val="22"/>
                          </w:rPr>
                          <w:t xml:space="preserve">1. </w:t>
                        </w:r>
                        <w:r>
                          <w:rPr>
                            <w:rFonts w:ascii="Century" w:hAnsi="Century"/>
                            <w:i w:val="0"/>
                            <w:sz w:val="22"/>
                            <w:szCs w:val="22"/>
                          </w:rPr>
                          <w:t>P</w:t>
                        </w:r>
                        <w:r w:rsidRPr="00242493">
                          <w:rPr>
                            <w:rFonts w:ascii="Century" w:hAnsi="Century"/>
                            <w:i w:val="0"/>
                            <w:sz w:val="22"/>
                            <w:szCs w:val="22"/>
                          </w:rPr>
                          <w:t xml:space="preserve">enyebaran </w:t>
                        </w:r>
                        <w:r w:rsidRPr="00242493">
                          <w:rPr>
                            <w:rFonts w:ascii="Century" w:hAnsi="Century"/>
                            <w:sz w:val="22"/>
                            <w:szCs w:val="22"/>
                          </w:rPr>
                          <w:t>leaflet</w:t>
                        </w:r>
                      </w:p>
                      <w:p w:rsidR="00AB483E" w:rsidRDefault="00AB483E" w:rsidP="00AB483E">
                        <w:pPr>
                          <w:rPr>
                            <w:rFonts w:ascii="Century" w:eastAsia="Calibri" w:hAnsi="Century"/>
                          </w:rPr>
                        </w:pPr>
                        <w:r>
                          <w:rPr>
                            <w:rFonts w:ascii="Century" w:eastAsia="Calibri" w:hAnsi="Century"/>
                          </w:rPr>
                          <w:t xml:space="preserve">2. Penyuluhan </w:t>
                        </w:r>
                        <w:r w:rsidRPr="00242493">
                          <w:rPr>
                            <w:rFonts w:ascii="Century" w:eastAsia="Calibri" w:hAnsi="Century"/>
                          </w:rPr>
                          <w:t>DAGUSIBU</w:t>
                        </w:r>
                      </w:p>
                      <w:p w:rsidR="00AB483E" w:rsidRPr="00242493" w:rsidRDefault="00AB483E" w:rsidP="00AB483E">
                        <w:pPr>
                          <w:rPr>
                            <w:rFonts w:ascii="Century" w:eastAsia="Calibri" w:hAnsi="Century"/>
                          </w:rPr>
                        </w:pPr>
                        <w:r>
                          <w:rPr>
                            <w:rFonts w:ascii="Century" w:eastAsia="Calibri" w:hAnsi="Century"/>
                          </w:rPr>
                          <w:t xml:space="preserve">3. </w:t>
                        </w:r>
                        <w:r w:rsidRPr="00242493">
                          <w:rPr>
                            <w:rFonts w:ascii="Century" w:eastAsia="Calibri" w:hAnsi="Century"/>
                          </w:rPr>
                          <w:t>Menyanyi 5O</w:t>
                        </w:r>
                      </w:p>
                      <w:p w:rsidR="00AB483E" w:rsidRPr="00242493" w:rsidRDefault="00AB483E" w:rsidP="00AB483E">
                        <w:pPr>
                          <w:rPr>
                            <w:lang w:val="en-GB" w:eastAsia="en-GB"/>
                          </w:rPr>
                        </w:pPr>
                      </w:p>
                      <w:p w:rsidR="00AB483E" w:rsidRPr="00242493" w:rsidRDefault="00AB483E" w:rsidP="00AB483E">
                        <w:pPr>
                          <w:rPr>
                            <w:lang w:val="en-GB" w:eastAsia="en-GB"/>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36" type="#_x0000_t67" style="position:absolute;left:7512;top:11049;width:2350;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" adj="14350" fillcolor="#4f81bd [3204]" strokecolor="#243f60 [1604]" strokeweight="2pt"/>
                <v:shape id="Down Arrow 13" o:spid="_x0000_s1037" type="#_x0000_t67" style="position:absolute;left:7512;top:23520;width:2350;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" adj="14348" fillcolor="#4f81bd [3204]" strokecolor="#243f60 [1604]" strokeweight="2pt"/>
                <v:shape id="Down Arrow 15" o:spid="_x0000_s1038" type="#_x0000_t67" style="position:absolute;left:7512;top:39243;width:2350;height:3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" adj="14348" fillcolor="#4f81bd [3204]" strokecolor="#243f60 [1604]"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39" type="#_x0000_t13" style="position:absolute;left:17164;top:6413;width:6357;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" adj="19766" fillcolor="#4f81bd [3204]" strokecolor="#243f60 [1604]" strokeweight="2pt"/>
                <v:shape id="Right Arrow 18" o:spid="_x0000_s1040" type="#_x0000_t13" style="position:absolute;left:17736;top:19199;width:6356;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" adj="19766" fillcolor="#4f81bd [3204]" strokecolor="#243f60 [1604]" strokeweight="2pt"/>
                <v:shape id="Right Arrow 19" o:spid="_x0000_s1041" type="#_x0000_t13" style="position:absolute;left:17736;top:33613;width:6356;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" adj="19766" fillcolor="#4f81bd [3204]" strokecolor="#243f60 [1604]" strokeweight="2pt"/>
                <v:shape id="Right Arrow 20" o:spid="_x0000_s1042" type="#_x0000_t13" style="position:absolute;left:16288;top:47075;width:6357;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" adj="19766" fillcolor="#4f81bd [3204]" strokecolor="#243f60 [1604]" strokeweight="2pt"/>
                <w10:anchorlock/>
              </v:group>
            </w:pict>
          </mc:Fallback>
        </mc:AlternateContent>
      </w:r>
    </w:p>
    <w:p w:rsidR="005F3BED" w:rsidRDefault="00AB483E" w:rsidP="00AB483E">
      <w:pPr>
        <w:pStyle w:val="BodyText"/>
        <w:spacing w:line="360" w:lineRule="auto"/>
        <w:ind w:right="101" w:firstLine="720"/>
        <w:jc w:val="center"/>
        <w:rPr>
          <w:sz w:val="24"/>
          <w:szCs w:val="24"/>
        </w:rPr>
      </w:pPr>
      <w:r>
        <w:rPr>
          <w:sz w:val="24"/>
          <w:szCs w:val="24"/>
        </w:rPr>
        <w:t>Gambar 1. Bagan Kegiatan Pengabdian</w:t>
      </w:r>
    </w:p>
    <w:p w:rsidR="005F3BED" w:rsidRDefault="005F3BED" w:rsidP="00C971DC">
      <w:pPr>
        <w:pStyle w:val="BodyText"/>
        <w:spacing w:line="360" w:lineRule="auto"/>
        <w:ind w:right="101" w:firstLine="720"/>
        <w:jc w:val="both"/>
        <w:rPr>
          <w:sz w:val="24"/>
          <w:szCs w:val="24"/>
        </w:rPr>
      </w:pPr>
    </w:p>
    <w:p w:rsidR="009B266D" w:rsidRDefault="009B266D" w:rsidP="00C971DC">
      <w:pPr>
        <w:pStyle w:val="BodyText"/>
        <w:spacing w:line="360" w:lineRule="auto"/>
        <w:ind w:right="101" w:firstLine="720"/>
        <w:jc w:val="both"/>
        <w:rPr>
          <w:sz w:val="24"/>
          <w:szCs w:val="24"/>
        </w:rPr>
      </w:pPr>
    </w:p>
    <w:p w:rsidR="00125C21" w:rsidRDefault="00125C21" w:rsidP="00C971DC">
      <w:pPr>
        <w:pStyle w:val="BodyText"/>
        <w:spacing w:line="360" w:lineRule="auto"/>
        <w:ind w:right="101" w:firstLine="720"/>
        <w:jc w:val="both"/>
        <w:rPr>
          <w:sz w:val="24"/>
          <w:szCs w:val="24"/>
        </w:rPr>
      </w:pPr>
    </w:p>
    <w:p w:rsidR="009B266D" w:rsidRDefault="009B266D" w:rsidP="00C971DC">
      <w:pPr>
        <w:pStyle w:val="BodyText"/>
        <w:spacing w:line="360" w:lineRule="auto"/>
        <w:ind w:right="101" w:firstLine="720"/>
        <w:jc w:val="both"/>
        <w:rPr>
          <w:sz w:val="24"/>
          <w:szCs w:val="24"/>
        </w:rPr>
      </w:pPr>
    </w:p>
    <w:p w:rsidR="00E70EE3" w:rsidRDefault="00E70EE3" w:rsidP="00AB483E">
      <w:pPr>
        <w:pStyle w:val="IEEEHeading1"/>
        <w:numPr>
          <w:ilvl w:val="0"/>
          <w:numId w:val="11"/>
        </w:numPr>
        <w:spacing w:before="0" w:after="0" w:line="276" w:lineRule="auto"/>
        <w:ind w:left="1440"/>
        <w:jc w:val="left"/>
        <w:rPr>
          <w:rFonts w:ascii="Century" w:hAnsi="Century"/>
          <w:b/>
          <w:iCs/>
          <w:sz w:val="25"/>
          <w:szCs w:val="25"/>
          <w:lang w:val="en-US"/>
        </w:rPr>
      </w:pPr>
      <w:r w:rsidRPr="00E01DF5">
        <w:rPr>
          <w:rFonts w:ascii="Century" w:hAnsi="Century"/>
          <w:b/>
          <w:iCs/>
          <w:sz w:val="25"/>
          <w:szCs w:val="25"/>
          <w:lang w:val="id-ID"/>
        </w:rPr>
        <w:lastRenderedPageBreak/>
        <w:t>HASIL</w:t>
      </w:r>
      <w:r w:rsidR="0000069A" w:rsidRPr="00E01DF5">
        <w:rPr>
          <w:rFonts w:ascii="Century" w:hAnsi="Century"/>
          <w:b/>
          <w:iCs/>
          <w:sz w:val="25"/>
          <w:szCs w:val="25"/>
          <w:lang w:val="en-US"/>
        </w:rPr>
        <w:t xml:space="preserve"> DAN PEMBAHASAN</w:t>
      </w:r>
    </w:p>
    <w:p w:rsidR="00AB483E" w:rsidRDefault="00AB483E" w:rsidP="000079B2">
      <w:pPr>
        <w:pStyle w:val="IEEEParagraph"/>
        <w:ind w:firstLine="0"/>
        <w:rPr>
          <w:rFonts w:ascii="Century" w:hAnsi="Century"/>
          <w:lang w:val="en-US"/>
        </w:rPr>
      </w:pPr>
    </w:p>
    <w:p w:rsidR="00AB483E" w:rsidRPr="005A60F7" w:rsidRDefault="00AB483E" w:rsidP="009B266D">
      <w:pPr>
        <w:pStyle w:val="BodyText"/>
        <w:spacing w:line="276" w:lineRule="auto"/>
        <w:ind w:left="1170" w:right="1680" w:firstLine="566"/>
        <w:jc w:val="both"/>
        <w:rPr>
          <w:rFonts w:ascii="Century" w:hAnsi="Century"/>
          <w:sz w:val="24"/>
          <w:szCs w:val="24"/>
        </w:rPr>
      </w:pPr>
      <w:r w:rsidRPr="005A60F7">
        <w:rPr>
          <w:rFonts w:ascii="Century" w:hAnsi="Century"/>
          <w:sz w:val="24"/>
          <w:szCs w:val="24"/>
        </w:rPr>
        <w:t>Tugas pokok dosen adalah melakukan tri dharma perguruan tinggi. Tri dharma yang dimaksud adalah pertama melakukan pengajaran kepada mahasiswa di kelas, baik dilakukan secara teoritis ataupun praktikum di laboratorium. Kedua adalah melakukan penelitian sesuai dengan bidang dan keilmuannya dan ketiga adalah pengabdian kepada masyarakat. Ilmu yang diajarkan kepada mahasiswa dan kadang diperoleh dengan cara melakukan penelitian harus diberikan kemasyarakat luas, agar ilmu itu bermaanfaat bagi banyak orang.</w:t>
      </w:r>
    </w:p>
    <w:p w:rsidR="00AB483E" w:rsidRPr="005A60F7" w:rsidRDefault="00AB483E" w:rsidP="009B266D">
      <w:pPr>
        <w:pStyle w:val="BodyText"/>
        <w:spacing w:line="276" w:lineRule="auto"/>
        <w:ind w:left="1170" w:right="1680" w:firstLine="566"/>
        <w:jc w:val="both"/>
        <w:rPr>
          <w:rFonts w:ascii="Century" w:hAnsi="Century"/>
          <w:sz w:val="24"/>
          <w:szCs w:val="24"/>
        </w:rPr>
      </w:pPr>
      <w:r w:rsidRPr="005A60F7">
        <w:rPr>
          <w:rFonts w:ascii="Century" w:hAnsi="Century"/>
          <w:sz w:val="24"/>
          <w:szCs w:val="24"/>
        </w:rPr>
        <w:t>Pengabdian masyarakat ini dilakukan oleh dosen Fakultas Farmasi dan Sains serta Fakultas Kedokteran UHAMKA dengan melibatkan Mahasiswa Program Studi Profesi Apoteker. Bentuk pengabdian ini merupakan salah satu hasil kompetensi lulusan yang dirancang dalam kurikulum Program Studi, baik sebagai Dokter ataupun Apoteker yang ahli dalam pemeriksaan, penegakkan diagnose, pemeriksaan spesimen dan pelayanan kefarmasian secara umum. Jadi pelaksanaan kegiatan pengabdian masyarakat ini telah dilakukan oleh tenaga ahli yang kompeten pada</w:t>
      </w:r>
      <w:r w:rsidRPr="005A60F7">
        <w:rPr>
          <w:rFonts w:ascii="Century" w:hAnsi="Century"/>
          <w:spacing w:val="-4"/>
          <w:sz w:val="24"/>
          <w:szCs w:val="24"/>
        </w:rPr>
        <w:t xml:space="preserve"> </w:t>
      </w:r>
      <w:r w:rsidRPr="005A60F7">
        <w:rPr>
          <w:rFonts w:ascii="Century" w:hAnsi="Century"/>
          <w:sz w:val="24"/>
          <w:szCs w:val="24"/>
        </w:rPr>
        <w:t xml:space="preserve">bidangnya. </w:t>
      </w:r>
    </w:p>
    <w:p w:rsidR="00AB483E" w:rsidRPr="005A60F7" w:rsidRDefault="00AB483E" w:rsidP="009B266D">
      <w:pPr>
        <w:pStyle w:val="BodyText"/>
        <w:spacing w:line="276" w:lineRule="auto"/>
        <w:ind w:left="1170" w:right="1680" w:firstLine="566"/>
        <w:jc w:val="both"/>
        <w:rPr>
          <w:rFonts w:ascii="Century" w:hAnsi="Century"/>
          <w:sz w:val="24"/>
          <w:szCs w:val="24"/>
        </w:rPr>
      </w:pPr>
      <w:r w:rsidRPr="005A60F7">
        <w:rPr>
          <w:rFonts w:ascii="Century" w:hAnsi="Century"/>
          <w:sz w:val="24"/>
          <w:szCs w:val="24"/>
        </w:rPr>
        <w:t xml:space="preserve">Pimpinan Ranting Muhammadiyah (PRM) Duren seribu terletak di kecamatan Bojongsari, Depok Jawa Barat berdiri 18 Desember 2021. Keberadaan PRM sangat mewarnai kegiatan muhammadiyah di daerah ini. PRM mendirikan rumah dakwah yang berdiri di tanah wakaf salah satu warga. Bangunan berlantai 2 ini kedepannya akan dijadikan pusat dakwah muhammmadiyah dan </w:t>
      </w:r>
      <w:r w:rsidRPr="005A60F7">
        <w:rPr>
          <w:rFonts w:ascii="Century" w:hAnsi="Century"/>
          <w:i/>
          <w:sz w:val="24"/>
          <w:szCs w:val="24"/>
        </w:rPr>
        <w:t>training centre</w:t>
      </w:r>
      <w:r w:rsidRPr="005A60F7">
        <w:rPr>
          <w:rFonts w:ascii="Century" w:hAnsi="Century"/>
          <w:sz w:val="24"/>
          <w:szCs w:val="24"/>
        </w:rPr>
        <w:t xml:space="preserve"> di daerah sehingga diharapkan memberikan banyak manfaat untuk warga sekitar. Tim Dosen UHAMKA bermitra dengan PRM Duren Seribu melakukan edukasi tentang kesehatan tanggal 18 Desember 2022 dan pemeriksaan kesehatan kolesterol, kadar gula, dan asam urat serta pengobatan gratis 25 Desember 2022 pada 161 warga di lingkungan.</w:t>
      </w:r>
    </w:p>
    <w:p w:rsidR="00AB483E" w:rsidRDefault="00AB483E" w:rsidP="009B266D">
      <w:pPr>
        <w:pStyle w:val="BodyText"/>
        <w:spacing w:line="276" w:lineRule="auto"/>
        <w:ind w:left="1170" w:right="1680" w:firstLine="566"/>
        <w:jc w:val="both"/>
        <w:rPr>
          <w:sz w:val="24"/>
          <w:szCs w:val="24"/>
        </w:rPr>
      </w:pPr>
      <w:r w:rsidRPr="005A60F7">
        <w:rPr>
          <w:rFonts w:ascii="Century" w:hAnsi="Century"/>
          <w:sz w:val="24"/>
          <w:szCs w:val="24"/>
        </w:rPr>
        <w:t xml:space="preserve">Materi yang diberikan pada edukasi kesehatan adalah memberikan edukasi melalui penyebaran </w:t>
      </w:r>
      <w:r w:rsidRPr="005A60F7">
        <w:rPr>
          <w:rFonts w:ascii="Century" w:hAnsi="Century"/>
          <w:i/>
          <w:sz w:val="24"/>
          <w:szCs w:val="24"/>
        </w:rPr>
        <w:t xml:space="preserve">leaflet </w:t>
      </w:r>
      <w:r w:rsidRPr="005A60F7">
        <w:rPr>
          <w:rFonts w:ascii="Century" w:hAnsi="Century"/>
          <w:sz w:val="24"/>
          <w:szCs w:val="24"/>
        </w:rPr>
        <w:t>(G</w:t>
      </w:r>
      <w:r w:rsidR="005A60F7">
        <w:rPr>
          <w:rFonts w:ascii="Century" w:hAnsi="Century"/>
          <w:sz w:val="24"/>
          <w:szCs w:val="24"/>
        </w:rPr>
        <w:t>ambar 2.</w:t>
      </w:r>
      <w:r w:rsidRPr="005A60F7">
        <w:rPr>
          <w:rFonts w:ascii="Century" w:hAnsi="Century"/>
          <w:sz w:val="24"/>
          <w:szCs w:val="24"/>
        </w:rPr>
        <w:t>), menyanyi lagu 5O (Gambar</w:t>
      </w:r>
      <w:r w:rsidR="005A60F7">
        <w:rPr>
          <w:rFonts w:ascii="Century" w:hAnsi="Century"/>
          <w:sz w:val="24"/>
          <w:szCs w:val="24"/>
        </w:rPr>
        <w:t xml:space="preserve"> 3.</w:t>
      </w:r>
      <w:r w:rsidRPr="005A60F7">
        <w:rPr>
          <w:rFonts w:ascii="Century" w:hAnsi="Century"/>
          <w:sz w:val="24"/>
          <w:szCs w:val="24"/>
        </w:rPr>
        <w:t>), dan ceramah interaktif tentang DAGUSIBU (Dapat, Guna, Simpan, Buang) obat dengan baik. Selain itu dijelaskan faktor-faktor penyebab penyakit dan hal-hal apa saja yang harus dihindari untuk mencegah penyakit tersebut.  Pada edukasi ini peserta yang hadir sangat antusias mendengarkan edukasi yang disampaikan</w:t>
      </w:r>
      <w:r>
        <w:rPr>
          <w:sz w:val="24"/>
          <w:szCs w:val="24"/>
        </w:rPr>
        <w:t xml:space="preserve">. </w:t>
      </w:r>
    </w:p>
    <w:p w:rsidR="00AB483E" w:rsidRDefault="00AB483E" w:rsidP="00AB483E">
      <w:pPr>
        <w:pStyle w:val="BodyText"/>
        <w:spacing w:line="360" w:lineRule="auto"/>
        <w:ind w:left="1170" w:right="1680" w:firstLine="566"/>
        <w:jc w:val="center"/>
        <w:rPr>
          <w:sz w:val="24"/>
          <w:szCs w:val="24"/>
        </w:rPr>
      </w:pPr>
      <w:r w:rsidRPr="00AB483E">
        <w:rPr>
          <w:noProof/>
          <w:sz w:val="24"/>
          <w:szCs w:val="24"/>
        </w:rPr>
        <w:lastRenderedPageBreak/>
        <w:drawing>
          <wp:inline distT="0" distB="0" distL="0" distR="0">
            <wp:extent cx="1468344" cy="1935480"/>
            <wp:effectExtent l="0" t="0" r="0" b="0"/>
            <wp:docPr id="22" name="Picture 22" descr="C:\Users\ASUS VIVOBOOK\Downloads\Artikel pengmas 2023\5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 VIVOBOOK\Downloads\Artikel pengmas 2023\5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154" cy="1956320"/>
                    </a:xfrm>
                    <a:prstGeom prst="rect">
                      <a:avLst/>
                    </a:prstGeom>
                    <a:noFill/>
                    <a:ln>
                      <a:noFill/>
                    </a:ln>
                  </pic:spPr>
                </pic:pic>
              </a:graphicData>
            </a:graphic>
          </wp:inline>
        </w:drawing>
      </w:r>
    </w:p>
    <w:p w:rsidR="00AB483E" w:rsidRDefault="00AB483E" w:rsidP="00AB483E">
      <w:pPr>
        <w:pStyle w:val="BodyText"/>
        <w:spacing w:line="360" w:lineRule="auto"/>
        <w:ind w:left="1170" w:right="1680" w:firstLine="566"/>
        <w:jc w:val="center"/>
        <w:rPr>
          <w:sz w:val="24"/>
          <w:szCs w:val="24"/>
        </w:rPr>
      </w:pPr>
      <w:r>
        <w:rPr>
          <w:sz w:val="24"/>
          <w:szCs w:val="24"/>
        </w:rPr>
        <w:t>Gambar</w:t>
      </w:r>
      <w:r w:rsidR="005A60F7">
        <w:rPr>
          <w:sz w:val="24"/>
          <w:szCs w:val="24"/>
        </w:rPr>
        <w:t xml:space="preserve"> 2. Lagu 5O</w:t>
      </w:r>
      <w:r>
        <w:rPr>
          <w:sz w:val="24"/>
          <w:szCs w:val="24"/>
        </w:rPr>
        <w:t xml:space="preserve"> </w:t>
      </w:r>
    </w:p>
    <w:p w:rsidR="005A60F7" w:rsidRDefault="00AB483E" w:rsidP="009B266D">
      <w:pPr>
        <w:pStyle w:val="BodyText"/>
        <w:spacing w:line="276" w:lineRule="auto"/>
        <w:ind w:left="1170" w:right="1680" w:firstLine="566"/>
        <w:jc w:val="both"/>
        <w:rPr>
          <w:sz w:val="24"/>
          <w:szCs w:val="24"/>
        </w:rPr>
      </w:pPr>
      <w:r w:rsidRPr="00A3523A">
        <w:rPr>
          <w:rFonts w:ascii="Century" w:hAnsi="Century"/>
          <w:sz w:val="24"/>
          <w:szCs w:val="24"/>
        </w:rPr>
        <w:t>Minggu berikutnya tanggal 25 Desember 2022 pelaksanaan pengabdian dilanjutkan dengan pemeriksaan kesehatan meliputi pengukuran tensi, kolesterol, asam urat, dan kadar glukosa darah, serta pengobatan gratis untuk warga. Warga yang ikut pada tahap 2 ini sebagian besar adalah peserta tahap 1 yang berjumlah sebanyak 161 orang, terdiri dari 3 RW dan melibatkan 9 RT</w:t>
      </w:r>
      <w:r>
        <w:rPr>
          <w:sz w:val="24"/>
          <w:szCs w:val="24"/>
        </w:rPr>
        <w:t xml:space="preserve">.  </w:t>
      </w:r>
    </w:p>
    <w:p w:rsidR="005B05C2" w:rsidRDefault="005B05C2" w:rsidP="009B266D">
      <w:pPr>
        <w:pStyle w:val="BodyText"/>
        <w:spacing w:line="276" w:lineRule="auto"/>
        <w:ind w:left="1170" w:right="1680" w:firstLine="566"/>
        <w:jc w:val="both"/>
        <w:rPr>
          <w:sz w:val="24"/>
          <w:szCs w:val="24"/>
        </w:rPr>
      </w:pPr>
    </w:p>
    <w:p w:rsidR="005B05C2" w:rsidRDefault="005B05C2" w:rsidP="005B05C2">
      <w:pPr>
        <w:pStyle w:val="BodyText"/>
        <w:spacing w:line="360" w:lineRule="auto"/>
        <w:ind w:left="1170" w:right="1680" w:firstLine="566"/>
        <w:jc w:val="center"/>
        <w:rPr>
          <w:sz w:val="24"/>
          <w:szCs w:val="24"/>
        </w:rPr>
      </w:pPr>
      <w:r>
        <w:rPr>
          <w:noProof/>
          <w:sz w:val="24"/>
          <w:szCs w:val="24"/>
        </w:rPr>
        <w:drawing>
          <wp:inline distT="0" distB="0" distL="0" distR="0" wp14:anchorId="25349529" wp14:editId="6D4B0714">
            <wp:extent cx="3332480" cy="1986280"/>
            <wp:effectExtent l="0" t="0" r="0" b="0"/>
            <wp:docPr id="1063"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9"/>
                    <pic:cNvPicPr/>
                  </pic:nvPicPr>
                  <pic:blipFill>
                    <a:blip r:embed="rId14" cstate="print"/>
                    <a:srcRect/>
                    <a:stretch/>
                  </pic:blipFill>
                  <pic:spPr>
                    <a:xfrm>
                      <a:off x="0" y="0"/>
                      <a:ext cx="3332712" cy="1986418"/>
                    </a:xfrm>
                    <a:prstGeom prst="rect">
                      <a:avLst/>
                    </a:prstGeom>
                  </pic:spPr>
                </pic:pic>
              </a:graphicData>
            </a:graphic>
          </wp:inline>
        </w:drawing>
      </w:r>
    </w:p>
    <w:p w:rsidR="005B05C2" w:rsidRDefault="005B05C2" w:rsidP="005B05C2">
      <w:pPr>
        <w:pStyle w:val="BodyText"/>
        <w:spacing w:line="360" w:lineRule="auto"/>
        <w:ind w:left="1170" w:right="1680" w:firstLine="566"/>
        <w:jc w:val="center"/>
        <w:rPr>
          <w:sz w:val="24"/>
          <w:szCs w:val="24"/>
        </w:rPr>
      </w:pPr>
      <w:r>
        <w:rPr>
          <w:sz w:val="24"/>
          <w:szCs w:val="24"/>
        </w:rPr>
        <w:t>Gambar 3. Menyanyikan lagu 5O</w:t>
      </w:r>
    </w:p>
    <w:p w:rsidR="005A60F7" w:rsidRDefault="005A60F7" w:rsidP="00AB483E">
      <w:pPr>
        <w:pStyle w:val="BodyText"/>
        <w:spacing w:line="360" w:lineRule="auto"/>
        <w:ind w:left="1170" w:right="1680" w:firstLine="566"/>
        <w:jc w:val="center"/>
        <w:rPr>
          <w:sz w:val="24"/>
          <w:szCs w:val="24"/>
        </w:rPr>
      </w:pPr>
      <w:r>
        <w:rPr>
          <w:noProof/>
          <w:sz w:val="24"/>
          <w:szCs w:val="24"/>
        </w:rPr>
        <w:drawing>
          <wp:anchor distT="0" distB="0" distL="0" distR="0" simplePos="0" relativeHeight="251659776" behindDoc="0" locked="0" layoutInCell="1" allowOverlap="1" wp14:anchorId="581A0833" wp14:editId="79B97B1E">
            <wp:simplePos x="0" y="0"/>
            <wp:positionH relativeFrom="page">
              <wp:posOffset>2407920</wp:posOffset>
            </wp:positionH>
            <wp:positionV relativeFrom="paragraph">
              <wp:posOffset>434340</wp:posOffset>
            </wp:positionV>
            <wp:extent cx="2346960" cy="1534160"/>
            <wp:effectExtent l="0" t="0" r="0" b="0"/>
            <wp:wrapTopAndBottom/>
            <wp:docPr id="1033"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0"/>
                    <pic:cNvPicPr/>
                  </pic:nvPicPr>
                  <pic:blipFill>
                    <a:blip r:embed="rId15" cstate="print"/>
                    <a:srcRect/>
                    <a:stretch/>
                  </pic:blipFill>
                  <pic:spPr>
                    <a:xfrm>
                      <a:off x="0" y="0"/>
                      <a:ext cx="2346960" cy="1534160"/>
                    </a:xfrm>
                    <a:prstGeom prst="rect">
                      <a:avLst/>
                    </a:prstGeom>
                  </pic:spPr>
                </pic:pic>
              </a:graphicData>
            </a:graphic>
            <wp14:sizeRelH relativeFrom="margin">
              <wp14:pctWidth>0</wp14:pctWidth>
            </wp14:sizeRelH>
            <wp14:sizeRelV relativeFrom="margin">
              <wp14:pctHeight>0</wp14:pctHeight>
            </wp14:sizeRelV>
          </wp:anchor>
        </w:drawing>
      </w:r>
    </w:p>
    <w:p w:rsidR="00AB483E" w:rsidRPr="00A3523A" w:rsidRDefault="00AB483E" w:rsidP="00AB483E">
      <w:pPr>
        <w:pStyle w:val="BodyText"/>
        <w:spacing w:line="360" w:lineRule="auto"/>
        <w:ind w:left="1170" w:right="1680" w:firstLine="566"/>
        <w:jc w:val="center"/>
        <w:rPr>
          <w:rFonts w:ascii="Century" w:hAnsi="Century"/>
          <w:sz w:val="24"/>
          <w:szCs w:val="24"/>
        </w:rPr>
      </w:pPr>
      <w:r w:rsidRPr="00A3523A">
        <w:rPr>
          <w:rFonts w:ascii="Century" w:hAnsi="Century"/>
          <w:sz w:val="24"/>
          <w:szCs w:val="24"/>
        </w:rPr>
        <w:t xml:space="preserve">Gambar </w:t>
      </w:r>
      <w:r w:rsidR="005A60F7" w:rsidRPr="00A3523A">
        <w:rPr>
          <w:rFonts w:ascii="Century" w:hAnsi="Century"/>
          <w:sz w:val="24"/>
          <w:szCs w:val="24"/>
        </w:rPr>
        <w:t>4</w:t>
      </w:r>
      <w:r w:rsidRPr="00A3523A">
        <w:rPr>
          <w:rFonts w:ascii="Century" w:hAnsi="Century"/>
          <w:sz w:val="24"/>
          <w:szCs w:val="24"/>
        </w:rPr>
        <w:t>. Hasil pengabdian masyarakat berdasarkan jenis kelamin</w:t>
      </w:r>
    </w:p>
    <w:p w:rsidR="005A60F7" w:rsidRPr="00A3523A" w:rsidRDefault="005A60F7" w:rsidP="00AB483E">
      <w:pPr>
        <w:pStyle w:val="BodyText"/>
        <w:spacing w:line="360" w:lineRule="auto"/>
        <w:ind w:left="1170" w:right="1680" w:firstLine="566"/>
        <w:jc w:val="center"/>
        <w:rPr>
          <w:rFonts w:ascii="Century" w:hAnsi="Century"/>
          <w:sz w:val="24"/>
          <w:szCs w:val="24"/>
        </w:rPr>
      </w:pPr>
    </w:p>
    <w:p w:rsidR="00AB483E" w:rsidRDefault="00AB483E" w:rsidP="009B266D">
      <w:pPr>
        <w:pStyle w:val="BodyText"/>
        <w:spacing w:line="276" w:lineRule="auto"/>
        <w:ind w:left="1170" w:right="1680" w:firstLine="566"/>
        <w:jc w:val="both"/>
        <w:rPr>
          <w:sz w:val="24"/>
          <w:szCs w:val="24"/>
        </w:rPr>
      </w:pPr>
      <w:r w:rsidRPr="00A3523A">
        <w:rPr>
          <w:rFonts w:ascii="Century" w:hAnsi="Century"/>
          <w:sz w:val="24"/>
          <w:szCs w:val="24"/>
        </w:rPr>
        <w:t xml:space="preserve">Pada </w:t>
      </w:r>
      <w:r w:rsidR="005A60F7" w:rsidRPr="00A3523A">
        <w:rPr>
          <w:rFonts w:ascii="Century" w:hAnsi="Century"/>
          <w:sz w:val="24"/>
          <w:szCs w:val="24"/>
        </w:rPr>
        <w:t>G</w:t>
      </w:r>
      <w:r w:rsidRPr="00A3523A">
        <w:rPr>
          <w:rFonts w:ascii="Century" w:hAnsi="Century"/>
          <w:sz w:val="24"/>
          <w:szCs w:val="24"/>
        </w:rPr>
        <w:t xml:space="preserve">ambar </w:t>
      </w:r>
      <w:r w:rsidR="005A60F7" w:rsidRPr="00A3523A">
        <w:rPr>
          <w:rFonts w:ascii="Century" w:hAnsi="Century"/>
          <w:sz w:val="24"/>
          <w:szCs w:val="24"/>
        </w:rPr>
        <w:t>4</w:t>
      </w:r>
      <w:r w:rsidRPr="00A3523A">
        <w:rPr>
          <w:rFonts w:ascii="Century" w:hAnsi="Century"/>
          <w:sz w:val="24"/>
          <w:szCs w:val="24"/>
        </w:rPr>
        <w:t xml:space="preserve"> terlihat bahwa hasil pengabdian masyarakat yang dilakukan pada warga PRM Duren Seribu peserta perempuan 2 kali lebih </w:t>
      </w:r>
      <w:r w:rsidRPr="00A3523A">
        <w:rPr>
          <w:rFonts w:ascii="Century" w:hAnsi="Century"/>
          <w:sz w:val="24"/>
          <w:szCs w:val="24"/>
        </w:rPr>
        <w:lastRenderedPageBreak/>
        <w:t>banyak dari peserta laki-laki. Hal ini kemungkinan banyak warga perempuan yang peduli terhadap kesehatannya terutama pada penyakit diabetes dan asam urat dibandingkan dengan lak-laki. Kaum perempuan lebih peduli terhadap diri sendiri dan kebanyakan laki-laki masa bodoh. Ada juga beberapa orang yang tidak peduli dan takut dengan pemeriksaan kesehatan, takut kalau salah satu hasil pemeriksaan kesehatannya seperti glukosa darah atau asam urat tidak normal, menyebabkan pola makan dan aktifitas mereka akan terhambat. Ini mungkin salah satu faktor yang menyebabkan kaum laki-laki lebih sedikit yang datang untuk pemeriksaan kesehatan mereka</w:t>
      </w:r>
      <w:r>
        <w:rPr>
          <w:sz w:val="24"/>
          <w:szCs w:val="24"/>
        </w:rPr>
        <w:t>.</w:t>
      </w:r>
    </w:p>
    <w:p w:rsidR="00A3523A" w:rsidRDefault="00A3523A" w:rsidP="00AB483E">
      <w:pPr>
        <w:pStyle w:val="BodyText"/>
        <w:spacing w:line="360" w:lineRule="auto"/>
        <w:ind w:left="1170" w:right="1680" w:firstLine="566"/>
        <w:jc w:val="both"/>
        <w:rPr>
          <w:sz w:val="24"/>
          <w:szCs w:val="24"/>
        </w:rPr>
      </w:pPr>
    </w:p>
    <w:p w:rsidR="00AB483E" w:rsidRDefault="00AB483E" w:rsidP="00AB483E">
      <w:pPr>
        <w:pStyle w:val="BodyText"/>
        <w:spacing w:line="360" w:lineRule="auto"/>
        <w:ind w:left="1170" w:right="1680" w:firstLine="566"/>
        <w:jc w:val="both"/>
        <w:rPr>
          <w:sz w:val="24"/>
          <w:szCs w:val="24"/>
        </w:rPr>
      </w:pPr>
    </w:p>
    <w:p w:rsidR="00AB483E" w:rsidRDefault="00AB483E" w:rsidP="00AB483E">
      <w:pPr>
        <w:pStyle w:val="BodyText"/>
        <w:spacing w:line="360" w:lineRule="auto"/>
        <w:ind w:left="1170" w:right="1680" w:firstLine="566"/>
        <w:jc w:val="center"/>
        <w:rPr>
          <w:sz w:val="24"/>
          <w:szCs w:val="24"/>
        </w:rPr>
      </w:pPr>
      <w:r>
        <w:rPr>
          <w:noProof/>
          <w:sz w:val="24"/>
          <w:szCs w:val="24"/>
        </w:rPr>
        <w:drawing>
          <wp:inline distT="0" distB="0" distL="0" distR="0" wp14:anchorId="7CB10AFC" wp14:editId="2EFF5079">
            <wp:extent cx="2606040" cy="1681480"/>
            <wp:effectExtent l="0" t="0" r="0" b="0"/>
            <wp:docPr id="1034"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1"/>
                    <pic:cNvPicPr/>
                  </pic:nvPicPr>
                  <pic:blipFill>
                    <a:blip r:embed="rId16" cstate="print"/>
                    <a:srcRect/>
                    <a:stretch/>
                  </pic:blipFill>
                  <pic:spPr>
                    <a:xfrm>
                      <a:off x="0" y="0"/>
                      <a:ext cx="2606303" cy="1681650"/>
                    </a:xfrm>
                    <a:prstGeom prst="rect">
                      <a:avLst/>
                    </a:prstGeom>
                  </pic:spPr>
                </pic:pic>
              </a:graphicData>
            </a:graphic>
          </wp:inline>
        </w:drawing>
      </w:r>
    </w:p>
    <w:p w:rsidR="00AB483E" w:rsidRPr="00A3523A" w:rsidRDefault="00AB483E" w:rsidP="00AB483E">
      <w:pPr>
        <w:pStyle w:val="BodyText"/>
        <w:spacing w:line="360" w:lineRule="auto"/>
        <w:ind w:left="1170" w:right="1680" w:firstLine="566"/>
        <w:jc w:val="center"/>
        <w:rPr>
          <w:rFonts w:ascii="Century" w:hAnsi="Century"/>
          <w:sz w:val="24"/>
          <w:szCs w:val="24"/>
        </w:rPr>
      </w:pPr>
      <w:r w:rsidRPr="00A3523A">
        <w:rPr>
          <w:rFonts w:ascii="Century" w:hAnsi="Century"/>
          <w:sz w:val="24"/>
          <w:szCs w:val="24"/>
        </w:rPr>
        <w:t xml:space="preserve">Gambar </w:t>
      </w:r>
      <w:r w:rsidR="005A60F7" w:rsidRPr="00A3523A">
        <w:rPr>
          <w:rFonts w:ascii="Century" w:hAnsi="Century"/>
          <w:sz w:val="24"/>
          <w:szCs w:val="24"/>
        </w:rPr>
        <w:t>5</w:t>
      </w:r>
      <w:r w:rsidRPr="00A3523A">
        <w:rPr>
          <w:rFonts w:ascii="Century" w:hAnsi="Century"/>
          <w:sz w:val="24"/>
          <w:szCs w:val="24"/>
        </w:rPr>
        <w:t>. Hasil pengabdian masyarakat berdasarkan umur peserta</w:t>
      </w:r>
    </w:p>
    <w:p w:rsidR="00AB483E" w:rsidRPr="00A3523A" w:rsidRDefault="00AB483E" w:rsidP="00AB483E">
      <w:pPr>
        <w:pStyle w:val="BodyText"/>
        <w:spacing w:line="360" w:lineRule="auto"/>
        <w:ind w:left="1170" w:right="1680" w:firstLine="566"/>
        <w:jc w:val="both"/>
        <w:rPr>
          <w:rFonts w:ascii="Century" w:hAnsi="Century"/>
          <w:sz w:val="24"/>
          <w:szCs w:val="24"/>
        </w:rPr>
      </w:pPr>
    </w:p>
    <w:p w:rsidR="00AB483E" w:rsidRPr="00A3523A" w:rsidRDefault="00AB483E" w:rsidP="009B266D">
      <w:pPr>
        <w:pStyle w:val="BodyText"/>
        <w:tabs>
          <w:tab w:val="left" w:pos="1170"/>
        </w:tabs>
        <w:spacing w:line="276" w:lineRule="auto"/>
        <w:ind w:left="1080" w:right="1412" w:firstLine="540"/>
        <w:jc w:val="both"/>
        <w:rPr>
          <w:rFonts w:ascii="Century" w:hAnsi="Century"/>
          <w:sz w:val="24"/>
          <w:szCs w:val="24"/>
        </w:rPr>
      </w:pPr>
      <w:r w:rsidRPr="00A3523A">
        <w:rPr>
          <w:rFonts w:ascii="Century" w:hAnsi="Century"/>
          <w:sz w:val="24"/>
          <w:szCs w:val="24"/>
        </w:rPr>
        <w:t xml:space="preserve">Dari gambar </w:t>
      </w:r>
      <w:r w:rsidR="005A60F7" w:rsidRPr="00A3523A">
        <w:rPr>
          <w:rFonts w:ascii="Century" w:hAnsi="Century"/>
          <w:sz w:val="24"/>
          <w:szCs w:val="24"/>
        </w:rPr>
        <w:t>5</w:t>
      </w:r>
      <w:r w:rsidRPr="00A3523A">
        <w:rPr>
          <w:rFonts w:ascii="Century" w:hAnsi="Century"/>
          <w:sz w:val="24"/>
          <w:szCs w:val="24"/>
        </w:rPr>
        <w:t xml:space="preserve"> terlihat bahwa peserta yang datang memeriksakan kesehatan mereka ke pengabdian masyarakat adalah berumur dari 21 sampai 84 tahun. Peserta yang berumur 21-30 tahun yang memeriksakan darah mereka adalah beberapa orang remaja pengurus PRM Duren Seribu yang membantu kelancaran pelaksanaan pengabdian ini. Umumnya pemeriksaan untuk pengobatan gratis warga Duren Seribu di dominasi oleh peserta berumur 51-60 tahun diikuti oleh usia 61-70 dan 41-50 tahun. Hal ini merupakan permintaan dari tim kepada PRM Duren Seribu, bahwa sebaiknya pemeriksaan kadar glukosa darah, kolesterol dan asam urat dilakukan pada usia &gt; 30 tahun untuk melihat kesehatan proses metabolisme tubuh seseorang. Pada usia di atas 30 tahun secara biokimia proses metabolisme seseorang mencapai puncaknya dan akan menurun pada usia di atas 36 tahun. Akibat metabolisme menurun tersebut maka menyebabkan beberapa proses katabolisme dan anabolisme dalam tubuh akan mengalami ketidaknormalan, termasuk metabolisme purin dan pirimidin penghasil asam urat dan metabolisme glukosa dalam tubuh. Oleh sebab itu perlu dilakukan pengecekan kadar glukosa dan asam urat dalam darah. Dengan diketahuinya kadar glokusa darah dan asam urat, maka peserta dapat menjaga pola makanan dan melakukan pola hidup sehat untuk menormalkan kadar glukosa dan asam urat</w:t>
      </w:r>
      <w:r w:rsidRPr="00A3523A">
        <w:rPr>
          <w:rFonts w:ascii="Century" w:hAnsi="Century"/>
          <w:spacing w:val="-1"/>
          <w:sz w:val="24"/>
          <w:szCs w:val="24"/>
        </w:rPr>
        <w:t xml:space="preserve"> </w:t>
      </w:r>
      <w:r w:rsidRPr="00A3523A">
        <w:rPr>
          <w:rFonts w:ascii="Century" w:hAnsi="Century"/>
          <w:sz w:val="24"/>
          <w:szCs w:val="24"/>
        </w:rPr>
        <w:t>tersebut.</w:t>
      </w:r>
    </w:p>
    <w:p w:rsidR="005A60F7" w:rsidRPr="00E01DF5" w:rsidRDefault="005A60F7" w:rsidP="005A60F7">
      <w:pPr>
        <w:pStyle w:val="IEEEHeading1"/>
        <w:numPr>
          <w:ilvl w:val="0"/>
          <w:numId w:val="11"/>
        </w:numPr>
        <w:spacing w:before="0" w:after="0" w:line="276" w:lineRule="auto"/>
        <w:ind w:left="1440"/>
        <w:jc w:val="left"/>
        <w:rPr>
          <w:rFonts w:ascii="Century" w:hAnsi="Century"/>
          <w:b/>
          <w:sz w:val="25"/>
          <w:szCs w:val="25"/>
          <w:lang w:val="en-US"/>
        </w:rPr>
      </w:pPr>
      <w:r w:rsidRPr="00E01DF5">
        <w:rPr>
          <w:rFonts w:ascii="Century" w:hAnsi="Century"/>
          <w:b/>
          <w:sz w:val="25"/>
          <w:szCs w:val="25"/>
          <w:lang w:val="id-ID"/>
        </w:rPr>
        <w:t>SIMPULAN DAN SARAN</w:t>
      </w:r>
    </w:p>
    <w:p w:rsidR="005A60F7" w:rsidRDefault="005A60F7" w:rsidP="009B266D">
      <w:pPr>
        <w:widowControl w:val="0"/>
        <w:tabs>
          <w:tab w:val="left" w:pos="-90"/>
          <w:tab w:val="left" w:pos="270"/>
          <w:tab w:val="left" w:pos="1908"/>
        </w:tabs>
        <w:autoSpaceDE w:val="0"/>
        <w:autoSpaceDN w:val="0"/>
        <w:spacing w:line="276" w:lineRule="auto"/>
        <w:ind w:left="1080" w:right="1410" w:firstLine="360"/>
        <w:jc w:val="both"/>
        <w:rPr>
          <w:rFonts w:ascii="Century" w:hAnsi="Century"/>
        </w:rPr>
      </w:pPr>
      <w:r w:rsidRPr="005A60F7">
        <w:rPr>
          <w:rFonts w:ascii="Century" w:hAnsi="Century"/>
        </w:rPr>
        <w:lastRenderedPageBreak/>
        <w:t>Pemahaman warga tentang penggunaan obat (DAGUSIBU) bertambah setelah dilakukan edukasi melalui metode ceramah, diskusi dan menyanyi lagu 5O, hal ini terlihat hasil tanya jawab yang dilakukan pada</w:t>
      </w:r>
      <w:r w:rsidRPr="005A60F7">
        <w:rPr>
          <w:rFonts w:ascii="Century" w:hAnsi="Century"/>
          <w:spacing w:val="-2"/>
        </w:rPr>
        <w:t xml:space="preserve"> </w:t>
      </w:r>
      <w:r w:rsidRPr="005A60F7">
        <w:rPr>
          <w:rFonts w:ascii="Century" w:hAnsi="Century"/>
        </w:rPr>
        <w:t xml:space="preserve">warga. Peserta pengobatan gratis sebanyak 161 orang terdiri dari 54 orang laki-laki dan 107 orang perempuan, dengan kelompok usis tertinggi adalah 30% berusia 40-50 tahun, 39% berusia 51-60 tahun, dan 21% berusia 61-70 tahun. </w:t>
      </w:r>
    </w:p>
    <w:p w:rsidR="005A60F7" w:rsidRDefault="005A60F7" w:rsidP="009B266D">
      <w:pPr>
        <w:widowControl w:val="0"/>
        <w:tabs>
          <w:tab w:val="left" w:pos="-90"/>
          <w:tab w:val="left" w:pos="270"/>
          <w:tab w:val="left" w:pos="1908"/>
        </w:tabs>
        <w:autoSpaceDE w:val="0"/>
        <w:autoSpaceDN w:val="0"/>
        <w:spacing w:line="276" w:lineRule="auto"/>
        <w:ind w:left="1080" w:right="1410" w:firstLine="360"/>
        <w:jc w:val="both"/>
        <w:rPr>
          <w:rFonts w:ascii="Century" w:hAnsi="Century"/>
        </w:rPr>
      </w:pPr>
      <w:r w:rsidRPr="005A60F7">
        <w:rPr>
          <w:rFonts w:ascii="Century" w:hAnsi="Century"/>
        </w:rPr>
        <w:t>Dari hasil pengabdian masyarakat ini disarankan untuk melakukan pengabdian selanjutnya melibatkan tenaga gizi untuk edukasi pola makan serta jenis makanan yang baik untuk dikonsumsi para penderita penyakit tekanan darah tinggi, diabetes, asam urat dan kolesterol.</w:t>
      </w:r>
    </w:p>
    <w:p w:rsidR="005A60F7" w:rsidRPr="005A60F7" w:rsidRDefault="005A60F7" w:rsidP="005A60F7">
      <w:pPr>
        <w:widowControl w:val="0"/>
        <w:tabs>
          <w:tab w:val="left" w:pos="-90"/>
          <w:tab w:val="left" w:pos="270"/>
          <w:tab w:val="left" w:pos="1908"/>
        </w:tabs>
        <w:autoSpaceDE w:val="0"/>
        <w:autoSpaceDN w:val="0"/>
        <w:spacing w:line="360" w:lineRule="auto"/>
        <w:ind w:left="1080" w:right="1410" w:firstLine="360"/>
        <w:jc w:val="both"/>
        <w:rPr>
          <w:rFonts w:ascii="Century" w:hAnsi="Century"/>
        </w:rPr>
      </w:pPr>
    </w:p>
    <w:p w:rsidR="005A60F7" w:rsidRPr="00E01DF5" w:rsidRDefault="005A60F7" w:rsidP="005A60F7">
      <w:pPr>
        <w:pStyle w:val="IEEEHeading1"/>
        <w:numPr>
          <w:ilvl w:val="0"/>
          <w:numId w:val="0"/>
        </w:numPr>
        <w:spacing w:before="0" w:after="0" w:line="276" w:lineRule="auto"/>
        <w:ind w:left="990"/>
        <w:jc w:val="left"/>
        <w:rPr>
          <w:rFonts w:ascii="Century" w:hAnsi="Century"/>
          <w:b/>
          <w:sz w:val="25"/>
          <w:szCs w:val="25"/>
          <w:lang w:val="en-US"/>
        </w:rPr>
      </w:pPr>
      <w:r w:rsidRPr="00E01DF5">
        <w:rPr>
          <w:rFonts w:ascii="Century" w:hAnsi="Century"/>
          <w:b/>
          <w:sz w:val="25"/>
          <w:szCs w:val="25"/>
          <w:lang w:val="en-US"/>
        </w:rPr>
        <w:t>UCAPAN TERIMA KASIH</w:t>
      </w:r>
    </w:p>
    <w:p w:rsidR="005A60F7" w:rsidRDefault="005A60F7" w:rsidP="009B266D">
      <w:pPr>
        <w:spacing w:line="276" w:lineRule="auto"/>
        <w:ind w:left="1080" w:right="1380" w:firstLine="540"/>
        <w:jc w:val="both"/>
        <w:rPr>
          <w:rStyle w:val="longtext"/>
          <w:rFonts w:ascii="Century" w:hAnsi="Century"/>
          <w:shd w:val="clear" w:color="auto" w:fill="FFFFFF"/>
          <w:lang w:val="sv-SE"/>
        </w:rPr>
      </w:pPr>
      <w:r>
        <w:rPr>
          <w:rStyle w:val="longtext"/>
          <w:rFonts w:ascii="Century" w:hAnsi="Century"/>
          <w:shd w:val="clear" w:color="auto" w:fill="FFFFFF"/>
          <w:lang w:val="sv-SE"/>
        </w:rPr>
        <w:t>Tim penulis mengucapkan terima kasih kepada Lembaga Pengabdian Pada Masyarakat (LPPM) Universitas Muhammadiyah Prof. DR. HAMKA yang telah mendanai kegiatan pengabdian ini sehingga terlaksana dengan baik.</w:t>
      </w:r>
    </w:p>
    <w:p w:rsidR="009B266D" w:rsidRDefault="009B266D" w:rsidP="009B266D">
      <w:pPr>
        <w:spacing w:line="276" w:lineRule="auto"/>
        <w:ind w:left="1080" w:right="1380" w:firstLine="540"/>
        <w:jc w:val="both"/>
      </w:pPr>
    </w:p>
    <w:p w:rsidR="005A60F7" w:rsidRDefault="005A60F7" w:rsidP="005A60F7">
      <w:pPr>
        <w:pStyle w:val="IEEEHeading1"/>
        <w:numPr>
          <w:ilvl w:val="0"/>
          <w:numId w:val="0"/>
        </w:numPr>
        <w:spacing w:before="0" w:after="0" w:line="276" w:lineRule="auto"/>
        <w:ind w:left="990"/>
        <w:jc w:val="left"/>
        <w:rPr>
          <w:rFonts w:ascii="Century" w:hAnsi="Century"/>
          <w:b/>
          <w:sz w:val="25"/>
          <w:szCs w:val="25"/>
          <w:lang w:val="id-ID"/>
        </w:rPr>
      </w:pPr>
      <w:r w:rsidRPr="00E01DF5">
        <w:rPr>
          <w:rFonts w:ascii="Century" w:hAnsi="Century"/>
          <w:b/>
          <w:sz w:val="25"/>
          <w:szCs w:val="25"/>
          <w:lang w:val="id-ID"/>
        </w:rPr>
        <w:t>DAFTAR RUJUKAN</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FF3B9B">
        <w:rPr>
          <w:rFonts w:ascii="Century" w:hAnsi="Century"/>
          <w:sz w:val="22"/>
          <w:szCs w:val="22"/>
          <w:lang w:val="id-ID"/>
        </w:rPr>
        <w:fldChar w:fldCharType="begin" w:fldLock="1"/>
      </w:r>
      <w:r w:rsidRPr="00FF3B9B">
        <w:rPr>
          <w:rFonts w:ascii="Century" w:hAnsi="Century"/>
          <w:sz w:val="22"/>
          <w:szCs w:val="22"/>
          <w:lang w:val="id-ID"/>
        </w:rPr>
        <w:instrText xml:space="preserve">ADDIN Mendeley Bibliography CSL_BIBLIOGRAPHY </w:instrText>
      </w:r>
      <w:r w:rsidRPr="00FF3B9B">
        <w:rPr>
          <w:rFonts w:ascii="Century" w:hAnsi="Century"/>
          <w:sz w:val="22"/>
          <w:szCs w:val="22"/>
          <w:lang w:val="id-ID"/>
        </w:rPr>
        <w:fldChar w:fldCharType="separate"/>
      </w:r>
      <w:r w:rsidRPr="005A60F7">
        <w:rPr>
          <w:rFonts w:ascii="Century" w:hAnsi="Century"/>
          <w:noProof/>
          <w:sz w:val="22"/>
        </w:rPr>
        <w:t xml:space="preserve">Adriani, S. W., Firdausi, M., Wahyudi, D. E., Anggraeni, F. D., Sutrisno, G. T., Jannah, Z., &amp; Nuryasin, M. (2021). Pengaruh Pendidikan Kesehatan dan Konsumsi Air Rebusan Daun Salam Terhadap Pengendalian Asam Urat. </w:t>
      </w:r>
      <w:r w:rsidRPr="005A60F7">
        <w:rPr>
          <w:rFonts w:ascii="Century" w:hAnsi="Century"/>
          <w:i/>
          <w:iCs/>
          <w:noProof/>
          <w:sz w:val="22"/>
        </w:rPr>
        <w:t>Jurnal Kesehatan Mercusuar</w:t>
      </w:r>
      <w:r w:rsidRPr="005A60F7">
        <w:rPr>
          <w:rFonts w:ascii="Century" w:hAnsi="Century"/>
          <w:noProof/>
          <w:sz w:val="22"/>
        </w:rPr>
        <w:t xml:space="preserve">, </w:t>
      </w:r>
      <w:r w:rsidRPr="005A60F7">
        <w:rPr>
          <w:rFonts w:ascii="Century" w:hAnsi="Century"/>
          <w:i/>
          <w:iCs/>
          <w:noProof/>
          <w:sz w:val="22"/>
        </w:rPr>
        <w:t>4</w:t>
      </w:r>
      <w:r w:rsidRPr="005A60F7">
        <w:rPr>
          <w:rFonts w:ascii="Century" w:hAnsi="Century"/>
          <w:noProof/>
          <w:sz w:val="22"/>
        </w:rPr>
        <w:t>(2), 41–49.</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Agustikawati, N., Efendy, R., &amp; Sulistyawati. (2021). Peningkatan Pengetahuan Swamedikasi Ibu Rumah Tangga dalam Pengelolaan Obat Di Rumah Melalui Edukasi Dagusibu. </w:t>
      </w:r>
      <w:r w:rsidRPr="005A60F7">
        <w:rPr>
          <w:rFonts w:ascii="Century" w:hAnsi="Century"/>
          <w:i/>
          <w:iCs/>
          <w:noProof/>
          <w:sz w:val="22"/>
        </w:rPr>
        <w:t>Journal of Innovation Research and Knowlage</w:t>
      </w:r>
      <w:r w:rsidRPr="005A60F7">
        <w:rPr>
          <w:rFonts w:ascii="Century" w:hAnsi="Century"/>
          <w:noProof/>
          <w:sz w:val="22"/>
        </w:rPr>
        <w:t xml:space="preserve">, </w:t>
      </w:r>
      <w:r w:rsidRPr="005A60F7">
        <w:rPr>
          <w:rFonts w:ascii="Century" w:hAnsi="Century"/>
          <w:i/>
          <w:iCs/>
          <w:noProof/>
          <w:sz w:val="22"/>
        </w:rPr>
        <w:t>1</w:t>
      </w:r>
      <w:r w:rsidRPr="005A60F7">
        <w:rPr>
          <w:rFonts w:ascii="Century" w:hAnsi="Century"/>
          <w:noProof/>
          <w:sz w:val="22"/>
        </w:rPr>
        <w:t>(3), 393–398.</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Efendi, M. R., Rusdi, M. S., Rustini, R., Kamal, S., Surya, S., Putri, L. E., &amp; Afriyani, A. (2021). Edukasi Peduli Obat “Dagusibu” (Dapatkan, Gunakan, Simpan, Buang). </w:t>
      </w:r>
      <w:r w:rsidRPr="005A60F7">
        <w:rPr>
          <w:rFonts w:ascii="Century" w:hAnsi="Century"/>
          <w:i/>
          <w:iCs/>
          <w:noProof/>
          <w:sz w:val="22"/>
        </w:rPr>
        <w:t>Abdimas Mandalika</w:t>
      </w:r>
      <w:r w:rsidRPr="005A60F7">
        <w:rPr>
          <w:rFonts w:ascii="Century" w:hAnsi="Century"/>
          <w:noProof/>
          <w:sz w:val="22"/>
        </w:rPr>
        <w:t xml:space="preserve">, </w:t>
      </w:r>
      <w:r w:rsidRPr="005A60F7">
        <w:rPr>
          <w:rFonts w:ascii="Century" w:hAnsi="Century"/>
          <w:i/>
          <w:iCs/>
          <w:noProof/>
          <w:sz w:val="22"/>
        </w:rPr>
        <w:t>1</w:t>
      </w:r>
      <w:r w:rsidRPr="005A60F7">
        <w:rPr>
          <w:rFonts w:ascii="Century" w:hAnsi="Century"/>
          <w:noProof/>
          <w:sz w:val="22"/>
        </w:rPr>
        <w:t>(1), 10. https://doi.org/10.31764/am.v1i1.5790</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Fadlilah, S., &amp; Sucipto, A. (2018). Analisis Faktor yang Berhubungan dengan Kadar Asam Urat pada Masyarakat Dusun Demangan Wedomartani, Ngemplak, Sleman, Yogyakarta. </w:t>
      </w:r>
      <w:r w:rsidRPr="005A60F7">
        <w:rPr>
          <w:rFonts w:ascii="Century" w:hAnsi="Century"/>
          <w:i/>
          <w:iCs/>
          <w:noProof/>
          <w:sz w:val="22"/>
        </w:rPr>
        <w:t>Jurnal Keperawatan Respati Yogyakarta</w:t>
      </w:r>
      <w:r w:rsidRPr="005A60F7">
        <w:rPr>
          <w:rFonts w:ascii="Century" w:hAnsi="Century"/>
          <w:noProof/>
          <w:sz w:val="22"/>
        </w:rPr>
        <w:t xml:space="preserve">, </w:t>
      </w:r>
      <w:r w:rsidRPr="005A60F7">
        <w:rPr>
          <w:rFonts w:ascii="Century" w:hAnsi="Century"/>
          <w:i/>
          <w:iCs/>
          <w:noProof/>
          <w:sz w:val="22"/>
        </w:rPr>
        <w:t>5</w:t>
      </w:r>
      <w:r w:rsidRPr="005A60F7">
        <w:rPr>
          <w:rFonts w:ascii="Century" w:hAnsi="Century"/>
          <w:noProof/>
          <w:sz w:val="22"/>
        </w:rPr>
        <w:t>(1), 295–301.</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Fajrunni’mah, R., Lestari, D., &amp; Purwanti, A. (2017). Faktor Pendukung dan Penghambat Penderita Diabetes Melitus dalam Melakukan Pemeriksaan Glukosa Darah. </w:t>
      </w:r>
      <w:r w:rsidRPr="005A60F7">
        <w:rPr>
          <w:rFonts w:ascii="Century" w:hAnsi="Century"/>
          <w:i/>
          <w:iCs/>
          <w:noProof/>
          <w:sz w:val="22"/>
        </w:rPr>
        <w:t>Global Medical &amp; Health Communication (GMHC)</w:t>
      </w:r>
      <w:r w:rsidRPr="005A60F7">
        <w:rPr>
          <w:rFonts w:ascii="Century" w:hAnsi="Century"/>
          <w:noProof/>
          <w:sz w:val="22"/>
        </w:rPr>
        <w:t xml:space="preserve">, </w:t>
      </w:r>
      <w:r w:rsidRPr="005A60F7">
        <w:rPr>
          <w:rFonts w:ascii="Century" w:hAnsi="Century"/>
          <w:i/>
          <w:iCs/>
          <w:noProof/>
          <w:sz w:val="22"/>
        </w:rPr>
        <w:t>5</w:t>
      </w:r>
      <w:r w:rsidRPr="005A60F7">
        <w:rPr>
          <w:rFonts w:ascii="Century" w:hAnsi="Century"/>
          <w:noProof/>
          <w:sz w:val="22"/>
        </w:rPr>
        <w:t>(3), 174. https://doi.org/10.29313/gmhc.v5i3.2181</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Hajrin, W., Hamdin, C. D., Wirasisya, D. G., Erwinayanti, G. A. P. S., &amp; Hasina, R. (2020). Edukasi Pengelolaan Obat melalui DAGUSIBU untuk Mencapai Keluarga Sadar Obat. </w:t>
      </w:r>
      <w:r w:rsidRPr="005A60F7">
        <w:rPr>
          <w:rFonts w:ascii="Century" w:hAnsi="Century"/>
          <w:i/>
          <w:iCs/>
          <w:noProof/>
          <w:sz w:val="22"/>
        </w:rPr>
        <w:t>INDRA: Jurnal Pengabdian Kepada Masyarakat</w:t>
      </w:r>
      <w:r w:rsidRPr="005A60F7">
        <w:rPr>
          <w:rFonts w:ascii="Century" w:hAnsi="Century"/>
          <w:noProof/>
          <w:sz w:val="22"/>
        </w:rPr>
        <w:t xml:space="preserve">, </w:t>
      </w:r>
      <w:r w:rsidRPr="005A60F7">
        <w:rPr>
          <w:rFonts w:ascii="Century" w:hAnsi="Century"/>
          <w:i/>
          <w:iCs/>
          <w:noProof/>
          <w:sz w:val="22"/>
        </w:rPr>
        <w:t>1</w:t>
      </w:r>
      <w:r w:rsidRPr="005A60F7">
        <w:rPr>
          <w:rFonts w:ascii="Century" w:hAnsi="Century"/>
          <w:noProof/>
          <w:sz w:val="22"/>
        </w:rPr>
        <w:t>(1), 5–7. https://doi.org/10.29303/indra.v1i1.3</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Hamzah, D. F., &amp; Rafsanjani, T. M. (2022). Pengaruh Pemberian Edukasi dan Simulasi Dagusibu Terhadap Pengetahuan Masyarakat Tentang Pengelolaan Obat Rasional di Tingkat Keluarga. </w:t>
      </w:r>
      <w:r w:rsidRPr="005A60F7">
        <w:rPr>
          <w:rFonts w:ascii="Century" w:hAnsi="Century"/>
          <w:i/>
          <w:iCs/>
          <w:noProof/>
          <w:sz w:val="22"/>
        </w:rPr>
        <w:t>JUMANTIK (Jurnal Ilmiah Penelitian Kesehatan)</w:t>
      </w:r>
      <w:r w:rsidRPr="005A60F7">
        <w:rPr>
          <w:rFonts w:ascii="Century" w:hAnsi="Century"/>
          <w:noProof/>
          <w:sz w:val="22"/>
        </w:rPr>
        <w:t xml:space="preserve">, </w:t>
      </w:r>
      <w:r w:rsidRPr="005A60F7">
        <w:rPr>
          <w:rFonts w:ascii="Century" w:hAnsi="Century"/>
          <w:i/>
          <w:iCs/>
          <w:noProof/>
          <w:sz w:val="22"/>
        </w:rPr>
        <w:t>7</w:t>
      </w:r>
      <w:r w:rsidRPr="005A60F7">
        <w:rPr>
          <w:rFonts w:ascii="Century" w:hAnsi="Century"/>
          <w:noProof/>
          <w:sz w:val="22"/>
        </w:rPr>
        <w:t>(3), 247. https://doi.org/10.30829/jumantik.v7i3.11640</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Hendra Al Rahmad. (2018). Pengaruh Pemberian Konseling Gizi terhadap Penurunan Kadar Kolesterol Darah. </w:t>
      </w:r>
      <w:r w:rsidRPr="005A60F7">
        <w:rPr>
          <w:rFonts w:ascii="Century" w:hAnsi="Century"/>
          <w:i/>
          <w:iCs/>
          <w:noProof/>
          <w:sz w:val="22"/>
        </w:rPr>
        <w:t>Jurnal Kesehatan</w:t>
      </w:r>
      <w:r w:rsidRPr="005A60F7">
        <w:rPr>
          <w:rFonts w:ascii="Century" w:hAnsi="Century"/>
          <w:noProof/>
          <w:sz w:val="22"/>
        </w:rPr>
        <w:t xml:space="preserve">, </w:t>
      </w:r>
      <w:r w:rsidRPr="005A60F7">
        <w:rPr>
          <w:rFonts w:ascii="Century" w:hAnsi="Century"/>
          <w:i/>
          <w:iCs/>
          <w:noProof/>
          <w:sz w:val="22"/>
        </w:rPr>
        <w:t>9</w:t>
      </w:r>
      <w:r w:rsidRPr="005A60F7">
        <w:rPr>
          <w:rFonts w:ascii="Century" w:hAnsi="Century"/>
          <w:noProof/>
          <w:sz w:val="22"/>
        </w:rPr>
        <w:t>(2), 241–247. Retrieved from http://ejurnal.poltekkes-tjk.ac.id/index.php/JK</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Ifadah, E., &amp; Marliana, T. (2019). Pemeriksaan KesehatanTekanan Darah dan GlukosaDarah (DM) Gratis di Wilayah Kampung Sawah Lebak Wangi Jakarta Selatan. </w:t>
      </w:r>
      <w:r w:rsidRPr="005A60F7">
        <w:rPr>
          <w:rFonts w:ascii="Century" w:hAnsi="Century"/>
          <w:i/>
          <w:iCs/>
          <w:noProof/>
          <w:sz w:val="22"/>
        </w:rPr>
        <w:t>Jurnal Pelayanan Dan Pengabdian Masyarakat</w:t>
      </w:r>
      <w:r w:rsidRPr="005A60F7">
        <w:rPr>
          <w:rFonts w:ascii="Century" w:hAnsi="Century"/>
          <w:noProof/>
          <w:sz w:val="22"/>
        </w:rPr>
        <w:t xml:space="preserve">, </w:t>
      </w:r>
      <w:r w:rsidRPr="005A60F7">
        <w:rPr>
          <w:rFonts w:ascii="Century" w:hAnsi="Century"/>
          <w:i/>
          <w:iCs/>
          <w:noProof/>
          <w:sz w:val="22"/>
        </w:rPr>
        <w:t>3</w:t>
      </w:r>
      <w:r w:rsidRPr="005A60F7">
        <w:rPr>
          <w:rFonts w:ascii="Century" w:hAnsi="Century"/>
          <w:noProof/>
          <w:sz w:val="22"/>
        </w:rPr>
        <w:t>(1), 20.</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lastRenderedPageBreak/>
        <w:t xml:space="preserve">Kemenkes RI. (2013). Riset Kesehatan Dasar 2013. </w:t>
      </w:r>
      <w:r w:rsidRPr="005A60F7">
        <w:rPr>
          <w:rFonts w:ascii="Century" w:hAnsi="Century"/>
          <w:i/>
          <w:iCs/>
          <w:noProof/>
          <w:sz w:val="22"/>
        </w:rPr>
        <w:t>Kementerian Kesehatan RI</w:t>
      </w:r>
      <w:r w:rsidRPr="005A60F7">
        <w:rPr>
          <w:rFonts w:ascii="Century" w:hAnsi="Century"/>
          <w:noProof/>
          <w:sz w:val="22"/>
        </w:rPr>
        <w:t>. https://doi.org/10.1517/13543784.7.5.803</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Kemenkes RI. (2016). Permenkes No. 73 Tahun 2016 tentang Standar Pelayanan Kefarmasian di Apotek. </w:t>
      </w:r>
      <w:r w:rsidRPr="005A60F7">
        <w:rPr>
          <w:rFonts w:ascii="Century" w:hAnsi="Century"/>
          <w:i/>
          <w:iCs/>
          <w:noProof/>
          <w:sz w:val="22"/>
        </w:rPr>
        <w:t>Kementerian Kesehatan RI</w:t>
      </w:r>
      <w:r w:rsidRPr="005A60F7">
        <w:rPr>
          <w:rFonts w:ascii="Century" w:hAnsi="Century"/>
          <w:noProof/>
          <w:sz w:val="22"/>
        </w:rPr>
        <w:t>, pp. 1–40.</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Megawati, A. (2015). Pentingnya Manajemen Pelayanan Pengunaan Obat dan Edukasi dalam Pengendalian Kadar Gula Darah pada Pasien Diabetes Melitus. </w:t>
      </w:r>
      <w:r w:rsidRPr="005A60F7">
        <w:rPr>
          <w:rFonts w:ascii="Century" w:hAnsi="Century"/>
          <w:i/>
          <w:iCs/>
          <w:noProof/>
          <w:sz w:val="22"/>
        </w:rPr>
        <w:t>Garuda Jurnal</w:t>
      </w:r>
      <w:r w:rsidRPr="005A60F7">
        <w:rPr>
          <w:rFonts w:ascii="Century" w:hAnsi="Century"/>
          <w:noProof/>
          <w:sz w:val="22"/>
        </w:rPr>
        <w:t xml:space="preserve">, </w:t>
      </w:r>
      <w:r w:rsidRPr="005A60F7">
        <w:rPr>
          <w:rFonts w:ascii="Century" w:hAnsi="Century"/>
          <w:i/>
          <w:iCs/>
          <w:noProof/>
          <w:sz w:val="22"/>
        </w:rPr>
        <w:t>1</w:t>
      </w:r>
      <w:r w:rsidRPr="005A60F7">
        <w:rPr>
          <w:rFonts w:ascii="Century" w:hAnsi="Century"/>
          <w:noProof/>
          <w:sz w:val="22"/>
        </w:rPr>
        <w:t>(9), 63–69.</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Meliala, L., Syafitri, A., Sianipar, M. P., Bangun, S. E. B., Simorangkir, D., &amp; Sembiring, P. (2023). Edukasi Pemanfaatan Daun Kopi Arabika (Coffea arabica L.) sebagai Penurun Kadar Kolesterol dalam Darah di RSU Sembiring Deli Tua. </w:t>
      </w:r>
      <w:r w:rsidRPr="005A60F7">
        <w:rPr>
          <w:rFonts w:ascii="Century" w:hAnsi="Century"/>
          <w:i/>
          <w:iCs/>
          <w:noProof/>
          <w:sz w:val="22"/>
        </w:rPr>
        <w:t>Jurnal Pengabdian Masyarakat Putri Hijau</w:t>
      </w:r>
      <w:r w:rsidRPr="005A60F7">
        <w:rPr>
          <w:rFonts w:ascii="Century" w:hAnsi="Century"/>
          <w:noProof/>
          <w:sz w:val="22"/>
        </w:rPr>
        <w:t xml:space="preserve">, </w:t>
      </w:r>
      <w:r w:rsidRPr="005A60F7">
        <w:rPr>
          <w:rFonts w:ascii="Century" w:hAnsi="Century"/>
          <w:i/>
          <w:iCs/>
          <w:noProof/>
          <w:sz w:val="22"/>
        </w:rPr>
        <w:t>3</w:t>
      </w:r>
      <w:r w:rsidRPr="005A60F7">
        <w:rPr>
          <w:rFonts w:ascii="Century" w:hAnsi="Century"/>
          <w:noProof/>
          <w:sz w:val="22"/>
        </w:rPr>
        <w:t>(2), 15–18.</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Muharni, M., Yohandini, H., Ferlinahayati, F., &amp; Julinar, J. (2022). Edukasi Penggunaan Tumbuhan Sungkai (Paronema canescens) untuk Menurunkan Kolesterol. </w:t>
      </w:r>
      <w:r w:rsidRPr="005A60F7">
        <w:rPr>
          <w:rFonts w:ascii="Century" w:hAnsi="Century"/>
          <w:i/>
          <w:iCs/>
          <w:noProof/>
          <w:sz w:val="22"/>
        </w:rPr>
        <w:t>Jurnal Pepadu</w:t>
      </w:r>
      <w:r w:rsidRPr="005A60F7">
        <w:rPr>
          <w:rFonts w:ascii="Century" w:hAnsi="Century"/>
          <w:noProof/>
          <w:sz w:val="22"/>
        </w:rPr>
        <w:t xml:space="preserve">, </w:t>
      </w:r>
      <w:r w:rsidRPr="005A60F7">
        <w:rPr>
          <w:rFonts w:ascii="Century" w:hAnsi="Century"/>
          <w:i/>
          <w:iCs/>
          <w:noProof/>
          <w:sz w:val="22"/>
        </w:rPr>
        <w:t>3</w:t>
      </w:r>
      <w:r w:rsidRPr="005A60F7">
        <w:rPr>
          <w:rFonts w:ascii="Century" w:hAnsi="Century"/>
          <w:noProof/>
          <w:sz w:val="22"/>
        </w:rPr>
        <w:t>(1), 21–29. https://doi.org/10.29303/pepadu.v3i1.2296</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Novia, A. R., &amp; Ratna, H. I. (2020). Pelatihan Apoteker Cilik dan DaGuSiBu bagi Siswa SDN Losari di Singosari Kabupaten Malang. </w:t>
      </w:r>
      <w:r w:rsidRPr="005A60F7">
        <w:rPr>
          <w:rFonts w:ascii="Century" w:hAnsi="Century"/>
          <w:i/>
          <w:iCs/>
          <w:noProof/>
          <w:sz w:val="22"/>
        </w:rPr>
        <w:t>UNDIKMA: Jurnal Hasil Pengabdian &amp; Pemberdayaan Kepada Masyarakat</w:t>
      </w:r>
      <w:r w:rsidRPr="005A60F7">
        <w:rPr>
          <w:rFonts w:ascii="Century" w:hAnsi="Century"/>
          <w:noProof/>
          <w:sz w:val="22"/>
        </w:rPr>
        <w:t xml:space="preserve">, </w:t>
      </w:r>
      <w:r w:rsidRPr="005A60F7">
        <w:rPr>
          <w:rFonts w:ascii="Century" w:hAnsi="Century"/>
          <w:i/>
          <w:iCs/>
          <w:noProof/>
          <w:sz w:val="22"/>
        </w:rPr>
        <w:t>1</w:t>
      </w:r>
      <w:r w:rsidRPr="005A60F7">
        <w:rPr>
          <w:rFonts w:ascii="Century" w:hAnsi="Century"/>
          <w:noProof/>
          <w:sz w:val="22"/>
        </w:rPr>
        <w:t>(2), 77–81.</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Nuranti, Z., Maimaznah, M., &amp; Anggraini, A. A. (2020). Pengaruh Pendidikan Kesehatan dan Pemberian Daun Salam pada Pasien dengan Asam Urat di Wilayah RT 10 Kelurahan Murni. </w:t>
      </w:r>
      <w:r w:rsidRPr="005A60F7">
        <w:rPr>
          <w:rFonts w:ascii="Century" w:hAnsi="Century"/>
          <w:i/>
          <w:iCs/>
          <w:noProof/>
          <w:sz w:val="22"/>
        </w:rPr>
        <w:t>Jurnal Abdimas Kesehatan (JAK)</w:t>
      </w:r>
      <w:r w:rsidRPr="005A60F7">
        <w:rPr>
          <w:rFonts w:ascii="Century" w:hAnsi="Century"/>
          <w:noProof/>
          <w:sz w:val="22"/>
        </w:rPr>
        <w:t xml:space="preserve">, </w:t>
      </w:r>
      <w:r w:rsidRPr="005A60F7">
        <w:rPr>
          <w:rFonts w:ascii="Century" w:hAnsi="Century"/>
          <w:i/>
          <w:iCs/>
          <w:noProof/>
          <w:sz w:val="22"/>
        </w:rPr>
        <w:t>2</w:t>
      </w:r>
      <w:r w:rsidRPr="005A60F7">
        <w:rPr>
          <w:rFonts w:ascii="Century" w:hAnsi="Century"/>
          <w:noProof/>
          <w:sz w:val="22"/>
        </w:rPr>
        <w:t>(1), 50. https://doi.org/10.36565/jak.v2i1.90</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Paramitha, S., Isnuwardana, R., Nuryanto, M. ., Djalung, R., Rachmawatyningtyas, D. ., &amp; Jayastri, P. (2017). Pola Penggunaan Obat Bahan Alam Sebagai Terapi Komplementer Hipertensi Di Puskesmas. </w:t>
      </w:r>
      <w:r w:rsidRPr="005A60F7">
        <w:rPr>
          <w:rFonts w:ascii="Century" w:hAnsi="Century"/>
          <w:i/>
          <w:iCs/>
          <w:noProof/>
          <w:sz w:val="22"/>
        </w:rPr>
        <w:t>Jurnal Sains Dan Kesehatan</w:t>
      </w:r>
      <w:r w:rsidRPr="005A60F7">
        <w:rPr>
          <w:rFonts w:ascii="Century" w:hAnsi="Century"/>
          <w:noProof/>
          <w:sz w:val="22"/>
        </w:rPr>
        <w:t xml:space="preserve">, </w:t>
      </w:r>
      <w:r w:rsidRPr="005A60F7">
        <w:rPr>
          <w:rFonts w:ascii="Century" w:hAnsi="Century"/>
          <w:i/>
          <w:iCs/>
          <w:noProof/>
          <w:sz w:val="22"/>
        </w:rPr>
        <w:t>1</w:t>
      </w:r>
      <w:r w:rsidRPr="005A60F7">
        <w:rPr>
          <w:rFonts w:ascii="Century" w:hAnsi="Century"/>
          <w:noProof/>
          <w:sz w:val="22"/>
        </w:rPr>
        <w:t>(7), 367–376.</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Patala, R., Mariyani, &amp; Afdal, F. (2023). Komplikasi dan Pencegahan Kolesterol di Desa Lampo , Kecamatan Banawa Tengah, Kabupaten Donggala, Sulawesi Tengah. </w:t>
      </w:r>
      <w:r w:rsidRPr="005A60F7">
        <w:rPr>
          <w:rFonts w:ascii="Century" w:hAnsi="Century"/>
          <w:i/>
          <w:iCs/>
          <w:noProof/>
          <w:sz w:val="22"/>
        </w:rPr>
        <w:t>Jurnal Malikussaleh Mengabdi</w:t>
      </w:r>
      <w:r w:rsidRPr="005A60F7">
        <w:rPr>
          <w:rFonts w:ascii="Century" w:hAnsi="Century"/>
          <w:noProof/>
          <w:sz w:val="22"/>
        </w:rPr>
        <w:t xml:space="preserve">, </w:t>
      </w:r>
      <w:r w:rsidRPr="005A60F7">
        <w:rPr>
          <w:rFonts w:ascii="Century" w:hAnsi="Century"/>
          <w:i/>
          <w:iCs/>
          <w:noProof/>
          <w:sz w:val="22"/>
        </w:rPr>
        <w:t>2</w:t>
      </w:r>
      <w:r w:rsidRPr="005A60F7">
        <w:rPr>
          <w:rFonts w:ascii="Century" w:hAnsi="Century"/>
          <w:noProof/>
          <w:sz w:val="22"/>
        </w:rPr>
        <w:t>(1), 29–34.</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Pratiwi, H., Choironi, N. A., &amp; Warsinah, W. (2017). Pengaruh Edukasi Apoteker terhadap Pengetahuan dan Sikap Masyarakat Terkait Teknik Penggunaan Obat. </w:t>
      </w:r>
      <w:r w:rsidRPr="005A60F7">
        <w:rPr>
          <w:rFonts w:ascii="Century" w:hAnsi="Century"/>
          <w:i/>
          <w:iCs/>
          <w:noProof/>
          <w:sz w:val="22"/>
        </w:rPr>
        <w:t>Kartika : Jurnal Ilmiah Farmasi</w:t>
      </w:r>
      <w:r w:rsidRPr="005A60F7">
        <w:rPr>
          <w:rFonts w:ascii="Century" w:hAnsi="Century"/>
          <w:noProof/>
          <w:sz w:val="22"/>
        </w:rPr>
        <w:t xml:space="preserve">, </w:t>
      </w:r>
      <w:r w:rsidRPr="005A60F7">
        <w:rPr>
          <w:rFonts w:ascii="Century" w:hAnsi="Century"/>
          <w:i/>
          <w:iCs/>
          <w:noProof/>
          <w:sz w:val="22"/>
        </w:rPr>
        <w:t>5</w:t>
      </w:r>
      <w:r w:rsidRPr="005A60F7">
        <w:rPr>
          <w:rFonts w:ascii="Century" w:hAnsi="Century"/>
          <w:noProof/>
          <w:sz w:val="22"/>
        </w:rPr>
        <w:t>(2), 44–49. https://doi.org/10.26874/kjif.v5i2.107</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Rasdianah, N., Djuwarno, E. N., &amp; Taupik, M. (2022). Edukasi Penggunaan Obat Yang Benar Melalui Media Brosur Bagi Masyarakat. </w:t>
      </w:r>
      <w:r w:rsidRPr="005A60F7">
        <w:rPr>
          <w:rFonts w:ascii="Century" w:hAnsi="Century"/>
          <w:i/>
          <w:iCs/>
          <w:noProof/>
          <w:sz w:val="22"/>
        </w:rPr>
        <w:t>JMM (Jurnal Masyarakat Mandiri)</w:t>
      </w:r>
      <w:r w:rsidRPr="005A60F7">
        <w:rPr>
          <w:rFonts w:ascii="Century" w:hAnsi="Century"/>
          <w:noProof/>
          <w:sz w:val="22"/>
        </w:rPr>
        <w:t xml:space="preserve">, </w:t>
      </w:r>
      <w:r w:rsidRPr="005A60F7">
        <w:rPr>
          <w:rFonts w:ascii="Century" w:hAnsi="Century"/>
          <w:i/>
          <w:iCs/>
          <w:noProof/>
          <w:sz w:val="22"/>
        </w:rPr>
        <w:t>6</w:t>
      </w:r>
      <w:r w:rsidRPr="005A60F7">
        <w:rPr>
          <w:rFonts w:ascii="Century" w:hAnsi="Century"/>
          <w:noProof/>
          <w:sz w:val="22"/>
        </w:rPr>
        <w:t>(1), 380–387. Retrieved from http://journal.ummat.ac.id/index.php/jmm/article/view/6380%0Ahttp://journal.ummat.ac.id/index.php/jmm/article/download/6380/pdf</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Rismawan, G. P. D. S., Made, I. R. R., Ariani, S., Harditya, K. B., Bhandesa, A. M., Anggaraeni, K. R. T., … Rismawan, M. (2017). Pemeriksaan Kesehatan dan Pengobatan Gratis Berbasis Fisik, Psikologi dan Budaya di Dusun Selat Desa Perean Tengah Kecamatan Baturiti Kabupaten Tabanan. </w:t>
      </w:r>
      <w:r w:rsidRPr="005A60F7">
        <w:rPr>
          <w:rFonts w:ascii="Century" w:hAnsi="Century"/>
          <w:i/>
          <w:iCs/>
          <w:noProof/>
          <w:sz w:val="22"/>
        </w:rPr>
        <w:t>Jurnal Paradharma</w:t>
      </w:r>
      <w:r w:rsidRPr="005A60F7">
        <w:rPr>
          <w:rFonts w:ascii="Century" w:hAnsi="Century"/>
          <w:noProof/>
          <w:sz w:val="22"/>
        </w:rPr>
        <w:t xml:space="preserve">, </w:t>
      </w:r>
      <w:r w:rsidRPr="005A60F7">
        <w:rPr>
          <w:rFonts w:ascii="Century" w:hAnsi="Century"/>
          <w:i/>
          <w:iCs/>
          <w:noProof/>
          <w:sz w:val="22"/>
        </w:rPr>
        <w:t>1</w:t>
      </w:r>
      <w:r w:rsidRPr="005A60F7">
        <w:rPr>
          <w:rFonts w:ascii="Century" w:hAnsi="Century"/>
          <w:noProof/>
          <w:sz w:val="22"/>
        </w:rPr>
        <w:t>(2), 109–114.</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Saleh, M. I., Kamaluddin, M. T., Theodorus, Tamzil, N. S., &amp; Lusiana, E. (1991). Penggunaan Obat Rasional-Swamedikasi Pada Kader Puskesmas Sematang Borang Palembang. </w:t>
      </w:r>
      <w:r w:rsidRPr="005A60F7">
        <w:rPr>
          <w:rFonts w:ascii="Century" w:hAnsi="Century"/>
          <w:i/>
          <w:iCs/>
          <w:noProof/>
          <w:sz w:val="22"/>
        </w:rPr>
        <w:t>Jurnal Pengabdian Sriwijaya</w:t>
      </w:r>
      <w:r w:rsidRPr="005A60F7">
        <w:rPr>
          <w:rFonts w:ascii="Century" w:hAnsi="Century"/>
          <w:noProof/>
          <w:sz w:val="22"/>
        </w:rPr>
        <w:t>, 742–744.</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Silalahi, U. (2015). Metode Penelitian Sosial Kuantitatif. </w:t>
      </w:r>
      <w:r w:rsidRPr="005A60F7">
        <w:rPr>
          <w:rFonts w:ascii="Century" w:hAnsi="Century"/>
          <w:i/>
          <w:iCs/>
          <w:noProof/>
          <w:sz w:val="22"/>
        </w:rPr>
        <w:t>Journal of Visual Languages &amp; Computing</w:t>
      </w:r>
      <w:r w:rsidRPr="005A60F7">
        <w:rPr>
          <w:rFonts w:ascii="Century" w:hAnsi="Century"/>
          <w:noProof/>
          <w:sz w:val="22"/>
        </w:rPr>
        <w:t xml:space="preserve">, </w:t>
      </w:r>
      <w:r w:rsidRPr="005A60F7">
        <w:rPr>
          <w:rFonts w:ascii="Century" w:hAnsi="Century"/>
          <w:i/>
          <w:iCs/>
          <w:noProof/>
          <w:sz w:val="22"/>
        </w:rPr>
        <w:t>11</w:t>
      </w:r>
      <w:r w:rsidRPr="005A60F7">
        <w:rPr>
          <w:rFonts w:ascii="Century" w:hAnsi="Century"/>
          <w:noProof/>
          <w:sz w:val="22"/>
        </w:rPr>
        <w:t>(3), 287–301.</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Simamora, R. H., &amp; Saragih, E. (2019). Penyuluhan Kesehatan Masyarakat: Penatalaksanaan Perawatan Penderita Asam Urat Menggunakan media audiovisual. </w:t>
      </w:r>
      <w:r w:rsidRPr="005A60F7">
        <w:rPr>
          <w:rFonts w:ascii="Century" w:hAnsi="Century"/>
          <w:i/>
          <w:iCs/>
          <w:noProof/>
          <w:sz w:val="22"/>
        </w:rPr>
        <w:t>JPPM (Jurnal Pendidikan Dan Pemberdayaan Masyarakat)</w:t>
      </w:r>
      <w:r w:rsidRPr="005A60F7">
        <w:rPr>
          <w:rFonts w:ascii="Century" w:hAnsi="Century"/>
          <w:noProof/>
          <w:sz w:val="22"/>
        </w:rPr>
        <w:t xml:space="preserve">, </w:t>
      </w:r>
      <w:r w:rsidRPr="005A60F7">
        <w:rPr>
          <w:rFonts w:ascii="Century" w:hAnsi="Century"/>
          <w:i/>
          <w:iCs/>
          <w:noProof/>
          <w:sz w:val="22"/>
        </w:rPr>
        <w:t>6</w:t>
      </w:r>
      <w:r w:rsidRPr="005A60F7">
        <w:rPr>
          <w:rFonts w:ascii="Century" w:hAnsi="Century"/>
          <w:noProof/>
          <w:sz w:val="22"/>
        </w:rPr>
        <w:t>(1), 24–31. https://doi.org/10.21831/jppm.v6i1.20719</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Suryoputri, M. W., &amp; Sunarto, A. M. (2019). Pengaruh Edukasi dan Simulasi Dagusibu Obat terhadap Peningkatan Keluarga Sadar Obat di Desa Kedungbanteng </w:t>
      </w:r>
      <w:r w:rsidRPr="005A60F7">
        <w:rPr>
          <w:rFonts w:ascii="Century" w:hAnsi="Century"/>
          <w:noProof/>
          <w:sz w:val="22"/>
        </w:rPr>
        <w:lastRenderedPageBreak/>
        <w:t xml:space="preserve">Banyumas. </w:t>
      </w:r>
      <w:r w:rsidRPr="005A60F7">
        <w:rPr>
          <w:rFonts w:ascii="Century" w:hAnsi="Century"/>
          <w:i/>
          <w:iCs/>
          <w:noProof/>
          <w:sz w:val="22"/>
        </w:rPr>
        <w:t>JATI EMAS (Jurnal Aplikasi Teknik Dan Pengabdian Masyarakat)</w:t>
      </w:r>
      <w:r w:rsidRPr="005A60F7">
        <w:rPr>
          <w:rFonts w:ascii="Century" w:hAnsi="Century"/>
          <w:noProof/>
          <w:sz w:val="22"/>
        </w:rPr>
        <w:t xml:space="preserve">, </w:t>
      </w:r>
      <w:r w:rsidRPr="005A60F7">
        <w:rPr>
          <w:rFonts w:ascii="Century" w:hAnsi="Century"/>
          <w:i/>
          <w:iCs/>
          <w:noProof/>
          <w:sz w:val="22"/>
        </w:rPr>
        <w:t>3</w:t>
      </w:r>
      <w:r w:rsidRPr="005A60F7">
        <w:rPr>
          <w:rFonts w:ascii="Century" w:hAnsi="Century"/>
          <w:noProof/>
          <w:sz w:val="22"/>
        </w:rPr>
        <w:t>(1), 51. https://doi.org/10.36339/je.v3i1.189</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Wahyuni, K. I., Sugianto, O. R. E., Mutmainah, S., Pakae, Y. O., Apsari, N. R. H., Aristia, B. F., &amp; Rahmawati, D. (2022). Edukasi dalam Perubahan Pengetahuan , Perilaku , dan Kadar Gula Darah Puasa Pasien Rawat Jalan Diabetes Mellitus Tipe 2. </w:t>
      </w:r>
      <w:r w:rsidRPr="005A60F7">
        <w:rPr>
          <w:rFonts w:ascii="Century" w:hAnsi="Century"/>
          <w:i/>
          <w:iCs/>
          <w:noProof/>
          <w:sz w:val="22"/>
        </w:rPr>
        <w:t>Journal of Pharmaceutical Care Anwar Medika Medika</w:t>
      </w:r>
      <w:r w:rsidRPr="005A60F7">
        <w:rPr>
          <w:rFonts w:ascii="Century" w:hAnsi="Century"/>
          <w:noProof/>
          <w:sz w:val="22"/>
        </w:rPr>
        <w:t xml:space="preserve">, </w:t>
      </w:r>
      <w:r w:rsidRPr="005A60F7">
        <w:rPr>
          <w:rFonts w:ascii="Century" w:hAnsi="Century"/>
          <w:i/>
          <w:iCs/>
          <w:noProof/>
          <w:sz w:val="22"/>
        </w:rPr>
        <w:t>5</w:t>
      </w:r>
      <w:r w:rsidRPr="005A60F7">
        <w:rPr>
          <w:rFonts w:ascii="Century" w:hAnsi="Century"/>
          <w:noProof/>
          <w:sz w:val="22"/>
        </w:rPr>
        <w:t>(1), 49–60.</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Widiyanto, A., Budi, A., Duarsa, S., Mubarok, A. S., Setiawan Manurung, B., Prabowo, T. G., … Putra, N. S. (2022). Pengabdian Masyarakat: Inovasi Senam Peregangan Sendi sebagai Upaya Promotif dan Preventif terhadap Peningkatan Kadar Asam Urat pada Lansia di Dusun Sokokerep, Desa Garangan, Kecamatan Wonosamodro Kabupaten Boyolali. </w:t>
      </w:r>
      <w:r w:rsidRPr="005A60F7">
        <w:rPr>
          <w:rFonts w:ascii="Century" w:hAnsi="Century"/>
          <w:i/>
          <w:iCs/>
          <w:noProof/>
          <w:sz w:val="22"/>
        </w:rPr>
        <w:t>Jurnal Peduli Masyarakat</w:t>
      </w:r>
      <w:r w:rsidRPr="005A60F7">
        <w:rPr>
          <w:rFonts w:ascii="Century" w:hAnsi="Century"/>
          <w:noProof/>
          <w:sz w:val="22"/>
        </w:rPr>
        <w:t xml:space="preserve">, </w:t>
      </w:r>
      <w:r w:rsidRPr="005A60F7">
        <w:rPr>
          <w:rFonts w:ascii="Century" w:hAnsi="Century"/>
          <w:i/>
          <w:iCs/>
          <w:noProof/>
          <w:sz w:val="22"/>
        </w:rPr>
        <w:t>3</w:t>
      </w:r>
      <w:r w:rsidRPr="005A60F7">
        <w:rPr>
          <w:rFonts w:ascii="Century" w:hAnsi="Century"/>
          <w:noProof/>
          <w:sz w:val="22"/>
        </w:rPr>
        <w:t>(1), 33–40. Retrieved from http://jurnal.globalhealthsciencegroup.com/index.php/JPM</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Wiryanto, W., Nasution, E. S., Dalimunthe, A., &amp; Rohani, A. S. (2021). Edukasi Hipertensi dan Pemeriksaan Tekanan Darah serta Kolesterol pada Masyarakat Kelurahan Jati Karya, Binjai sebagai Upaya Preventif Penyakit Komorbid Covid-19. </w:t>
      </w:r>
      <w:r w:rsidRPr="005A60F7">
        <w:rPr>
          <w:rFonts w:ascii="Century" w:hAnsi="Century"/>
          <w:i/>
          <w:iCs/>
          <w:noProof/>
          <w:sz w:val="22"/>
        </w:rPr>
        <w:t>Unri Conference Series: Community Engagement</w:t>
      </w:r>
      <w:r w:rsidRPr="005A60F7">
        <w:rPr>
          <w:rFonts w:ascii="Century" w:hAnsi="Century"/>
          <w:noProof/>
          <w:sz w:val="22"/>
        </w:rPr>
        <w:t xml:space="preserve">, </w:t>
      </w:r>
      <w:r w:rsidRPr="005A60F7">
        <w:rPr>
          <w:rFonts w:ascii="Century" w:hAnsi="Century"/>
          <w:i/>
          <w:iCs/>
          <w:noProof/>
          <w:sz w:val="22"/>
        </w:rPr>
        <w:t>3</w:t>
      </w:r>
      <w:r w:rsidRPr="005A60F7">
        <w:rPr>
          <w:rFonts w:ascii="Century" w:hAnsi="Century"/>
          <w:noProof/>
          <w:sz w:val="22"/>
        </w:rPr>
        <w:t>, 457–463. https://doi.org/10.31258/unricsce.3.457-463</w:t>
      </w:r>
    </w:p>
    <w:p w:rsidR="005A60F7" w:rsidRP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Yati, K., Hariyanti, H., Dwitiyanti, D., &amp; Lestari, P. M. (2018). Pelatihan Pengelolaan Obat yang Tepat dan Benar di UKS Sekolah-Sekolah Muhammadiyah Wilayah DKI Jakarta. </w:t>
      </w:r>
      <w:r w:rsidRPr="005A60F7">
        <w:rPr>
          <w:rFonts w:ascii="Century" w:hAnsi="Century"/>
          <w:i/>
          <w:iCs/>
          <w:noProof/>
          <w:sz w:val="22"/>
        </w:rPr>
        <w:t>Jurnal SOLMA</w:t>
      </w:r>
      <w:r w:rsidRPr="005A60F7">
        <w:rPr>
          <w:rFonts w:ascii="Century" w:hAnsi="Century"/>
          <w:noProof/>
          <w:sz w:val="22"/>
        </w:rPr>
        <w:t xml:space="preserve">, </w:t>
      </w:r>
      <w:r w:rsidRPr="005A60F7">
        <w:rPr>
          <w:rFonts w:ascii="Century" w:hAnsi="Century"/>
          <w:i/>
          <w:iCs/>
          <w:noProof/>
          <w:sz w:val="22"/>
        </w:rPr>
        <w:t>7</w:t>
      </w:r>
      <w:r w:rsidRPr="005A60F7">
        <w:rPr>
          <w:rFonts w:ascii="Century" w:hAnsi="Century"/>
          <w:noProof/>
          <w:sz w:val="22"/>
        </w:rPr>
        <w:t>(1), 42. https://doi.org/10.29405/solma.v7i1.656</w:t>
      </w:r>
    </w:p>
    <w:p w:rsidR="005A60F7" w:rsidRDefault="005A60F7" w:rsidP="00F37870">
      <w:pPr>
        <w:widowControl w:val="0"/>
        <w:autoSpaceDE w:val="0"/>
        <w:autoSpaceDN w:val="0"/>
        <w:adjustRightInd w:val="0"/>
        <w:ind w:left="1620" w:right="1590" w:hanging="480"/>
        <w:jc w:val="both"/>
        <w:rPr>
          <w:rFonts w:ascii="Century" w:hAnsi="Century"/>
          <w:noProof/>
          <w:sz w:val="22"/>
        </w:rPr>
      </w:pPr>
      <w:r w:rsidRPr="005A60F7">
        <w:rPr>
          <w:rFonts w:ascii="Century" w:hAnsi="Century"/>
          <w:noProof/>
          <w:sz w:val="22"/>
        </w:rPr>
        <w:t xml:space="preserve">Yati, K., Prisiska, F., &amp; Sulistyaningsih, E. (2019). Sosialisasi dan Penyuluhan Tentang Dagusibu dan Gema Cermat di Sekolah Dasar Muhammadiyah Jakarta Timur. </w:t>
      </w:r>
      <w:r w:rsidRPr="005A60F7">
        <w:rPr>
          <w:rFonts w:ascii="Century" w:hAnsi="Century"/>
          <w:i/>
          <w:iCs/>
          <w:noProof/>
          <w:sz w:val="22"/>
        </w:rPr>
        <w:t>Jurnal SOLMA</w:t>
      </w:r>
      <w:r w:rsidRPr="005A60F7">
        <w:rPr>
          <w:rFonts w:ascii="Century" w:hAnsi="Century"/>
          <w:noProof/>
          <w:sz w:val="22"/>
        </w:rPr>
        <w:t xml:space="preserve">, </w:t>
      </w:r>
      <w:r w:rsidRPr="005A60F7">
        <w:rPr>
          <w:rFonts w:ascii="Century" w:hAnsi="Century"/>
          <w:i/>
          <w:iCs/>
          <w:noProof/>
          <w:sz w:val="22"/>
        </w:rPr>
        <w:t>8</w:t>
      </w:r>
      <w:r w:rsidRPr="005A60F7">
        <w:rPr>
          <w:rFonts w:ascii="Century" w:hAnsi="Century"/>
          <w:noProof/>
          <w:sz w:val="22"/>
        </w:rPr>
        <w:t>(1), 127. https://doi.org/10.29405/solma.v8i1.1058</w:t>
      </w:r>
    </w:p>
    <w:p w:rsidR="00125C21" w:rsidRDefault="00125C21" w:rsidP="00F37870">
      <w:pPr>
        <w:widowControl w:val="0"/>
        <w:autoSpaceDE w:val="0"/>
        <w:autoSpaceDN w:val="0"/>
        <w:adjustRightInd w:val="0"/>
        <w:ind w:left="1620" w:right="1590" w:hanging="480"/>
        <w:jc w:val="both"/>
        <w:rPr>
          <w:rFonts w:ascii="Century" w:hAnsi="Century"/>
          <w:noProof/>
          <w:sz w:val="22"/>
        </w:rPr>
      </w:pPr>
    </w:p>
    <w:p w:rsidR="00125C21" w:rsidRDefault="00125C21" w:rsidP="00F37870">
      <w:pPr>
        <w:widowControl w:val="0"/>
        <w:autoSpaceDE w:val="0"/>
        <w:autoSpaceDN w:val="0"/>
        <w:adjustRightInd w:val="0"/>
        <w:ind w:left="1620" w:right="1590" w:hanging="480"/>
        <w:jc w:val="both"/>
        <w:rPr>
          <w:rFonts w:ascii="Century" w:hAnsi="Century"/>
          <w:noProof/>
          <w:sz w:val="22"/>
        </w:rPr>
      </w:pPr>
    </w:p>
    <w:p w:rsidR="00AB483E" w:rsidRDefault="005A60F7" w:rsidP="00F37870">
      <w:pPr>
        <w:spacing w:line="360" w:lineRule="auto"/>
        <w:ind w:left="1620" w:right="1380" w:firstLine="540"/>
        <w:jc w:val="both"/>
        <w:sectPr w:rsidR="00AB483E" w:rsidSect="00AB483E">
          <w:headerReference w:type="even" r:id="rId17"/>
          <w:headerReference w:type="default" r:id="rId18"/>
          <w:headerReference w:type="first" r:id="rId19"/>
          <w:footerReference w:type="first" r:id="rId20"/>
          <w:type w:val="continuous"/>
          <w:pgSz w:w="11910" w:h="16850"/>
          <w:pgMar w:top="1600" w:right="0" w:bottom="1260" w:left="240" w:header="0" w:footer="1067" w:gutter="0"/>
          <w:cols w:space="720"/>
        </w:sectPr>
      </w:pPr>
      <w:r w:rsidRPr="00FF3B9B">
        <w:rPr>
          <w:rFonts w:ascii="Century" w:hAnsi="Century"/>
          <w:sz w:val="22"/>
          <w:szCs w:val="22"/>
          <w:lang w:val="id-ID"/>
        </w:rPr>
        <w:fldChar w:fldCharType="end"/>
      </w:r>
    </w:p>
    <w:p w:rsidR="008D3937" w:rsidRDefault="008D3937" w:rsidP="009B266D">
      <w:pPr>
        <w:pStyle w:val="References"/>
        <w:spacing w:line="276" w:lineRule="auto"/>
        <w:rPr>
          <w:rFonts w:ascii="Century" w:hAnsi="Century"/>
          <w:color w:val="000000"/>
          <w:spacing w:val="-6"/>
          <w:sz w:val="24"/>
          <w:szCs w:val="24"/>
        </w:rPr>
      </w:pPr>
    </w:p>
    <w:sectPr w:rsidR="008D3937"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E96" w:rsidRDefault="00F12E96" w:rsidP="00A1414F">
      <w:r>
        <w:separator/>
      </w:r>
    </w:p>
  </w:endnote>
  <w:endnote w:type="continuationSeparator" w:id="0">
    <w:p w:rsidR="00F12E96" w:rsidRDefault="00F12E96"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0B" w:rsidRDefault="00F12E96" w:rsidP="00922A80">
    <w:pPr>
      <w:pStyle w:val="Footer"/>
      <w:jc w:val="center"/>
    </w:pPr>
    <w:sdt>
      <w:sdtPr>
        <w:id w:val="-1705698437"/>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5A60F7">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E96" w:rsidRDefault="00F12E96" w:rsidP="00A1414F">
      <w:r>
        <w:separator/>
      </w:r>
    </w:p>
  </w:footnote>
  <w:footnote w:type="continuationSeparator" w:id="0">
    <w:p w:rsidR="00F12E96" w:rsidRDefault="00F12E96" w:rsidP="00A14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125C21">
      <w:rPr>
        <w:rFonts w:ascii="Trebuchet MS" w:hAnsi="Trebuchet MS"/>
        <w:smallCaps/>
        <w:noProof/>
        <w:sz w:val="22"/>
        <w:szCs w:val="22"/>
        <w:lang w:val="id-ID"/>
      </w:rPr>
      <w:t>10</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125C21">
      <w:rPr>
        <w:noProof/>
        <w:sz w:val="22"/>
        <w:szCs w:val="22"/>
      </w:rPr>
      <w:t>9</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18" w:rsidRDefault="00125C21">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1783715</wp:posOffset>
              </wp:positionH>
              <wp:positionV relativeFrom="paragraph">
                <wp:posOffset>-34290</wp:posOffset>
              </wp:positionV>
              <wp:extent cx="3687445" cy="994410"/>
              <wp:effectExtent l="12065" t="13335" r="571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F12E96"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3" name="Picture 3"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" strokecolor="white [3212]" strokeweight="0">
              <v:fill opacity="0"/>
              <v:textbo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F12E96"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3" name="Picture 3"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mc:Fallback>
      </mc:AlternateConten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D134355A"/>
    <w:lvl w:ilvl="0" w:tplc="6B8434A4">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 w15:restartNumberingAfterBreak="0">
    <w:nsid w:val="0000000D"/>
    <w:multiLevelType w:val="hybridMultilevel"/>
    <w:tmpl w:val="FFFFFFFF"/>
    <w:lvl w:ilvl="0" w:tplc="915ACFBC">
      <w:start w:val="1"/>
      <w:numFmt w:val="decimal"/>
      <w:lvlText w:val="%1."/>
      <w:lvlJc w:val="left"/>
      <w:pPr>
        <w:ind w:left="823" w:hanging="360"/>
      </w:pPr>
      <w:rPr>
        <w:rFonts w:cs="Times New Roman" w:hint="default"/>
        <w:spacing w:val="0"/>
        <w:w w:val="99"/>
      </w:rPr>
    </w:lvl>
    <w:lvl w:ilvl="1" w:tplc="F21CC2C2">
      <w:start w:val="1"/>
      <w:numFmt w:val="bullet"/>
      <w:lvlText w:val="•"/>
      <w:lvlJc w:val="left"/>
      <w:pPr>
        <w:ind w:left="1638" w:hanging="360"/>
      </w:pPr>
      <w:rPr>
        <w:rFonts w:hint="default"/>
      </w:rPr>
    </w:lvl>
    <w:lvl w:ilvl="2" w:tplc="27ECCE64">
      <w:start w:val="1"/>
      <w:numFmt w:val="bullet"/>
      <w:lvlText w:val="•"/>
      <w:lvlJc w:val="left"/>
      <w:pPr>
        <w:ind w:left="2457" w:hanging="360"/>
      </w:pPr>
      <w:rPr>
        <w:rFonts w:hint="default"/>
      </w:rPr>
    </w:lvl>
    <w:lvl w:ilvl="3" w:tplc="4D9A677E">
      <w:start w:val="1"/>
      <w:numFmt w:val="bullet"/>
      <w:lvlText w:val="•"/>
      <w:lvlJc w:val="left"/>
      <w:pPr>
        <w:ind w:left="3276" w:hanging="360"/>
      </w:pPr>
      <w:rPr>
        <w:rFonts w:hint="default"/>
      </w:rPr>
    </w:lvl>
    <w:lvl w:ilvl="4" w:tplc="C2942D64">
      <w:start w:val="1"/>
      <w:numFmt w:val="bullet"/>
      <w:lvlText w:val="•"/>
      <w:lvlJc w:val="left"/>
      <w:pPr>
        <w:ind w:left="4095" w:hanging="360"/>
      </w:pPr>
      <w:rPr>
        <w:rFonts w:hint="default"/>
      </w:rPr>
    </w:lvl>
    <w:lvl w:ilvl="5" w:tplc="C96A9F08">
      <w:start w:val="1"/>
      <w:numFmt w:val="bullet"/>
      <w:lvlText w:val="•"/>
      <w:lvlJc w:val="left"/>
      <w:pPr>
        <w:ind w:left="4914" w:hanging="360"/>
      </w:pPr>
      <w:rPr>
        <w:rFonts w:hint="default"/>
      </w:rPr>
    </w:lvl>
    <w:lvl w:ilvl="6" w:tplc="84949D72">
      <w:start w:val="1"/>
      <w:numFmt w:val="bullet"/>
      <w:lvlText w:val="•"/>
      <w:lvlJc w:val="left"/>
      <w:pPr>
        <w:ind w:left="5733" w:hanging="360"/>
      </w:pPr>
      <w:rPr>
        <w:rFonts w:hint="default"/>
      </w:rPr>
    </w:lvl>
    <w:lvl w:ilvl="7" w:tplc="895AA4AC">
      <w:start w:val="1"/>
      <w:numFmt w:val="bullet"/>
      <w:lvlText w:val="•"/>
      <w:lvlJc w:val="left"/>
      <w:pPr>
        <w:ind w:left="6552" w:hanging="360"/>
      </w:pPr>
      <w:rPr>
        <w:rFonts w:hint="default"/>
      </w:rPr>
    </w:lvl>
    <w:lvl w:ilvl="8" w:tplc="C60E839A">
      <w:start w:val="1"/>
      <w:numFmt w:val="bullet"/>
      <w:lvlText w:val="•"/>
      <w:lvlJc w:val="left"/>
      <w:pPr>
        <w:ind w:left="7370" w:hanging="360"/>
      </w:pPr>
      <w:rPr>
        <w:rFonts w:hint="default"/>
      </w:rPr>
    </w:lvl>
  </w:abstractNum>
  <w:abstractNum w:abstractNumId="2" w15:restartNumberingAfterBreak="0">
    <w:nsid w:val="0000000E"/>
    <w:multiLevelType w:val="hybridMultilevel"/>
    <w:tmpl w:val="0DE43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12"/>
    <w:multiLevelType w:val="hybridMultilevel"/>
    <w:tmpl w:val="28EC2C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14"/>
    <w:multiLevelType w:val="hybridMultilevel"/>
    <w:tmpl w:val="DEFC28B8"/>
    <w:lvl w:ilvl="0" w:tplc="F55A262C">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0000019"/>
    <w:multiLevelType w:val="hybridMultilevel"/>
    <w:tmpl w:val="4FD4D598"/>
    <w:lvl w:ilvl="0" w:tplc="5E80C6BA">
      <w:start w:val="1"/>
      <w:numFmt w:val="decimal"/>
      <w:lvlText w:val="%1."/>
      <w:lvlJc w:val="left"/>
      <w:pPr>
        <w:ind w:left="1220" w:hanging="360"/>
      </w:pPr>
      <w:rPr>
        <w:rFonts w:hint="default"/>
      </w:rPr>
    </w:lvl>
    <w:lvl w:ilvl="1" w:tplc="04210019" w:tentative="1">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6" w15:restartNumberingAfterBreak="0">
    <w:nsid w:val="00000022"/>
    <w:multiLevelType w:val="hybridMultilevel"/>
    <w:tmpl w:val="24649238"/>
    <w:lvl w:ilvl="0" w:tplc="F2543B5A">
      <w:start w:val="1"/>
      <w:numFmt w:val="upperLetter"/>
      <w:lvlText w:val="%1."/>
      <w:lvlJc w:val="left"/>
      <w:pPr>
        <w:ind w:left="1889" w:hanging="428"/>
      </w:pPr>
      <w:rPr>
        <w:rFonts w:ascii="Times New Roman" w:eastAsia="Times New Roman" w:hAnsi="Times New Roman" w:cs="Times New Roman" w:hint="default"/>
        <w:b/>
        <w:bCs/>
        <w:spacing w:val="-1"/>
        <w:w w:val="99"/>
        <w:sz w:val="24"/>
        <w:szCs w:val="24"/>
        <w:lang w:eastAsia="en-US" w:bidi="ar-SA"/>
      </w:rPr>
    </w:lvl>
    <w:lvl w:ilvl="1" w:tplc="4C582816">
      <w:start w:val="1"/>
      <w:numFmt w:val="decimal"/>
      <w:lvlText w:val="%2."/>
      <w:lvlJc w:val="left"/>
      <w:pPr>
        <w:ind w:left="1889" w:hanging="428"/>
      </w:pPr>
      <w:rPr>
        <w:rFonts w:ascii="Times New Roman" w:eastAsia="Times New Roman" w:hAnsi="Times New Roman" w:cs="Times New Roman" w:hint="default"/>
        <w:b/>
        <w:bCs/>
        <w:spacing w:val="-4"/>
        <w:w w:val="99"/>
        <w:sz w:val="24"/>
        <w:szCs w:val="24"/>
        <w:lang w:eastAsia="en-US" w:bidi="ar-SA"/>
      </w:rPr>
    </w:lvl>
    <w:lvl w:ilvl="2" w:tplc="55D2CFEA">
      <w:start w:val="1"/>
      <w:numFmt w:val="bullet"/>
      <w:lvlText w:val="•"/>
      <w:lvlJc w:val="left"/>
      <w:pPr>
        <w:ind w:left="3837" w:hanging="428"/>
      </w:pPr>
      <w:rPr>
        <w:rFonts w:hint="default"/>
        <w:lang w:eastAsia="en-US" w:bidi="ar-SA"/>
      </w:rPr>
    </w:lvl>
    <w:lvl w:ilvl="3" w:tplc="BA72540E">
      <w:start w:val="1"/>
      <w:numFmt w:val="bullet"/>
      <w:lvlText w:val="•"/>
      <w:lvlJc w:val="left"/>
      <w:pPr>
        <w:ind w:left="4815" w:hanging="428"/>
      </w:pPr>
      <w:rPr>
        <w:rFonts w:hint="default"/>
        <w:lang w:eastAsia="en-US" w:bidi="ar-SA"/>
      </w:rPr>
    </w:lvl>
    <w:lvl w:ilvl="4" w:tplc="164CCD80">
      <w:start w:val="1"/>
      <w:numFmt w:val="bullet"/>
      <w:lvlText w:val="•"/>
      <w:lvlJc w:val="left"/>
      <w:pPr>
        <w:ind w:left="5794" w:hanging="428"/>
      </w:pPr>
      <w:rPr>
        <w:rFonts w:hint="default"/>
        <w:lang w:eastAsia="en-US" w:bidi="ar-SA"/>
      </w:rPr>
    </w:lvl>
    <w:lvl w:ilvl="5" w:tplc="4566C3F2">
      <w:start w:val="1"/>
      <w:numFmt w:val="bullet"/>
      <w:lvlText w:val="•"/>
      <w:lvlJc w:val="left"/>
      <w:pPr>
        <w:ind w:left="6772" w:hanging="428"/>
      </w:pPr>
      <w:rPr>
        <w:rFonts w:hint="default"/>
        <w:lang w:eastAsia="en-US" w:bidi="ar-SA"/>
      </w:rPr>
    </w:lvl>
    <w:lvl w:ilvl="6" w:tplc="9410B4CE">
      <w:start w:val="1"/>
      <w:numFmt w:val="bullet"/>
      <w:lvlText w:val="•"/>
      <w:lvlJc w:val="left"/>
      <w:pPr>
        <w:ind w:left="7751" w:hanging="428"/>
      </w:pPr>
      <w:rPr>
        <w:rFonts w:hint="default"/>
        <w:lang w:eastAsia="en-US" w:bidi="ar-SA"/>
      </w:rPr>
    </w:lvl>
    <w:lvl w:ilvl="7" w:tplc="C2AE42F4">
      <w:start w:val="1"/>
      <w:numFmt w:val="bullet"/>
      <w:lvlText w:val="•"/>
      <w:lvlJc w:val="left"/>
      <w:pPr>
        <w:ind w:left="8729" w:hanging="428"/>
      </w:pPr>
      <w:rPr>
        <w:rFonts w:hint="default"/>
        <w:lang w:eastAsia="en-US" w:bidi="ar-SA"/>
      </w:rPr>
    </w:lvl>
    <w:lvl w:ilvl="8" w:tplc="EC9827C8">
      <w:start w:val="1"/>
      <w:numFmt w:val="bullet"/>
      <w:lvlText w:val="•"/>
      <w:lvlJc w:val="left"/>
      <w:pPr>
        <w:ind w:left="9708" w:hanging="428"/>
      </w:pPr>
      <w:rPr>
        <w:rFonts w:hint="default"/>
        <w:lang w:eastAsia="en-US" w:bidi="ar-SA"/>
      </w:rPr>
    </w:lvl>
  </w:abstractNum>
  <w:abstractNum w:abstractNumId="7"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8273D7"/>
    <w:multiLevelType w:val="multilevel"/>
    <w:tmpl w:val="9C8E938C"/>
    <w:numStyleLink w:val="IEEEBullet1"/>
  </w:abstractNum>
  <w:abstractNum w:abstractNumId="12"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9"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1"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7"/>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7"/>
  </w:num>
  <w:num w:numId="8">
    <w:abstractNumId w:val="9"/>
  </w:num>
  <w:num w:numId="9">
    <w:abstractNumId w:val="20"/>
  </w:num>
  <w:num w:numId="10">
    <w:abstractNumId w:val="10"/>
  </w:num>
  <w:num w:numId="11">
    <w:abstractNumId w:val="13"/>
  </w:num>
  <w:num w:numId="12">
    <w:abstractNumId w:val="18"/>
    <w:lvlOverride w:ilvl="0">
      <w:startOverride w:val="1"/>
    </w:lvlOverride>
  </w:num>
  <w:num w:numId="13">
    <w:abstractNumId w:val="7"/>
  </w:num>
  <w:num w:numId="14">
    <w:abstractNumId w:val="19"/>
  </w:num>
  <w:num w:numId="15">
    <w:abstractNumId w:val="21"/>
  </w:num>
  <w:num w:numId="16">
    <w:abstractNumId w:val="16"/>
  </w:num>
  <w:num w:numId="17">
    <w:abstractNumId w:val="11"/>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8"/>
  </w:num>
  <w:num w:numId="19">
    <w:abstractNumId w:val="12"/>
  </w:num>
  <w:num w:numId="20">
    <w:abstractNumId w:val="1"/>
  </w:num>
  <w:num w:numId="21">
    <w:abstractNumId w:val="5"/>
  </w:num>
  <w:num w:numId="22">
    <w:abstractNumId w:val="2"/>
  </w:num>
  <w:num w:numId="23">
    <w:abstractNumId w:val="3"/>
  </w:num>
  <w:num w:numId="24">
    <w:abstractNumId w:val="4"/>
  </w:num>
  <w:num w:numId="25">
    <w:abstractNumId w:val="6"/>
  </w:num>
  <w:num w:numId="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0B2"/>
    <w:rsid w:val="00002AE5"/>
    <w:rsid w:val="00005CE1"/>
    <w:rsid w:val="000069C7"/>
    <w:rsid w:val="000079B2"/>
    <w:rsid w:val="00015C97"/>
    <w:rsid w:val="00017719"/>
    <w:rsid w:val="00020A6F"/>
    <w:rsid w:val="000215DC"/>
    <w:rsid w:val="000227C5"/>
    <w:rsid w:val="00023806"/>
    <w:rsid w:val="00025DA4"/>
    <w:rsid w:val="00027F1D"/>
    <w:rsid w:val="0003296C"/>
    <w:rsid w:val="00036359"/>
    <w:rsid w:val="00036452"/>
    <w:rsid w:val="000439C2"/>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93E99"/>
    <w:rsid w:val="000A0267"/>
    <w:rsid w:val="000A6695"/>
    <w:rsid w:val="000B3567"/>
    <w:rsid w:val="000B36A3"/>
    <w:rsid w:val="000B4A2C"/>
    <w:rsid w:val="000C013C"/>
    <w:rsid w:val="000D4841"/>
    <w:rsid w:val="000D67E4"/>
    <w:rsid w:val="000E3F84"/>
    <w:rsid w:val="000E4F95"/>
    <w:rsid w:val="000E7DE7"/>
    <w:rsid w:val="00103C8B"/>
    <w:rsid w:val="00103E04"/>
    <w:rsid w:val="00104C9F"/>
    <w:rsid w:val="001056DF"/>
    <w:rsid w:val="00114025"/>
    <w:rsid w:val="00115691"/>
    <w:rsid w:val="001160D2"/>
    <w:rsid w:val="001218D3"/>
    <w:rsid w:val="00125C21"/>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0CBA"/>
    <w:rsid w:val="001F16CD"/>
    <w:rsid w:val="001F47D2"/>
    <w:rsid w:val="001F5E45"/>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86C45"/>
    <w:rsid w:val="00290E1B"/>
    <w:rsid w:val="00291B17"/>
    <w:rsid w:val="00292EFC"/>
    <w:rsid w:val="00295405"/>
    <w:rsid w:val="002A2FD6"/>
    <w:rsid w:val="002A6742"/>
    <w:rsid w:val="002B09BC"/>
    <w:rsid w:val="002C0F5A"/>
    <w:rsid w:val="002C1A7F"/>
    <w:rsid w:val="002C270E"/>
    <w:rsid w:val="002C4239"/>
    <w:rsid w:val="002C559D"/>
    <w:rsid w:val="002C57B2"/>
    <w:rsid w:val="002C6430"/>
    <w:rsid w:val="002C67F8"/>
    <w:rsid w:val="002D2D42"/>
    <w:rsid w:val="002D3DAA"/>
    <w:rsid w:val="002D68C9"/>
    <w:rsid w:val="002F15EA"/>
    <w:rsid w:val="002F72D0"/>
    <w:rsid w:val="003003AB"/>
    <w:rsid w:val="00303687"/>
    <w:rsid w:val="00303AFA"/>
    <w:rsid w:val="0030668C"/>
    <w:rsid w:val="00311C49"/>
    <w:rsid w:val="0031279E"/>
    <w:rsid w:val="0032119E"/>
    <w:rsid w:val="00321304"/>
    <w:rsid w:val="003252F2"/>
    <w:rsid w:val="0032713D"/>
    <w:rsid w:val="003303CD"/>
    <w:rsid w:val="00331F84"/>
    <w:rsid w:val="00332EE1"/>
    <w:rsid w:val="003343DF"/>
    <w:rsid w:val="00335ADF"/>
    <w:rsid w:val="003366F9"/>
    <w:rsid w:val="00342C8E"/>
    <w:rsid w:val="00351823"/>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110"/>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156C9"/>
    <w:rsid w:val="00521ED0"/>
    <w:rsid w:val="00522D23"/>
    <w:rsid w:val="00524694"/>
    <w:rsid w:val="00527D56"/>
    <w:rsid w:val="0053012F"/>
    <w:rsid w:val="00530A0F"/>
    <w:rsid w:val="0053221F"/>
    <w:rsid w:val="00536FAE"/>
    <w:rsid w:val="0054252A"/>
    <w:rsid w:val="00542C85"/>
    <w:rsid w:val="00553510"/>
    <w:rsid w:val="00554186"/>
    <w:rsid w:val="00554AB3"/>
    <w:rsid w:val="00556E5B"/>
    <w:rsid w:val="005628CD"/>
    <w:rsid w:val="00564397"/>
    <w:rsid w:val="0056697B"/>
    <w:rsid w:val="005818EA"/>
    <w:rsid w:val="00585769"/>
    <w:rsid w:val="00591130"/>
    <w:rsid w:val="00591DB6"/>
    <w:rsid w:val="005A3F28"/>
    <w:rsid w:val="005A40BE"/>
    <w:rsid w:val="005A60F7"/>
    <w:rsid w:val="005A7F4E"/>
    <w:rsid w:val="005B05C2"/>
    <w:rsid w:val="005B13E2"/>
    <w:rsid w:val="005B1567"/>
    <w:rsid w:val="005B3934"/>
    <w:rsid w:val="005B47D7"/>
    <w:rsid w:val="005C4BA9"/>
    <w:rsid w:val="005C5526"/>
    <w:rsid w:val="005C62C6"/>
    <w:rsid w:val="005D21E9"/>
    <w:rsid w:val="005D79BF"/>
    <w:rsid w:val="005D7B9E"/>
    <w:rsid w:val="005F0834"/>
    <w:rsid w:val="005F3BED"/>
    <w:rsid w:val="005F45B1"/>
    <w:rsid w:val="005F6788"/>
    <w:rsid w:val="005F6DC3"/>
    <w:rsid w:val="006017FD"/>
    <w:rsid w:val="00601A8E"/>
    <w:rsid w:val="00602488"/>
    <w:rsid w:val="006079BE"/>
    <w:rsid w:val="00612807"/>
    <w:rsid w:val="00613D89"/>
    <w:rsid w:val="0062033E"/>
    <w:rsid w:val="00624482"/>
    <w:rsid w:val="00633178"/>
    <w:rsid w:val="006343E3"/>
    <w:rsid w:val="00643796"/>
    <w:rsid w:val="0064799C"/>
    <w:rsid w:val="00652E37"/>
    <w:rsid w:val="00654156"/>
    <w:rsid w:val="00662376"/>
    <w:rsid w:val="006668C8"/>
    <w:rsid w:val="00694D34"/>
    <w:rsid w:val="00695864"/>
    <w:rsid w:val="006977E6"/>
    <w:rsid w:val="006A3AE1"/>
    <w:rsid w:val="006A4145"/>
    <w:rsid w:val="006B09B8"/>
    <w:rsid w:val="006B47CA"/>
    <w:rsid w:val="006B5506"/>
    <w:rsid w:val="006C47BD"/>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16641"/>
    <w:rsid w:val="00720718"/>
    <w:rsid w:val="00721A01"/>
    <w:rsid w:val="00721E2E"/>
    <w:rsid w:val="007227F5"/>
    <w:rsid w:val="0072566E"/>
    <w:rsid w:val="00733156"/>
    <w:rsid w:val="00733E74"/>
    <w:rsid w:val="0074085C"/>
    <w:rsid w:val="00745C86"/>
    <w:rsid w:val="00764603"/>
    <w:rsid w:val="0076604D"/>
    <w:rsid w:val="00772C88"/>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18B0"/>
    <w:rsid w:val="008B6295"/>
    <w:rsid w:val="008B6AE3"/>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C1"/>
    <w:rsid w:val="00991EED"/>
    <w:rsid w:val="00992262"/>
    <w:rsid w:val="009926BC"/>
    <w:rsid w:val="00993DEB"/>
    <w:rsid w:val="00997F50"/>
    <w:rsid w:val="009A09C7"/>
    <w:rsid w:val="009A4319"/>
    <w:rsid w:val="009A6C3F"/>
    <w:rsid w:val="009A6E9C"/>
    <w:rsid w:val="009A763B"/>
    <w:rsid w:val="009B266D"/>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523A"/>
    <w:rsid w:val="00A37654"/>
    <w:rsid w:val="00A4337B"/>
    <w:rsid w:val="00A45FCE"/>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B483E"/>
    <w:rsid w:val="00AC157F"/>
    <w:rsid w:val="00AD2BAB"/>
    <w:rsid w:val="00AD335D"/>
    <w:rsid w:val="00AE1477"/>
    <w:rsid w:val="00AE406C"/>
    <w:rsid w:val="00AF2B10"/>
    <w:rsid w:val="00AF792B"/>
    <w:rsid w:val="00B00190"/>
    <w:rsid w:val="00B10F2B"/>
    <w:rsid w:val="00B333DE"/>
    <w:rsid w:val="00B3521D"/>
    <w:rsid w:val="00B45E81"/>
    <w:rsid w:val="00B47460"/>
    <w:rsid w:val="00B55D5E"/>
    <w:rsid w:val="00B56B16"/>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37D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7FB7"/>
    <w:rsid w:val="00C62CEB"/>
    <w:rsid w:val="00C65F3F"/>
    <w:rsid w:val="00C70749"/>
    <w:rsid w:val="00C72414"/>
    <w:rsid w:val="00C8667B"/>
    <w:rsid w:val="00C86750"/>
    <w:rsid w:val="00C91EF5"/>
    <w:rsid w:val="00C9234E"/>
    <w:rsid w:val="00C93BB2"/>
    <w:rsid w:val="00C9683E"/>
    <w:rsid w:val="00C971DC"/>
    <w:rsid w:val="00CA2A24"/>
    <w:rsid w:val="00CA4CE3"/>
    <w:rsid w:val="00CB1354"/>
    <w:rsid w:val="00CB60BA"/>
    <w:rsid w:val="00CB65CB"/>
    <w:rsid w:val="00CC75C0"/>
    <w:rsid w:val="00CD23EF"/>
    <w:rsid w:val="00CD4F3F"/>
    <w:rsid w:val="00CE34BC"/>
    <w:rsid w:val="00CE562B"/>
    <w:rsid w:val="00CF75F6"/>
    <w:rsid w:val="00D05BEA"/>
    <w:rsid w:val="00D150AD"/>
    <w:rsid w:val="00D17D7F"/>
    <w:rsid w:val="00D2480A"/>
    <w:rsid w:val="00D266BB"/>
    <w:rsid w:val="00D30F2D"/>
    <w:rsid w:val="00D311F8"/>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4B57"/>
    <w:rsid w:val="00DD71E8"/>
    <w:rsid w:val="00DD7F83"/>
    <w:rsid w:val="00DE335E"/>
    <w:rsid w:val="00DF1B93"/>
    <w:rsid w:val="00DF68F5"/>
    <w:rsid w:val="00DF6A46"/>
    <w:rsid w:val="00DF7CA2"/>
    <w:rsid w:val="00E01DF5"/>
    <w:rsid w:val="00E0641E"/>
    <w:rsid w:val="00E06664"/>
    <w:rsid w:val="00E11080"/>
    <w:rsid w:val="00E143CB"/>
    <w:rsid w:val="00E17027"/>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94339"/>
    <w:rsid w:val="00E97563"/>
    <w:rsid w:val="00EB0B63"/>
    <w:rsid w:val="00EB2163"/>
    <w:rsid w:val="00EC1C35"/>
    <w:rsid w:val="00EC265C"/>
    <w:rsid w:val="00EC65B7"/>
    <w:rsid w:val="00ED25B0"/>
    <w:rsid w:val="00ED61CB"/>
    <w:rsid w:val="00EE171F"/>
    <w:rsid w:val="00EE4353"/>
    <w:rsid w:val="00EF2488"/>
    <w:rsid w:val="00EF28A6"/>
    <w:rsid w:val="00EF290B"/>
    <w:rsid w:val="00EF3452"/>
    <w:rsid w:val="00EF61AD"/>
    <w:rsid w:val="00F062D8"/>
    <w:rsid w:val="00F06A72"/>
    <w:rsid w:val="00F06C6A"/>
    <w:rsid w:val="00F11217"/>
    <w:rsid w:val="00F1242E"/>
    <w:rsid w:val="00F12E96"/>
    <w:rsid w:val="00F136F0"/>
    <w:rsid w:val="00F20BBB"/>
    <w:rsid w:val="00F20DCD"/>
    <w:rsid w:val="00F22C0B"/>
    <w:rsid w:val="00F34AE2"/>
    <w:rsid w:val="00F359FA"/>
    <w:rsid w:val="00F37870"/>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C45A4"/>
    <w:rsid w:val="00FC57DF"/>
    <w:rsid w:val="00FC7765"/>
    <w:rsid w:val="00FD0B66"/>
    <w:rsid w:val="00FD15E7"/>
    <w:rsid w:val="00FD1AC5"/>
    <w:rsid w:val="00FD549E"/>
    <w:rsid w:val="00FD5CF0"/>
    <w:rsid w:val="00FE55CE"/>
    <w:rsid w:val="00FF18BA"/>
    <w:rsid w:val="00FF3238"/>
    <w:rsid w:val="00FF3B9B"/>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CF6211"/>
  <w15:docId w15:val="{992753DD-12C9-4377-906F-3444A28A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1"/>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Default">
    <w:name w:val="Default"/>
    <w:rsid w:val="00AF2B10"/>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rsid w:val="00FC7765"/>
    <w:rPr>
      <w:sz w:val="24"/>
      <w:szCs w:val="24"/>
      <w:lang w:val="en-AU" w:eastAsia="zh-CN"/>
    </w:rPr>
  </w:style>
  <w:style w:type="paragraph" w:styleId="BodyText">
    <w:name w:val="Body Text"/>
    <w:basedOn w:val="Normal"/>
    <w:link w:val="BodyTextChar"/>
    <w:uiPriority w:val="1"/>
    <w:qFormat/>
    <w:rsid w:val="00721A01"/>
    <w:pPr>
      <w:widowControl w:val="0"/>
      <w:autoSpaceDE w:val="0"/>
      <w:autoSpaceDN w:val="0"/>
    </w:pPr>
    <w:rPr>
      <w:rFonts w:eastAsia="Times New Roman"/>
      <w:sz w:val="20"/>
      <w:szCs w:val="20"/>
      <w:lang w:val="en-US" w:eastAsia="en-US"/>
    </w:rPr>
  </w:style>
  <w:style w:type="character" w:customStyle="1" w:styleId="BodyTextChar">
    <w:name w:val="Body Text Char"/>
    <w:basedOn w:val="DefaultParagraphFont"/>
    <w:link w:val="BodyText"/>
    <w:uiPriority w:val="99"/>
    <w:rsid w:val="00721A01"/>
    <w:rPr>
      <w:rFonts w:eastAsia="Times New Roman"/>
    </w:rPr>
  </w:style>
  <w:style w:type="paragraph" w:styleId="NormalWeb">
    <w:name w:val="Normal (Web)"/>
    <w:basedOn w:val="Normal"/>
    <w:uiPriority w:val="99"/>
    <w:unhideWhenUsed/>
    <w:rsid w:val="00AB483E"/>
    <w:pPr>
      <w:spacing w:before="100" w:beforeAutospacing="1" w:after="100" w:afterAutospacing="1"/>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riyati@uhamka.ac.id"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nurhayati@uhamka.ac.i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ptianita.hastuti@uhamka.ac.id"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7.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776C8B4-B65A-439A-A094-D2FF6833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11</Pages>
  <Words>14028</Words>
  <Characters>79960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93801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ASUS VIVOBOOK</cp:lastModifiedBy>
  <cp:revision>1</cp:revision>
  <cp:lastPrinted>2017-04-18T03:46:00Z</cp:lastPrinted>
  <dcterms:created xsi:type="dcterms:W3CDTF">2013-02-05T02:20:00Z</dcterms:created>
  <dcterms:modified xsi:type="dcterms:W3CDTF">2023-06-20T04:00:00Z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http://www.zotero.org/styles/journal-of-traditional-and-complementary-medicine</vt:lpwstr>
  </property>
  <property fmtid="{D5CDD505-2E9C-101B-9397-08002B2CF9AE}" pid="19" name="Mendeley Recent Style Name 7_1">
    <vt:lpwstr>Journal of Traditional and Complementary Medicine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c4eaf637-4c44-3d2f-a217-83954e3ca887</vt:lpwstr>
  </property>
</Properties>
</file>