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jc w:val="center"/>
        <w:rPr>
          <w:rFonts w:ascii="Century" w:hAnsi="Century" w:cs="Times New Roman Regular"/>
          <w:b/>
          <w:sz w:val="28"/>
          <w:szCs w:val="28"/>
          <w:lang w:val="en-US"/>
        </w:rPr>
      </w:pPr>
      <w:r>
        <w:rPr>
          <w:rFonts w:ascii="Century" w:hAnsi="Century" w:cs="Times New Roman Regular"/>
          <w:b/>
          <w:sz w:val="28"/>
          <w:szCs w:val="28"/>
        </w:rPr>
        <w:t>PELATIHAN PEMBU</w:t>
      </w:r>
      <w:r>
        <w:rPr>
          <w:rFonts w:ascii="Century" w:hAnsi="Century" w:cs="Times New Roman Regular"/>
          <w:b/>
          <w:sz w:val="28"/>
          <w:szCs w:val="28"/>
          <w:lang w:val="en-US"/>
        </w:rPr>
        <w:t>A</w:t>
      </w:r>
      <w:r>
        <w:rPr>
          <w:rFonts w:ascii="Century" w:hAnsi="Century" w:cs="Times New Roman Regular"/>
          <w:b/>
          <w:sz w:val="28"/>
          <w:szCs w:val="28"/>
        </w:rPr>
        <w:t xml:space="preserve">TAN FLUSHING TORTILLA FEED WAFER </w:t>
      </w:r>
      <w:r>
        <w:rPr>
          <w:rFonts w:ascii="Century" w:hAnsi="Century" w:cs="Times New Roman Regular"/>
          <w:b/>
          <w:iCs/>
          <w:sz w:val="28"/>
          <w:szCs w:val="28"/>
        </w:rPr>
        <w:t>LACTOBACILLUS SALIVARIUS</w:t>
      </w:r>
      <w:r>
        <w:rPr>
          <w:rFonts w:ascii="Century" w:hAnsi="Century" w:cs="Times New Roman Regular"/>
          <w:b/>
          <w:sz w:val="28"/>
          <w:szCs w:val="28"/>
        </w:rPr>
        <w:t xml:space="preserve"> PADA KELOMPOK TERNAK JEMBER</w:t>
      </w:r>
      <w:r>
        <w:rPr>
          <w:rFonts w:ascii="Century" w:hAnsi="Century" w:cs="Times New Roman Regular"/>
          <w:b/>
          <w:sz w:val="28"/>
          <w:szCs w:val="28"/>
          <w:lang w:val="en-US"/>
        </w:rPr>
        <w:t xml:space="preserve"> GUNA PENINGKATAN EFISIENSI PRODUKSI BERDAYA SAING NASIONAL</w:t>
      </w:r>
    </w:p>
    <w:p>
      <w:pPr>
        <w:spacing w:after="0" w:line="276" w:lineRule="auto"/>
        <w:jc w:val="center"/>
        <w:rPr>
          <w:rFonts w:ascii="Century" w:hAnsi="Century" w:cs="Times New Roman Regular"/>
          <w:b/>
          <w:sz w:val="28"/>
          <w:szCs w:val="28"/>
          <w:lang w:val="en-US"/>
        </w:rPr>
      </w:pPr>
    </w:p>
    <w:p>
      <w:pPr>
        <w:pBdr>
          <w:bottom w:val="single" w:color="auto" w:sz="6" w:space="1"/>
        </w:pBdr>
        <w:spacing w:after="0" w:line="276" w:lineRule="auto"/>
        <w:jc w:val="center"/>
        <w:rPr>
          <w:rFonts w:ascii="Century" w:hAnsi="Century" w:cs="Times New Roman Regular"/>
          <w:b/>
          <w:sz w:val="20"/>
          <w:szCs w:val="18"/>
          <w:lang w:val="en-US"/>
        </w:rPr>
      </w:pPr>
      <w:r>
        <w:rPr>
          <w:rFonts w:ascii="Century" w:hAnsi="Century" w:cs="Times New Roman Regular"/>
          <w:b/>
          <w:sz w:val="20"/>
          <w:szCs w:val="18"/>
          <w:lang w:val="en-US"/>
        </w:rPr>
        <w:t>ABSTRAK</w:t>
      </w:r>
    </w:p>
    <w:p>
      <w:pPr>
        <w:spacing w:line="276" w:lineRule="auto"/>
        <w:jc w:val="both"/>
        <w:rPr>
          <w:rFonts w:ascii="Century" w:hAnsi="Century" w:cs="Times New Roman Regular"/>
          <w:sz w:val="20"/>
          <w:szCs w:val="20"/>
          <w:lang w:val="en-US"/>
        </w:rPr>
      </w:pPr>
      <w:r>
        <w:rPr>
          <w:rFonts w:ascii="Century" w:hAnsi="Century" w:cs="Times New Roman Regular"/>
          <w:b/>
          <w:bCs/>
          <w:sz w:val="20"/>
          <w:szCs w:val="20"/>
          <w:lang w:val="en-US"/>
        </w:rPr>
        <w:t xml:space="preserve">Abstrak: </w:t>
      </w:r>
      <w:r>
        <w:rPr>
          <w:rFonts w:ascii="Century" w:hAnsi="Century" w:cs="Times New Roman Regular"/>
          <w:sz w:val="20"/>
          <w:szCs w:val="20"/>
          <w:lang w:val="en-US"/>
        </w:rPr>
        <w:t>Permasalahan mitra di pengabdian ini ialah m</w:t>
      </w:r>
      <w:r>
        <w:rPr>
          <w:rFonts w:ascii="Century" w:hAnsi="Century" w:cs="Times New Roman Regular"/>
          <w:sz w:val="20"/>
          <w:szCs w:val="20"/>
        </w:rPr>
        <w:t xml:space="preserve">anagement pemeliharaan ternak kambing dan domba terkendala pada pemberian pakannya. Kambing dan Domba biasanya diberikan pakan hijauan yang kualitas dan kesertediaanya fluktuatif serta konsentrat dengan harga yang sangat mahal. Pada </w:t>
      </w:r>
      <w:r>
        <w:rPr>
          <w:rFonts w:ascii="Century" w:hAnsi="Century" w:cs="Times New Roman Regular"/>
          <w:sz w:val="20"/>
          <w:szCs w:val="20"/>
          <w:lang w:val="en-US"/>
        </w:rPr>
        <w:t>musim</w:t>
      </w:r>
      <w:r>
        <w:rPr>
          <w:rFonts w:ascii="Century" w:hAnsi="Century" w:cs="Times New Roman Regular"/>
          <w:sz w:val="20"/>
          <w:szCs w:val="20"/>
        </w:rPr>
        <w:t xml:space="preserve"> penghujan jumlah hijauan sangatlah melimpah namun pada musim kemarau sangat susah untuk ditemui</w:t>
      </w:r>
      <w:r>
        <w:rPr>
          <w:rFonts w:ascii="Century" w:hAnsi="Century" w:cs="Times New Roman Regular"/>
          <w:sz w:val="20"/>
          <w:szCs w:val="20"/>
          <w:lang w:val="en-US"/>
        </w:rPr>
        <w:t>. T</w:t>
      </w:r>
      <w:r>
        <w:rPr>
          <w:rFonts w:ascii="Century" w:hAnsi="Century" w:cs="Times New Roman Regular"/>
          <w:sz w:val="20"/>
          <w:szCs w:val="20"/>
        </w:rPr>
        <w:t xml:space="preserve">ujuan dilakukan program pengabdian ini untuk melatih para peternak membuat Flushing tortilla feed wafer  Lactobacillus salivarius sebagai Upaya peningkatan wawasan dan keterampilan para peternak kambing dan domba </w:t>
      </w:r>
      <w:r>
        <w:rPr>
          <w:rFonts w:ascii="Century" w:hAnsi="Century" w:cs="Times New Roman Regular"/>
          <w:sz w:val="20"/>
          <w:szCs w:val="20"/>
          <w:lang w:val="en-US"/>
        </w:rPr>
        <w:t xml:space="preserve">sebanyak 24 peternak </w:t>
      </w:r>
      <w:r>
        <w:rPr>
          <w:rFonts w:ascii="Century" w:hAnsi="Century" w:cs="Times New Roman Regular"/>
          <w:sz w:val="20"/>
          <w:szCs w:val="20"/>
        </w:rPr>
        <w:t>binaan Pusat Pelatihan Pertanian dan Pedesaan Swadaya Taruna Bhumi (P4S Taruna Bhumi) di Desa Tanggul Kulon, Kabupaten Jember, Jawa Timur.</w:t>
      </w:r>
      <w:r>
        <w:rPr>
          <w:rFonts w:ascii="Times New Roman" w:hAnsi="Times New Roman" w:cs="Times New Roman"/>
          <w:sz w:val="24"/>
          <w:szCs w:val="24"/>
          <w:lang w:val="en-US"/>
        </w:rPr>
        <w:t xml:space="preserve"> </w:t>
      </w:r>
      <w:r>
        <w:rPr>
          <w:rFonts w:ascii="Century" w:hAnsi="Century" w:cs="Times New Roman Regular"/>
          <w:sz w:val="20"/>
          <w:szCs w:val="20"/>
        </w:rPr>
        <w:t xml:space="preserve">Program pengabdian ini dilaksanakan selama 3 bulan yaitu dari bulan Juni- Agustus 2023. Program workshop optimalisasi potensi prolific Kambing dan Domba Lokal menggunakan pakan flushing dilakukan pada bulan juni 2023, pelatihan pembuatan wafer pakan dilakukan pada bulan juli 2023 dan program implementasi flushing tortilla feed wafer </w:t>
      </w:r>
      <w:r>
        <w:rPr>
          <w:rFonts w:ascii="Century" w:hAnsi="Century" w:cs="Times New Roman Regular"/>
          <w:iCs/>
          <w:sz w:val="20"/>
          <w:szCs w:val="20"/>
        </w:rPr>
        <w:t xml:space="preserve">Lactobacillus salivarius </w:t>
      </w:r>
      <w:r>
        <w:rPr>
          <w:rFonts w:ascii="Century" w:hAnsi="Century" w:cs="Times New Roman Regular"/>
          <w:sz w:val="20"/>
          <w:szCs w:val="20"/>
        </w:rPr>
        <w:t>dilakukan dari bulan Juli- Agustus 2023.</w:t>
      </w:r>
      <w:r>
        <w:rPr>
          <w:rFonts w:ascii="Century" w:hAnsi="Century" w:cs="Times New Roman Regular"/>
          <w:sz w:val="20"/>
          <w:szCs w:val="20"/>
          <w:lang w:val="en-US"/>
        </w:rPr>
        <w:t xml:space="preserve"> Artinya program ini berhasil dilakukan dan mengurangi permasalahan pada produksi, manajerial, dan pemasaran. Selain itu pengabdian ini juga dapat meningkatkan pengetahuan peternak hingga 80% serta </w:t>
      </w:r>
      <w:r>
        <w:rPr>
          <w:rFonts w:ascii="Century" w:hAnsi="Century" w:cs="Times New Roman Regular"/>
          <w:sz w:val="20"/>
          <w:szCs w:val="20"/>
        </w:rPr>
        <w:t>membuat</w:t>
      </w:r>
      <w:r>
        <w:rPr>
          <w:rFonts w:ascii="Century" w:hAnsi="Century" w:cs="Times New Roman Regular"/>
          <w:sz w:val="20"/>
          <w:szCs w:val="20"/>
          <w:lang w:val="en-US"/>
        </w:rPr>
        <w:t xml:space="preserve"> kelompok ternak dapat membuat</w:t>
      </w:r>
      <w:r>
        <w:rPr>
          <w:rFonts w:ascii="Century" w:hAnsi="Century" w:cs="Times New Roman Regular"/>
          <w:sz w:val="20"/>
          <w:szCs w:val="20"/>
        </w:rPr>
        <w:t xml:space="preserve"> </w:t>
      </w:r>
      <w:r>
        <w:rPr>
          <w:rFonts w:ascii="Century" w:hAnsi="Century" w:cs="Times New Roman Regular"/>
          <w:sz w:val="20"/>
          <w:szCs w:val="20"/>
          <w:lang w:val="en-US"/>
        </w:rPr>
        <w:t>f</w:t>
      </w:r>
      <w:r>
        <w:rPr>
          <w:rFonts w:ascii="Century" w:hAnsi="Century" w:cs="Times New Roman Regular"/>
          <w:sz w:val="20"/>
          <w:szCs w:val="20"/>
        </w:rPr>
        <w:t>lushing tortilla feed wafer  Lactobacillus salivarius sebagai Upaya peningkatan wawasan dan keterampilan para peternakan kambing dan domba binaan Pusat Pelatihan Pertanian dan Pedesaan Swadaya Taruna Bhumi (P4S Taruna Bhumi) di Desa Tanggul Kulon, Kabupaten Jember, Jawa Timur</w:t>
      </w:r>
      <w:r>
        <w:rPr>
          <w:rFonts w:ascii="Century" w:hAnsi="Century" w:cs="Times New Roman Regular"/>
          <w:sz w:val="20"/>
          <w:szCs w:val="20"/>
          <w:lang w:val="en-US"/>
        </w:rPr>
        <w:t xml:space="preserve">. </w:t>
      </w:r>
    </w:p>
    <w:p>
      <w:pPr>
        <w:spacing w:line="276" w:lineRule="auto"/>
        <w:jc w:val="both"/>
        <w:rPr>
          <w:rFonts w:ascii="Century" w:hAnsi="Century" w:cs="Times New Roman Italic"/>
          <w:i/>
          <w:iCs/>
          <w:sz w:val="20"/>
          <w:szCs w:val="20"/>
          <w:lang w:val="en-US"/>
        </w:rPr>
      </w:pPr>
      <w:r>
        <w:rPr>
          <w:rFonts w:ascii="Century" w:hAnsi="Century" w:cs="Times New Roman Regular"/>
          <w:b/>
          <w:bCs/>
          <w:sz w:val="20"/>
          <w:szCs w:val="20"/>
          <w:lang w:val="en-US"/>
        </w:rPr>
        <w:t>Kata Kunci:</w:t>
      </w:r>
      <w:r>
        <w:rPr>
          <w:rFonts w:ascii="Century" w:hAnsi="Century" w:cs="Times New Roman Regular"/>
          <w:sz w:val="20"/>
          <w:szCs w:val="20"/>
          <w:lang w:val="en-US"/>
        </w:rPr>
        <w:t xml:space="preserve"> </w:t>
      </w:r>
      <w:r>
        <w:rPr>
          <w:rFonts w:ascii="Century" w:hAnsi="Century" w:cs="Times New Roman Italic"/>
          <w:i/>
          <w:iCs/>
          <w:sz w:val="20"/>
          <w:szCs w:val="20"/>
          <w:lang w:val="en-US"/>
        </w:rPr>
        <w:t>Flushing tortilla feed; Lactobacillus salivarius</w:t>
      </w:r>
    </w:p>
    <w:p>
      <w:pPr>
        <w:spacing w:line="276" w:lineRule="auto"/>
        <w:jc w:val="both"/>
        <w:rPr>
          <w:rFonts w:ascii="Century" w:hAnsi="Century" w:cs="Times New Roman"/>
          <w:sz w:val="20"/>
          <w:szCs w:val="20"/>
          <w:lang w:val="en-US"/>
        </w:rPr>
      </w:pPr>
      <w:r>
        <w:rPr>
          <w:rFonts w:ascii="Century" w:hAnsi="Century" w:cs="Times New Roman"/>
          <w:b/>
          <w:bCs/>
          <w:sz w:val="20"/>
          <w:szCs w:val="20"/>
          <w:lang w:val="en-US"/>
        </w:rPr>
        <w:t>Abstract</w:t>
      </w:r>
      <w:r>
        <w:rPr>
          <w:rFonts w:ascii="Century" w:hAnsi="Century"/>
          <w:i/>
          <w:iCs/>
          <w:sz w:val="20"/>
          <w:szCs w:val="20"/>
          <w:lang w:val="en-US"/>
        </w:rPr>
        <w:t xml:space="preserve">: </w:t>
      </w:r>
      <w:r>
        <w:rPr>
          <w:rFonts w:ascii="Century" w:hAnsi="Century" w:cs="Times New Roman"/>
          <w:sz w:val="20"/>
          <w:szCs w:val="20"/>
          <w:lang w:val="en-US"/>
        </w:rPr>
        <w:t>The problem of partners in this service is that management of goat and sheep livestock is hampered by feeding. Goats and sheep are usually given forage whose quality and availability fluctuates and concentrates at very expensive prices. In the rainy season, the amount of forage is very abundant, but in the dry season it is very difficult to find. The aim of this service program is to train farmers to make Flushing tortilla feed Lactobacillus salivarius wafers as an effort to increase the insight and skills of goat and sheep farmers assisted by the Taruna Bhumi Independent Agricultural and Rural Training Center (P4S Taruna Bhumi) in Tanggul Kulon Village, Jember Regency, Java East. This service program will be implemented for 3 months, namely from June-August 2023. The workshop program for optimizing the prolific potential of local Goats and Sheep using flushing feed will be carried out in June 2023, training for making feed wafers will be carried out in July 2023 and the implementation program for flushing tortilla feed wafer Lactobacillus salivarius will be carried out from July-August 2023. This means that this program has succeeded in providing knowledge to farmers about various management of raising goats and sheep.</w:t>
      </w:r>
    </w:p>
    <w:p>
      <w:pPr>
        <w:spacing w:line="276" w:lineRule="auto"/>
        <w:jc w:val="both"/>
        <w:rPr>
          <w:rFonts w:ascii="Century" w:hAnsi="Century"/>
          <w:i/>
          <w:iCs/>
          <w:sz w:val="20"/>
          <w:szCs w:val="20"/>
          <w:lang w:val="en-US"/>
        </w:rPr>
      </w:pPr>
      <w:r>
        <w:rPr>
          <w:rFonts w:ascii="Century" w:hAnsi="Century"/>
          <w:b/>
          <w:bCs/>
          <w:i/>
          <w:iCs/>
          <w:sz w:val="20"/>
          <w:szCs w:val="20"/>
          <w:lang w:val="en-US"/>
        </w:rPr>
        <w:t>Keywords:</w:t>
      </w:r>
      <w:r>
        <w:rPr>
          <w:rFonts w:ascii="Century" w:hAnsi="Century"/>
          <w:i/>
          <w:iCs/>
          <w:sz w:val="20"/>
          <w:szCs w:val="20"/>
          <w:lang w:val="en-US"/>
        </w:rPr>
        <w:t xml:space="preserve"> Flushing tortilla feed; Lactobacillus salivarius</w:t>
      </w:r>
    </w:p>
    <w:p>
      <w:pPr>
        <w:spacing w:line="276" w:lineRule="auto"/>
        <w:jc w:val="both"/>
        <w:rPr>
          <w:rFonts w:ascii="Century" w:hAnsi="Century"/>
          <w:i/>
          <w:iCs/>
          <w:szCs w:val="20"/>
          <w:lang w:val="en-US"/>
        </w:rPr>
      </w:pPr>
      <w:r>
        <w:rPr>
          <w:rFonts w:ascii="Century" w:hAnsi="Century"/>
          <w:b/>
          <w:iCs/>
          <w:sz w:val="24"/>
          <w:lang w:val="en-US"/>
        </w:rPr>
        <w:t xml:space="preserve">A. </w:t>
      </w:r>
      <w:r>
        <w:rPr>
          <w:rFonts w:ascii="Century" w:hAnsi="Century" w:cs="Times New Roman Regular"/>
          <w:b/>
          <w:bCs/>
          <w:sz w:val="24"/>
          <w:lang w:val="en-US"/>
        </w:rPr>
        <w:t>LATAR BELAKANG</w:t>
      </w:r>
    </w:p>
    <w:p>
      <w:pPr>
        <w:spacing w:line="276" w:lineRule="auto"/>
        <w:ind w:firstLine="720"/>
        <w:jc w:val="both"/>
        <w:rPr>
          <w:rFonts w:ascii="Century" w:hAnsi="Century" w:cs="Times New Roman Regular"/>
          <w:sz w:val="24"/>
        </w:rPr>
      </w:pPr>
      <w:r>
        <w:rPr>
          <w:rFonts w:ascii="Century" w:hAnsi="Century" w:cs="Times New Roman Regular"/>
          <w:sz w:val="24"/>
        </w:rPr>
        <w:t>Peternakan merupakan salah satu subsektor pertanian yang berperan penting dalam produksi protein hewani. Protein hewani merupakan salah satu komponen yang berperan dalam peningkatan imunitas dan perkembangan serta kecerdasaan otak manusi</w:t>
      </w:r>
      <w:r>
        <w:rPr>
          <w:rFonts w:ascii="Century" w:hAnsi="Century" w:cs="Times New Roman Regular"/>
          <w:sz w:val="24"/>
          <w:lang w:val="en-US"/>
        </w:rPr>
        <w:t xml:space="preserve">a </w:t>
      </w:r>
      <w:ins w:id="0" w:author="bhevin comp" w:date="2023-12-15T08:38:00Z">
        <w:r>
          <w:rPr>
            <w:rFonts w:ascii="Century" w:hAnsi="Century" w:cs="Times New Roman Regular"/>
            <w:sz w:val="24"/>
            <w:lang w:val="en-US"/>
          </w:rPr>
          <w:fldChar w:fldCharType="begin" w:fldLock="1"/>
        </w:r>
      </w:ins>
      <w:r>
        <w:rPr>
          <w:rFonts w:ascii="Century" w:hAnsi="Century" w:cs="Times New Roman Regular"/>
          <w:sz w:val="24"/>
          <w:lang w:val="en-US"/>
        </w:rPr>
        <w:instrText xml:space="preserve">ADDIN CSL_CITATION {"citationItems":[{"id":"ITEM-1","itemData":{"ISSN":"2774-9800","author":[{"dropping-particle":"","family":"Zondra","given":"Elvira","non-dropping-particle":"","parse-names":false,"suffix":""},{"dropping-particle":"","family":"Situmeang","given":"Usaha","non-dropping-particle":"","parse-names":false,"suffix":""}],"container-title":"FLEKSIBEL: Jurnal Pengabdian Masyarakat","id":"ITEM-1","issue":"1","issued":{"date-parts":[["2020"]]},"page":"29-34","title":"Bantuan Protein Hewani Guna Peningkatan Imun Tubuh pada Masa Pandemi Covid 19 di Panti Asuhan Hikmah Rumbai Pesisir","type":"article-journal","volume":"1"},"uris":["http://www.mendeley.com/documents/?uuid=b51c9933-db6b-4412-a422-92b3006d2279"]}],"mendeley":{"formattedCitation":"(Zondra &amp; Situmeang, 2020)","plainTextFormattedCitation":"(Zondra &amp; Situmeang, 2020)","previouslyFormattedCitation":"(Zondra &amp; Situmeang, 2020)"},"properties":{"noteIndex":0},"schema":"https://github.com/citation-style-language/schema/raw/master/csl-citation.json"}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(Zondra &amp; Situmeang, 2020)</w:t>
      </w:r>
      <w:ins w:id="1" w:author="bhevin comp" w:date="2023-12-15T08:38:00Z">
        <w:r>
          <w:rPr>
            <w:rFonts w:ascii="Century" w:hAnsi="Century" w:cs="Times New Roman Regular"/>
            <w:sz w:val="24"/>
            <w:lang w:val="en-US"/>
          </w:rPr>
          <w:fldChar w:fldCharType="end"/>
        </w:r>
      </w:ins>
      <w:r>
        <w:rPr>
          <w:rFonts w:ascii="Century" w:hAnsi="Century" w:cs="Times New Roman Regular"/>
          <w:sz w:val="24"/>
        </w:rPr>
        <w:t>. Peningkatan kualitas sdm manusia melalui perbaikan tumbuh kembang serta kecerdasannya dapat dilakukan dengan pemberian pangan mengandung protein hewani</w:t>
      </w:r>
      <w:r>
        <w:rPr>
          <w:rFonts w:ascii="Century" w:hAnsi="Century" w:cs="Times New Roman Regular"/>
          <w:sz w:val="24"/>
          <w:lang w:val="en-US"/>
        </w:rPr>
        <w:t xml:space="preserve"> </w:t>
      </w:r>
      <w:ins w:id="2" w:author="bhevin comp" w:date="2023-12-15T09:17:00Z">
        <w:r>
          <w:rPr>
            <w:rFonts w:ascii="Century" w:hAnsi="Century" w:cs="Times New Roman Regular"/>
            <w:sz w:val="24"/>
            <w:lang w:val="en-US"/>
          </w:rPr>
          <w:fldChar w:fldCharType="begin" w:fldLock="1"/>
        </w:r>
      </w:ins>
      <w:r>
        <w:rPr>
          <w:rFonts w:ascii="Century" w:hAnsi="Century" w:cs="Times New Roman Regular"/>
          <w:sz w:val="24"/>
          <w:lang w:val="en-US"/>
        </w:rPr>
        <w:instrText xml:space="preserve">ADDIN CSL_CITATION {"citationItems":[{"id":"ITEM-1","itemData":{"ISSN":"2442-6725","author":[{"dropping-particle":"","family":"Diana","given":"Fivi Melva","non-dropping-particle":"","parse-names":false,"suffix":""}],"container-title":"Jurnal Kesehatan Masyarakat Andalas","id":"ITEM-1","issue":"2","issued":{"date-parts":[["2013"]]},"page":"82-88","title":"Omega 3 Dan Kecerdasan Anak","type":"article-journal","volume":"7"},"uris":["http://www.mendeley.com/documents/?uuid=39d2e564-72a1-4013-a814-5071e6597909"]}],"mendeley":{"formattedCitation":"(Diana, 2013)","plainTextFormattedCitation":"(Diana, 2013)","previouslyFormattedCitation":"(Diana, 2013)"},"properties":{"noteIndex":0},"schema":"https://github.com/citation-style-language/schema/raw/master/csl-citation.json"}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(Diana, 2013)</w:t>
      </w:r>
      <w:ins w:id="3" w:author="bhevin comp" w:date="2023-12-15T09:17:00Z">
        <w:r>
          <w:rPr>
            <w:rFonts w:ascii="Century" w:hAnsi="Century" w:cs="Times New Roman Regular"/>
            <w:sz w:val="24"/>
            <w:lang w:val="en-US"/>
          </w:rPr>
          <w:fldChar w:fldCharType="end"/>
        </w:r>
      </w:ins>
      <w:r>
        <w:rPr>
          <w:rFonts w:ascii="Century" w:hAnsi="Century" w:cs="Times New Roman Regular"/>
          <w:sz w:val="24"/>
        </w:rPr>
        <w:t>. Beberapa jenis ternak yang dapat dimanfaatkan dagingnya sebagai pemasok protein hewani adalah kambing dan domba. Kambing dan domba merupakan jenis ternak ruminansia kecil</w:t>
      </w:r>
      <w:r>
        <w:rPr>
          <w:rFonts w:ascii="Century" w:hAnsi="Century" w:cs="Times New Roman Regular"/>
          <w:sz w:val="24"/>
          <w:lang w:val="en-US"/>
        </w:rPr>
        <w:t xml:space="preserve"> </w:t>
      </w:r>
      <w:ins w:id="4" w:author="bhevin comp" w:date="2023-12-15T08:40:00Z">
        <w:r>
          <w:rPr>
            <w:rFonts w:ascii="Century" w:hAnsi="Century" w:cs="Times New Roman Regular"/>
            <w:sz w:val="24"/>
            <w:lang w:val="en-US"/>
          </w:rPr>
          <w:fldChar w:fldCharType="begin" w:fldLock="1"/>
        </w:r>
      </w:ins>
      <w:r>
        <w:rPr>
          <w:rFonts w:ascii="Century" w:hAnsi="Century" w:cs="Times New Roman Regular"/>
          <w:sz w:val="24"/>
          <w:lang w:val="en-US"/>
        </w:rPr>
        <w:instrText xml:space="preserve">ADDIN CSL_CITATION {"citationItems":[{"id":"ITEM-1","itemData":{"DOI":"10.21831/economia.v12i1.9544","ISSN":"2460-1152","author":[{"dropping-particle":"","family":"Wahyuni","given":"Daru","non-dropping-particle":"","parse-names":false,"suffix":""},{"dropping-particle":"","family":"Purnastuti","given":"Losina","non-dropping-particle":"","parse-names":false,"suffix":""},{"dropping-particle":"","family":"Mustofa","given":"Mustofa","non-dropping-particle":"","parse-names":false,"suffix":""}],"container-title":"Jurnal Economia","id":"ITEM-1","issue":"1","issued":{"date-parts":[["2016"]]},"page":"43-53","publisher":"Yogyakarta State University","title":"Analisis Elastisitas Tiga Bahan Pangan Sumber Protein Hewani Di Indonesia","type":"article-journal","volume":"12"},"uris":["http://www.mendeley.com/documents/?uuid=da00b42c-55b8-41bc-a5c2-95d1deaaddeb"]}],"mendeley":{"formattedCitation":"(Wahyuni et al., 2016)","plainTextFormattedCitation":"(Wahyuni et al., 2016)","previouslyFormattedCitation":"(Wahyuni et al., 2016)"},"properties":{"noteIndex":0},"schema":"https://github.com/citation-style-language/schema/raw/master/csl-citation.json"}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 xml:space="preserve">(Wahyuni </w:t>
      </w:r>
      <w:ins w:id="5" w:author="bhevin comp" w:date="2023-12-15T09:21:00Z">
        <w:r>
          <w:rPr>
            <w:rFonts w:ascii="Century" w:hAnsi="Century" w:cs="Times New Roman Regular"/>
            <w:i/>
            <w:iCs/>
            <w:sz w:val="24"/>
            <w:lang w:val="en-US"/>
          </w:rPr>
          <w:t>et al</w:t>
        </w:r>
      </w:ins>
      <w:r>
        <w:rPr>
          <w:rFonts w:ascii="Century" w:hAnsi="Century" w:cs="Times New Roman Regular"/>
          <w:sz w:val="24"/>
          <w:lang w:val="en-US"/>
        </w:rPr>
        <w:t>., 2016)</w:t>
      </w:r>
      <w:ins w:id="6" w:author="bhevin comp" w:date="2023-12-15T08:40:00Z">
        <w:r>
          <w:rPr>
            <w:rFonts w:ascii="Century" w:hAnsi="Century" w:cs="Times New Roman Regular"/>
            <w:sz w:val="24"/>
            <w:lang w:val="en-US"/>
          </w:rPr>
          <w:fldChar w:fldCharType="end"/>
        </w:r>
      </w:ins>
      <w:r>
        <w:rPr>
          <w:rFonts w:ascii="Century" w:hAnsi="Century" w:cs="Times New Roman Regular"/>
          <w:sz w:val="24"/>
        </w:rPr>
        <w:t>. Daya tahan kambing dan domba untuk hidup di Indonesia relative kuat terutama kambing dan domba lokal</w:t>
      </w:r>
      <w:r>
        <w:rPr>
          <w:rFonts w:ascii="Century" w:hAnsi="Century" w:cs="Times New Roman Regular"/>
          <w:sz w:val="24"/>
          <w:lang w:val="en-US"/>
        </w:rPr>
        <w:t xml:space="preserve"> </w:t>
      </w:r>
      <w:ins w:id="7" w:author="bhevin comp" w:date="2023-12-15T08:44:00Z">
        <w:r>
          <w:rPr>
            <w:rFonts w:ascii="Century" w:hAnsi="Century" w:cs="Times New Roman Regular"/>
            <w:sz w:val="24"/>
            <w:lang w:val="en-US"/>
          </w:rPr>
          <w:fldChar w:fldCharType="begin" w:fldLock="1"/>
        </w:r>
      </w:ins>
      <w:r>
        <w:rPr>
          <w:rFonts w:ascii="Century" w:hAnsi="Century" w:cs="Times New Roman Regular"/>
          <w:sz w:val="24"/>
          <w:lang w:val="en-US"/>
        </w:rPr>
        <w:instrText xml:space="preserve">ADDIN CSL_CITATION {"citationItems":[{"id":"ITEM-1","itemData":{"author":[{"dropping-particle":"","family":"Meitasari","given":"Ria","non-dropping-particle":"","parse-names":false,"suffix":""}],"id":"ITEM-1","issued":{"date-parts":[["2014"]]},"publisher":"Institut Pertanian Bogor","publisher-place":"Bogor","title":"Kecernaan Zat Makanan pada Domba Garut Bunting yang Diberi Ransum dengan Level Minyak Biji Bunga Matahari Berbeda","type":"article"},"uris":["http://www.mendeley.com/documents/?uuid=0f4574a6-dec2-4156-b8e4-d1118f041a85"]}],"mendeley":{"formattedCitation":"(Meitasari, 2014)","plainTextFormattedCitation":"(Meitasari, 2014)","previouslyFormattedCitation":"(Meitasari, 2014)"},"properties":{"noteIndex":0},"schema":"https://github.com/citation-style-language/schema/raw/master/csl-citation.json"}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(Meitasari, 2014)</w:t>
      </w:r>
      <w:ins w:id="8" w:author="bhevin comp" w:date="2023-12-15T08:44:00Z">
        <w:r>
          <w:rPr>
            <w:rFonts w:ascii="Century" w:hAnsi="Century" w:cs="Times New Roman Regular"/>
            <w:sz w:val="24"/>
            <w:lang w:val="en-US"/>
          </w:rPr>
          <w:fldChar w:fldCharType="end"/>
        </w:r>
      </w:ins>
      <w:r>
        <w:rPr>
          <w:rFonts w:ascii="Century" w:hAnsi="Century" w:cs="Times New Roman Regular"/>
          <w:sz w:val="24"/>
        </w:rPr>
        <w:t>. Sistem pemeliharaan kambing dan domba tergolong mudah karena domba mudah adaptasi dengan lingkungan, selain itu Ternak kambing dan domba lokal Indonesia juga memiliki potensi prolifik (beranak kembar) sehingga akan lebih efektif dalam pemeliharaanya</w:t>
      </w:r>
      <w:r>
        <w:rPr>
          <w:rFonts w:ascii="Century" w:hAnsi="Century" w:cs="Times New Roman Regular"/>
          <w:sz w:val="24"/>
          <w:lang w:val="en-US"/>
        </w:rPr>
        <w:t xml:space="preserve"> </w:t>
      </w:r>
      <w:ins w:id="9" w:author="bhevin comp" w:date="2023-12-15T08:46:00Z">
        <w:r>
          <w:rPr>
            <w:rFonts w:ascii="Century" w:hAnsi="Century" w:cs="Times New Roman Regular"/>
            <w:sz w:val="24"/>
            <w:lang w:val="en-US"/>
          </w:rPr>
          <w:fldChar w:fldCharType="begin" w:fldLock="1"/>
        </w:r>
      </w:ins>
      <w:r>
        <w:rPr>
          <w:rFonts w:ascii="Century" w:hAnsi="Century" w:cs="Times New Roman Regular"/>
          <w:sz w:val="24"/>
          <w:lang w:val="en-US"/>
        </w:rPr>
        <w:instrText xml:space="preserve">ADDIN CSL_CITATION {"citationItems":[{"id":"ITEM-1","itemData":{"ISSN":"2503-1007","author":[{"dropping-particle":"","family":"Hartoyo","given":"Yudi","non-dropping-particle":"","parse-names":false,"suffix":""},{"dropping-particle":"","family":"Mudawamah","given":"Mudawamah","non-dropping-particle":"","parse-names":false,"suffix":""},{"dropping-particle":"","family":"Sumartono","given":"Sumartono","non-dropping-particle":"","parse-names":false,"suffix":""}],"container-title":"TERNAK TROPIKA Journal of Tropical Animal Production","id":"ITEM-1","issue":"2","issued":{"date-parts":[["2021"]]},"page":"130-136","title":"Perbandingan Kadar dan Variasi Fenotipe Albumin Induk Beranak Kembar dan Tunggal pada Domba Sapudi, Dormas, dan Suffas","type":"article-journal","volume":"22"},"uris":["http://www.mendeley.com/documents/?uuid=2babb80a-4830-481b-a0be-d16b59695aae"]}],"mendeley":{"formattedCitation":"(Hartoyo et al., 2021)","plainTextFormattedCitation":"(Hartoyo et al., 2021)","previouslyFormattedCitation":"(Hartoyo et al., 2021)"},"properties":{"noteIndex":0},"schema":"https://github.com/citation-style-language/schema/raw/master/csl-citation.json"}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 xml:space="preserve">(Hartoyo </w:t>
      </w:r>
      <w:ins w:id="10" w:author="bhevin comp" w:date="2023-12-15T09:21:00Z">
        <w:r>
          <w:rPr>
            <w:rFonts w:ascii="Century" w:hAnsi="Century" w:cs="Times New Roman Regular"/>
            <w:i/>
            <w:iCs/>
            <w:sz w:val="24"/>
            <w:lang w:val="en-US"/>
          </w:rPr>
          <w:t>et al</w:t>
        </w:r>
      </w:ins>
      <w:r>
        <w:rPr>
          <w:rFonts w:ascii="Century" w:hAnsi="Century" w:cs="Times New Roman Regular"/>
          <w:sz w:val="24"/>
          <w:lang w:val="en-US"/>
        </w:rPr>
        <w:t>., 2021)</w:t>
      </w:r>
      <w:ins w:id="11" w:author="bhevin comp" w:date="2023-12-15T08:46:00Z">
        <w:r>
          <w:rPr>
            <w:rFonts w:ascii="Century" w:hAnsi="Century" w:cs="Times New Roman Regular"/>
            <w:sz w:val="24"/>
            <w:lang w:val="en-US"/>
          </w:rPr>
          <w:fldChar w:fldCharType="end"/>
        </w:r>
      </w:ins>
      <w:r>
        <w:rPr>
          <w:rFonts w:ascii="Century" w:hAnsi="Century" w:cs="Times New Roman Regular"/>
          <w:sz w:val="24"/>
        </w:rPr>
        <w:t>.</w:t>
      </w:r>
    </w:p>
    <w:p>
      <w:pPr>
        <w:spacing w:line="276" w:lineRule="auto"/>
        <w:ind w:firstLine="720"/>
        <w:jc w:val="both"/>
        <w:rPr>
          <w:rFonts w:ascii="Century" w:hAnsi="Century" w:cs="Times New Roman Regular"/>
          <w:sz w:val="24"/>
        </w:rPr>
      </w:pPr>
      <w:r>
        <w:rPr>
          <w:rFonts w:ascii="Century" w:hAnsi="Century" w:cs="Times New Roman Regular"/>
          <w:sz w:val="24"/>
        </w:rPr>
        <w:t>Management pemeliharaan ternak kambing dan domba terkendala pada pemberian pakannya. Kambing dan Domba biasanya diberikan pakan hijauan yang kualitas dan kesertediaanya fluktuatif serta konsentrat dengan harga yang sangat mahal. Pada Musin penghujan jumlah hijauan sangatlah melimpah namun pada musim kemarau sangat susah untuk ditemui. Para peternak biasanya memanen hijauan selama musim hujan lalu diawetkan menjadi hay dan silase namun terkendala dengan tempat penyimpanan yang terbatas</w:t>
      </w:r>
      <w:r>
        <w:rPr>
          <w:rFonts w:ascii="Century" w:hAnsi="Century" w:cs="Times New Roman Regular"/>
          <w:sz w:val="24"/>
          <w:lang w:val="en-US"/>
        </w:rPr>
        <w:t xml:space="preserve"> </w:t>
      </w:r>
      <w:ins w:id="12" w:author="bhevin comp" w:date="2023-12-15T08:46:00Z">
        <w:r>
          <w:rPr>
            <w:rFonts w:ascii="Century" w:hAnsi="Century" w:cs="Times New Roman Regular"/>
            <w:sz w:val="24"/>
            <w:lang w:val="en-US"/>
          </w:rPr>
          <w:fldChar w:fldCharType="begin" w:fldLock="1"/>
        </w:r>
      </w:ins>
      <w:r>
        <w:rPr>
          <w:rFonts w:ascii="Century" w:hAnsi="Century" w:cs="Times New Roman Regular"/>
          <w:sz w:val="24"/>
          <w:lang w:val="en-US"/>
        </w:rPr>
        <w:instrText xml:space="preserve">ADDIN CSL_CITATION {"citationItems":[{"id":"ITEM-1","itemData":{"ISBN":"6230250594","author":[{"dropping-particle":"","family":"Sutaryono","given":"Ir Yusuf Akhyar","non-dropping-particle":"","parse-names":false,"suffix":""}],"id":"ITEM-1","issued":{"date-parts":[["2021"]]},"publisher":"Deepublish","publisher-place":"Yogyakarta","title":"Pengelolaan Hijauan Pakan Ternak Dalam Sistem Peternakan Tradisional","type":"book"},"uris":["http://www.mendeley.com/documents/?uuid=cedc257f-e3f3-4a4f-86fc-3367d0bb7dfe"]}],"mendeley":{"formattedCitation":"(Sutaryono, 2021)","plainTextFormattedCitation":"(Sutaryono, 2021)","previouslyFormattedCitation":"(Sutaryono, 2021)"},"properties":{"noteIndex":0},"schema":"https://github.com/citation-style-language/schema/raw/master/csl-citation.json"}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(Sutaryono, 2021)</w:t>
      </w:r>
      <w:ins w:id="13" w:author="bhevin comp" w:date="2023-12-15T08:46:00Z">
        <w:r>
          <w:rPr>
            <w:rFonts w:ascii="Century" w:hAnsi="Century" w:cs="Times New Roman Regular"/>
            <w:sz w:val="24"/>
            <w:lang w:val="en-US"/>
          </w:rPr>
          <w:fldChar w:fldCharType="end"/>
        </w:r>
      </w:ins>
      <w:r>
        <w:rPr>
          <w:rFonts w:ascii="Century" w:hAnsi="Century" w:cs="Times New Roman Regular"/>
          <w:sz w:val="24"/>
        </w:rPr>
        <w:t xml:space="preserve">. Peternak juga banyak yang mengurangi penggunaan hijauan dan mengganti dengan penggunaan konsentrat namun harganya sangat mahal karena bahan baku pembuatnya masih didatangkan secara Import. </w:t>
      </w:r>
    </w:p>
    <w:p>
      <w:pPr>
        <w:spacing w:line="276" w:lineRule="auto"/>
        <w:ind w:firstLine="720"/>
        <w:jc w:val="both"/>
        <w:rPr>
          <w:rFonts w:ascii="Century" w:hAnsi="Century" w:cs="Times New Roman Regular"/>
          <w:sz w:val="24"/>
        </w:rPr>
      </w:pPr>
      <w:r>
        <w:rPr>
          <w:rFonts w:ascii="Century" w:hAnsi="Century" w:cs="Times New Roman Regular"/>
          <w:sz w:val="24"/>
        </w:rPr>
        <w:t>Permasalahan terbatasnya jumlah hijauan pakan dapat diatasi dengan penggunaan limbah pertanian dan juga limbah sayuran pasar. Limbah sayuran pasar dapat tersedia sepanjang musim. Penggunaan limbah sayuran dalam pakan juga tidak begitu saja mengatasi permasalahan pakan pada ternak kambing dan domba. Limbah sayuran pasar memiliki sifat bulky atau amba dan juga mudah mudah rusak karena memiliki kadar air yang tinggi</w:t>
      </w:r>
      <w:r>
        <w:rPr>
          <w:rFonts w:ascii="Century" w:hAnsi="Century" w:cs="Times New Roman Regular"/>
          <w:sz w:val="24"/>
          <w:lang w:val="en-US"/>
        </w:rPr>
        <w:t xml:space="preserve"> </w:t>
      </w:r>
      <w:ins w:id="14" w:author="bhevin comp" w:date="2023-12-15T08:48:00Z">
        <w:r>
          <w:rPr>
            <w:rFonts w:ascii="Century" w:hAnsi="Century" w:cs="Times New Roman Regular"/>
            <w:sz w:val="24"/>
            <w:lang w:val="en-US"/>
          </w:rPr>
          <w:fldChar w:fldCharType="begin" w:fldLock="1"/>
        </w:r>
      </w:ins>
      <w:r>
        <w:rPr>
          <w:rFonts w:ascii="Century" w:hAnsi="Century" w:cs="Times New Roman Regular"/>
          <w:sz w:val="24"/>
          <w:lang w:val="en-US"/>
        </w:rPr>
        <w:instrText xml:space="preserve">ADDIN CSL_CITATION {"citationItems":[{"id":"ITEM-1","itemData":{"author":[{"dropping-particle":"","family":"Rahmadani","given":"Tri","non-dropping-particle":"","parse-names":false,"suffix":""}],"id":"ITEM-1","issued":{"date-parts":[["2021"]]},"publisher":"Universitas Jambi","publisher-place":"Jambi","title":"Analisis Nilai Tambah Limbah Padat Ternak Sapi dalam Usaha Kelompok Pupuk Kompos di Desa Dataran Kempas","type":"article"},"uris":["http://www.mendeley.com/documents/?uuid=5c8957ae-8dc8-4b06-9b03-dfaa4ee4150f"]}],"mendeley":{"formattedCitation":"(Rahmadani, 2021)","plainTextFormattedCitation":"(Rahmadani, 2021)","previouslyFormattedCitation":"(Rahmadani, 2021)"},"properties":{"noteIndex":0},"schema":"https://github.com/citation-style-language/schema/raw/master/csl-citation.json"}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(Rahmadani, 2021)</w:t>
      </w:r>
      <w:ins w:id="15" w:author="bhevin comp" w:date="2023-12-15T08:48:00Z">
        <w:r>
          <w:rPr>
            <w:rFonts w:ascii="Century" w:hAnsi="Century" w:cs="Times New Roman Regular"/>
            <w:sz w:val="24"/>
            <w:lang w:val="en-US"/>
          </w:rPr>
          <w:fldChar w:fldCharType="end"/>
        </w:r>
      </w:ins>
      <w:r>
        <w:rPr>
          <w:rFonts w:ascii="Century" w:hAnsi="Century" w:cs="Times New Roman Regular"/>
          <w:sz w:val="24"/>
        </w:rPr>
        <w:t>.</w:t>
      </w:r>
    </w:p>
    <w:p>
      <w:pPr>
        <w:spacing w:line="276" w:lineRule="auto"/>
        <w:ind w:firstLine="720"/>
        <w:jc w:val="both"/>
        <w:rPr>
          <w:rFonts w:ascii="Century" w:hAnsi="Century" w:cs="Times New Roman Regular"/>
          <w:sz w:val="24"/>
          <w:lang w:val="en-US"/>
        </w:rPr>
      </w:pPr>
      <w:r>
        <w:rPr>
          <w:rFonts w:ascii="Century" w:hAnsi="Century" w:cs="Times New Roman Regular"/>
          <w:sz w:val="24"/>
        </w:rPr>
        <w:t xml:space="preserve">Salah satu inovasi yang dapat digunakan untuk  memperbaiki manajemen pakan dan pemeliharaan ternak kambing domba adalah dengan pembuatan flushing tortilla feed wafer </w:t>
      </w:r>
      <w:r>
        <w:rPr>
          <w:rFonts w:ascii="Century" w:hAnsi="Century" w:cs="Times New Roman Regular"/>
          <w:iCs/>
          <w:sz w:val="24"/>
        </w:rPr>
        <w:t xml:space="preserve">Lactobacillus salivarius. </w:t>
      </w:r>
      <w:r>
        <w:rPr>
          <w:rFonts w:ascii="Century" w:hAnsi="Century" w:cs="Times New Roman Regular"/>
          <w:sz w:val="24"/>
        </w:rPr>
        <w:t>Flushing tortilla feed wafer merupakan pakan yang berbentuk segitiga padat seperti tortilla yang mengandung ransum flushin</w:t>
      </w:r>
      <w:r>
        <w:rPr>
          <w:rFonts w:ascii="Century" w:hAnsi="Century" w:cs="Times New Roman Regular"/>
          <w:sz w:val="24"/>
          <w:lang w:val="en-US"/>
        </w:rPr>
        <w:t xml:space="preserve">g. </w:t>
      </w:r>
      <w:r>
        <w:rPr>
          <w:rFonts w:ascii="Century" w:hAnsi="Century" w:cs="Times New Roman Regular"/>
          <w:sz w:val="24"/>
        </w:rPr>
        <w:t>Ransum flushing merupakan ransum yang digunakan untuk memperbaiki performa reproduksi pada ternak atau dapat meningkatkan potensi prolific pada kambing dan domba</w:t>
      </w:r>
      <w:r>
        <w:rPr>
          <w:rFonts w:ascii="Century" w:hAnsi="Century" w:cs="Times New Roman Regular"/>
          <w:sz w:val="24"/>
          <w:lang w:val="en-US"/>
        </w:rPr>
        <w:fldChar w:fldCharType="begin" w:fldLock="1"/>
      </w:r>
      <w:r>
        <w:rPr>
          <w:rFonts w:ascii="Century" w:hAnsi="Century" w:cs="Times New Roman Regular"/>
          <w:sz w:val="24"/>
          <w:lang w:val="en-US"/>
        </w:rPr>
        <w:instrText xml:space="preserve">ADDIN CSL_CITATION {"citationItems":[{"id":"ITEM-1","itemData":{"DOI":"10.29244/jintp.19.3.71-78","ISSN":"2622-3279","author":[{"dropping-particle":"","family":"Khotijah","given":"Lilis","non-dropping-particle":"","parse-names":false,"suffix":""},{"dropping-particle":"","family":"Yasin","given":"M","non-dropping-particle":"","parse-names":false,"suffix":""},{"dropping-particle":"","family":"Diapari","given":"Didid","non-dropping-particle":"","parse-names":false,"suffix":""},{"dropping-particle":"","family":"Fassah","given":"Dilla Mareistia","non-dropping-particle":"","parse-names":false,"suffix":""}],"container-title":"Jurnal Ilmu Nutrisi dan Teknologi Pakan (Nutrition and Feed Technology Journal)","id":"ITEM-1","issue":"3","issued":{"date-parts":[["2021"]]},"page":"71-78","title":"Kecernaan Nutrien dan Status Fisiologis Domba Akhir Kebuntingan dengan Ransum Flushing Minyak Sawit dan Minyak Lemuru","type":"article-journal","volume":"19"},"uris":["http://www.mendeley.com/documents/?uuid=20bac298-7cb1-4e07-8ce8-820ff978ef6d"]}],"mendeley":{"formattedCitation":"(Khotijah et al., 2021)","plainTextFormattedCitation":"(Khotijah et al., 2021)","previouslyFormattedCitation":"(Khotijah et al., 2021)"},"properties":{"noteIndex":0},"schema":"https://github.com/citation-style-language/schema/raw/master/csl-citation.json"}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 xml:space="preserve">(Khotijah </w:t>
      </w:r>
      <w:ins w:id="16" w:author="bhevin comp" w:date="2023-12-15T09:21:00Z">
        <w:r>
          <w:rPr>
            <w:rFonts w:ascii="Century" w:hAnsi="Century" w:cs="Times New Roman Regular"/>
            <w:i/>
            <w:iCs/>
            <w:sz w:val="24"/>
            <w:lang w:val="en-US"/>
          </w:rPr>
          <w:t>et al</w:t>
        </w:r>
      </w:ins>
      <w:r>
        <w:rPr>
          <w:rFonts w:ascii="Century" w:hAnsi="Century" w:cs="Times New Roman Regular"/>
          <w:i/>
          <w:iCs/>
          <w:sz w:val="24"/>
          <w:lang w:val="en-US"/>
        </w:rPr>
        <w:t>.</w:t>
      </w:r>
      <w:r>
        <w:rPr>
          <w:rFonts w:ascii="Century" w:hAnsi="Century" w:cs="Times New Roman Regular"/>
          <w:sz w:val="24"/>
          <w:lang w:val="en-US"/>
        </w:rPr>
        <w:t>, 2021)</w:t>
      </w:r>
      <w:r>
        <w:rPr>
          <w:rFonts w:ascii="Century" w:hAnsi="Century" w:cs="Times New Roman Regular"/>
          <w:sz w:val="24"/>
          <w:lang w:val="en-US"/>
        </w:rPr>
        <w:fldChar w:fldCharType="end"/>
      </w:r>
      <w:r>
        <w:rPr>
          <w:rFonts w:ascii="Century" w:hAnsi="Century" w:cs="Times New Roman Regular"/>
          <w:sz w:val="24"/>
        </w:rPr>
        <w:t>. Flushing tortilla feed wafer ini terbuat dari bahan pakan lokal seperti dedak padi, bungkil kopra, bungkil kelapa sawit, onggok, tetes tebu, minyak ikan lemuru dan juga limbah sayuran pasar. Selain itu flushing tortilla feed wafer ini dilengkapi dengan herbal probiotik lactobacillus salivarius untuk meningkatkan Kesehatan ternak</w:t>
      </w:r>
      <w:r>
        <w:rPr>
          <w:rFonts w:ascii="Century" w:hAnsi="Century" w:cs="Times New Roman Regular"/>
          <w:sz w:val="24"/>
          <w:lang w:val="en-US"/>
        </w:rPr>
        <w:t xml:space="preserve"> </w:t>
      </w:r>
      <w:r>
        <w:rPr>
          <w:rFonts w:ascii="Century" w:hAnsi="Century" w:cs="Times New Roman Regular"/>
          <w:sz w:val="24"/>
          <w:lang w:val="en-US"/>
        </w:rPr>
        <w:fldChar w:fldCharType="begin" w:fldLock="1"/>
      </w:r>
      <w:r>
        <w:rPr>
          <w:rFonts w:ascii="Century" w:hAnsi="Century" w:cs="Times New Roman Regular"/>
          <w:sz w:val="24"/>
          <w:lang w:val="en-US"/>
        </w:rPr>
        <w:instrText xml:space="preserve">ADDIN CSL_CITATION {"citationItems":[{"id":"ITEM-1","itemData":{"DOI":"10.29244/jintp.20.1.14-18","ISSN":"2622-3279","author":[{"dropping-particle":"","family":"Saputri","given":"Aulia Nurul","non-dropping-particle":"","parse-names":false,"suffix":""},{"dropping-particle":"","family":"Astuti","given":"Dewi Apri","non-dropping-particle":"","parse-names":false,"suffix":""},{"dropping-particle":"","family":"Fassah","given":"Dilla Mareistia","non-dropping-particle":"","parse-names":false,"suffix":""}],"container-title":"Jurnal Ilmu Nutrisi dan Teknologi Pakan (Nutrition and Feed Technology Journal)","id":"ITEM-1","issue":"1","issued":{"date-parts":[["2022"]]},"page":"14-18","title":"Kecernaan Nutrien Domba Fase Akhir Kebuntingan yang Diberi Ransum Flushing dengan Frekuensi yang Berbeda","type":"article-journal","volume":"20"},"uris":["http://www.mendeley.com/documents/?uuid=98e99e02-700c-4b57-93bd-df043b592e09"]}],"mendeley":{"formattedCitation":"(Saputri et al., 2022)","plainTextFormattedCitation":"(Saputri et al., 2022)","previouslyFormattedCitation":"(Saputri et al., 2022)"},"properties":{"noteIndex":0},"schema":"https://github.com/citation-style-language/schema/raw/master/csl-citation.json"}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 xml:space="preserve">(Saputri </w:t>
      </w:r>
      <w:ins w:id="17" w:author="bhevin comp" w:date="2023-12-15T09:21:00Z">
        <w:r>
          <w:rPr>
            <w:rFonts w:ascii="Century" w:hAnsi="Century" w:cs="Times New Roman Regular"/>
            <w:i/>
            <w:iCs/>
            <w:sz w:val="24"/>
            <w:lang w:val="en-US"/>
          </w:rPr>
          <w:t>et al</w:t>
        </w:r>
      </w:ins>
      <w:r>
        <w:rPr>
          <w:rFonts w:ascii="Century" w:hAnsi="Century" w:cs="Times New Roman Regular"/>
          <w:i/>
          <w:iCs/>
          <w:sz w:val="24"/>
          <w:lang w:val="en-US"/>
        </w:rPr>
        <w:t>.</w:t>
      </w:r>
      <w:r>
        <w:rPr>
          <w:rFonts w:ascii="Century" w:hAnsi="Century" w:cs="Times New Roman Regular"/>
          <w:sz w:val="24"/>
          <w:lang w:val="en-US"/>
        </w:rPr>
        <w:t>, 2022)</w:t>
      </w:r>
      <w:r>
        <w:rPr>
          <w:rFonts w:ascii="Century" w:hAnsi="Century" w:cs="Times New Roman Regular"/>
          <w:sz w:val="24"/>
          <w:lang w:val="en-US"/>
        </w:rPr>
        <w:fldChar w:fldCharType="end"/>
      </w:r>
      <w:r>
        <w:rPr>
          <w:rFonts w:ascii="Century" w:hAnsi="Century" w:cs="Times New Roman Regular"/>
          <w:sz w:val="24"/>
        </w:rPr>
        <w:t xml:space="preserve">. </w:t>
      </w:r>
    </w:p>
    <w:p>
      <w:pPr>
        <w:spacing w:line="276" w:lineRule="auto"/>
        <w:ind w:firstLine="720"/>
        <w:jc w:val="both"/>
        <w:rPr>
          <w:rFonts w:ascii="Century" w:hAnsi="Century" w:cs="Times New Roman Regular"/>
          <w:sz w:val="24"/>
          <w:lang w:val="en-US"/>
        </w:rPr>
      </w:pPr>
      <w:r>
        <w:rPr>
          <w:rFonts w:ascii="Century" w:hAnsi="Century" w:cs="Times New Roman Regular"/>
          <w:sz w:val="24"/>
        </w:rPr>
        <w:t xml:space="preserve">Para peternak masih belum familiar dengan teknologi pengolahan pakan Flushing tortilla feed wafer maka dari itu perlu diberikan pelatihan untuk </w:t>
      </w:r>
      <w:r>
        <w:rPr>
          <w:rFonts w:ascii="Century" w:hAnsi="Century" w:cs="Times New Roman Regular"/>
          <w:sz w:val="24"/>
          <w:lang w:val="en-US"/>
        </w:rPr>
        <w:t xml:space="preserve"> </w:t>
      </w:r>
      <w:r>
        <w:rPr>
          <w:rFonts w:ascii="Century" w:hAnsi="Century" w:cs="Times New Roman Regular"/>
          <w:sz w:val="24"/>
        </w:rPr>
        <w:t xml:space="preserve">membuat flushing tortilla feed wafer untuk meningkatkan wawasan serta skill dalam pengolahan limbah menjadi pakan. Setelah diberikan pelatihan diharapkan para peternak mampu mandiri dalam pembuatan pakan sehingga biaya produksi dapat ditekan namun performa produksi ternak dapat ditingkatkan. Berdasarkan latar belakang diatas, tujuan dilakukan program pengabdian ini untuk melatih para peternak membuat Flushing tortilla feed wafer  Lactobacillus salivarius sebagai Upaya peningkatan wawasan dan keterampilan para peternakan kambing dan domba binaan Pusat Pelatihan Pertanian dan Pedesaan Swadaya Taruna Bhumi (P4S Taruna Bhumi) di Desa Tanggul Kulon, Kabupaten Jember, Jawa Timur. </w:t>
      </w:r>
    </w:p>
    <w:p>
      <w:pPr>
        <w:spacing w:line="276" w:lineRule="auto"/>
        <w:jc w:val="both"/>
        <w:rPr>
          <w:rFonts w:ascii="Century" w:hAnsi="Century" w:cs="Times New Roman Regular"/>
          <w:sz w:val="24"/>
        </w:rPr>
      </w:pPr>
      <w:r>
        <w:rPr>
          <w:rFonts w:ascii="Century" w:hAnsi="Century" w:cs="Times New Roman Regular"/>
          <w:b/>
          <w:sz w:val="24"/>
          <w:lang w:val="en-US"/>
        </w:rPr>
        <w:t xml:space="preserve">B. </w:t>
      </w:r>
      <w:r>
        <w:rPr>
          <w:rFonts w:ascii="Century" w:hAnsi="Century" w:cs="Times New Roman Regular"/>
          <w:b/>
          <w:bCs/>
          <w:sz w:val="24"/>
          <w:lang w:val="en-US"/>
        </w:rPr>
        <w:t>METODE PELAKSANAAN</w:t>
      </w:r>
    </w:p>
    <w:p>
      <w:pPr>
        <w:spacing w:line="276" w:lineRule="auto"/>
        <w:rPr>
          <w:rFonts w:ascii="Century" w:hAnsi="Century" w:cs="Times New Roman Regular"/>
          <w:b/>
          <w:sz w:val="24"/>
        </w:rPr>
      </w:pPr>
      <w:r>
        <w:rPr>
          <w:rFonts w:ascii="Century" w:hAnsi="Century" w:cs="Times New Roman Regular"/>
          <w:b/>
          <w:sz w:val="24"/>
        </w:rPr>
        <w:t>1</w:t>
      </w:r>
      <w:r>
        <w:rPr>
          <w:rFonts w:ascii="Century" w:hAnsi="Century" w:cs="Times New Roman Regular"/>
          <w:b/>
          <w:sz w:val="24"/>
          <w:lang w:val="en-US"/>
        </w:rPr>
        <w:t>.</w:t>
      </w:r>
      <w:r>
        <w:rPr>
          <w:rFonts w:ascii="Century" w:hAnsi="Century" w:cs="Times New Roman Regular"/>
          <w:b/>
          <w:sz w:val="24"/>
        </w:rPr>
        <w:t xml:space="preserve"> </w:t>
      </w:r>
      <w:r>
        <w:rPr>
          <w:rFonts w:ascii="Century" w:hAnsi="Century" w:cs="Times New Roman Regular"/>
          <w:b/>
          <w:sz w:val="24"/>
          <w:lang w:val="en-US"/>
        </w:rPr>
        <w:t xml:space="preserve"> Metode </w:t>
      </w:r>
      <w:r>
        <w:rPr>
          <w:rFonts w:ascii="Century" w:hAnsi="Century" w:cs="Times New Roman Regular"/>
          <w:b/>
          <w:sz w:val="24"/>
        </w:rPr>
        <w:t xml:space="preserve">Pelaksanaan </w:t>
      </w:r>
    </w:p>
    <w:p>
      <w:pPr>
        <w:spacing w:line="276" w:lineRule="auto"/>
        <w:ind w:firstLine="720"/>
        <w:jc w:val="both"/>
        <w:rPr>
          <w:rFonts w:ascii="Century" w:hAnsi="Century" w:cs="Times New Roman Regular"/>
          <w:sz w:val="24"/>
        </w:rPr>
      </w:pPr>
      <w:r>
        <w:rPr>
          <w:rFonts w:ascii="Century" w:hAnsi="Century" w:cs="Times New Roman Regular"/>
          <w:sz w:val="24"/>
        </w:rPr>
        <w:t xml:space="preserve">Program pengadian ini dilakukan di Pelatihan Pertanian dan Pedesaan Swadaya (P4S) Padepokan arum sabil farm, Jalan Sidomulyo no 88 Desa Tanggul Kulon, Kecamatan Tanggul, Kabupaten Jember, Jawa Timur dan Laboratorium Terpadu Universitas Islam Malang. Lokasi pengabdian yang dilaksanan di P4S Taruna Bhumi Arum Sabil Farm bedakan menjadi 2 tempat yaitu Aula untuk kegiatan  workshop Optimalisasi potensi prolifik Kambing dan Domba Lokal menggunakan pakan flushing serta pelatihan penyusunan ransum dan management pergudangan  Ransum Kambing dan Domba. Penggunaan Laboratorium terpadu universitas Islam Malang untuk proses enkapsulasi probiotik sebelum dijadikan flushing tortilla feed wafer </w:t>
      </w:r>
      <w:r>
        <w:rPr>
          <w:rFonts w:ascii="Century" w:hAnsi="Century" w:cs="Times New Roman Regular"/>
          <w:iCs/>
          <w:sz w:val="24"/>
        </w:rPr>
        <w:t>Lactobacillus salivarius.</w:t>
      </w:r>
    </w:p>
    <w:p>
      <w:pPr>
        <w:spacing w:line="276" w:lineRule="auto"/>
        <w:ind w:firstLine="720"/>
        <w:jc w:val="both"/>
        <w:rPr>
          <w:rFonts w:ascii="Century" w:hAnsi="Century" w:cs="Times New Roman Regular"/>
          <w:sz w:val="24"/>
          <w:lang w:val="en-US"/>
        </w:rPr>
      </w:pPr>
      <w:r>
        <w:rPr>
          <w:rFonts w:ascii="Century" w:hAnsi="Century" w:cs="Times New Roman Regular"/>
          <w:sz w:val="24"/>
        </w:rPr>
        <w:t xml:space="preserve">Program pengabdian ini dilaksanakan selama 3 bulan yaitu dari bulan Juni- Agustus 2023. Program workshop optimalisasi potensi prolific Kambing dan Domba Lokal menggunakan pakan flushing dilakukan pada bulan juni 2023, pelatihan pembuatan wafer pakan dilakukan pada bulan juli 2023 dan program implementasi flushing tortilla feed wafer </w:t>
      </w:r>
      <w:r>
        <w:rPr>
          <w:rFonts w:ascii="Century" w:hAnsi="Century" w:cs="Times New Roman Regular"/>
          <w:iCs/>
          <w:sz w:val="24"/>
        </w:rPr>
        <w:t xml:space="preserve">Lactobacillus salivarius </w:t>
      </w:r>
      <w:r>
        <w:rPr>
          <w:rFonts w:ascii="Century" w:hAnsi="Century" w:cs="Times New Roman Regular"/>
          <w:sz w:val="24"/>
        </w:rPr>
        <w:t xml:space="preserve">dilakukan dari bulan Juli- Agustus 2023. </w:t>
      </w:r>
    </w:p>
    <w:p>
      <w:pPr>
        <w:spacing w:line="276" w:lineRule="auto"/>
        <w:jc w:val="both"/>
        <w:rPr>
          <w:rFonts w:ascii="Century" w:hAnsi="Century" w:cs="Times New Roman Regular"/>
          <w:sz w:val="24"/>
        </w:rPr>
      </w:pPr>
      <w:r>
        <w:rPr>
          <w:rFonts w:ascii="Century" w:hAnsi="Century" w:cs="Times New Roman Regular"/>
          <w:b/>
          <w:sz w:val="24"/>
          <w:lang w:val="en-US"/>
        </w:rPr>
        <w:t>2. Deskripsi Singkat Profil Mitra</w:t>
      </w:r>
    </w:p>
    <w:p>
      <w:pPr>
        <w:spacing w:line="276" w:lineRule="auto"/>
        <w:jc w:val="both"/>
        <w:rPr>
          <w:rFonts w:ascii="Century" w:hAnsi="Century" w:cs="Times New Roman Regular"/>
          <w:sz w:val="24"/>
          <w:lang w:val="en-US"/>
        </w:rPr>
      </w:pPr>
      <w:r>
        <w:rPr>
          <w:rFonts w:ascii="Century" w:hAnsi="Century" w:cs="Times New Roman Regular"/>
          <w:sz w:val="24"/>
          <w:lang w:val="en-US"/>
        </w:rPr>
        <w:tab/>
      </w:r>
      <w:r>
        <w:rPr>
          <w:rFonts w:ascii="Century" w:hAnsi="Century"/>
          <w:sz w:val="24"/>
          <w:lang w:val="en-US"/>
        </w:rPr>
        <w:t>Pusat Pelatihan Pertanian dan Perdesaan Swadaya yang selanjutnya disebut P4S adalah kelembagaan pelatihan dengan metode permagangan pertanian dan perdesaan yang didirikan, dimiliki dan dikelola oleh pelaku utama dan pelaku usaha secara swadaya baik perorangan maupun kelompok. P4s taruna Bhumi pusat pelatihan pertanian dan pedesaan swadaya kelembagaan pelatihan dengan metode permagangan pertanian dan pedesaan yang didirikan, dimiliki dan di kelola oleh pelaku utama dan usaha secara swadaya baik perorangan maupun kelompok. Pusat Pelatihan Pertanian Pedesaan Swadaya (P4S) Taruna Bumi yang berdiri sejak 21 tahun yang lalu, milik Ketua Kwartir Daerah (Kwarda) Gerakan Pramuka Jawa Timur, HM Arum Sabil</w:t>
      </w:r>
    </w:p>
    <w:p>
      <w:pPr>
        <w:spacing w:line="276" w:lineRule="auto"/>
        <w:jc w:val="both"/>
        <w:rPr>
          <w:rFonts w:ascii="Century" w:hAnsi="Century" w:cs="Times New Roman Regular"/>
          <w:sz w:val="24"/>
          <w:lang w:val="en-US"/>
        </w:rPr>
      </w:pPr>
      <w:r>
        <w:rPr>
          <w:rFonts w:ascii="Century" w:hAnsi="Century" w:cs="Times New Roman Regular"/>
          <w:b/>
          <w:sz w:val="24"/>
          <w:lang w:val="en-US"/>
        </w:rPr>
        <w:t>3. Langkah-langkah Pelaksanaan</w:t>
      </w:r>
    </w:p>
    <w:p>
      <w:pPr>
        <w:spacing w:line="276" w:lineRule="auto"/>
        <w:jc w:val="both"/>
        <w:rPr>
          <w:rFonts w:ascii="Century" w:hAnsi="Century" w:eastAsia="Century" w:cs="Times New Roman Regular"/>
          <w:color w:val="000000"/>
          <w:kern w:val="0"/>
          <w:sz w:val="24"/>
          <w:lang w:val="en-US" w:eastAsia="zh-CN" w:bidi="ar"/>
        </w:rPr>
      </w:pPr>
      <w:r>
        <w:rPr>
          <w:rFonts w:ascii="Century" w:hAnsi="Century" w:cs="Times New Roman Regular"/>
          <w:sz w:val="24"/>
          <w:lang w:val="en-US"/>
        </w:rPr>
        <w:tab/>
      </w:r>
      <w:r>
        <w:rPr>
          <w:rFonts w:ascii="Century" w:hAnsi="Century" w:eastAsia="Century" w:cs="Times New Roman Regular"/>
          <w:color w:val="000000"/>
          <w:kern w:val="0"/>
          <w:sz w:val="24"/>
          <w:lang w:val="en-US" w:eastAsia="zh-CN" w:bidi="ar"/>
        </w:rPr>
        <w:t xml:space="preserve">Pelaksanaan program pengabdian ini diklasifikasikan dalam metode penerapan kegiatan yang dibedakan atas tiga tahapan, yaitu Tahap Awal atau tahap pra kegiatan, Tahap Implementasi, dan Tahap Akhir, yang urutan pelaksanaannya diuraikan secara sistematis dalam penjelasan berikut, </w:t>
      </w:r>
    </w:p>
    <w:p>
      <w:pPr>
        <w:spacing w:line="276" w:lineRule="auto"/>
        <w:jc w:val="both"/>
        <w:rPr>
          <w:rFonts w:ascii="Century" w:hAnsi="Century" w:cs="Times New Roman Regular"/>
          <w:b/>
          <w:sz w:val="24"/>
        </w:rPr>
      </w:pPr>
      <w:r>
        <w:rPr>
          <w:rFonts w:ascii="Century" w:hAnsi="Century" w:eastAsia="Century" w:cs="Times New Roman Regular"/>
          <w:b/>
          <w:color w:val="000000"/>
          <w:kern w:val="0"/>
          <w:sz w:val="24"/>
          <w:lang w:val="en-US" w:eastAsia="zh-CN" w:bidi="ar"/>
        </w:rPr>
        <w:t xml:space="preserve">a. Tahap Awal atau Pra Kegiatan </w:t>
      </w:r>
    </w:p>
    <w:p>
      <w:pPr>
        <w:spacing w:line="276" w:lineRule="auto"/>
        <w:jc w:val="both"/>
        <w:rPr>
          <w:rFonts w:ascii="Century" w:hAnsi="Century" w:cs="Times New Roman Regular"/>
          <w:sz w:val="24"/>
          <w:lang w:val="en-US" w:eastAsia="zh-CN"/>
        </w:rPr>
      </w:pPr>
      <w:r>
        <w:rPr>
          <w:rFonts w:ascii="Century" w:hAnsi="Century" w:eastAsia="Century" w:cs="Times New Roman Regular"/>
          <w:color w:val="000000"/>
          <w:kern w:val="0"/>
          <w:sz w:val="24"/>
          <w:lang w:val="en-US" w:eastAsia="zh-CN" w:bidi="ar"/>
        </w:rPr>
        <w:t>Kegiatan yang dilakukan pada tahap ini adalah melakukan survei kepada lokasi mitra yaitu P4S taruna bhumi untuk mengidentifikasi setiap permasalahan yang terdapat didalamnya</w:t>
      </w:r>
    </w:p>
    <w:p>
      <w:pPr>
        <w:spacing w:line="276" w:lineRule="auto"/>
        <w:jc w:val="both"/>
        <w:rPr>
          <w:rFonts w:ascii="Century" w:hAnsi="Century" w:cs="Times New Roman Regular"/>
          <w:b/>
          <w:sz w:val="24"/>
        </w:rPr>
      </w:pPr>
      <w:r>
        <w:rPr>
          <w:rFonts w:ascii="Century" w:hAnsi="Century" w:eastAsia="Century" w:cs="Times New Roman Regular"/>
          <w:b/>
          <w:color w:val="000000"/>
          <w:kern w:val="0"/>
          <w:sz w:val="24"/>
          <w:lang w:val="en-US" w:eastAsia="zh-CN" w:bidi="ar"/>
        </w:rPr>
        <w:t xml:space="preserve">b. Tahap Implementasi: Pelatihan, pendampingan dan monitoring </w:t>
      </w:r>
    </w:p>
    <w:p>
      <w:pPr>
        <w:spacing w:line="276" w:lineRule="auto"/>
        <w:jc w:val="both"/>
        <w:rPr>
          <w:rFonts w:ascii="Century" w:hAnsi="Century" w:eastAsia="Century" w:cs="Times New Roman Regular"/>
          <w:color w:val="000000"/>
          <w:kern w:val="0"/>
          <w:sz w:val="24"/>
          <w:lang w:val="en-US" w:eastAsia="zh-CN" w:bidi="ar"/>
        </w:rPr>
      </w:pPr>
      <w:r>
        <w:rPr>
          <w:rFonts w:ascii="Century" w:hAnsi="Century" w:eastAsia="Century" w:cs="Times New Roman Regular"/>
          <w:color w:val="000000"/>
          <w:kern w:val="0"/>
          <w:sz w:val="24"/>
          <w:lang w:val="en-US" w:eastAsia="zh-CN" w:bidi="ar"/>
        </w:rPr>
        <w:t xml:space="preserve">Tahap implementasi dari kegiatan pengabdian ini meliputi beberapa bagian program penyelesaian permasalahan managerial yaitu pemberian pelatihann pendampingan biosecurity peternakan kambing dan domba, pelatihan dan pendampingan pencatatan dan Analisa keuangan usah kambing dan domba, pendampingan sistem pergudangan dan pest control pada Gudang pakan peternakan kambing domba. Bagian permasalahan produksi yaitu survey kondidi peternak, workshop potensi pakan lokal limbah agro industry dan sayuran pakar, pelatihan formulasi dan pembuatan ransum kambing domba, dan desain,pengadaan mesin pencetak wafer pakan. Bagian penyelesaian permasalahan  pemasaran yaitu berkolaborasi dengan umkm dan pendampingan sertifikasi halal. </w:t>
      </w:r>
    </w:p>
    <w:p>
      <w:pPr>
        <w:spacing w:line="276" w:lineRule="auto"/>
        <w:jc w:val="both"/>
        <w:rPr>
          <w:rFonts w:ascii="Century" w:hAnsi="Century" w:cs="Times New Roman Regular"/>
          <w:b/>
          <w:sz w:val="24"/>
          <w:lang w:val="en-US"/>
        </w:rPr>
      </w:pPr>
      <w:r>
        <w:rPr>
          <w:rFonts w:ascii="Century" w:hAnsi="Century" w:cs="Times New Roman Regular"/>
          <w:b/>
          <w:sz w:val="24"/>
          <w:lang w:val="en-US"/>
        </w:rPr>
        <w:t>c. Monitoring dan Evaluasi</w:t>
      </w:r>
    </w:p>
    <w:p>
      <w:pPr>
        <w:spacing w:line="276" w:lineRule="auto"/>
        <w:jc w:val="both"/>
        <w:rPr>
          <w:rFonts w:ascii="Century" w:hAnsi="Century"/>
          <w:sz w:val="24"/>
          <w:lang w:val="en-US"/>
        </w:rPr>
      </w:pPr>
      <w:r>
        <w:rPr>
          <w:rFonts w:ascii="Century" w:hAnsi="Century"/>
          <w:sz w:val="24"/>
        </w:rPr>
        <w:t>Monitoring dan evaluasi pasca kegiatan dilakukan dengan mendatangi dan mengumpulkan kembali peserta,</w:t>
      </w:r>
      <w:r>
        <w:rPr>
          <w:rFonts w:ascii="Century" w:hAnsi="Century"/>
          <w:sz w:val="24"/>
          <w:lang w:val="en-US"/>
        </w:rPr>
        <w:t xml:space="preserve"> melihat pengurangan permasalahan</w:t>
      </w:r>
      <w:r>
        <w:rPr>
          <w:rFonts w:ascii="Century" w:hAnsi="Century"/>
          <w:sz w:val="24"/>
        </w:rPr>
        <w:t xml:space="preserve"> </w:t>
      </w:r>
      <w:r>
        <w:rPr>
          <w:rFonts w:ascii="Century" w:hAnsi="Century"/>
          <w:sz w:val="24"/>
          <w:lang w:val="en-US"/>
        </w:rPr>
        <w:t xml:space="preserve">pada produksi, managerial, dan pemasaran. Kemudian </w:t>
      </w:r>
      <w:r>
        <w:rPr>
          <w:rFonts w:ascii="Century" w:hAnsi="Century"/>
          <w:sz w:val="24"/>
        </w:rPr>
        <w:t>dilakukan penyuluhan dan pelatihan secara berkelanjutan dengan melibatkan ahli konservasi sebagai langkah menyegarkan semangat dan pemahaman peserta dan masyarakat terhadap konservasi.</w:t>
      </w:r>
    </w:p>
    <w:p>
      <w:pPr>
        <w:spacing w:line="276" w:lineRule="auto"/>
        <w:jc w:val="both"/>
        <w:rPr>
          <w:rFonts w:ascii="Century" w:hAnsi="Century" w:cs="Times New Roman Regular"/>
          <w:lang w:val="en-US"/>
        </w:rPr>
      </w:pPr>
      <w:r>
        <w:rPr>
          <w:rFonts w:ascii="Century" w:hAnsi="Century"/>
          <w:b/>
          <w:lang w:val="en-US"/>
        </w:rPr>
        <w:t xml:space="preserve">C. </w:t>
      </w:r>
      <w:r>
        <w:rPr>
          <w:rFonts w:ascii="Century" w:hAnsi="Century" w:cs="Times New Roman Regular"/>
          <w:b/>
          <w:bCs/>
          <w:lang w:val="en-US"/>
        </w:rPr>
        <w:t>HASIL DAN PEMBAHASAN</w:t>
      </w:r>
    </w:p>
    <w:p>
      <w:pPr>
        <w:pStyle w:val="11"/>
        <w:tabs>
          <w:tab w:val="left" w:pos="360"/>
        </w:tabs>
        <w:spacing w:line="276" w:lineRule="auto"/>
        <w:ind w:left="360" w:hanging="360"/>
        <w:jc w:val="both"/>
        <w:rPr>
          <w:rFonts w:ascii="Century" w:hAnsi="Century" w:cs="Times New Roman Regular"/>
          <w:b/>
          <w:bCs/>
        </w:rPr>
      </w:pPr>
      <w:r>
        <w:rPr>
          <w:rFonts w:ascii="Century" w:hAnsi="Century" w:cs="Times New Roman Regular"/>
          <w:b/>
          <w:bCs/>
          <w:lang w:val="en-US"/>
        </w:rPr>
        <w:t xml:space="preserve">1. </w:t>
      </w:r>
      <w:r>
        <w:rPr>
          <w:rFonts w:ascii="Century" w:hAnsi="Century" w:cs="Times New Roman Regular"/>
          <w:b/>
          <w:bCs/>
        </w:rPr>
        <w:t xml:space="preserve">Pelaksanaan workshop Optimalisasi potensi prolifik Kambing dan Domba Lokal menggunakan pakan flushing. </w:t>
      </w:r>
    </w:p>
    <w:p>
      <w:pPr>
        <w:spacing w:line="276" w:lineRule="auto"/>
        <w:jc w:val="both"/>
        <w:rPr>
          <w:rFonts w:ascii="Century" w:hAnsi="Century" w:cs="Times New Roman Regular"/>
          <w:lang w:val="en-US"/>
        </w:rPr>
      </w:pPr>
      <w:r>
        <w:rPr>
          <w:rFonts w:ascii="Century" w:hAnsi="Century" w:cs="Times New Roman Regular"/>
          <w:lang w:val="en-US"/>
        </w:rPr>
        <w:tab/>
      </w:r>
      <w:r>
        <w:rPr>
          <w:rFonts w:ascii="Century" w:hAnsi="Century" w:cs="Times New Roman Regular"/>
          <w:lang w:val="en-US"/>
        </w:rPr>
        <w:t xml:space="preserve">Penerapan Teknik flushing untuk memacu kinerja sifat profilik ternak diketahui cukup berkembang di negara-negara maju produsen terna, dan paling popular terutama pada peternakan domba. Di Indonesia, karna Sebagian besar usaha peternakan masih tradisional, penerapan teknik ini tidak berkembang bahkan kurang dikenal oleh peternak </w:t>
      </w:r>
      <w:ins w:id="18" w:author="bhevin comp" w:date="2023-12-15T08:49:00Z">
        <w:r>
          <w:rPr>
            <w:rFonts w:ascii="Century" w:hAnsi="Century" w:cs="Times New Roman Regular"/>
            <w:lang w:val="en-US"/>
          </w:rPr>
          <w:fldChar w:fldCharType="begin" w:fldLock="1"/>
        </w:r>
      </w:ins>
      <w:r>
        <w:rPr>
          <w:rFonts w:ascii="Century" w:hAnsi="Century" w:cs="Times New Roman Regular"/>
          <w:lang w:val="en-US"/>
        </w:rPr>
        <w:instrText xml:space="preserve">ADDIN CSL_CITATION {"citationItems":[{"id":"ITEM-1","itemData":{"ISSN":"2655-5263","author":[{"dropping-particle":"","family":"Suhardiani","given":"Rr Agustien","non-dropping-particle":"","parse-names":false,"suffix":""},{"dropping-particle":"","family":"Wirapribadi","given":"L","non-dropping-particle":"","parse-names":false,"suffix":""},{"dropping-particle":"","family":"Poerwoto","given":"Happy","non-dropping-particle":"","parse-names":false,"suffix":""},{"dropping-particle":"","family":"Ashari","given":"M","non-dropping-particle":"","parse-names":false,"suffix":""},{"dropping-particle":"","family":"Andriati","given":"Rina","non-dropping-particle":"","parse-names":false,"suffix":""},{"dropping-particle":"","family":"Hidjaz","given":"Tahyah","non-dropping-particle":"","parse-names":false,"suffix":""}],"container-title":"Jurnal Pengabdian Magister Pendidikan IPA","id":"ITEM-1","issue":"4","issued":{"date-parts":[["2021"]]},"page":"241-248","title":"Penerapan Teknik Flushing untuk Memacu Produksi Peternakan Kambing Perbibitan di Kabupaten Lombok Utara: Kambing Peranakan Etawa (PE), perbibitan, flushing, kid crop, demplot","type":"article-journal","volume":"4"},"uris":["http://www.mendeley.com/documents/?uuid=cebc3e8f-17a1-40b1-89d7-290d99557535"]}],"mendeley":{"formattedCitation":"(Suhardiani et al., 2021)","plainTextFormattedCitation":"(Suhardiani et al., 2021)","previouslyFormattedCitation":"(Suhardiani et al., 2021)"},"properties":{"noteIndex":0},"schema":"https://github.com/citation-style-language/schema/raw/master/csl-citation.json"}</w:instrText>
      </w:r>
      <w:r>
        <w:rPr>
          <w:rFonts w:ascii="Century" w:hAnsi="Century" w:cs="Times New Roman Regular"/>
          <w:lang w:val="en-US"/>
        </w:rPr>
        <w:fldChar w:fldCharType="separate"/>
      </w:r>
      <w:r>
        <w:rPr>
          <w:rFonts w:ascii="Century" w:hAnsi="Century" w:cs="Times New Roman Regular"/>
          <w:lang w:val="en-US"/>
        </w:rPr>
        <w:t xml:space="preserve">(Suhardiani </w:t>
      </w:r>
      <w:ins w:id="19" w:author="bhevin comp" w:date="2023-12-15T09:21:00Z">
        <w:r>
          <w:rPr>
            <w:rFonts w:ascii="Century" w:hAnsi="Century" w:cs="Times New Roman Regular"/>
            <w:i/>
            <w:iCs/>
            <w:lang w:val="en-US"/>
          </w:rPr>
          <w:t>et al</w:t>
        </w:r>
      </w:ins>
      <w:r>
        <w:rPr>
          <w:rFonts w:ascii="Century" w:hAnsi="Century" w:cs="Times New Roman Regular"/>
          <w:lang w:val="en-US"/>
        </w:rPr>
        <w:t>., 2021)</w:t>
      </w:r>
      <w:ins w:id="20" w:author="bhevin comp" w:date="2023-12-15T08:49:00Z">
        <w:r>
          <w:rPr>
            <w:rFonts w:ascii="Century" w:hAnsi="Century" w:cs="Times New Roman Regular"/>
            <w:lang w:val="en-US"/>
          </w:rPr>
          <w:fldChar w:fldCharType="end"/>
        </w:r>
      </w:ins>
      <w:r>
        <w:rPr>
          <w:rFonts w:ascii="Century" w:hAnsi="Century" w:cs="Times New Roman Regular"/>
          <w:lang w:val="en-US"/>
        </w:rPr>
        <w:t xml:space="preserve">. Upaya peningkatan reproduksi ternak kambing dapat ditempuh juga melalui pemberian pakan penguat/tambahan yang dinamakan flushing. Pakan flushing merupakan pakan yang diformulasikan khusus dan diberikan dalam periode tertentu seperti sebelum perkawinan, sebelum bunting dan setelah beranak </w:t>
      </w:r>
      <w:ins w:id="21" w:author="bhevin comp" w:date="2023-12-15T08:51:00Z">
        <w:r>
          <w:rPr>
            <w:rFonts w:ascii="Century" w:hAnsi="Century" w:cs="Times New Roman Regular"/>
            <w:lang w:val="en-US"/>
          </w:rPr>
          <w:fldChar w:fldCharType="begin" w:fldLock="1"/>
        </w:r>
      </w:ins>
      <w:r>
        <w:rPr>
          <w:rFonts w:ascii="Century" w:hAnsi="Century" w:cs="Times New Roman Regular"/>
          <w:lang w:val="en-US"/>
        </w:rPr>
        <w:instrText xml:space="preserve">ADDIN CSL_CITATION {"citationItems":[{"id":"ITEM-1","itemData":{"author":[{"dropping-particle":"","family":"Khotijah","given":"L","non-dropping-particle":"","parse-names":false,"suffix":""}],"id":"ITEM-1","issued":{"date-parts":[["2014"]]},"publisher":"Institut Pertanian Bogor","publisher-place":"Bogor","title":"Performa Reproduksi Dan Ketahanan Tubuh Anak Domba Prolifik Berbasis Pakan Lokal Dengan Sumber Linoleat Minyak Bunga Matahari","type":"article"},"uris":["http://www.mendeley.com/documents/?uuid=87ffeecf-3ec6-4461-a1ca-81fb2d770906"]}],"mendeley":{"formattedCitation":"(Khotijah, 2014)","plainTextFormattedCitation":"(Khotijah, 2014)","previouslyFormattedCitation":"(Khotijah, 2014)"},"properties":{"noteIndex":0},"schema":"https://github.com/citation-style-language/schema/raw/master/csl-citation.json"}</w:instrText>
      </w:r>
      <w:r>
        <w:rPr>
          <w:rFonts w:ascii="Century" w:hAnsi="Century" w:cs="Times New Roman Regular"/>
          <w:lang w:val="en-US"/>
        </w:rPr>
        <w:fldChar w:fldCharType="separate"/>
      </w:r>
      <w:r>
        <w:rPr>
          <w:rFonts w:ascii="Century" w:hAnsi="Century" w:cs="Times New Roman Regular"/>
          <w:lang w:val="en-US"/>
        </w:rPr>
        <w:t>(Khotijah, 2014)</w:t>
      </w:r>
      <w:ins w:id="22" w:author="bhevin comp" w:date="2023-12-15T08:51:00Z">
        <w:r>
          <w:rPr>
            <w:rFonts w:ascii="Century" w:hAnsi="Century" w:cs="Times New Roman Regular"/>
            <w:lang w:val="en-US"/>
          </w:rPr>
          <w:fldChar w:fldCharType="end"/>
        </w:r>
      </w:ins>
      <w:r>
        <w:rPr>
          <w:rFonts w:ascii="Century" w:hAnsi="Century" w:cs="Times New Roman Regular"/>
          <w:lang w:val="en-US"/>
        </w:rPr>
        <w:t xml:space="preserve">. Pakan flushing diberikan pada kambing domba dengan tujuan memperbaiki kualitas reproduksi domba dan kambing </w:t>
      </w:r>
      <w:r>
        <w:rPr>
          <w:rFonts w:ascii="Century" w:hAnsi="Century" w:cs="Times New Roman Regular"/>
          <w:lang w:val="en-US"/>
        </w:rPr>
        <w:fldChar w:fldCharType="begin" w:fldLock="1"/>
      </w:r>
      <w:r>
        <w:rPr>
          <w:rFonts w:ascii="Century" w:hAnsi="Century" w:cs="Times New Roman Regular"/>
          <w:lang w:val="en-US"/>
        </w:rPr>
        <w:instrText xml:space="preserve">ADDIN CSL_CITATION {"citationItems":[{"id":"ITEM-1","itemData":{"DOI":"10.29244/jintp.19.3.71-78","ISSN":"2622-3279","author":[{"dropping-particle":"","family":"Khotijah","given":"Lilis","non-dropping-particle":"","parse-names":false,"suffix":""},{"dropping-particle":"","family":"Yasin","given":"M","non-dropping-particle":"","parse-names":false,"suffix":""},{"dropping-particle":"","family":"Diapari","given":"Didid","non-dropping-particle":"","parse-names":false,"suffix":""},{"dropping-particle":"","family":"Fassah","given":"Dilla Mareistia","non-dropping-particle":"","parse-names":false,"suffix":""}],"container-title":"Jurnal Ilmu Nutrisi dan Teknologi Pakan (Nutrition and Feed Technology Journal)","id":"ITEM-1","issue":"3","issued":{"date-parts":[["2021"]]},"page":"71-78","title":"Kecernaan Nutrien dan Status Fisiologis Domba Akhir Kebuntingan dengan Ransum Flushing Minyak Sawit dan Minyak Lemuru","type":"article-journal","volume":"19"},"uris":["http://www.mendeley.com/documents/?uuid=20bac298-7cb1-4e07-8ce8-820ff978ef6d"]}],"mendeley":{"formattedCitation":"(Khotijah et al., 2021)","plainTextFormattedCitation":"(Khotijah et al., 2021)","previouslyFormattedCitation":"(Khotijah et al., 2021)"},"properties":{"noteIndex":0},"schema":"https://github.com/citation-style-language/schema/raw/master/csl-citation.json"}</w:instrText>
      </w:r>
      <w:r>
        <w:rPr>
          <w:rFonts w:ascii="Century" w:hAnsi="Century" w:cs="Times New Roman Regular"/>
          <w:lang w:val="en-US"/>
        </w:rPr>
        <w:fldChar w:fldCharType="separate"/>
      </w:r>
      <w:r>
        <w:rPr>
          <w:rFonts w:ascii="Century" w:hAnsi="Century" w:cs="Times New Roman Regular"/>
          <w:lang w:val="en-US"/>
        </w:rPr>
        <w:t xml:space="preserve">(Khotijah </w:t>
      </w:r>
      <w:ins w:id="23" w:author="bhevin comp" w:date="2023-12-15T09:21:00Z">
        <w:r>
          <w:rPr>
            <w:rFonts w:ascii="Century" w:hAnsi="Century" w:cs="Times New Roman Regular"/>
            <w:i/>
            <w:iCs/>
            <w:lang w:val="en-US"/>
          </w:rPr>
          <w:t>et al</w:t>
        </w:r>
      </w:ins>
      <w:r>
        <w:rPr>
          <w:rFonts w:ascii="Century" w:hAnsi="Century" w:cs="Times New Roman Regular"/>
          <w:i/>
          <w:iCs/>
          <w:lang w:val="en-US"/>
        </w:rPr>
        <w:t>.</w:t>
      </w:r>
      <w:r>
        <w:rPr>
          <w:rFonts w:ascii="Century" w:hAnsi="Century" w:cs="Times New Roman Regular"/>
          <w:lang w:val="en-US"/>
        </w:rPr>
        <w:t>, 2021)</w:t>
      </w:r>
      <w:r>
        <w:rPr>
          <w:rFonts w:ascii="Century" w:hAnsi="Century" w:cs="Times New Roman Regular"/>
          <w:lang w:val="en-US"/>
        </w:rPr>
        <w:fldChar w:fldCharType="end"/>
      </w:r>
      <w:r>
        <w:rPr>
          <w:rFonts w:ascii="Century" w:hAnsi="Century" w:cs="Times New Roman Regular"/>
          <w:lang w:val="en-US"/>
        </w:rPr>
        <w:t xml:space="preserve">. Menurut </w:t>
      </w:r>
      <w:r>
        <w:rPr>
          <w:rFonts w:ascii="Century" w:hAnsi="Century" w:cs="Times New Roman Regular"/>
          <w:lang w:val="en-US"/>
        </w:rPr>
        <w:fldChar w:fldCharType="begin" w:fldLock="1"/>
      </w:r>
      <w:r>
        <w:rPr>
          <w:rFonts w:ascii="Century" w:hAnsi="Century" w:cs="Times New Roman Regular"/>
          <w:lang w:val="en-US"/>
        </w:rPr>
        <w:instrText xml:space="preserve">ADDIN CSL_CITATION {"citationItems":[{"id":"ITEM-1","itemData":{"DOI":"10.29244/jintp.20.1.14-18","ISSN":"2622-3279","author":[{"dropping-particle":"","family":"Saputri","given":"Aulia Nurul","non-dropping-particle":"","parse-names":false,"suffix":""},{"dropping-particle":"","family":"Astuti","given":"Dewi Apri","non-dropping-particle":"","parse-names":false,"suffix":""},{"dropping-particle":"","family":"Fassah","given":"Dilla Mareistia","non-dropping-particle":"","parse-names":false,"suffix":""}],"container-title":"Jurnal Ilmu Nutrisi dan Teknologi Pakan (Nutrition and Feed Technology Journal)","id":"ITEM-1","issue":"1","issued":{"date-parts":[["2022"]]},"page":"14-18","title":"Kecernaan Nutrien Domba Fase Akhir Kebuntingan yang Diberi Ransum Flushing dengan Frekuensi yang Berbeda","type":"article-journal","volume":"20"},"uris":["http://www.mendeley.com/documents/?uuid=98e99e02-700c-4b57-93bd-df043b592e09"]}],"mendeley":{"formattedCitation":"(Saputri et al., 2022)","manualFormatting":"Saputri et al. (2022)","plainTextFormattedCitation":"(Saputri et al., 2022)","previouslyFormattedCitation":"(Saputri et al., 2022)"},"properties":{"noteIndex":0},"schema":"https://github.com/citation-style-language/schema/raw/master/csl-citation.json"}</w:instrText>
      </w:r>
      <w:r>
        <w:rPr>
          <w:rFonts w:ascii="Century" w:hAnsi="Century" w:cs="Times New Roman Regular"/>
          <w:lang w:val="en-US"/>
        </w:rPr>
        <w:fldChar w:fldCharType="separate"/>
      </w:r>
      <w:r>
        <w:rPr>
          <w:rFonts w:ascii="Century" w:hAnsi="Century" w:cs="Times New Roman Regular"/>
          <w:lang w:val="en-US"/>
        </w:rPr>
        <w:t xml:space="preserve">Saputri </w:t>
      </w:r>
      <w:ins w:id="24" w:author="bhevin comp" w:date="2023-12-15T09:21:00Z">
        <w:r>
          <w:rPr>
            <w:rFonts w:ascii="Century" w:hAnsi="Century" w:cs="Times New Roman Regular"/>
            <w:i/>
            <w:iCs/>
            <w:lang w:val="en-US"/>
          </w:rPr>
          <w:t>et al</w:t>
        </w:r>
      </w:ins>
      <w:r>
        <w:rPr>
          <w:rFonts w:ascii="Century" w:hAnsi="Century" w:cs="Times New Roman Regular"/>
          <w:i/>
          <w:iCs/>
          <w:lang w:val="en-US"/>
        </w:rPr>
        <w:t>.</w:t>
      </w:r>
      <w:r>
        <w:rPr>
          <w:rFonts w:ascii="Century" w:hAnsi="Century" w:cs="Times New Roman Regular"/>
          <w:lang w:val="en-US"/>
        </w:rPr>
        <w:t xml:space="preserve"> (2022)</w:t>
      </w:r>
      <w:r>
        <w:rPr>
          <w:rFonts w:ascii="Century" w:hAnsi="Century" w:cs="Times New Roman Regular"/>
          <w:lang w:val="en-US"/>
        </w:rPr>
        <w:fldChar w:fldCharType="end"/>
      </w:r>
      <w:r>
        <w:rPr>
          <w:rFonts w:ascii="Century" w:hAnsi="Century" w:cs="Times New Roman Regular"/>
          <w:lang w:val="en-US"/>
        </w:rPr>
        <w:t xml:space="preserve"> flushing dapat mempercepat waktu terjadinya estrus/birahi bagi kambing lokal calon induk menjadi sekitar 10 bulan. Melalui teknologi flushing terjadi estrus yang lebih cepat (menjadi 3 bulan pasca beranak), sehingga dihasilkan 3 kali beranak dalam 2 tahun. Selain itu dengan pakan flushing, akan meningkatkan goat crop 10 – 20%, sehingga akan mempercepat pertambahan populasi kambing lokal dengan kualitas yang baik. Peningkatan kemampuan reproduksi ternak kambing lokal akibat pemberian pakan flushing pada akhirnya akan mampu meningkatkan populasi ternak kambing lokal secara lebih cepat, karena kambing lokal akan efisien dalam aktivitas reproduksinya </w:t>
      </w:r>
      <w:ins w:id="25" w:author="bhevin comp" w:date="2023-12-15T09:15:00Z">
        <w:r>
          <w:rPr>
            <w:rFonts w:ascii="Century" w:hAnsi="Century" w:cs="Times New Roman Regular"/>
            <w:lang w:val="en-US"/>
          </w:rPr>
          <w:fldChar w:fldCharType="begin" w:fldLock="1"/>
        </w:r>
      </w:ins>
      <w:r>
        <w:rPr>
          <w:rFonts w:ascii="Century" w:hAnsi="Century" w:cs="Times New Roman Regular"/>
          <w:lang w:val="en-US"/>
        </w:rPr>
        <w:instrText xml:space="preserve">ADDIN CSL_CITATION {"citationItems":[{"id":"ITEM-1","itemData":{"author":[{"dropping-particle":"","family":"Karolita","given":"Jasiska","non-dropping-particle":"","parse-names":false,"suffix":""}],"id":"ITEM-1","issued":{"date-parts":[["2014"]]},"publisher":"Institut Pertanian Bogor","publisher-place":"Bogor","title":"Konsumsi dan Kecernaan Zat Makanan Pada Domba Lokal Bunting yang Mendapat Ransum dengan Sumber Karbohidrat Jagung dan Onggok","type":"article"},"uris":["http://www.mendeley.com/documents/?uuid=19fbe21e-631d-4b15-bf63-d962c8417ee2"]}],"mendeley":{"formattedCitation":"(Karolita, 2014)","plainTextFormattedCitation":"(Karolita, 2014)","previouslyFormattedCitation":"(Karolita, 2014)"},"properties":{"noteIndex":0},"schema":"https://github.com/citation-style-language/schema/raw/master/csl-citation.json"}</w:instrText>
      </w:r>
      <w:r>
        <w:rPr>
          <w:rFonts w:ascii="Century" w:hAnsi="Century" w:cs="Times New Roman Regular"/>
          <w:lang w:val="en-US"/>
        </w:rPr>
        <w:fldChar w:fldCharType="separate"/>
      </w:r>
      <w:r>
        <w:rPr>
          <w:rFonts w:ascii="Century" w:hAnsi="Century" w:cs="Times New Roman Regular"/>
          <w:lang w:val="en-US"/>
        </w:rPr>
        <w:t>(Karolita, 2014)</w:t>
      </w:r>
      <w:ins w:id="26" w:author="bhevin comp" w:date="2023-12-15T09:15:00Z">
        <w:r>
          <w:rPr>
            <w:rFonts w:ascii="Century" w:hAnsi="Century" w:cs="Times New Roman Regular"/>
            <w:lang w:val="en-US"/>
          </w:rPr>
          <w:fldChar w:fldCharType="end"/>
        </w:r>
      </w:ins>
      <w:r>
        <w:rPr>
          <w:rFonts w:ascii="Century" w:hAnsi="Century" w:cs="Times New Roman Regular"/>
          <w:lang w:val="en-US"/>
        </w:rPr>
        <w:t xml:space="preserve">. Peningkatan efisiensi reproduksi ini jelas akan meningkatkan populasi ternak di suatu wilayah, sekaligus peningkatan pendapatan masyarakat </w:t>
      </w:r>
      <w:r>
        <w:rPr>
          <w:rFonts w:ascii="Century" w:hAnsi="Century" w:cs="Times New Roman Regular"/>
          <w:lang w:val="en-US"/>
        </w:rPr>
        <w:fldChar w:fldCharType="begin" w:fldLock="1"/>
      </w:r>
      <w:r>
        <w:rPr>
          <w:rFonts w:ascii="Century" w:hAnsi="Century" w:cs="Times New Roman Regular"/>
          <w:lang w:val="en-US"/>
        </w:rPr>
        <w:instrText xml:space="preserve">ADDIN CSL_CITATION {"citationItems":[{"id":"ITEM-1","itemData":{"DOI":"https://simdos.unud.ac.id/uploads/file_penelitian_1_dir/6690ddf544836a84d94718e47d1cf650.pdf","ISSN":"0853-8999","author":[{"dropping-particle":"","family":"Sumardani","given":"N L G","non-dropping-particle":"","parse-names":false,"suffix":""},{"dropping-particle":"","family":"Warmadewi","given":"D A","non-dropping-particle":"","parse-names":false,"suffix":""},{"dropping-particle":"","family":"Ariana","given":"I N Tirta","non-dropping-particle":"","parse-names":false,"suffix":""},{"dropping-particle":"","family":"Indrawati","given":"R R","non-dropping-particle":"","parse-names":false,"suffix":""}],"container-title":"Majalah Ilmiah Peternakan","id":"ITEM-1","issue":"3","issued":{"date-parts":[["2010"]]},"page":"164174","publisher":"Udayana University","title":"Kombinasi Metode Steaming-Up Dan Flushing Dalam Meningkatkan Litter Size Babi Landrace","type":"article-journal","volume":"13"},"uris":["http://www.mendeley.com/documents/?uuid=a6da6600-efb8-4f06-b2ba-0f6097b74648"]}],"mendeley":{"formattedCitation":"(Sumardani et al., 2010)","manualFormatting":"(Susilo et at., 2018)","plainTextFormattedCitation":"(Sumardani et al., 2010)","previouslyFormattedCitation":"(Sumardani et al., 2010)"},"properties":{"noteIndex":0},"schema":"https://github.com/citation-style-language/schema/raw/master/csl-citation.json"}</w:instrText>
      </w:r>
      <w:r>
        <w:rPr>
          <w:rFonts w:ascii="Century" w:hAnsi="Century" w:cs="Times New Roman Regular"/>
          <w:lang w:val="en-US"/>
        </w:rPr>
        <w:fldChar w:fldCharType="separate"/>
      </w:r>
      <w:r>
        <w:rPr>
          <w:rFonts w:ascii="Century" w:hAnsi="Century" w:cs="Times New Roman Regular"/>
          <w:lang w:val="en-US"/>
        </w:rPr>
        <w:t xml:space="preserve">(Susilo </w:t>
      </w:r>
      <w:r>
        <w:rPr>
          <w:rFonts w:ascii="Century" w:hAnsi="Century" w:cs="Times New Roman Regular"/>
          <w:i/>
          <w:iCs/>
          <w:lang w:val="en-US"/>
        </w:rPr>
        <w:t>et at.,</w:t>
      </w:r>
      <w:r>
        <w:rPr>
          <w:rFonts w:ascii="Century" w:hAnsi="Century" w:cs="Times New Roman Regular"/>
          <w:lang w:val="en-US"/>
        </w:rPr>
        <w:t xml:space="preserve"> 2018)</w:t>
      </w:r>
      <w:r>
        <w:rPr>
          <w:rFonts w:ascii="Century" w:hAnsi="Century" w:cs="Times New Roman Regular"/>
          <w:lang w:val="en-US"/>
        </w:rPr>
        <w:fldChar w:fldCharType="end"/>
      </w:r>
      <w:r>
        <w:rPr>
          <w:rFonts w:ascii="Century" w:hAnsi="Century" w:cs="Times New Roman Regular"/>
          <w:lang w:val="en-US"/>
        </w:rPr>
        <w:t xml:space="preserve">. Tujuan pelaksanaan workshop ini ialah untuk memberikan pengetahuan kepada peternak bahwa pemberian pakan flushing akan meningkatkan potensi prolifik (beranak kembar) pada ternak kambing dan domba lokal Indonesia. </w:t>
      </w:r>
    </w:p>
    <w:p>
      <w:pPr>
        <w:ind w:left="2880" w:right="566" w:hanging="1170"/>
        <w:rPr>
          <w:rFonts w:ascii="Century" w:hAnsi="Century" w:cs="Times New Roman Regular"/>
          <w:b/>
          <w:sz w:val="24"/>
          <w:lang w:val="en-US"/>
        </w:rPr>
      </w:pPr>
      <w:r>
        <w:rPr>
          <w:rFonts w:ascii="Century" w:hAnsi="Century" w:cs="Times New Roman Regular"/>
          <w:lang w:val="en-US"/>
        </w:rPr>
        <w:drawing>
          <wp:anchor distT="0" distB="0" distL="114300" distR="114300" simplePos="0" relativeHeight="251659264" behindDoc="0" locked="0" layoutInCell="1" allowOverlap="1">
            <wp:simplePos x="0" y="0"/>
            <wp:positionH relativeFrom="column">
              <wp:posOffset>2002155</wp:posOffset>
            </wp:positionH>
            <wp:positionV relativeFrom="paragraph">
              <wp:posOffset>337185</wp:posOffset>
            </wp:positionV>
            <wp:extent cx="2378075" cy="1783715"/>
            <wp:effectExtent l="0" t="0" r="3175" b="6985"/>
            <wp:wrapTopAndBottom/>
            <wp:docPr id="1" name="Picture 1" descr="WhatsApp Image 2023-08-31 at 23.0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3-08-31 at 23.08.0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378075" cy="1783715"/>
                    </a:xfrm>
                    <a:prstGeom prst="rect">
                      <a:avLst/>
                    </a:prstGeom>
                  </pic:spPr>
                </pic:pic>
              </a:graphicData>
            </a:graphic>
          </wp:anchor>
        </w:drawing>
      </w:r>
      <w:r>
        <w:rPr>
          <w:rFonts w:ascii="Century" w:hAnsi="Century" w:cs="Times New Roman Regular"/>
          <w:b/>
          <w:sz w:val="24"/>
          <w:lang w:val="en-US"/>
        </w:rPr>
        <w:t xml:space="preserve"> </w:t>
      </w:r>
    </w:p>
    <w:p>
      <w:pPr>
        <w:spacing w:after="0" w:line="276" w:lineRule="auto"/>
        <w:ind w:left="2880" w:right="566" w:hanging="1170"/>
        <w:jc w:val="center"/>
        <w:rPr>
          <w:rFonts w:ascii="Century" w:hAnsi="Century" w:cs="Times New Roman Regular"/>
          <w:sz w:val="24"/>
          <w:lang w:val="en-US"/>
        </w:rPr>
      </w:pPr>
      <w:r>
        <w:rPr>
          <w:rFonts w:ascii="Century" w:hAnsi="Century" w:cs="Times New Roman Regular"/>
          <w:b/>
          <w:sz w:val="24"/>
          <w:lang w:val="en-US"/>
        </w:rPr>
        <w:t>Gambar 1.</w:t>
      </w:r>
    </w:p>
    <w:p>
      <w:pPr>
        <w:spacing w:after="0" w:line="276" w:lineRule="auto"/>
        <w:ind w:left="1710" w:right="566"/>
        <w:jc w:val="center"/>
        <w:rPr>
          <w:rFonts w:ascii="Century" w:hAnsi="Century" w:cs="Times New Roman Regular"/>
          <w:sz w:val="24"/>
          <w:lang w:eastAsia="zh-CN"/>
        </w:rPr>
      </w:pPr>
      <w:r>
        <w:rPr>
          <w:rFonts w:ascii="Century" w:hAnsi="Century" w:cs="Times New Roman Regular"/>
          <w:sz w:val="24"/>
          <w:lang w:val="en-US"/>
        </w:rPr>
        <w:t xml:space="preserve">Dokumentasi </w:t>
      </w:r>
      <w:r>
        <w:rPr>
          <w:rFonts w:ascii="Century" w:hAnsi="Century" w:cs="Times New Roman Regular"/>
          <w:sz w:val="24"/>
        </w:rPr>
        <w:t>workshop Optimalisasi potensi prolifi</w:t>
      </w:r>
      <w:r>
        <w:rPr>
          <w:rFonts w:ascii="Century" w:hAnsi="Century" w:cs="Times New Roman Regular"/>
          <w:sz w:val="24"/>
          <w:lang w:val="en-US"/>
        </w:rPr>
        <w:t xml:space="preserve"> </w:t>
      </w:r>
      <w:r>
        <w:rPr>
          <w:rFonts w:ascii="Century" w:hAnsi="Century" w:cs="Times New Roman Regular"/>
          <w:sz w:val="24"/>
        </w:rPr>
        <w:t>Kambing dan</w:t>
      </w:r>
      <w:r>
        <w:rPr>
          <w:rFonts w:ascii="Century" w:hAnsi="Century" w:cs="Times New Roman Regular"/>
          <w:sz w:val="24"/>
          <w:lang w:val="en-US"/>
        </w:rPr>
        <w:t xml:space="preserve"> </w:t>
      </w:r>
      <w:r>
        <w:rPr>
          <w:rFonts w:ascii="Century" w:hAnsi="Century" w:cs="Times New Roman Regular"/>
          <w:sz w:val="24"/>
        </w:rPr>
        <w:t>Domba Lokal menggunakan paka</w:t>
      </w:r>
      <w:r>
        <w:rPr>
          <w:rFonts w:hint="eastAsia" w:ascii="Century" w:hAnsi="Century" w:cs="Times New Roman Regular"/>
          <w:sz w:val="24"/>
          <w:lang w:eastAsia="zh-CN"/>
        </w:rPr>
        <w:t>n</w:t>
      </w:r>
      <w:r>
        <w:rPr>
          <w:rFonts w:ascii="Century" w:hAnsi="Century" w:cs="Times New Roman Regular"/>
          <w:sz w:val="24"/>
        </w:rPr>
        <w:t>flushing</w:t>
      </w:r>
    </w:p>
    <w:p>
      <w:pPr>
        <w:spacing w:after="0" w:line="276" w:lineRule="auto"/>
        <w:ind w:left="1710" w:right="566"/>
        <w:jc w:val="center"/>
        <w:rPr>
          <w:rFonts w:ascii="Century" w:hAnsi="Century" w:cs="Times New Roman Regular"/>
          <w:sz w:val="24"/>
          <w:lang w:val="en-US" w:eastAsia="zh-CN"/>
        </w:rPr>
      </w:pPr>
    </w:p>
    <w:p>
      <w:pPr>
        <w:spacing w:line="276" w:lineRule="auto"/>
        <w:rPr>
          <w:rFonts w:ascii="Century" w:hAnsi="Century" w:cs="Times New Roman Regular"/>
          <w:b/>
          <w:bCs/>
          <w:sz w:val="24"/>
        </w:rPr>
      </w:pPr>
      <w:r>
        <w:rPr>
          <w:rFonts w:ascii="Century" w:hAnsi="Century" w:cs="Times New Roman Regular"/>
          <w:b/>
          <w:bCs/>
          <w:sz w:val="24"/>
          <w:lang w:val="en-US"/>
        </w:rPr>
        <w:t xml:space="preserve">2. </w:t>
      </w:r>
      <w:r>
        <w:rPr>
          <w:rFonts w:ascii="Century" w:hAnsi="Century" w:cs="Times New Roman Regular"/>
          <w:b/>
          <w:bCs/>
          <w:sz w:val="24"/>
        </w:rPr>
        <w:t xml:space="preserve">Pelaksanaan Enkapsulasi Probiotik </w:t>
      </w:r>
      <w:r>
        <w:rPr>
          <w:rFonts w:ascii="Century" w:hAnsi="Century" w:cs="Times New Roman Regular"/>
          <w:b/>
          <w:bCs/>
          <w:iCs/>
          <w:sz w:val="24"/>
        </w:rPr>
        <w:t>Lactobacillus salivarius</w:t>
      </w:r>
      <w:r>
        <w:rPr>
          <w:rFonts w:ascii="Century" w:hAnsi="Century" w:cs="Times New Roman Regular"/>
          <w:b/>
          <w:bCs/>
          <w:sz w:val="24"/>
        </w:rPr>
        <w:t xml:space="preserve"> </w:t>
      </w:r>
    </w:p>
    <w:p>
      <w:pPr>
        <w:spacing w:line="276" w:lineRule="auto"/>
        <w:jc w:val="both"/>
        <w:rPr>
          <w:rFonts w:ascii="Century" w:hAnsi="Century" w:eastAsia="Helvetica" w:cs="Times New Roman Regular"/>
          <w:color w:val="000000"/>
          <w:kern w:val="0"/>
          <w:sz w:val="24"/>
          <w:lang w:val="en-US" w:eastAsia="zh-CN" w:bidi="ar"/>
        </w:rPr>
      </w:pPr>
      <w:r>
        <w:rPr>
          <w:rFonts w:ascii="Century" w:hAnsi="Century" w:cs="Times New Roman Regular"/>
          <w:sz w:val="24"/>
          <w:lang w:val="en-US"/>
        </w:rPr>
        <w:tab/>
      </w:r>
      <w:r>
        <w:rPr>
          <w:rFonts w:ascii="Century" w:hAnsi="Century" w:eastAsia="Helvetica" w:cs="Times New Roman Regular"/>
          <w:color w:val="000000"/>
          <w:kern w:val="0"/>
          <w:sz w:val="24"/>
          <w:lang w:val="en-US" w:eastAsia="zh-CN" w:bidi="ar"/>
        </w:rPr>
        <w:t>Enkapsulasi merupakan proses pembungkusan (</w:t>
      </w:r>
      <w:r>
        <w:rPr>
          <w:rFonts w:ascii="Century" w:hAnsi="Century" w:eastAsia="HELVETICA OBLIQUE" w:cs="Times New Roman Regular"/>
          <w:i/>
          <w:iCs/>
          <w:color w:val="000000"/>
          <w:kern w:val="0"/>
          <w:sz w:val="24"/>
          <w:lang w:val="en-US" w:eastAsia="zh-CN" w:bidi="ar"/>
        </w:rPr>
        <w:t>coating</w:t>
      </w:r>
      <w:r>
        <w:rPr>
          <w:rFonts w:ascii="Century" w:hAnsi="Century" w:eastAsia="Helvetica" w:cs="Times New Roman Regular"/>
          <w:color w:val="000000"/>
          <w:kern w:val="0"/>
          <w:sz w:val="24"/>
          <w:lang w:val="en-US" w:eastAsia="zh-CN" w:bidi="ar"/>
        </w:rPr>
        <w:t xml:space="preserve">) suatu bahan inti dengan menggunakan bahan pengkapsul tertentu </w:t>
      </w:r>
      <w:ins w:id="27" w:author="bhevin comp" w:date="2023-12-15T09:12:00Z">
        <w:r>
          <w:rPr>
            <w:rFonts w:ascii="Century" w:hAnsi="Century" w:eastAsia="Helvetica" w:cs="Times New Roman Regular"/>
            <w:color w:val="000000"/>
            <w:kern w:val="0"/>
            <w:sz w:val="24"/>
            <w:lang w:val="en-US" w:eastAsia="zh-CN" w:bidi="ar"/>
          </w:rPr>
          <w:fldChar w:fldCharType="begin" w:fldLock="1"/>
        </w:r>
      </w:ins>
      <w:r>
        <w:rPr>
          <w:rFonts w:ascii="Century" w:hAnsi="Century" w:eastAsia="Helvetica" w:cs="Times New Roman Regular"/>
          <w:color w:val="000000"/>
          <w:kern w:val="0"/>
          <w:sz w:val="24"/>
          <w:lang w:val="en-US" w:eastAsia="zh-CN" w:bidi="ar"/>
        </w:rPr>
        <w:instrText xml:space="preserve">ADDIN CSL_CITATION {"citationItems":[{"id":"ITEM-1","itemData":{"author":[{"dropping-particle":"","family":"Sudibya","given":"K.","non-dropping-particle":"","parse-names":false,"suffix":""},{"dropping-particle":"","family":"Akbar","given":"R.","non-dropping-particle":"","parse-names":false,"suffix":""},{"dropping-particle":"","family":"Pratitis","given":"W.","non-dropping-particle":"","parse-names":false,"suffix":""},{"dropping-particle":"","family":"Riyanto","given":"J.","non-dropping-particle":"","parse-names":false,"suffix":""}],"container-title":"Sains Peternakan: Jurnal Penelitian Ilmu Peternakan","id":"ITEM-1","issue":"1","issued":{"date-parts":[["2017"]]},"page":"41-48","title":"Pengaruh Suplementasi Minyak Ikan Lemuru Terproteksi Dan L-Carnitin Dalam Ransum Terhadap Kecernaan Bahan Kering Dan Bahan Organik Pada Pakan Sapi Perah Laktasi","type":"article-journal","volume":"15"},"uris":["http://www.mendeley.com/documents/?uuid=a00be6d3-e903-4e4c-92cc-852323b18380"]}],"mendeley":{"formattedCitation":"(Sudibya et al., 2017)","plainTextFormattedCitation":"(Sudibya et al., 2017)","previouslyFormattedCitation":"(Sudibya et al., 2017)"},"properties":{"noteIndex":0},"schema":"https://github.com/citation-style-language/schema/raw/master/csl-citation.json"}</w:instrText>
      </w:r>
      <w:r>
        <w:rPr>
          <w:rFonts w:ascii="Century" w:hAnsi="Century" w:eastAsia="Helvetica" w:cs="Times New Roman Regular"/>
          <w:color w:val="000000"/>
          <w:kern w:val="0"/>
          <w:sz w:val="24"/>
          <w:lang w:val="en-US" w:eastAsia="zh-CN" w:bidi="ar"/>
        </w:rPr>
        <w:fldChar w:fldCharType="separate"/>
      </w:r>
      <w:r>
        <w:rPr>
          <w:rFonts w:ascii="Century" w:hAnsi="Century" w:eastAsia="Helvetica" w:cs="Times New Roman Regular"/>
          <w:color w:val="000000"/>
          <w:kern w:val="0"/>
          <w:sz w:val="24"/>
          <w:lang w:val="en-US" w:eastAsia="zh-CN" w:bidi="ar"/>
        </w:rPr>
        <w:t xml:space="preserve">(Sudibya </w:t>
      </w:r>
      <w:ins w:id="28" w:author="bhevin comp" w:date="2023-12-15T09:21:00Z">
        <w:r>
          <w:rPr>
            <w:rFonts w:ascii="Century" w:hAnsi="Century" w:eastAsia="Helvetica" w:cs="Times New Roman Regular"/>
            <w:i/>
            <w:iCs/>
            <w:color w:val="000000"/>
            <w:kern w:val="0"/>
            <w:sz w:val="24"/>
            <w:lang w:val="en-US" w:eastAsia="zh-CN" w:bidi="ar"/>
          </w:rPr>
          <w:t>et al</w:t>
        </w:r>
      </w:ins>
      <w:r>
        <w:rPr>
          <w:rFonts w:ascii="Century" w:hAnsi="Century" w:eastAsia="Helvetica" w:cs="Times New Roman Regular"/>
          <w:color w:val="000000"/>
          <w:kern w:val="0"/>
          <w:sz w:val="24"/>
          <w:lang w:val="en-US" w:eastAsia="zh-CN" w:bidi="ar"/>
        </w:rPr>
        <w:t>., 2017)</w:t>
      </w:r>
      <w:ins w:id="29" w:author="bhevin comp" w:date="2023-12-15T09:12:00Z">
        <w:r>
          <w:rPr>
            <w:rFonts w:ascii="Century" w:hAnsi="Century" w:eastAsia="Helvetica" w:cs="Times New Roman Regular"/>
            <w:color w:val="000000"/>
            <w:kern w:val="0"/>
            <w:sz w:val="24"/>
            <w:lang w:val="en-US" w:eastAsia="zh-CN" w:bidi="ar"/>
          </w:rPr>
          <w:fldChar w:fldCharType="end"/>
        </w:r>
      </w:ins>
      <w:r>
        <w:rPr>
          <w:rFonts w:ascii="Century" w:hAnsi="Century" w:eastAsia="Helvetica" w:cs="Times New Roman Regular"/>
          <w:color w:val="000000"/>
          <w:kern w:val="0"/>
          <w:sz w:val="24"/>
          <w:lang w:val="en-US" w:eastAsia="zh-CN" w:bidi="ar"/>
        </w:rPr>
        <w:t xml:space="preserve">. Salah satu teknologi modern yang tepat untuk mempertahankan probiotik adalah dengan mikroenkapsulasi </w:t>
      </w:r>
      <w:r>
        <w:rPr>
          <w:rFonts w:ascii="Century" w:hAnsi="Century" w:eastAsia="Helvetica" w:cs="Times New Roman Regular"/>
          <w:color w:val="000000"/>
          <w:kern w:val="0"/>
          <w:sz w:val="24"/>
          <w:lang w:val="en-US" w:eastAsia="zh-CN" w:bidi="ar"/>
        </w:rPr>
        <w:fldChar w:fldCharType="begin" w:fldLock="1"/>
      </w:r>
      <w:r>
        <w:rPr>
          <w:rFonts w:ascii="Century" w:hAnsi="Century" w:eastAsia="Helvetica" w:cs="Times New Roman Regular"/>
          <w:color w:val="000000"/>
          <w:kern w:val="0"/>
          <w:sz w:val="24"/>
          <w:lang w:val="en-US" w:eastAsia="zh-CN" w:bidi="ar"/>
        </w:rPr>
        <w:instrText xml:space="preserve">ADDIN CSL_CITATION {"citationItems":[{"id":"ITEM-1","itemData":{"author":[{"dropping-particle":"","family":"Zanjani","given":"Mohammad Ali Khosravi","non-dropping-particle":"","parse-names":false,"suffix":""},{"dropping-particle":"","family":"Tarzi","given":"Babak Ghiassi","non-dropping-particle":"","parse-names":false,"suffix":""},{"dropping-particle":"","family":"Sharifan","given":"Anousheh","non-dropping-particle":"","parse-names":false,"suffix":""},{"dropping-particle":"","family":"Mohammadi","given":"Nima","non-dropping-particle":"","parse-names":false,"suffix":""}],"container-title":"Iranian journal of pharmaceutical research: IJPR","id":"ITEM-1","issue":"3","issued":{"date-parts":[["2014"]]},"page":"843–852","publisher":"Brieflands","title":"Microencapsulation Of Probiotics By Calcium Alginate-Gelatinized Starch With Chitosan Coating And Evaluation Of Survival In Simulated Human Gastro-Intestinal Condition","type":"article-journal","volume":"13"},"uris":["http://www.mendeley.com/documents/?uuid=505cf57f-bed4-43a0-94e2-8eef37841057"]}],"mendeley":{"formattedCitation":"(Zanjani et al., 2014)","plainTextFormattedCitation":"(Zanjani et al., 2014)","previouslyFormattedCitation":"(Zanjani et al., 2014)"},"properties":{"noteIndex":0},"schema":"https://github.com/citation-style-language/schema/raw/master/csl-citation.json"}</w:instrText>
      </w:r>
      <w:r>
        <w:rPr>
          <w:rFonts w:ascii="Century" w:hAnsi="Century" w:eastAsia="Helvetica" w:cs="Times New Roman Regular"/>
          <w:color w:val="000000"/>
          <w:kern w:val="0"/>
          <w:sz w:val="24"/>
          <w:lang w:val="en-US" w:eastAsia="zh-CN" w:bidi="ar"/>
        </w:rPr>
        <w:fldChar w:fldCharType="separate"/>
      </w:r>
      <w:r>
        <w:rPr>
          <w:rFonts w:ascii="Century" w:hAnsi="Century" w:eastAsia="Helvetica" w:cs="Times New Roman Regular"/>
          <w:color w:val="000000"/>
          <w:kern w:val="0"/>
          <w:sz w:val="24"/>
          <w:lang w:val="en-US" w:eastAsia="zh-CN" w:bidi="ar"/>
        </w:rPr>
        <w:t xml:space="preserve">(Zanjani </w:t>
      </w:r>
      <w:ins w:id="30" w:author="bhevin comp" w:date="2023-12-15T09:21:00Z">
        <w:r>
          <w:rPr>
            <w:rFonts w:ascii="Century" w:hAnsi="Century" w:eastAsia="Helvetica" w:cs="Times New Roman Regular"/>
            <w:i/>
            <w:iCs/>
            <w:color w:val="000000"/>
            <w:kern w:val="0"/>
            <w:sz w:val="24"/>
            <w:lang w:val="en-US" w:eastAsia="zh-CN" w:bidi="ar"/>
          </w:rPr>
          <w:t>et al</w:t>
        </w:r>
      </w:ins>
      <w:r>
        <w:rPr>
          <w:rFonts w:ascii="Century" w:hAnsi="Century" w:eastAsia="Helvetica" w:cs="Times New Roman Regular"/>
          <w:i/>
          <w:iCs/>
          <w:color w:val="000000"/>
          <w:kern w:val="0"/>
          <w:sz w:val="24"/>
          <w:lang w:val="en-US" w:eastAsia="zh-CN" w:bidi="ar"/>
        </w:rPr>
        <w:t>.</w:t>
      </w:r>
      <w:r>
        <w:rPr>
          <w:rFonts w:ascii="Century" w:hAnsi="Century" w:eastAsia="Helvetica" w:cs="Times New Roman Regular"/>
          <w:color w:val="000000"/>
          <w:kern w:val="0"/>
          <w:sz w:val="24"/>
          <w:lang w:val="en-US" w:eastAsia="zh-CN" w:bidi="ar"/>
        </w:rPr>
        <w:t>, 2014)</w:t>
      </w:r>
      <w:r>
        <w:rPr>
          <w:rFonts w:ascii="Century" w:hAnsi="Century" w:eastAsia="Helvetica" w:cs="Times New Roman Regular"/>
          <w:color w:val="000000"/>
          <w:kern w:val="0"/>
          <w:sz w:val="24"/>
          <w:lang w:val="en-US" w:eastAsia="zh-CN" w:bidi="ar"/>
        </w:rPr>
        <w:fldChar w:fldCharType="end"/>
      </w:r>
      <w:r>
        <w:rPr>
          <w:rFonts w:ascii="Century" w:hAnsi="Century" w:eastAsia="Helvetica" w:cs="Times New Roman Regular"/>
          <w:color w:val="000000"/>
          <w:kern w:val="0"/>
          <w:sz w:val="24"/>
          <w:lang w:val="en-US" w:eastAsia="zh-CN" w:bidi="ar"/>
        </w:rPr>
        <w:t xml:space="preserve">. Enkapsulasi dapat mempertahankan probiotik selama proses pengolahan dan penyimpanan pada kondisi yang ekstrim </w:t>
      </w:r>
      <w:ins w:id="31" w:author="bhevin comp" w:date="2023-12-15T09:14:00Z">
        <w:r>
          <w:rPr>
            <w:rFonts w:ascii="Century" w:hAnsi="Century" w:eastAsia="Helvetica" w:cs="Times New Roman Regular"/>
            <w:color w:val="000000"/>
            <w:kern w:val="0"/>
            <w:sz w:val="24"/>
            <w:lang w:val="en-US" w:eastAsia="zh-CN" w:bidi="ar"/>
          </w:rPr>
          <w:fldChar w:fldCharType="begin" w:fldLock="1"/>
        </w:r>
      </w:ins>
      <w:r>
        <w:rPr>
          <w:rFonts w:ascii="Century" w:hAnsi="Century" w:eastAsia="Helvetica" w:cs="Times New Roman Regular"/>
          <w:color w:val="000000"/>
          <w:kern w:val="0"/>
          <w:sz w:val="24"/>
          <w:lang w:val="en-US" w:eastAsia="zh-CN" w:bidi="ar"/>
        </w:rPr>
        <w:instrText xml:space="preserve">ADDIN CSL_CITATION {"citationItems":[{"id":"ITEM-1","itemData":{"ISBN":"2355-6838","author":[{"dropping-particle":"","family":"Natalia","given":"Lela","non-dropping-particle":"","parse-names":false,"suffix":""},{"dropping-particle":"","family":"Restuhadi","given":"Fajar","non-dropping-particle":"","parse-names":false,"suffix":""},{"dropping-particle":"","family":"Rossi","given":"Evy","non-dropping-particle":"","parse-names":false,"suffix":""}],"id":"ITEM-1","issued":{"date-parts":[["2014"]]},"publisher":"Riau University","publisher-place":"Riau","title":"Kajian Produksi Es Krim Probiotik Dengan Penambahan Bakteri Asam Laktat Enkapsulasi","type":"article"},"uris":["http://www.mendeley.com/documents/?uuid=78884aed-a7d0-413b-826b-1f63484c15e2"]}],"mendeley":{"formattedCitation":"(Natalia et al., 2014)","plainTextFormattedCitation":"(Natalia et al., 2014)","previouslyFormattedCitation":"(Natalia et al., 2014)"},"properties":{"noteIndex":0},"schema":"https://github.com/citation-style-language/schema/raw/master/csl-citation.json"}</w:instrText>
      </w:r>
      <w:r>
        <w:rPr>
          <w:rFonts w:ascii="Century" w:hAnsi="Century" w:eastAsia="Helvetica" w:cs="Times New Roman Regular"/>
          <w:color w:val="000000"/>
          <w:kern w:val="0"/>
          <w:sz w:val="24"/>
          <w:lang w:val="en-US" w:eastAsia="zh-CN" w:bidi="ar"/>
        </w:rPr>
        <w:fldChar w:fldCharType="separate"/>
      </w:r>
      <w:r>
        <w:rPr>
          <w:rFonts w:ascii="Century" w:hAnsi="Century" w:eastAsia="Helvetica" w:cs="Times New Roman Regular"/>
          <w:color w:val="000000"/>
          <w:kern w:val="0"/>
          <w:sz w:val="24"/>
          <w:lang w:val="en-US" w:eastAsia="zh-CN" w:bidi="ar"/>
        </w:rPr>
        <w:t xml:space="preserve">(Natalia </w:t>
      </w:r>
      <w:ins w:id="32" w:author="bhevin comp" w:date="2023-12-15T09:21:00Z">
        <w:r>
          <w:rPr>
            <w:rFonts w:ascii="Century" w:hAnsi="Century" w:eastAsia="Helvetica" w:cs="Times New Roman Regular"/>
            <w:i/>
            <w:iCs/>
            <w:color w:val="000000"/>
            <w:kern w:val="0"/>
            <w:sz w:val="24"/>
            <w:lang w:val="en-US" w:eastAsia="zh-CN" w:bidi="ar"/>
          </w:rPr>
          <w:t>et al</w:t>
        </w:r>
      </w:ins>
      <w:r>
        <w:rPr>
          <w:rFonts w:ascii="Century" w:hAnsi="Century" w:eastAsia="Helvetica" w:cs="Times New Roman Regular"/>
          <w:color w:val="000000"/>
          <w:kern w:val="0"/>
          <w:sz w:val="24"/>
          <w:lang w:val="en-US" w:eastAsia="zh-CN" w:bidi="ar"/>
        </w:rPr>
        <w:t>., 2014)</w:t>
      </w:r>
      <w:ins w:id="33" w:author="bhevin comp" w:date="2023-12-15T09:14:00Z">
        <w:r>
          <w:rPr>
            <w:rFonts w:ascii="Century" w:hAnsi="Century" w:eastAsia="Helvetica" w:cs="Times New Roman Regular"/>
            <w:color w:val="000000"/>
            <w:kern w:val="0"/>
            <w:sz w:val="24"/>
            <w:lang w:val="en-US" w:eastAsia="zh-CN" w:bidi="ar"/>
          </w:rPr>
          <w:fldChar w:fldCharType="end"/>
        </w:r>
      </w:ins>
      <w:r>
        <w:rPr>
          <w:rFonts w:ascii="Century" w:hAnsi="Century" w:eastAsia="Helvetica" w:cs="Times New Roman Regular"/>
          <w:color w:val="000000"/>
          <w:kern w:val="0"/>
          <w:sz w:val="24"/>
          <w:lang w:val="en-US" w:eastAsia="zh-CN" w:bidi="ar"/>
        </w:rPr>
        <w:t xml:space="preserve"> dan pH asam dalam saluran pencernaan </w:t>
      </w:r>
      <w:ins w:id="34" w:author="bhevin comp" w:date="2023-12-15T09:13:00Z">
        <w:r>
          <w:rPr>
            <w:rFonts w:ascii="Century" w:hAnsi="Century" w:eastAsia="Helvetica" w:cs="Times New Roman Regular"/>
            <w:color w:val="000000"/>
            <w:kern w:val="0"/>
            <w:sz w:val="24"/>
            <w:lang w:val="en-US" w:eastAsia="zh-CN" w:bidi="ar"/>
          </w:rPr>
          <w:fldChar w:fldCharType="begin" w:fldLock="1"/>
        </w:r>
      </w:ins>
      <w:r>
        <w:rPr>
          <w:rFonts w:ascii="Century" w:hAnsi="Century" w:eastAsia="Helvetica" w:cs="Times New Roman Regular"/>
          <w:color w:val="000000"/>
          <w:kern w:val="0"/>
          <w:sz w:val="24"/>
          <w:lang w:val="en-US" w:eastAsia="zh-CN" w:bidi="ar"/>
        </w:rPr>
        <w:instrText xml:space="preserve">ADDIN CSL_CITATION {"citationItems":[{"id":"ITEM-1","itemData":{"author":[{"dropping-particle":"","family":"Surya","given":"Shofy Permata","non-dropping-particle":"","parse-names":false,"suffix":""},{"dropping-particle":"","family":"Inayah","given":"Istiyati","non-dropping-particle":"","parse-names":false,"suffix":""}],"id":"ITEM-1","issued":{"date-parts":[["2022"]]},"publisher":"Universitas Pasundan","publisher-place":"Bandung","title":"Pengujian Stabilitas Minuman Serbuk Probiotik Sari Buah Terung Belanda (Solanum Betaceum Cav.) Selama Penyimpanan Dan Dalam Simulasi Sistem Pencernaan","type":"article"},"uris":["http://www.mendeley.com/documents/?uuid=936de37a-2c0a-48c0-b0e5-18fafec37840"]}],"mendeley":{"formattedCitation":"(Surya &amp; Inayah, 2022)","plainTextFormattedCitation":"(Surya &amp; Inayah, 2022)","previouslyFormattedCitation":"(Surya &amp; Inayah, 2022)"},"properties":{"noteIndex":0},"schema":"https://github.com/citation-style-language/schema/raw/master/csl-citation.json"}</w:instrText>
      </w:r>
      <w:r>
        <w:rPr>
          <w:rFonts w:ascii="Century" w:hAnsi="Century" w:eastAsia="Helvetica" w:cs="Times New Roman Regular"/>
          <w:color w:val="000000"/>
          <w:kern w:val="0"/>
          <w:sz w:val="24"/>
          <w:lang w:val="en-US" w:eastAsia="zh-CN" w:bidi="ar"/>
        </w:rPr>
        <w:fldChar w:fldCharType="separate"/>
      </w:r>
      <w:r>
        <w:rPr>
          <w:rFonts w:ascii="Century" w:hAnsi="Century" w:eastAsia="Helvetica" w:cs="Times New Roman Regular"/>
          <w:color w:val="000000"/>
          <w:kern w:val="0"/>
          <w:sz w:val="24"/>
          <w:lang w:val="en-US" w:eastAsia="zh-CN" w:bidi="ar"/>
        </w:rPr>
        <w:t>(Surya &amp; Inayah, 2022)</w:t>
      </w:r>
      <w:ins w:id="35" w:author="bhevin comp" w:date="2023-12-15T09:13:00Z">
        <w:r>
          <w:rPr>
            <w:rFonts w:ascii="Century" w:hAnsi="Century" w:eastAsia="Helvetica" w:cs="Times New Roman Regular"/>
            <w:color w:val="000000"/>
            <w:kern w:val="0"/>
            <w:sz w:val="24"/>
            <w:lang w:val="en-US" w:eastAsia="zh-CN" w:bidi="ar"/>
          </w:rPr>
          <w:fldChar w:fldCharType="end"/>
        </w:r>
      </w:ins>
      <w:r>
        <w:rPr>
          <w:rFonts w:ascii="Century" w:hAnsi="Century" w:eastAsia="Helvetica" w:cs="Times New Roman Regular"/>
          <w:color w:val="000000"/>
          <w:kern w:val="0"/>
          <w:sz w:val="24"/>
          <w:lang w:val="en-US" w:eastAsia="zh-CN" w:bidi="ar"/>
        </w:rPr>
        <w:t xml:space="preserve">. Proses enkapsulasi probiotk Lactobacillus salivarius ini dilaksanakan di Laboratorium Universitas Islam Malang dan dilakukan oleh tim dosen serta mahasiswa. Tujuan dilaksanakannya proses enkapsulasi ini ialah untuk menjaga sifat kimia, fisik, maupun biologis suatu senyawa dengan cara melapisinya dengan sebuah bahan penyalut. Selain itu proses enkapsulasi ini juga bermanfaat agar penggunaan menjadi lebih mudah, meningkatkan stabilitas probiotik, serta meningkatkan keamanan bahan </w:t>
      </w:r>
      <w:r>
        <w:rPr>
          <w:rFonts w:ascii="Century" w:hAnsi="Century" w:eastAsia="Helvetica" w:cs="Times New Roman Regular"/>
          <w:color w:val="000000"/>
          <w:kern w:val="0"/>
          <w:sz w:val="24"/>
          <w:lang w:val="en-US" w:eastAsia="zh-CN" w:bidi="ar"/>
        </w:rPr>
        <w:fldChar w:fldCharType="begin" w:fldLock="1"/>
      </w:r>
      <w:r>
        <w:rPr>
          <w:rFonts w:ascii="Century" w:hAnsi="Century" w:eastAsia="Helvetica" w:cs="Times New Roman Regular"/>
          <w:color w:val="000000"/>
          <w:kern w:val="0"/>
          <w:sz w:val="24"/>
          <w:lang w:val="en-US" w:eastAsia="zh-CN" w:bidi="ar"/>
        </w:rPr>
        <w:instrText xml:space="preserve">ADDIN CSL_CITATION {"citationItems":[{"id":"ITEM-1","itemData":{"DOI":"10.17728/jatp.4569","ISSN":"2460-5921","author":[{"dropping-particle":"","family":"Miskiyah","given":"Miskiyah","non-dropping-particle":"","parse-names":false,"suffix":""},{"dropping-particle":"","family":"Juniawati","given":"Juniawati","non-dropping-particle":"","parse-names":false,"suffix":""},{"dropping-particle":"","family":"Widaningrum","given":"Widaningrum","non-dropping-particle":"","parse-names":false,"suffix":""}],"container-title":"Jurnal Aplikasi Teknologi Pangan","id":"ITEM-1","issue":"1","issued":{"date-parts":[["2020"]]},"page":"24-29","publisher":"Faculty of Animal and Agricultural Sciences, Diponegoro University","title":"Optimasi Pati-Alginat sebagai Bahan Pengkapsul Bakteri Probiotik terhadap Karakteristik Beads","type":"article-journal","volume":"9"},"uris":["http://www.mendeley.com/documents/?uuid=1044f73e-1e41-4ecf-b01c-52f0662ac6f2"]}],"mendeley":{"formattedCitation":"(Miskiyah et al., 2020)","plainTextFormattedCitation":"(Miskiyah et al., 2020)","previouslyFormattedCitation":"(Miskiyah et al., 2020)"},"properties":{"noteIndex":0},"schema":"https://github.com/citation-style-language/schema/raw/master/csl-citation.json"}</w:instrText>
      </w:r>
      <w:r>
        <w:rPr>
          <w:rFonts w:ascii="Century" w:hAnsi="Century" w:eastAsia="Helvetica" w:cs="Times New Roman Regular"/>
          <w:color w:val="000000"/>
          <w:kern w:val="0"/>
          <w:sz w:val="24"/>
          <w:lang w:val="en-US" w:eastAsia="zh-CN" w:bidi="ar"/>
        </w:rPr>
        <w:fldChar w:fldCharType="separate"/>
      </w:r>
      <w:r>
        <w:rPr>
          <w:rFonts w:ascii="Century" w:hAnsi="Century" w:eastAsia="Helvetica" w:cs="Times New Roman Regular"/>
          <w:color w:val="000000"/>
          <w:kern w:val="0"/>
          <w:sz w:val="24"/>
          <w:lang w:val="en-US" w:eastAsia="zh-CN" w:bidi="ar"/>
        </w:rPr>
        <w:t xml:space="preserve">(Miskiyah </w:t>
      </w:r>
      <w:ins w:id="36" w:author="bhevin comp" w:date="2023-12-15T09:21:00Z">
        <w:r>
          <w:rPr>
            <w:rFonts w:ascii="Century" w:hAnsi="Century" w:eastAsia="Helvetica" w:cs="Times New Roman Regular"/>
            <w:i/>
            <w:iCs/>
            <w:color w:val="000000"/>
            <w:kern w:val="0"/>
            <w:sz w:val="24"/>
            <w:lang w:val="en-US" w:eastAsia="zh-CN" w:bidi="ar"/>
          </w:rPr>
          <w:t>et al</w:t>
        </w:r>
      </w:ins>
      <w:r>
        <w:rPr>
          <w:rFonts w:ascii="Century" w:hAnsi="Century" w:eastAsia="Helvetica" w:cs="Times New Roman Regular"/>
          <w:i/>
          <w:iCs/>
          <w:color w:val="000000"/>
          <w:kern w:val="0"/>
          <w:sz w:val="24"/>
          <w:lang w:val="en-US" w:eastAsia="zh-CN" w:bidi="ar"/>
        </w:rPr>
        <w:t>.</w:t>
      </w:r>
      <w:r>
        <w:rPr>
          <w:rFonts w:ascii="Century" w:hAnsi="Century" w:eastAsia="Helvetica" w:cs="Times New Roman Regular"/>
          <w:color w:val="000000"/>
          <w:kern w:val="0"/>
          <w:sz w:val="24"/>
          <w:lang w:val="en-US" w:eastAsia="zh-CN" w:bidi="ar"/>
        </w:rPr>
        <w:t>, 2020)</w:t>
      </w:r>
      <w:r>
        <w:rPr>
          <w:rFonts w:ascii="Century" w:hAnsi="Century" w:eastAsia="Helvetica" w:cs="Times New Roman Regular"/>
          <w:color w:val="000000"/>
          <w:kern w:val="0"/>
          <w:sz w:val="24"/>
          <w:lang w:val="en-US" w:eastAsia="zh-CN" w:bidi="ar"/>
        </w:rPr>
        <w:fldChar w:fldCharType="end"/>
      </w:r>
      <w:r>
        <w:rPr>
          <w:rFonts w:ascii="Century" w:hAnsi="Century" w:eastAsia="Helvetica" w:cs="Times New Roman Regular"/>
          <w:color w:val="000000"/>
          <w:kern w:val="0"/>
          <w:sz w:val="24"/>
          <w:lang w:val="en-US" w:eastAsia="zh-CN" w:bidi="ar"/>
        </w:rPr>
        <w:t xml:space="preserve">. </w:t>
      </w:r>
    </w:p>
    <w:p>
      <w:pPr>
        <w:spacing w:line="276" w:lineRule="auto"/>
        <w:jc w:val="both"/>
        <w:rPr>
          <w:rFonts w:ascii="Century" w:hAnsi="Century" w:eastAsia="Helvetica" w:cs="Times New Roman Regular"/>
          <w:color w:val="000000"/>
          <w:kern w:val="0"/>
          <w:sz w:val="24"/>
          <w:lang w:val="en-US" w:eastAsia="zh-CN" w:bidi="ar"/>
        </w:rPr>
      </w:pPr>
    </w:p>
    <w:p>
      <w:pPr>
        <w:spacing w:line="276" w:lineRule="auto"/>
        <w:jc w:val="both"/>
        <w:rPr>
          <w:rFonts w:ascii="Century" w:hAnsi="Century" w:eastAsia="Helvetica" w:cs="Times New Roman Regular"/>
          <w:color w:val="000000"/>
          <w:kern w:val="0"/>
          <w:sz w:val="24"/>
          <w:lang w:val="en-US" w:eastAsia="zh-CN" w:bidi="ar"/>
        </w:rPr>
      </w:pPr>
    </w:p>
    <w:p>
      <w:pPr>
        <w:spacing w:line="276" w:lineRule="auto"/>
        <w:jc w:val="both"/>
        <w:rPr>
          <w:rFonts w:ascii="Century" w:hAnsi="Century" w:eastAsia="Helvetica" w:cs="Times New Roman Regular"/>
          <w:color w:val="000000"/>
          <w:kern w:val="0"/>
          <w:sz w:val="24"/>
          <w:lang w:val="en-US" w:eastAsia="zh-CN" w:bidi="ar"/>
        </w:rPr>
      </w:pPr>
      <w:r>
        <w:rPr>
          <w:rFonts w:ascii="Century" w:hAnsi="Century" w:cs="Times New Roman Regular"/>
          <w:sz w:val="24"/>
          <w:lang w:val="en-US"/>
        </w:rPr>
        <w:drawing>
          <wp:anchor distT="0" distB="0" distL="114300" distR="114300" simplePos="0" relativeHeight="251660288" behindDoc="0" locked="0" layoutInCell="1" allowOverlap="1">
            <wp:simplePos x="0" y="0"/>
            <wp:positionH relativeFrom="column">
              <wp:posOffset>927100</wp:posOffset>
            </wp:positionH>
            <wp:positionV relativeFrom="paragraph">
              <wp:posOffset>426085</wp:posOffset>
            </wp:positionV>
            <wp:extent cx="1952625" cy="2030095"/>
            <wp:effectExtent l="0" t="0" r="9525" b="8255"/>
            <wp:wrapTopAndBottom/>
            <wp:docPr id="4" name="Picture 4" descr="WhatsApp Image 2023-09-02 at 1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hatsApp Image 2023-09-02 at 18.20.4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952625" cy="2030095"/>
                    </a:xfrm>
                    <a:prstGeom prst="rect">
                      <a:avLst/>
                    </a:prstGeom>
                  </pic:spPr>
                </pic:pic>
              </a:graphicData>
            </a:graphic>
          </wp:anchor>
        </w:drawing>
      </w:r>
      <w:r>
        <w:rPr>
          <w:rFonts w:ascii="Century" w:hAnsi="Century" w:cs="Times New Roman Regular"/>
          <w:sz w:val="24"/>
          <w:lang w:val="en-US"/>
        </w:rPr>
        <w:drawing>
          <wp:anchor distT="0" distB="0" distL="114300" distR="114300" simplePos="0" relativeHeight="251663360" behindDoc="0" locked="0" layoutInCell="1" allowOverlap="1">
            <wp:simplePos x="0" y="0"/>
            <wp:positionH relativeFrom="column">
              <wp:posOffset>3282315</wp:posOffset>
            </wp:positionH>
            <wp:positionV relativeFrom="paragraph">
              <wp:posOffset>443230</wp:posOffset>
            </wp:positionV>
            <wp:extent cx="1173480" cy="2023745"/>
            <wp:effectExtent l="0" t="0" r="7620" b="0"/>
            <wp:wrapTopAndBottom/>
            <wp:docPr id="11" name="Picture 11" descr="WhatsApp Image 2023-09-02 at 18.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hatsApp Image 2023-09-02 at 18.20.4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73480" cy="2023745"/>
                    </a:xfrm>
                    <a:prstGeom prst="rect">
                      <a:avLst/>
                    </a:prstGeom>
                  </pic:spPr>
                </pic:pic>
              </a:graphicData>
            </a:graphic>
          </wp:anchor>
        </w:drawing>
      </w:r>
    </w:p>
    <w:p>
      <w:pPr>
        <w:spacing w:line="276" w:lineRule="auto"/>
        <w:ind w:left="450"/>
        <w:rPr>
          <w:rFonts w:ascii="Century" w:hAnsi="Century" w:cs="Times New Roman Regular"/>
          <w:sz w:val="24"/>
          <w:lang w:val="en-US"/>
        </w:rPr>
      </w:pPr>
      <w:r>
        <w:rPr>
          <w:rFonts w:ascii="Century" w:hAnsi="Century" w:cs="Times New Roman Regular"/>
          <w:b/>
          <w:sz w:val="24"/>
          <w:lang w:val="en-US"/>
        </w:rPr>
        <w:t>Gambar 2.</w:t>
      </w:r>
      <w:r>
        <w:rPr>
          <w:rFonts w:ascii="Century" w:hAnsi="Century" w:cs="Times New Roman Regular"/>
          <w:sz w:val="24"/>
          <w:lang w:val="en-US"/>
        </w:rPr>
        <w:t xml:space="preserve"> Proses e</w:t>
      </w:r>
      <w:r>
        <w:rPr>
          <w:rFonts w:ascii="Century" w:hAnsi="Century" w:cs="Times New Roman Regular"/>
          <w:sz w:val="24"/>
        </w:rPr>
        <w:t xml:space="preserve">nkapsulasi Probiotik </w:t>
      </w:r>
      <w:r>
        <w:rPr>
          <w:rFonts w:ascii="Century" w:hAnsi="Century" w:cs="Times New Roman Regular"/>
          <w:i/>
          <w:sz w:val="24"/>
        </w:rPr>
        <w:t>Lactobacillus salivarius</w:t>
      </w:r>
    </w:p>
    <w:p>
      <w:pPr>
        <w:spacing w:line="276" w:lineRule="auto"/>
        <w:ind w:left="270" w:hanging="270"/>
        <w:rPr>
          <w:rFonts w:ascii="Century" w:hAnsi="Century" w:cs="Times New Roman Regular"/>
          <w:i/>
          <w:sz w:val="24"/>
          <w:lang w:val="en-US"/>
        </w:rPr>
      </w:pPr>
      <w:r>
        <w:rPr>
          <w:rFonts w:ascii="Century" w:hAnsi="Century" w:cs="Times New Roman Regular"/>
          <w:b/>
          <w:sz w:val="24"/>
          <w:lang w:val="en-US"/>
        </w:rPr>
        <w:t xml:space="preserve">3. </w:t>
      </w:r>
      <w:r>
        <w:rPr>
          <w:rFonts w:ascii="Century" w:hAnsi="Century" w:cs="Times New Roman Regular"/>
          <w:b/>
          <w:bCs/>
          <w:sz w:val="24"/>
        </w:rPr>
        <w:t>Pelaksanaan pelatihan pembuatan flushing tortilla feed  wafer kambing Domba</w:t>
      </w:r>
    </w:p>
    <w:p>
      <w:pPr>
        <w:spacing w:line="276" w:lineRule="auto"/>
        <w:jc w:val="both"/>
        <w:rPr>
          <w:rFonts w:ascii="Century" w:hAnsi="Century" w:cs="Times New Roman Regular"/>
          <w:sz w:val="24"/>
          <w:lang w:val="en-US"/>
        </w:rPr>
      </w:pPr>
      <w:r>
        <w:rPr>
          <w:rFonts w:ascii="Century" w:hAnsi="Century" w:cs="Times New Roman Regular"/>
          <w:lang w:val="en-US"/>
        </w:rPr>
        <w:tab/>
      </w:r>
      <w:r>
        <w:rPr>
          <w:rFonts w:ascii="Century" w:hAnsi="Century" w:cs="Times New Roman Regular"/>
          <w:sz w:val="24"/>
          <w:lang w:val="en-US"/>
        </w:rPr>
        <w:t xml:space="preserve">Program pelatihan dimulai dengan mengumpulkan peternak di Laboratorium Lapang Terpadu Universitas Islam Malang. Program ini juga tururt dihadiri oleh Ketua P4S Tharuna Bhumi berserta infrastruktur nya dan kepala Laboratorium selaku perwakilan dari pimpinan Universitas. Pembuatan flushing tortilla feed wafer dimulai dengan menimbang bahan-bahan pakan seperti bekatul, jagung, onggok, kapur, bungkil kelapa, bungkil kelapa sawit, minyak lemuru, mollases dan probotik Lactobacillus salivarius yang sudah di enkapsulasi. Setelah penimbangan sesuai takaran, semua bahan di campurkan berdasarkan kandungan sumbernya kemudian dicampurkan dan diaduk secara rata dengan manual. Peternak dan petani juga turut berpartisipasi dan terjun langsung  dalam proses pembuatan flushing tortilla feed wafer ini. Setelah semua bahan tercampur rata kemudian langsung dicetak dengan mesin yang telah disiapkan dan menunggu selama 15 menit sampai cetakan mengeras. </w:t>
      </w:r>
    </w:p>
    <w:p>
      <w:pPr>
        <w:spacing w:line="276" w:lineRule="auto"/>
        <w:ind w:left="1260" w:hanging="1260"/>
        <w:jc w:val="both"/>
        <w:rPr>
          <w:rFonts w:ascii="Century" w:hAnsi="Century" w:cs="Times New Roman Regular"/>
          <w:sz w:val="24"/>
          <w:szCs w:val="24"/>
          <w:lang w:val="en-US"/>
        </w:rPr>
      </w:pPr>
      <w:r>
        <w:rPr>
          <w:rFonts w:ascii="Century" w:hAnsi="Century" w:cs="Times New Roman Regular"/>
          <w:lang w:val="en-US"/>
          <w14:ligatures w14:val="none"/>
        </w:rPr>
        <w:drawing>
          <wp:anchor distT="0" distB="0" distL="114300" distR="114300" simplePos="0" relativeHeight="251661312" behindDoc="0" locked="0" layoutInCell="1" allowOverlap="1">
            <wp:simplePos x="0" y="0"/>
            <wp:positionH relativeFrom="column">
              <wp:posOffset>2564765</wp:posOffset>
            </wp:positionH>
            <wp:positionV relativeFrom="paragraph">
              <wp:posOffset>48260</wp:posOffset>
            </wp:positionV>
            <wp:extent cx="1818005" cy="196659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8005" cy="1966595"/>
                    </a:xfrm>
                    <a:prstGeom prst="rect">
                      <a:avLst/>
                    </a:prstGeom>
                  </pic:spPr>
                </pic:pic>
              </a:graphicData>
            </a:graphic>
          </wp:anchor>
        </w:drawing>
      </w:r>
      <w:r>
        <w:rPr>
          <w:rFonts w:ascii="Century" w:hAnsi="Century" w:cs="Times New Roman Regular"/>
          <w:b/>
          <w:sz w:val="24"/>
          <w:lang w:val="en-US"/>
        </w:rPr>
        <w:t>Gambar 3.</w:t>
      </w:r>
      <w:r>
        <w:rPr>
          <w:rFonts w:ascii="Century" w:hAnsi="Century" w:cs="Times New Roman Regular"/>
          <w:sz w:val="24"/>
          <w:lang w:val="en-US"/>
        </w:rPr>
        <w:t xml:space="preserve"> Dokumentasi </w:t>
      </w:r>
      <w:r>
        <w:rPr>
          <w:rFonts w:ascii="Century" w:hAnsi="Century" w:cs="Times New Roman Regular"/>
          <w:sz w:val="24"/>
        </w:rPr>
        <w:t xml:space="preserve">pelatihan pembuatan flushing tortilla feed  wafer </w:t>
      </w:r>
      <w:r>
        <w:rPr>
          <w:rFonts w:ascii="Century" w:hAnsi="Century" w:cs="Times New Roman Regular"/>
          <w:sz w:val="24"/>
          <w:szCs w:val="24"/>
        </w:rPr>
        <w:t>kambing Domba</w:t>
      </w:r>
    </w:p>
    <w:p>
      <w:pPr>
        <w:ind w:left="1260" w:hanging="1260"/>
        <w:jc w:val="both"/>
        <w:rPr>
          <w:rFonts w:ascii="Century" w:hAnsi="Century" w:cs="Times New Roman Regular"/>
          <w:sz w:val="24"/>
          <w:szCs w:val="24"/>
          <w:lang w:val="en-US"/>
        </w:rPr>
      </w:pPr>
    </w:p>
    <w:p>
      <w:pPr>
        <w:spacing w:line="276" w:lineRule="auto"/>
        <w:rPr>
          <w:rFonts w:ascii="Century" w:hAnsi="Century" w:cs="Times New Roman Regular"/>
          <w:b/>
          <w:bCs/>
          <w:sz w:val="24"/>
          <w:szCs w:val="24"/>
        </w:rPr>
      </w:pPr>
      <w:r>
        <w:rPr>
          <w:rFonts w:ascii="Century" w:hAnsi="Century" w:cs="Times New Roman Regular"/>
          <w:b/>
          <w:bCs/>
          <w:sz w:val="24"/>
          <w:szCs w:val="24"/>
          <w:lang w:val="en-US"/>
        </w:rPr>
        <w:t xml:space="preserve">4. </w:t>
      </w:r>
      <w:r>
        <w:rPr>
          <w:rFonts w:ascii="Century" w:hAnsi="Century" w:cs="Times New Roman Regular"/>
          <w:b/>
          <w:bCs/>
          <w:sz w:val="24"/>
          <w:szCs w:val="24"/>
        </w:rPr>
        <w:t>Pelaksanaan Implementasi flushing tortilla feed  wafer kambing domba</w:t>
      </w:r>
    </w:p>
    <w:p>
      <w:pPr>
        <w:spacing w:line="276" w:lineRule="auto"/>
        <w:jc w:val="both"/>
        <w:rPr>
          <w:rFonts w:ascii="Century" w:hAnsi="Century" w:cs="Times New Roman Regular"/>
          <w:sz w:val="24"/>
          <w:szCs w:val="24"/>
          <w:lang w:val="en-US"/>
        </w:rPr>
      </w:pPr>
      <w:r>
        <w:rPr>
          <w:rFonts w:ascii="Century" w:hAnsi="Century" w:cs="Times New Roman Regular"/>
          <w:lang w:val="en-US"/>
          <w14:ligatures w14:val="none"/>
        </w:rPr>
        <w:drawing>
          <wp:anchor distT="0" distB="0" distL="114300" distR="114300" simplePos="0" relativeHeight="251662336" behindDoc="0" locked="0" layoutInCell="1" allowOverlap="1">
            <wp:simplePos x="0" y="0"/>
            <wp:positionH relativeFrom="column">
              <wp:posOffset>1614170</wp:posOffset>
            </wp:positionH>
            <wp:positionV relativeFrom="paragraph">
              <wp:posOffset>3077845</wp:posOffset>
            </wp:positionV>
            <wp:extent cx="2528570" cy="1407160"/>
            <wp:effectExtent l="0" t="0" r="5080" b="254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8570" cy="1407160"/>
                    </a:xfrm>
                    <a:prstGeom prst="rect">
                      <a:avLst/>
                    </a:prstGeom>
                  </pic:spPr>
                </pic:pic>
              </a:graphicData>
            </a:graphic>
          </wp:anchor>
        </w:drawing>
      </w:r>
      <w:r>
        <w:rPr>
          <w:rFonts w:ascii="Century" w:hAnsi="Century" w:cs="Times New Roman Regular"/>
          <w:sz w:val="24"/>
          <w:szCs w:val="24"/>
          <w:lang w:val="en-US"/>
        </w:rPr>
        <w:tab/>
      </w:r>
      <w:r>
        <w:rPr>
          <w:rFonts w:ascii="Century" w:hAnsi="Century" w:cs="Times New Roman Regular"/>
          <w:sz w:val="24"/>
          <w:szCs w:val="24"/>
          <w:lang w:val="en-US"/>
        </w:rPr>
        <w:t xml:space="preserve">Turtilla feed wafer ialah feed inovasi wafer pakan yang memiliki keunggulan berbahan pakan lokal, mudah penanganannya, memiliki nutrisi yang baik serta disukai ternak </w:t>
      </w:r>
      <w:ins w:id="37" w:author="bhevin comp" w:date="2023-12-15T09:20:00Z">
        <w:r>
          <w:rPr>
            <w:rFonts w:ascii="Century" w:hAnsi="Century" w:cs="Times New Roman Regular"/>
            <w:sz w:val="24"/>
            <w:szCs w:val="24"/>
            <w:lang w:val="en-US"/>
          </w:rPr>
          <w:fldChar w:fldCharType="begin" w:fldLock="1"/>
        </w:r>
      </w:ins>
      <w:r>
        <w:rPr>
          <w:rFonts w:ascii="Century" w:hAnsi="Century" w:cs="Times New Roman Regular"/>
          <w:sz w:val="24"/>
          <w:szCs w:val="24"/>
          <w:lang w:val="en-US"/>
        </w:rPr>
        <w:instrText xml:space="preserve">ADDIN CSL_CITATION {"citationItems":[{"id":"ITEM-1","itemData":{"ISSN":"2550-0740","author":[{"dropping-particle":"","family":"Septiadi","given":"Asep","non-dropping-particle":"","parse-names":false,"suffix":""},{"dropping-particle":"","family":"Nur","given":"Hanafi","non-dropping-particle":"","parse-names":false,"suffix":""}],"container-title":"Jurnal Peternakan Nusantara","id":"ITEM-1","issue":"2","issued":{"date-parts":[["2015"]]},"page":"69-80","title":"Kondisi Fisiologis Domba Ekor Tipis Jantan Yang Diberi Berbagai Level Ransum Fermentasi Isi Rumen Sapi","type":"article-journal","volume":"1"},"uris":["http://www.mendeley.com/documents/?uuid=3095dbdb-cd87-4c6f-aa3b-bb387bc226c1"]}],"mendeley":{"formattedCitation":"(Septiadi &amp; Nur, 2015)","plainTextFormattedCitation":"(Septiadi &amp; Nur, 2015)"},"properties":{"noteIndex":0},"schema":"https://github.com/citation-style-language/schema/raw/master/csl-citation.json"}</w:instrText>
      </w:r>
      <w:r>
        <w:rPr>
          <w:rFonts w:ascii="Century" w:hAnsi="Century" w:cs="Times New Roman Regular"/>
          <w:sz w:val="24"/>
          <w:szCs w:val="24"/>
          <w:lang w:val="en-US"/>
        </w:rPr>
        <w:fldChar w:fldCharType="separate"/>
      </w:r>
      <w:r>
        <w:rPr>
          <w:rFonts w:ascii="Century" w:hAnsi="Century" w:cs="Times New Roman Regular"/>
          <w:sz w:val="24"/>
          <w:szCs w:val="24"/>
          <w:lang w:val="en-US"/>
        </w:rPr>
        <w:t>(Septiadi &amp; Nur, 2015)</w:t>
      </w:r>
      <w:ins w:id="38" w:author="bhevin comp" w:date="2023-12-15T09:20:00Z">
        <w:r>
          <w:rPr>
            <w:rFonts w:ascii="Century" w:hAnsi="Century" w:cs="Times New Roman Regular"/>
            <w:sz w:val="24"/>
            <w:szCs w:val="24"/>
            <w:lang w:val="en-US"/>
          </w:rPr>
          <w:fldChar w:fldCharType="end"/>
        </w:r>
      </w:ins>
      <w:r>
        <w:rPr>
          <w:rFonts w:ascii="Century" w:hAnsi="Century" w:cs="Times New Roman Regular"/>
          <w:sz w:val="24"/>
          <w:szCs w:val="24"/>
          <w:lang w:val="en-US"/>
        </w:rPr>
        <w:t xml:space="preserve">. Wafer dengan ransum komplit memiliki daya cerna dan daya serap di dalam saluran pencernaan ternak yang baik dan lebih efisien dalam memacu pertumbuhan pada ternak </w:t>
      </w:r>
      <w:ins w:id="39" w:author="bhevin comp" w:date="2023-12-15T08:54:00Z">
        <w:r>
          <w:rPr>
            <w:rFonts w:ascii="Century" w:hAnsi="Century" w:cs="Times New Roman Regular"/>
            <w:sz w:val="24"/>
            <w:szCs w:val="24"/>
            <w:lang w:val="en-US"/>
          </w:rPr>
          <w:fldChar w:fldCharType="begin" w:fldLock="1"/>
        </w:r>
      </w:ins>
      <w:r>
        <w:rPr>
          <w:rFonts w:ascii="Century" w:hAnsi="Century" w:cs="Times New Roman Regular"/>
          <w:sz w:val="24"/>
          <w:szCs w:val="24"/>
          <w:lang w:val="en-US"/>
        </w:rPr>
        <w:instrText xml:space="preserve">ADDIN CSL_CITATION {"citationItems":[{"id":"ITEM-1","itemData":{"ISSN":"0916-7250","author":[{"dropping-particle":"","family":"Hayashi","given":"Kei","non-dropping-particle":"","parse-names":false,"suffix":""},{"dropping-particle":"","family":"Ichikawa-Seki","given":"Madoka","non-dropping-particle":"","parse-names":false,"suffix":""},{"dropping-particle":"","family":"Mohanta","given":"Uday Kumar","non-dropping-particle":"","parse-names":false,"suffix":""},{"dropping-particle":"","family":"Shoriki","given":"Takuya","non-dropping-particle":"","parse-names":false,"suffix":""},{"dropping-particle":"","family":"Chaichanasak","given":"Pannigan","non-dropping-particle":"","parse-names":false,"suffix":""},{"dropping-particle":"","family":"Itagaki","given":"Tadashi","non-dropping-particle":"","parse-names":false,"suffix":""}],"container-title":"Journal of Veterinary Medical Science","id":"ITEM-1","issue":"1","issued":{"date-parts":[["2018"]]},"page":"98-102","publisher":"Japanese Society of Veterinary Science","title":"Hybrid Origin Of Asian Aspermic Fasciola Flukes Is Confirmed By Analyzing Two Single-Copy Genes, Pepck And Pold","type":"article-journal","volume":"80"},"uris":["http://www.mendeley.com/documents/?uuid=abeb7b69-79a0-489d-bd48-a740b8f0a1e2"]}],"mendeley":{"formattedCitation":"(Hayashi et al., 2018)","plainTextFormattedCitation":"(Hayashi et al., 2018)","previouslyFormattedCitation":"(Hayashi et al., 2018)"},"properties":{"noteIndex":0},"schema":"https://github.com/citation-style-language/schema/raw/master/csl-citation.json"}</w:instrText>
      </w:r>
      <w:r>
        <w:rPr>
          <w:rFonts w:ascii="Century" w:hAnsi="Century" w:cs="Times New Roman Regular"/>
          <w:sz w:val="24"/>
          <w:szCs w:val="24"/>
          <w:lang w:val="en-US"/>
        </w:rPr>
        <w:fldChar w:fldCharType="separate"/>
      </w:r>
      <w:r>
        <w:rPr>
          <w:rFonts w:ascii="Century" w:hAnsi="Century" w:cs="Times New Roman Regular"/>
          <w:sz w:val="24"/>
          <w:szCs w:val="24"/>
          <w:lang w:val="en-US"/>
        </w:rPr>
        <w:t xml:space="preserve">(Hayashi </w:t>
      </w:r>
      <w:ins w:id="40" w:author="bhevin comp" w:date="2023-12-15T09:21:00Z">
        <w:r>
          <w:rPr>
            <w:rFonts w:ascii="Century" w:hAnsi="Century" w:cs="Times New Roman Regular"/>
            <w:i/>
            <w:iCs/>
            <w:sz w:val="24"/>
            <w:szCs w:val="24"/>
            <w:lang w:val="en-US"/>
          </w:rPr>
          <w:t>et al</w:t>
        </w:r>
      </w:ins>
      <w:r>
        <w:rPr>
          <w:rFonts w:ascii="Century" w:hAnsi="Century" w:cs="Times New Roman Regular"/>
          <w:sz w:val="24"/>
          <w:szCs w:val="24"/>
          <w:lang w:val="en-US"/>
        </w:rPr>
        <w:t>., 2018)</w:t>
      </w:r>
      <w:ins w:id="41" w:author="bhevin comp" w:date="2023-12-15T08:54:00Z">
        <w:r>
          <w:rPr>
            <w:rFonts w:ascii="Century" w:hAnsi="Century" w:cs="Times New Roman Regular"/>
            <w:sz w:val="24"/>
            <w:szCs w:val="24"/>
            <w:lang w:val="en-US"/>
          </w:rPr>
          <w:fldChar w:fldCharType="end"/>
        </w:r>
      </w:ins>
      <w:r>
        <w:rPr>
          <w:rFonts w:ascii="Century" w:hAnsi="Century" w:cs="Times New Roman Regular"/>
          <w:sz w:val="24"/>
          <w:szCs w:val="24"/>
          <w:lang w:val="en-US"/>
        </w:rPr>
        <w:t xml:space="preserve">. </w:t>
      </w:r>
      <w:r>
        <w:rPr>
          <w:rFonts w:ascii="Century" w:hAnsi="Century" w:cs="Times New Roman Regular"/>
          <w:sz w:val="24"/>
          <w:szCs w:val="24"/>
          <w:lang w:val="en-US" w:eastAsia="zh-CN"/>
        </w:rPr>
        <w:t xml:space="preserve">Pengolahan limbah sayuran untuk pakan alternatif ternak berpotensi untuk membantu menekan biaya pakan ternak yang umumnya dapat mencapai 70% dari seluruh biaya usaha tani ternak serta untuk membantu dalam penyediaan bahan pakan ternak sesuai dengan jumlah kebutuhan ternak Tidak hanya ketersediaan, wafer pakan suplemen dapat meningkatkan produktivitas ternak </w:t>
      </w:r>
      <w:r>
        <w:rPr>
          <w:rFonts w:ascii="Century" w:hAnsi="Century" w:cs="Times New Roman Regular"/>
          <w:sz w:val="24"/>
          <w:szCs w:val="24"/>
          <w:lang w:val="en-US"/>
        </w:rPr>
        <w:fldChar w:fldCharType="begin" w:fldLock="1"/>
      </w:r>
      <w:r>
        <w:rPr>
          <w:rFonts w:ascii="Century" w:hAnsi="Century" w:cs="Times New Roman Regular"/>
          <w:sz w:val="24"/>
          <w:szCs w:val="24"/>
          <w:lang w:val="en-US" w:eastAsia="zh-CN"/>
        </w:rPr>
        <w:instrText xml:space="preserve">ADDIN CSL_CITATION {"citationItems":[{"id":"ITEM-1","itemData":{"DOI":"10.3923/pjbs.2014.725.729","ISSN":"1028-8880","author":[{"dropping-particle":"","family":"Retnani","given":"Yuli","non-dropping-particle":"","parse-names":false,"suffix":""},{"dropping-particle":"","family":"Permana","given":"Idat Galih","non-dropping-particle":"","parse-names":false,"suffix":""},{"dropping-particle":"","family":"Purba","given":"Lia Christin","non-dropping-particle":"","parse-names":false,"suffix":""}],"container-title":"Pakistan Journal of Biological Sciences: PJBS","id":"ITEM-1","issue":"5","issued":{"date-parts":[["2014"]]},"page":"725-729","title":"Physical Characteristic And Palatability Of Biscuit Bio-Supplement For Dairy Goat","type":"article-journal","volume":"17"},"uris":["http://www.mendeley.com/documents/?uuid=6530f60c-60d1-4332-bdcc-5d8b5b4f8ad5"]}],"mendeley":{"formattedCitation":"(Retnani et al., 2014)","plainTextFormattedCitation":"(Retnani et al., 2014)","previouslyFormattedCitation":"(Retnani et al., 2014)"},"properties":{"noteIndex":0},"schema":"https://github.com/citation-style-language/schema/raw/master/csl-citation.json"}</w:instrText>
      </w:r>
      <w:r>
        <w:rPr>
          <w:rFonts w:ascii="Century" w:hAnsi="Century" w:cs="Times New Roman Regular"/>
          <w:sz w:val="24"/>
          <w:szCs w:val="24"/>
          <w:lang w:val="en-US"/>
        </w:rPr>
        <w:fldChar w:fldCharType="separate"/>
      </w:r>
      <w:r>
        <w:rPr>
          <w:rFonts w:ascii="Century" w:hAnsi="Century" w:cs="Times New Roman Regular"/>
          <w:sz w:val="24"/>
          <w:szCs w:val="24"/>
          <w:lang w:val="en-US" w:eastAsia="zh-CN"/>
        </w:rPr>
        <w:t xml:space="preserve">(Retnani </w:t>
      </w:r>
      <w:ins w:id="42" w:author="bhevin comp" w:date="2023-12-15T09:21:00Z">
        <w:r>
          <w:rPr>
            <w:rFonts w:ascii="Century" w:hAnsi="Century" w:cs="Times New Roman Regular"/>
            <w:i/>
            <w:iCs/>
            <w:sz w:val="24"/>
            <w:szCs w:val="24"/>
            <w:lang w:val="en-US" w:eastAsia="zh-CN"/>
          </w:rPr>
          <w:t>et al</w:t>
        </w:r>
      </w:ins>
      <w:r>
        <w:rPr>
          <w:rFonts w:ascii="Century" w:hAnsi="Century" w:cs="Times New Roman Regular"/>
          <w:i/>
          <w:iCs/>
          <w:sz w:val="24"/>
          <w:szCs w:val="24"/>
          <w:lang w:val="en-US" w:eastAsia="zh-CN"/>
        </w:rPr>
        <w:t>.</w:t>
      </w:r>
      <w:r>
        <w:rPr>
          <w:rFonts w:ascii="Century" w:hAnsi="Century" w:cs="Times New Roman Regular"/>
          <w:sz w:val="24"/>
          <w:szCs w:val="24"/>
          <w:lang w:val="en-US" w:eastAsia="zh-CN"/>
        </w:rPr>
        <w:t>, 2014)</w:t>
      </w:r>
      <w:r>
        <w:rPr>
          <w:rFonts w:ascii="Century" w:hAnsi="Century" w:cs="Times New Roman Regular"/>
          <w:sz w:val="24"/>
          <w:szCs w:val="24"/>
          <w:lang w:val="en-US"/>
        </w:rPr>
        <w:fldChar w:fldCharType="end"/>
      </w:r>
      <w:r>
        <w:rPr>
          <w:rFonts w:ascii="Century" w:hAnsi="Century" w:cs="Times New Roman Regular"/>
          <w:sz w:val="24"/>
          <w:szCs w:val="24"/>
          <w:lang w:val="en-US" w:eastAsia="zh-CN"/>
        </w:rPr>
        <w:t xml:space="preserve">. </w:t>
      </w:r>
      <w:r>
        <w:rPr>
          <w:rFonts w:ascii="Century" w:hAnsi="Century" w:cs="Times New Roman Regular"/>
          <w:sz w:val="24"/>
          <w:szCs w:val="24"/>
          <w:lang w:val="en-US"/>
        </w:rPr>
        <w:t xml:space="preserve">Implementasi flushing tortilla feed wafer kambing domba dilakukan bersama para petani dan peternak binaan P4S Taruna Bhumi dengan Mahasiswa Peternakan Unisma yang turut dihadiri oleh Kepala dinas Tanaman Pangan Holtikuktura dan Perkebunan Kabupaten jember. </w:t>
      </w:r>
    </w:p>
    <w:p>
      <w:pPr>
        <w:spacing w:line="276" w:lineRule="auto"/>
        <w:ind w:left="1440" w:hanging="1440"/>
        <w:jc w:val="both"/>
        <w:rPr>
          <w:rFonts w:ascii="Century" w:hAnsi="Century" w:cs="Times New Roman Regular"/>
          <w:sz w:val="24"/>
          <w:lang w:val="en-US"/>
        </w:rPr>
      </w:pPr>
      <w:r>
        <w:rPr>
          <w:rFonts w:ascii="Century" w:hAnsi="Century" w:cs="Times New Roman Regular"/>
          <w:b/>
          <w:sz w:val="24"/>
          <w:lang w:val="en-US" w:eastAsia="zh-CN"/>
        </w:rPr>
        <w:t>Gambar 4</w:t>
      </w:r>
      <w:r>
        <w:rPr>
          <w:rFonts w:ascii="Century" w:hAnsi="Century" w:cs="Times New Roman Regular"/>
          <w:sz w:val="24"/>
          <w:lang w:val="en-US" w:eastAsia="zh-CN"/>
        </w:rPr>
        <w:t>. Dokumentasi implementasi flushing tortilla feed wafer kambing domba</w:t>
      </w:r>
    </w:p>
    <w:p>
      <w:pPr>
        <w:spacing w:line="276" w:lineRule="auto"/>
        <w:jc w:val="both"/>
        <w:rPr>
          <w:rFonts w:ascii="Century" w:hAnsi="Century" w:cs="Times New Roman Regular"/>
          <w:sz w:val="24"/>
          <w:lang w:val="en-US" w:eastAsia="zh-CN"/>
        </w:rPr>
      </w:pPr>
      <w:r>
        <w:rPr>
          <w:rFonts w:ascii="Century" w:hAnsi="Century" w:cs="Times New Roman Regular"/>
          <w:b/>
          <w:sz w:val="24"/>
          <w:lang w:val="en-US" w:eastAsia="zh-CN"/>
        </w:rPr>
        <w:t xml:space="preserve">D. </w:t>
      </w:r>
      <w:r>
        <w:rPr>
          <w:rFonts w:ascii="Century" w:hAnsi="Century" w:cs="Times New Roman Regular"/>
          <w:b/>
          <w:bCs/>
          <w:sz w:val="24"/>
          <w:lang w:val="en-US"/>
        </w:rPr>
        <w:t>SIMPULAN DAN SARAN</w:t>
      </w:r>
    </w:p>
    <w:p>
      <w:pPr>
        <w:spacing w:line="276" w:lineRule="auto"/>
        <w:jc w:val="both"/>
        <w:rPr>
          <w:rFonts w:ascii="Century" w:hAnsi="Century" w:cs="Times New Roman Regular"/>
          <w:sz w:val="24"/>
          <w:lang w:val="en-US"/>
        </w:rPr>
      </w:pPr>
      <w:r>
        <w:rPr>
          <w:rFonts w:ascii="Century" w:hAnsi="Century" w:cs="Times New Roman Regular"/>
          <w:b/>
          <w:bCs/>
          <w:sz w:val="24"/>
          <w:lang w:val="en-US"/>
        </w:rPr>
        <w:tab/>
      </w:r>
      <w:r>
        <w:rPr>
          <w:rFonts w:ascii="Century" w:hAnsi="Century" w:cs="Times New Roman Regular"/>
          <w:sz w:val="24"/>
          <w:lang w:val="en-US"/>
        </w:rPr>
        <w:t xml:space="preserve">Kegiatan pengabdian ini telah berhasil dilakukan dan mengurangi permasalahan pada produksi, manajerial, dan pemasaran. Selain itu pengabdian ini juga dapat meningkatkan pengetahuan peternak hingga 80% serta </w:t>
      </w:r>
      <w:r>
        <w:rPr>
          <w:rFonts w:ascii="Century" w:hAnsi="Century" w:cs="Times New Roman Regular"/>
          <w:sz w:val="24"/>
        </w:rPr>
        <w:t>membuat</w:t>
      </w:r>
      <w:r>
        <w:rPr>
          <w:rFonts w:ascii="Century" w:hAnsi="Century" w:cs="Times New Roman Regular"/>
          <w:sz w:val="24"/>
          <w:lang w:val="en-US"/>
        </w:rPr>
        <w:t xml:space="preserve"> kelompok ternak dapat membuat</w:t>
      </w:r>
      <w:r>
        <w:rPr>
          <w:rFonts w:ascii="Century" w:hAnsi="Century" w:cs="Times New Roman Regular"/>
          <w:sz w:val="24"/>
        </w:rPr>
        <w:t xml:space="preserve"> </w:t>
      </w:r>
      <w:r>
        <w:rPr>
          <w:rFonts w:ascii="Century" w:hAnsi="Century" w:cs="Times New Roman Regular"/>
          <w:sz w:val="24"/>
          <w:lang w:val="en-US"/>
        </w:rPr>
        <w:t>f</w:t>
      </w:r>
      <w:r>
        <w:rPr>
          <w:rFonts w:ascii="Century" w:hAnsi="Century" w:cs="Times New Roman Regular"/>
          <w:sz w:val="24"/>
        </w:rPr>
        <w:t>lushing tortilla feed wafer  Lactobacillus salivarius sebagai Upaya peningkatan wawasan dan keterampilan para peternakan kambing dan domba binaan Pusat Pelatihan Pertanian dan Pedesaan Swadaya Taruna Bhumi (P4S Taruna Bhumi) di Desa Tanggul Kulon, Kabupaten Jember, Jawa Timur</w:t>
      </w:r>
      <w:r>
        <w:rPr>
          <w:rFonts w:ascii="Century" w:hAnsi="Century" w:cs="Times New Roman Regular"/>
          <w:sz w:val="24"/>
          <w:lang w:val="en-US"/>
        </w:rPr>
        <w:t xml:space="preserve">. </w:t>
      </w:r>
    </w:p>
    <w:p>
      <w:pPr>
        <w:spacing w:line="276" w:lineRule="auto"/>
        <w:jc w:val="both"/>
        <w:rPr>
          <w:rFonts w:ascii="Century" w:hAnsi="Century"/>
          <w:b/>
          <w:bCs/>
          <w:sz w:val="24"/>
          <w:lang w:val="en-US"/>
        </w:rPr>
      </w:pPr>
      <w:r>
        <w:rPr>
          <w:rFonts w:ascii="Century" w:hAnsi="Century"/>
          <w:b/>
          <w:bCs/>
          <w:sz w:val="24"/>
          <w:lang w:val="en-US"/>
        </w:rPr>
        <w:t xml:space="preserve">UCAPAN TERIMA KASIH </w:t>
      </w:r>
    </w:p>
    <w:p>
      <w:pPr>
        <w:spacing w:line="276" w:lineRule="auto"/>
        <w:jc w:val="both"/>
        <w:rPr>
          <w:rFonts w:ascii="Century" w:hAnsi="Century" w:cs="Times New Roman Regular"/>
          <w:sz w:val="24"/>
          <w:lang w:val="en-US"/>
        </w:rPr>
      </w:pPr>
      <w:r>
        <w:rPr>
          <w:rFonts w:ascii="Century" w:hAnsi="Century"/>
          <w:sz w:val="24"/>
          <w:lang w:val="en-US"/>
        </w:rPr>
        <w:t>Tim pengabdi mengucapkan terima kasih Kepada Pusat Pelatihan Pertanian dan Perdesaan Swadaya Taruna Bumi (P4S Taruna Bumi) Kabupaten Jember Jawa Timur. karena telah memfasilitasi terlaksananya kegiatan pengabdian ini, dan telah memberikan izin pada para kelompok ternak yang ada di Kabupaten Jember yang bersedia mengikuti kegiatan pelatihan ini dari awal sampai akhir kegiatan. Tim pengabdian juga mengucapkan terima kasih kepada Lembaga Penelitian dan Pengabdian kepada Masyarakat (LPPM) Universitas Islam Malang atas kerja samanya sehingga pengabdian ini dapat terlaksana dengan baik.</w:t>
      </w:r>
    </w:p>
    <w:p>
      <w:pPr>
        <w:jc w:val="both"/>
        <w:rPr>
          <w:rFonts w:ascii="Century" w:hAnsi="Century" w:cs="Times New Roman Regular"/>
          <w:sz w:val="24"/>
          <w:lang w:val="en-US"/>
        </w:rPr>
      </w:pPr>
    </w:p>
    <w:p>
      <w:pPr>
        <w:spacing w:line="276" w:lineRule="auto"/>
        <w:rPr>
          <w:rFonts w:ascii="Century" w:hAnsi="Century" w:eastAsia="Helvetica" w:cs="Times New Roman Regular"/>
          <w:b/>
          <w:bCs/>
          <w:color w:val="000000"/>
          <w:kern w:val="0"/>
          <w:sz w:val="24"/>
          <w:lang w:val="en-US" w:eastAsia="zh-CN"/>
        </w:rPr>
      </w:pPr>
      <w:r>
        <w:rPr>
          <w:rFonts w:ascii="Century" w:hAnsi="Century" w:eastAsia="Helvetica" w:cs="Times New Roman Regular"/>
          <w:b/>
          <w:bCs/>
          <w:color w:val="000000"/>
          <w:kern w:val="0"/>
          <w:sz w:val="24"/>
          <w:lang w:val="en-US" w:eastAsia="zh-CN"/>
        </w:rPr>
        <w:t>DAFTAR RUJUKAN</w:t>
      </w:r>
    </w:p>
    <w:p>
      <w:pPr>
        <w:widowControl w:val="0"/>
        <w:autoSpaceDE w:val="0"/>
        <w:autoSpaceDN w:val="0"/>
        <w:adjustRightInd w:val="0"/>
        <w:spacing w:line="240" w:lineRule="auto"/>
        <w:ind w:left="480" w:hanging="480"/>
        <w:jc w:val="both"/>
        <w:rPr>
          <w:rFonts w:ascii="Century" w:hAnsi="Century" w:cs="Times New Roman"/>
          <w:kern w:val="0"/>
          <w:sz w:val="24"/>
          <w:szCs w:val="24"/>
        </w:rPr>
      </w:pPr>
      <w:bookmarkStart w:id="0" w:name="_GoBack"/>
      <w:r>
        <w:rPr>
          <w:rFonts w:ascii="Century" w:hAnsi="Century" w:eastAsia="Helvetica" w:cs="Times New Roman Regular"/>
          <w:color w:val="000000"/>
          <w:kern w:val="0"/>
          <w:sz w:val="24"/>
          <w:lang w:val="en-US" w:eastAsia="zh-CN" w:bidi="ar"/>
        </w:rPr>
        <w:fldChar w:fldCharType="begin" w:fldLock="1"/>
      </w:r>
      <w:r>
        <w:rPr>
          <w:rFonts w:ascii="Century" w:hAnsi="Century" w:eastAsia="Helvetica" w:cs="Times New Roman Regular"/>
          <w:color w:val="000000"/>
          <w:kern w:val="0"/>
          <w:sz w:val="24"/>
          <w:lang w:val="en-US" w:eastAsia="zh-CN" w:bidi="ar"/>
        </w:rPr>
        <w:instrText xml:space="preserve">ADDIN Mendeley Bibliography CSL_BIBLIOGRAPHY </w:instrText>
      </w:r>
      <w:r>
        <w:rPr>
          <w:rFonts w:ascii="Century" w:hAnsi="Century" w:eastAsia="Helvetica" w:cs="Times New Roman Regular"/>
          <w:color w:val="000000"/>
          <w:kern w:val="0"/>
          <w:sz w:val="24"/>
          <w:lang w:val="en-US" w:eastAsia="zh-CN" w:bidi="ar"/>
        </w:rPr>
        <w:fldChar w:fldCharType="separate"/>
      </w:r>
      <w:r>
        <w:rPr>
          <w:rFonts w:ascii="Century" w:hAnsi="Century" w:cs="Times New Roman"/>
          <w:kern w:val="0"/>
          <w:sz w:val="24"/>
          <w:szCs w:val="24"/>
        </w:rPr>
        <w:t xml:space="preserve">Diana, F. M. (2013). Omega 3 Dan Kecerdasan Anak. </w:t>
      </w:r>
      <w:r>
        <w:rPr>
          <w:rFonts w:ascii="Century" w:hAnsi="Century" w:cs="Times New Roman"/>
          <w:i/>
          <w:iCs/>
          <w:kern w:val="0"/>
          <w:sz w:val="24"/>
          <w:szCs w:val="24"/>
        </w:rPr>
        <w:t>Jurnal Kesehatan Masyarakat Andalas</w:t>
      </w:r>
      <w:r>
        <w:rPr>
          <w:rFonts w:ascii="Century" w:hAnsi="Century" w:cs="Times New Roman"/>
          <w:kern w:val="0"/>
          <w:sz w:val="24"/>
          <w:szCs w:val="24"/>
        </w:rPr>
        <w:t xml:space="preserve">, </w:t>
      </w:r>
      <w:r>
        <w:rPr>
          <w:rFonts w:ascii="Century" w:hAnsi="Century" w:cs="Times New Roman"/>
          <w:i/>
          <w:iCs/>
          <w:kern w:val="0"/>
          <w:sz w:val="24"/>
          <w:szCs w:val="24"/>
        </w:rPr>
        <w:t>7</w:t>
      </w:r>
      <w:r>
        <w:rPr>
          <w:rFonts w:ascii="Century" w:hAnsi="Century" w:cs="Times New Roman"/>
          <w:kern w:val="0"/>
          <w:sz w:val="24"/>
          <w:szCs w:val="24"/>
        </w:rPr>
        <w:t>(2), 82–88.</w:t>
      </w:r>
    </w:p>
    <w:p>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Hartoyo, Y., Mudawamah, M., &amp; Sumartono, S. (2021). Perbandingan Kadar dan Variasi Fenotipe Albumin Induk Beranak Kembar dan Tunggal pada Domba Sapudi, Dormas, dan Suffas. </w:t>
      </w:r>
      <w:r>
        <w:rPr>
          <w:rFonts w:ascii="Century" w:hAnsi="Century" w:cs="Times New Roman"/>
          <w:i/>
          <w:iCs/>
          <w:kern w:val="0"/>
          <w:sz w:val="24"/>
          <w:szCs w:val="24"/>
        </w:rPr>
        <w:t>TERNAK TROPIKA Journal of Tropical Animal Production</w:t>
      </w:r>
      <w:r>
        <w:rPr>
          <w:rFonts w:ascii="Century" w:hAnsi="Century" w:cs="Times New Roman"/>
          <w:kern w:val="0"/>
          <w:sz w:val="24"/>
          <w:szCs w:val="24"/>
        </w:rPr>
        <w:t xml:space="preserve">, </w:t>
      </w:r>
      <w:r>
        <w:rPr>
          <w:rFonts w:ascii="Century" w:hAnsi="Century" w:cs="Times New Roman"/>
          <w:i/>
          <w:iCs/>
          <w:kern w:val="0"/>
          <w:sz w:val="24"/>
          <w:szCs w:val="24"/>
        </w:rPr>
        <w:t>22</w:t>
      </w:r>
      <w:r>
        <w:rPr>
          <w:rFonts w:ascii="Century" w:hAnsi="Century" w:cs="Times New Roman"/>
          <w:kern w:val="0"/>
          <w:sz w:val="24"/>
          <w:szCs w:val="24"/>
        </w:rPr>
        <w:t>(2), 130–136.</w:t>
      </w:r>
    </w:p>
    <w:p>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Hayashi, K., Ichikawa-Seki, M., Mohanta, U. K., Shoriki, T., Chaichanasak, P., &amp; Itagaki, T. (2018). Hybrid Origin Of Asian Aspermic Fasciola Flukes Is Confirmed By Analyzing Two Single-Copy Genes, Pepck And Pold. </w:t>
      </w:r>
      <w:r>
        <w:rPr>
          <w:rFonts w:ascii="Century" w:hAnsi="Century" w:cs="Times New Roman"/>
          <w:i/>
          <w:iCs/>
          <w:kern w:val="0"/>
          <w:sz w:val="24"/>
          <w:szCs w:val="24"/>
        </w:rPr>
        <w:t>Journal of Veterinary Medical Science</w:t>
      </w:r>
      <w:r>
        <w:rPr>
          <w:rFonts w:ascii="Century" w:hAnsi="Century" w:cs="Times New Roman"/>
          <w:kern w:val="0"/>
          <w:sz w:val="24"/>
          <w:szCs w:val="24"/>
        </w:rPr>
        <w:t xml:space="preserve">, </w:t>
      </w:r>
      <w:r>
        <w:rPr>
          <w:rFonts w:ascii="Century" w:hAnsi="Century" w:cs="Times New Roman"/>
          <w:i/>
          <w:iCs/>
          <w:kern w:val="0"/>
          <w:sz w:val="24"/>
          <w:szCs w:val="24"/>
        </w:rPr>
        <w:t>80</w:t>
      </w:r>
      <w:r>
        <w:rPr>
          <w:rFonts w:ascii="Century" w:hAnsi="Century" w:cs="Times New Roman"/>
          <w:kern w:val="0"/>
          <w:sz w:val="24"/>
          <w:szCs w:val="24"/>
        </w:rPr>
        <w:t>(1), 98–102.</w:t>
      </w:r>
    </w:p>
    <w:p>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Karolita, J. (2014). </w:t>
      </w:r>
      <w:r>
        <w:rPr>
          <w:rFonts w:ascii="Century" w:hAnsi="Century" w:cs="Times New Roman"/>
          <w:i/>
          <w:iCs/>
          <w:kern w:val="0"/>
          <w:sz w:val="24"/>
          <w:szCs w:val="24"/>
        </w:rPr>
        <w:t>Konsumsi dan Kecernaan Zat Makanan Pada Domba Lokal Bunting yang Mendapat Ransum dengan Sumber Karbohidrat Jagung dan Onggok</w:t>
      </w:r>
      <w:r>
        <w:rPr>
          <w:rFonts w:ascii="Century" w:hAnsi="Century" w:cs="Times New Roman"/>
          <w:kern w:val="0"/>
          <w:sz w:val="24"/>
          <w:szCs w:val="24"/>
        </w:rPr>
        <w:t>. Institut Pertanian Bogor.</w:t>
      </w:r>
    </w:p>
    <w:p>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Khotijah, L. (2014). </w:t>
      </w:r>
      <w:r>
        <w:rPr>
          <w:rFonts w:ascii="Century" w:hAnsi="Century" w:cs="Times New Roman"/>
          <w:i/>
          <w:iCs/>
          <w:kern w:val="0"/>
          <w:sz w:val="24"/>
          <w:szCs w:val="24"/>
        </w:rPr>
        <w:t>Performa Reproduksi Dan Ketahanan Tubuh Anak Domba Prolifik Berbasis Pakan Lokal Dengan Sumber Linoleat Minyak Bunga Matahari</w:t>
      </w:r>
      <w:r>
        <w:rPr>
          <w:rFonts w:ascii="Century" w:hAnsi="Century" w:cs="Times New Roman"/>
          <w:kern w:val="0"/>
          <w:sz w:val="24"/>
          <w:szCs w:val="24"/>
        </w:rPr>
        <w:t>. Institut Pertanian Bogor.</w:t>
      </w:r>
    </w:p>
    <w:p>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Khotijah, L., Yasin, M., Diapari, D., &amp; Fassah, D. M. (2021). Kecernaan Nutrien dan Status Fisiologis Domba Akhir Kebuntingan dengan Ransum Flushing Minyak Sawit dan Minyak Lemuru. </w:t>
      </w:r>
      <w:r>
        <w:rPr>
          <w:rFonts w:ascii="Century" w:hAnsi="Century" w:cs="Times New Roman"/>
          <w:i/>
          <w:iCs/>
          <w:kern w:val="0"/>
          <w:sz w:val="24"/>
          <w:szCs w:val="24"/>
        </w:rPr>
        <w:t>Jurnal Ilmu Nutrisi Dan Teknologi Pakan (Nutrition and Feed Technology Journal)</w:t>
      </w:r>
      <w:r>
        <w:rPr>
          <w:rFonts w:ascii="Century" w:hAnsi="Century" w:cs="Times New Roman"/>
          <w:kern w:val="0"/>
          <w:sz w:val="24"/>
          <w:szCs w:val="24"/>
        </w:rPr>
        <w:t xml:space="preserve">, </w:t>
      </w:r>
      <w:r>
        <w:rPr>
          <w:rFonts w:ascii="Century" w:hAnsi="Century" w:cs="Times New Roman"/>
          <w:i/>
          <w:iCs/>
          <w:kern w:val="0"/>
          <w:sz w:val="24"/>
          <w:szCs w:val="24"/>
        </w:rPr>
        <w:t>19</w:t>
      </w:r>
      <w:r>
        <w:rPr>
          <w:rFonts w:ascii="Century" w:hAnsi="Century" w:cs="Times New Roman"/>
          <w:kern w:val="0"/>
          <w:sz w:val="24"/>
          <w:szCs w:val="24"/>
        </w:rPr>
        <w:t>(3), 71–78. https://doi.org/10.29244/jintp.19.3.71-78</w:t>
      </w:r>
    </w:p>
    <w:p>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Meitasari, R. (2014). </w:t>
      </w:r>
      <w:r>
        <w:rPr>
          <w:rFonts w:ascii="Century" w:hAnsi="Century" w:cs="Times New Roman"/>
          <w:i/>
          <w:iCs/>
          <w:kern w:val="0"/>
          <w:sz w:val="24"/>
          <w:szCs w:val="24"/>
        </w:rPr>
        <w:t>Kecernaan Zat Makanan pada Domba Garut Bunting yang Diberi Ransum dengan Level Minyak Biji Bunga Matahari Berbeda</w:t>
      </w:r>
      <w:r>
        <w:rPr>
          <w:rFonts w:ascii="Century" w:hAnsi="Century" w:cs="Times New Roman"/>
          <w:kern w:val="0"/>
          <w:sz w:val="24"/>
          <w:szCs w:val="24"/>
        </w:rPr>
        <w:t>. Institut Pertanian Bogor.</w:t>
      </w:r>
    </w:p>
    <w:p>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Miskiyah, M., Juniawati, J., &amp; Widaningrum, W. (2020). Optimasi Pati-Alginat sebagai Bahan Pengkapsul Bakteri Probiotik terhadap Karakteristik Beads. </w:t>
      </w:r>
      <w:r>
        <w:rPr>
          <w:rFonts w:ascii="Century" w:hAnsi="Century" w:cs="Times New Roman"/>
          <w:i/>
          <w:iCs/>
          <w:kern w:val="0"/>
          <w:sz w:val="24"/>
          <w:szCs w:val="24"/>
        </w:rPr>
        <w:t>Jurnal Aplikasi Teknologi Pangan</w:t>
      </w:r>
      <w:r>
        <w:rPr>
          <w:rFonts w:ascii="Century" w:hAnsi="Century" w:cs="Times New Roman"/>
          <w:kern w:val="0"/>
          <w:sz w:val="24"/>
          <w:szCs w:val="24"/>
        </w:rPr>
        <w:t xml:space="preserve">, </w:t>
      </w:r>
      <w:r>
        <w:rPr>
          <w:rFonts w:ascii="Century" w:hAnsi="Century" w:cs="Times New Roman"/>
          <w:i/>
          <w:iCs/>
          <w:kern w:val="0"/>
          <w:sz w:val="24"/>
          <w:szCs w:val="24"/>
        </w:rPr>
        <w:t>9</w:t>
      </w:r>
      <w:r>
        <w:rPr>
          <w:rFonts w:ascii="Century" w:hAnsi="Century" w:cs="Times New Roman"/>
          <w:kern w:val="0"/>
          <w:sz w:val="24"/>
          <w:szCs w:val="24"/>
        </w:rPr>
        <w:t>(1), 24–29. https://doi.org/10.17728/jatp.4</w:t>
      </w:r>
      <w:ins w:id="43" w:author="bhevin comp" w:date="2023-12-15T09:20:00Z">
        <w:r>
          <w:rPr>
            <w:rFonts w:ascii="Century" w:hAnsi="Century" w:cs="Times New Roman"/>
            <w:kern w:val="0"/>
            <w:sz w:val="24"/>
            <w:szCs w:val="24"/>
          </w:rPr>
          <w:br w:type="textWrapping"/>
        </w:r>
      </w:ins>
      <w:r>
        <w:rPr>
          <w:rFonts w:ascii="Century" w:hAnsi="Century" w:cs="Times New Roman"/>
          <w:kern w:val="0"/>
          <w:sz w:val="24"/>
          <w:szCs w:val="24"/>
        </w:rPr>
        <w:t>569</w:t>
      </w:r>
    </w:p>
    <w:p>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Natalia, L., Restuhadi, F., &amp; Rossi, E. (2014). </w:t>
      </w:r>
      <w:r>
        <w:rPr>
          <w:rFonts w:ascii="Century" w:hAnsi="Century" w:cs="Times New Roman"/>
          <w:i/>
          <w:iCs/>
          <w:kern w:val="0"/>
          <w:sz w:val="24"/>
          <w:szCs w:val="24"/>
        </w:rPr>
        <w:t>Kajian Produksi Es Krim Probiotik Dengan Penambahan Bakteri Asam Laktat Enkapsulasi</w:t>
      </w:r>
      <w:r>
        <w:rPr>
          <w:rFonts w:ascii="Century" w:hAnsi="Century" w:cs="Times New Roman"/>
          <w:kern w:val="0"/>
          <w:sz w:val="24"/>
          <w:szCs w:val="24"/>
        </w:rPr>
        <w:t>. Riau University.</w:t>
      </w:r>
    </w:p>
    <w:p>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Rahmadani, T. (2021). </w:t>
      </w:r>
      <w:r>
        <w:rPr>
          <w:rFonts w:ascii="Century" w:hAnsi="Century" w:cs="Times New Roman"/>
          <w:i/>
          <w:iCs/>
          <w:kern w:val="0"/>
          <w:sz w:val="24"/>
          <w:szCs w:val="24"/>
        </w:rPr>
        <w:t>Analisis Nilai Tambah Limbah Padat Ternak Sapi dalam Usaha Kelompok Pupuk Kompos di Desa Dataran Kempas</w:t>
      </w:r>
      <w:r>
        <w:rPr>
          <w:rFonts w:ascii="Century" w:hAnsi="Century" w:cs="Times New Roman"/>
          <w:kern w:val="0"/>
          <w:sz w:val="24"/>
          <w:szCs w:val="24"/>
        </w:rPr>
        <w:t>. Universitas Jambi.</w:t>
      </w:r>
    </w:p>
    <w:p>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Retnani, Y., Permana, I. G., &amp; Purba, L. C. (2014). Physical Characteristic And Palatability Of Biscuit Bio-Supplement For Dairy Goat. </w:t>
      </w:r>
      <w:r>
        <w:rPr>
          <w:rFonts w:ascii="Century" w:hAnsi="Century" w:cs="Times New Roman"/>
          <w:i/>
          <w:iCs/>
          <w:kern w:val="0"/>
          <w:sz w:val="24"/>
          <w:szCs w:val="24"/>
        </w:rPr>
        <w:t>Pakistan Journal of Biological Sciences: PJBS</w:t>
      </w:r>
      <w:r>
        <w:rPr>
          <w:rFonts w:ascii="Century" w:hAnsi="Century" w:cs="Times New Roman"/>
          <w:kern w:val="0"/>
          <w:sz w:val="24"/>
          <w:szCs w:val="24"/>
        </w:rPr>
        <w:t xml:space="preserve">, </w:t>
      </w:r>
      <w:r>
        <w:rPr>
          <w:rFonts w:ascii="Century" w:hAnsi="Century" w:cs="Times New Roman"/>
          <w:i/>
          <w:iCs/>
          <w:kern w:val="0"/>
          <w:sz w:val="24"/>
          <w:szCs w:val="24"/>
        </w:rPr>
        <w:t>17</w:t>
      </w:r>
      <w:r>
        <w:rPr>
          <w:rFonts w:ascii="Century" w:hAnsi="Century" w:cs="Times New Roman"/>
          <w:kern w:val="0"/>
          <w:sz w:val="24"/>
          <w:szCs w:val="24"/>
        </w:rPr>
        <w:t>(5), 725–729. https://doi.org/10.3923/pjbs.2014.7</w:t>
      </w:r>
      <w:ins w:id="44" w:author="bhevin comp" w:date="2023-12-15T09:20:00Z">
        <w:r>
          <w:rPr>
            <w:rFonts w:ascii="Century" w:hAnsi="Century" w:cs="Times New Roman"/>
            <w:kern w:val="0"/>
            <w:sz w:val="24"/>
            <w:szCs w:val="24"/>
          </w:rPr>
          <w:br w:type="textWrapping"/>
        </w:r>
      </w:ins>
      <w:r>
        <w:rPr>
          <w:rFonts w:ascii="Century" w:hAnsi="Century" w:cs="Times New Roman"/>
          <w:kern w:val="0"/>
          <w:sz w:val="24"/>
          <w:szCs w:val="24"/>
        </w:rPr>
        <w:t>25.729</w:t>
      </w:r>
    </w:p>
    <w:p>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Saputri, A. N., Astuti, D. A., &amp; Fassah, D. M. (2022). Kecernaan Nutrien Domba Fase Akhir Kebuntingan yang Diberi Ransum Flushing dengan Frekuensi yang Berbeda. </w:t>
      </w:r>
      <w:r>
        <w:rPr>
          <w:rFonts w:ascii="Century" w:hAnsi="Century" w:cs="Times New Roman"/>
          <w:i/>
          <w:iCs/>
          <w:kern w:val="0"/>
          <w:sz w:val="24"/>
          <w:szCs w:val="24"/>
        </w:rPr>
        <w:t>Jurnal Ilmu Nutrisi Dan Teknologi Pakan (Nutrition and Feed Technology Journal)</w:t>
      </w:r>
      <w:r>
        <w:rPr>
          <w:rFonts w:ascii="Century" w:hAnsi="Century" w:cs="Times New Roman"/>
          <w:kern w:val="0"/>
          <w:sz w:val="24"/>
          <w:szCs w:val="24"/>
        </w:rPr>
        <w:t xml:space="preserve">, </w:t>
      </w:r>
      <w:r>
        <w:rPr>
          <w:rFonts w:ascii="Century" w:hAnsi="Century" w:cs="Times New Roman"/>
          <w:i/>
          <w:iCs/>
          <w:kern w:val="0"/>
          <w:sz w:val="24"/>
          <w:szCs w:val="24"/>
        </w:rPr>
        <w:t>20</w:t>
      </w:r>
      <w:r>
        <w:rPr>
          <w:rFonts w:ascii="Century" w:hAnsi="Century" w:cs="Times New Roman"/>
          <w:kern w:val="0"/>
          <w:sz w:val="24"/>
          <w:szCs w:val="24"/>
        </w:rPr>
        <w:t>(1), 14–18. https://doi.org/10.29244/jintp.20.1.14-18</w:t>
      </w:r>
    </w:p>
    <w:p>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Septiadi, A., &amp; Nur, H. (2015). Kondisi Fisiologis Domba Ekor Tipis Jantan Yang Diberi Berbagai Level Ransum Fermentasi Isi Rumen Sapi. </w:t>
      </w:r>
      <w:r>
        <w:rPr>
          <w:rFonts w:ascii="Century" w:hAnsi="Century" w:cs="Times New Roman"/>
          <w:i/>
          <w:iCs/>
          <w:kern w:val="0"/>
          <w:sz w:val="24"/>
          <w:szCs w:val="24"/>
        </w:rPr>
        <w:t>Jurnal Peternakan Nusantara</w:t>
      </w:r>
      <w:r>
        <w:rPr>
          <w:rFonts w:ascii="Century" w:hAnsi="Century" w:cs="Times New Roman"/>
          <w:kern w:val="0"/>
          <w:sz w:val="24"/>
          <w:szCs w:val="24"/>
        </w:rPr>
        <w:t xml:space="preserve">, </w:t>
      </w:r>
      <w:r>
        <w:rPr>
          <w:rFonts w:ascii="Century" w:hAnsi="Century" w:cs="Times New Roman"/>
          <w:i/>
          <w:iCs/>
          <w:kern w:val="0"/>
          <w:sz w:val="24"/>
          <w:szCs w:val="24"/>
        </w:rPr>
        <w:t>1</w:t>
      </w:r>
      <w:r>
        <w:rPr>
          <w:rFonts w:ascii="Century" w:hAnsi="Century" w:cs="Times New Roman"/>
          <w:kern w:val="0"/>
          <w:sz w:val="24"/>
          <w:szCs w:val="24"/>
        </w:rPr>
        <w:t>(2), 69–80.</w:t>
      </w:r>
    </w:p>
    <w:p>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Sudibya, K., Akbar, R., Pratitis, W., &amp; Riyanto, J. (2017). Pengaruh Suplementasi Minyak Ikan Lemuru Terproteksi Dan L-Carnitin Dalam Ransum Terhadap Kecernaan Bahan Kering Dan Bahan Organik Pada Pakan Sapi Perah Laktasi. </w:t>
      </w:r>
      <w:r>
        <w:rPr>
          <w:rFonts w:ascii="Century" w:hAnsi="Century" w:cs="Times New Roman"/>
          <w:i/>
          <w:iCs/>
          <w:kern w:val="0"/>
          <w:sz w:val="24"/>
          <w:szCs w:val="24"/>
        </w:rPr>
        <w:t>Sains Peternakan: Jurnal Penelitian Ilmu Peternakan</w:t>
      </w:r>
      <w:r>
        <w:rPr>
          <w:rFonts w:ascii="Century" w:hAnsi="Century" w:cs="Times New Roman"/>
          <w:kern w:val="0"/>
          <w:sz w:val="24"/>
          <w:szCs w:val="24"/>
        </w:rPr>
        <w:t xml:space="preserve">, </w:t>
      </w:r>
      <w:r>
        <w:rPr>
          <w:rFonts w:ascii="Century" w:hAnsi="Century" w:cs="Times New Roman"/>
          <w:i/>
          <w:iCs/>
          <w:kern w:val="0"/>
          <w:sz w:val="24"/>
          <w:szCs w:val="24"/>
        </w:rPr>
        <w:t>15</w:t>
      </w:r>
      <w:r>
        <w:rPr>
          <w:rFonts w:ascii="Century" w:hAnsi="Century" w:cs="Times New Roman"/>
          <w:kern w:val="0"/>
          <w:sz w:val="24"/>
          <w:szCs w:val="24"/>
        </w:rPr>
        <w:t>(1), 41–48.</w:t>
      </w:r>
    </w:p>
    <w:p>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Suhardiani, R. A., Wirapribadi, L., Poerwoto, H., Ashari, M., Andriati, R., &amp; Hidjaz, T. (2021). Penerapan Teknik Flushing untuk Memacu Produksi Peternakan Kambing Perbibitan di Kabupaten Lombok Utara: Kambing Peranakan Etawa (PE), perbibitan, flushing, kid crop, demplot. </w:t>
      </w:r>
      <w:r>
        <w:rPr>
          <w:rFonts w:ascii="Century" w:hAnsi="Century" w:cs="Times New Roman"/>
          <w:i/>
          <w:iCs/>
          <w:kern w:val="0"/>
          <w:sz w:val="24"/>
          <w:szCs w:val="24"/>
        </w:rPr>
        <w:t>Jurnal Pengabdian Magister Pendidikan IPA</w:t>
      </w:r>
      <w:r>
        <w:rPr>
          <w:rFonts w:ascii="Century" w:hAnsi="Century" w:cs="Times New Roman"/>
          <w:kern w:val="0"/>
          <w:sz w:val="24"/>
          <w:szCs w:val="24"/>
        </w:rPr>
        <w:t xml:space="preserve">, </w:t>
      </w:r>
      <w:r>
        <w:rPr>
          <w:rFonts w:ascii="Century" w:hAnsi="Century" w:cs="Times New Roman"/>
          <w:i/>
          <w:iCs/>
          <w:kern w:val="0"/>
          <w:sz w:val="24"/>
          <w:szCs w:val="24"/>
        </w:rPr>
        <w:t>4</w:t>
      </w:r>
      <w:r>
        <w:rPr>
          <w:rFonts w:ascii="Century" w:hAnsi="Century" w:cs="Times New Roman"/>
          <w:kern w:val="0"/>
          <w:sz w:val="24"/>
          <w:szCs w:val="24"/>
        </w:rPr>
        <w:t>(4), 241–248.</w:t>
      </w:r>
    </w:p>
    <w:p>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Sumardani, N. L. G., Warmadewi, D. A., Ariana, I. N. T., &amp; Indrawati, R. R. (2010). Kombinasi Metode Steaming-Up Dan Flushing Dalam Meningkatkan Litter Size Babi Landrace. </w:t>
      </w:r>
      <w:r>
        <w:rPr>
          <w:rFonts w:ascii="Century" w:hAnsi="Century" w:cs="Times New Roman"/>
          <w:i/>
          <w:iCs/>
          <w:kern w:val="0"/>
          <w:sz w:val="24"/>
          <w:szCs w:val="24"/>
        </w:rPr>
        <w:t>Majalah Ilmiah Peternakan</w:t>
      </w:r>
      <w:r>
        <w:rPr>
          <w:rFonts w:ascii="Century" w:hAnsi="Century" w:cs="Times New Roman"/>
          <w:kern w:val="0"/>
          <w:sz w:val="24"/>
          <w:szCs w:val="24"/>
        </w:rPr>
        <w:t xml:space="preserve">, </w:t>
      </w:r>
      <w:r>
        <w:rPr>
          <w:rFonts w:ascii="Century" w:hAnsi="Century" w:cs="Times New Roman"/>
          <w:i/>
          <w:iCs/>
          <w:kern w:val="0"/>
          <w:sz w:val="24"/>
          <w:szCs w:val="24"/>
        </w:rPr>
        <w:t>13</w:t>
      </w:r>
      <w:r>
        <w:rPr>
          <w:rFonts w:ascii="Century" w:hAnsi="Century" w:cs="Times New Roman"/>
          <w:kern w:val="0"/>
          <w:sz w:val="24"/>
          <w:szCs w:val="24"/>
        </w:rPr>
        <w:t>(3), 164174. https://doi.org/https://simdos.unud.ac.id/uploads/file_penelitian_1_dir/6690ddf544836a84d94718e47d1cf650.pdf</w:t>
      </w:r>
    </w:p>
    <w:p>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Surya, S. P., &amp; Inayah, I. (2022). </w:t>
      </w:r>
      <w:r>
        <w:rPr>
          <w:rFonts w:ascii="Century" w:hAnsi="Century" w:cs="Times New Roman"/>
          <w:i/>
          <w:iCs/>
          <w:kern w:val="0"/>
          <w:sz w:val="24"/>
          <w:szCs w:val="24"/>
        </w:rPr>
        <w:t>Pengujian Stabilitas Minuman Serbuk Probiotik Sari Buah Terung Belanda (Solanum Betaceum Cav.) Selama Penyimpanan Dan Dalam Simulasi Sistem Pencernaan</w:t>
      </w:r>
      <w:r>
        <w:rPr>
          <w:rFonts w:ascii="Century" w:hAnsi="Century" w:cs="Times New Roman"/>
          <w:kern w:val="0"/>
          <w:sz w:val="24"/>
          <w:szCs w:val="24"/>
        </w:rPr>
        <w:t>. Universitas Pasundan.</w:t>
      </w:r>
    </w:p>
    <w:p>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Sutaryono, I. Y. A. (2021). </w:t>
      </w:r>
      <w:r>
        <w:rPr>
          <w:rFonts w:ascii="Century" w:hAnsi="Century" w:cs="Times New Roman"/>
          <w:i/>
          <w:iCs/>
          <w:kern w:val="0"/>
          <w:sz w:val="24"/>
          <w:szCs w:val="24"/>
        </w:rPr>
        <w:t>Pengelolaan Hijauan Pakan Ternak Dalam Sistem Peternakan Tradisional</w:t>
      </w:r>
      <w:r>
        <w:rPr>
          <w:rFonts w:ascii="Century" w:hAnsi="Century" w:cs="Times New Roman"/>
          <w:kern w:val="0"/>
          <w:sz w:val="24"/>
          <w:szCs w:val="24"/>
        </w:rPr>
        <w:t>. Deepublish.</w:t>
      </w:r>
    </w:p>
    <w:p>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Wahyuni, D., Purnastuti, L., &amp; Mustofa, M. (2016). Analisis Elastisitas Tiga Bahan Pangan Sumber Protein Hewani Di Indonesia. </w:t>
      </w:r>
      <w:r>
        <w:rPr>
          <w:rFonts w:ascii="Century" w:hAnsi="Century" w:cs="Times New Roman"/>
          <w:i/>
          <w:iCs/>
          <w:kern w:val="0"/>
          <w:sz w:val="24"/>
          <w:szCs w:val="24"/>
        </w:rPr>
        <w:t>Jurnal Economia</w:t>
      </w:r>
      <w:r>
        <w:rPr>
          <w:rFonts w:ascii="Century" w:hAnsi="Century" w:cs="Times New Roman"/>
          <w:kern w:val="0"/>
          <w:sz w:val="24"/>
          <w:szCs w:val="24"/>
        </w:rPr>
        <w:t xml:space="preserve">, </w:t>
      </w:r>
      <w:r>
        <w:rPr>
          <w:rFonts w:ascii="Century" w:hAnsi="Century" w:cs="Times New Roman"/>
          <w:i/>
          <w:iCs/>
          <w:kern w:val="0"/>
          <w:sz w:val="24"/>
          <w:szCs w:val="24"/>
        </w:rPr>
        <w:t>12</w:t>
      </w:r>
      <w:r>
        <w:rPr>
          <w:rFonts w:ascii="Century" w:hAnsi="Century" w:cs="Times New Roman"/>
          <w:kern w:val="0"/>
          <w:sz w:val="24"/>
          <w:szCs w:val="24"/>
        </w:rPr>
        <w:t>(1), 43–53. https://doi.org/10.21831/economia.v12i1.9544</w:t>
      </w:r>
    </w:p>
    <w:p>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Zanjani, M. A. K., Tarzi, B. G., Sharifan, A., &amp; Mohammadi, N. (2014). Microencapsulation Of Probiotics By Calcium Alginate-Gelatinized Starch With Chitosan Coating And Evaluation Of Survival In Simulated Human Gastro-Intestinal Condition. </w:t>
      </w:r>
      <w:r>
        <w:rPr>
          <w:rFonts w:ascii="Century" w:hAnsi="Century" w:cs="Times New Roman"/>
          <w:i/>
          <w:iCs/>
          <w:kern w:val="0"/>
          <w:sz w:val="24"/>
          <w:szCs w:val="24"/>
        </w:rPr>
        <w:t>Iranian Journal of Pharmaceutical Research: IJPR</w:t>
      </w:r>
      <w:r>
        <w:rPr>
          <w:rFonts w:ascii="Century" w:hAnsi="Century" w:cs="Times New Roman"/>
          <w:kern w:val="0"/>
          <w:sz w:val="24"/>
          <w:szCs w:val="24"/>
        </w:rPr>
        <w:t xml:space="preserve">, </w:t>
      </w:r>
      <w:r>
        <w:rPr>
          <w:rFonts w:ascii="Century" w:hAnsi="Century" w:cs="Times New Roman"/>
          <w:i/>
          <w:iCs/>
          <w:kern w:val="0"/>
          <w:sz w:val="24"/>
          <w:szCs w:val="24"/>
        </w:rPr>
        <w:t>13</w:t>
      </w:r>
      <w:r>
        <w:rPr>
          <w:rFonts w:ascii="Century" w:hAnsi="Century" w:cs="Times New Roman"/>
          <w:kern w:val="0"/>
          <w:sz w:val="24"/>
          <w:szCs w:val="24"/>
        </w:rPr>
        <w:t>(3), 843–852. https://www.ncbi.nlm.nih.gov/pmc/articles/PMC417764</w:t>
      </w:r>
      <w:ins w:id="45" w:author="bhevin comp" w:date="2023-12-15T09:20:00Z">
        <w:r>
          <w:rPr>
            <w:rFonts w:ascii="Century" w:hAnsi="Century" w:cs="Times New Roman"/>
            <w:kern w:val="0"/>
            <w:sz w:val="24"/>
            <w:szCs w:val="24"/>
          </w:rPr>
          <w:br w:type="textWrapping"/>
        </w:r>
      </w:ins>
      <w:r>
        <w:rPr>
          <w:rFonts w:ascii="Century" w:hAnsi="Century" w:cs="Times New Roman"/>
          <w:kern w:val="0"/>
          <w:sz w:val="24"/>
          <w:szCs w:val="24"/>
        </w:rPr>
        <w:t>4/</w:t>
      </w:r>
    </w:p>
    <w:p>
      <w:pPr>
        <w:widowControl w:val="0"/>
        <w:autoSpaceDE w:val="0"/>
        <w:autoSpaceDN w:val="0"/>
        <w:adjustRightInd w:val="0"/>
        <w:spacing w:line="240" w:lineRule="auto"/>
        <w:ind w:left="480" w:hanging="480"/>
        <w:jc w:val="both"/>
        <w:rPr>
          <w:rFonts w:ascii="Century" w:hAnsi="Century"/>
          <w:sz w:val="24"/>
        </w:rPr>
      </w:pPr>
      <w:r>
        <w:rPr>
          <w:rFonts w:ascii="Century" w:hAnsi="Century" w:cs="Times New Roman"/>
          <w:kern w:val="0"/>
          <w:sz w:val="24"/>
          <w:szCs w:val="24"/>
        </w:rPr>
        <w:t xml:space="preserve">Zondra, E., &amp; Situmeang, U. (2020). Bantuan Protein Hewani Guna Peningkatan Imun Tubuh pada Masa Pandemi Covid 19 di Panti Asuhan Hikmah Rumbai Pesisir. </w:t>
      </w:r>
      <w:r>
        <w:rPr>
          <w:rFonts w:ascii="Century" w:hAnsi="Century" w:cs="Times New Roman"/>
          <w:i/>
          <w:iCs/>
          <w:kern w:val="0"/>
          <w:sz w:val="24"/>
          <w:szCs w:val="24"/>
        </w:rPr>
        <w:t>FLEKSIBEL: Jurnal Pengabdian Masyarakat</w:t>
      </w:r>
      <w:r>
        <w:rPr>
          <w:rFonts w:ascii="Century" w:hAnsi="Century" w:cs="Times New Roman"/>
          <w:kern w:val="0"/>
          <w:sz w:val="24"/>
          <w:szCs w:val="24"/>
        </w:rPr>
        <w:t xml:space="preserve">, </w:t>
      </w:r>
      <w:r>
        <w:rPr>
          <w:rFonts w:ascii="Century" w:hAnsi="Century" w:cs="Times New Roman"/>
          <w:i/>
          <w:iCs/>
          <w:kern w:val="0"/>
          <w:sz w:val="24"/>
          <w:szCs w:val="24"/>
        </w:rPr>
        <w:t>1</w:t>
      </w:r>
      <w:r>
        <w:rPr>
          <w:rFonts w:ascii="Century" w:hAnsi="Century" w:cs="Times New Roman"/>
          <w:kern w:val="0"/>
          <w:sz w:val="24"/>
          <w:szCs w:val="24"/>
        </w:rPr>
        <w:t>(1), 29–34. https://journal.unilak.ac.id/index.php/Fleksibel/article/view/6056</w:t>
      </w:r>
    </w:p>
    <w:p>
      <w:pPr>
        <w:spacing w:line="276" w:lineRule="auto"/>
        <w:ind w:left="720" w:hanging="720"/>
        <w:jc w:val="both"/>
        <w:rPr>
          <w:rFonts w:ascii="Century" w:hAnsi="Century" w:cs="Times New Roman Regular"/>
        </w:rPr>
      </w:pPr>
      <w:r>
        <w:rPr>
          <w:rFonts w:ascii="Century" w:hAnsi="Century" w:eastAsia="Helvetica" w:cs="Times New Roman Regular"/>
          <w:color w:val="000000"/>
          <w:kern w:val="0"/>
          <w:sz w:val="24"/>
          <w:lang w:val="en-US" w:eastAsia="zh-CN" w:bidi="ar"/>
        </w:rPr>
        <w:fldChar w:fldCharType="end"/>
      </w:r>
      <w:bookmarkEnd w:id="0"/>
    </w:p>
    <w:p>
      <w:pPr>
        <w:jc w:val="center"/>
        <w:rPr>
          <w:rFonts w:ascii="Century" w:hAnsi="Century" w:cs="Times New Roman Regular"/>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等线">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Century">
    <w:altName w:val="苹方-简"/>
    <w:panose1 w:val="02040604050505020304"/>
    <w:charset w:val="00"/>
    <w:family w:val="roman"/>
    <w:pitch w:val="default"/>
    <w:sig w:usb0="00000000" w:usb1="00000000" w:usb2="00000000" w:usb3="00000000" w:csb0="0000009F" w:csb1="00000000"/>
  </w:font>
  <w:font w:name="Times New Roman Regular">
    <w:panose1 w:val="02020603050405020304"/>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 w:name="Helvetica">
    <w:panose1 w:val="00000000000000000000"/>
    <w:charset w:val="00"/>
    <w:family w:val="swiss"/>
    <w:pitch w:val="default"/>
    <w:sig w:usb0="00000000" w:usb1="00000000" w:usb2="00000000" w:usb3="00000000" w:csb0="00000000" w:csb1="00000000"/>
  </w:font>
  <w:font w:name="HELVETICA OBLIQUE">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hevin comp">
    <w15:presenceInfo w15:providerId="Windows Live" w15:userId="ff78b521172ae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trackRevisions w:val="1"/>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53"/>
    <w:rsid w:val="00001B4C"/>
    <w:rsid w:val="00004F97"/>
    <w:rsid w:val="00016A6D"/>
    <w:rsid w:val="00023E94"/>
    <w:rsid w:val="00025149"/>
    <w:rsid w:val="000453DA"/>
    <w:rsid w:val="00085202"/>
    <w:rsid w:val="000854A6"/>
    <w:rsid w:val="00102A78"/>
    <w:rsid w:val="001406AE"/>
    <w:rsid w:val="00165BC5"/>
    <w:rsid w:val="001A1291"/>
    <w:rsid w:val="001A2DFD"/>
    <w:rsid w:val="001B4F9C"/>
    <w:rsid w:val="001C2F52"/>
    <w:rsid w:val="001D1264"/>
    <w:rsid w:val="001F2EC0"/>
    <w:rsid w:val="001F6503"/>
    <w:rsid w:val="00205447"/>
    <w:rsid w:val="00211F00"/>
    <w:rsid w:val="00283EBD"/>
    <w:rsid w:val="00287DA8"/>
    <w:rsid w:val="002A4653"/>
    <w:rsid w:val="002B1493"/>
    <w:rsid w:val="002C1359"/>
    <w:rsid w:val="002C4AAF"/>
    <w:rsid w:val="002E7EDB"/>
    <w:rsid w:val="003572E8"/>
    <w:rsid w:val="00380334"/>
    <w:rsid w:val="003A07F1"/>
    <w:rsid w:val="004A659D"/>
    <w:rsid w:val="004C4569"/>
    <w:rsid w:val="004F0821"/>
    <w:rsid w:val="00516A7A"/>
    <w:rsid w:val="00617D60"/>
    <w:rsid w:val="00620E67"/>
    <w:rsid w:val="00691FA8"/>
    <w:rsid w:val="00692B2A"/>
    <w:rsid w:val="006B2568"/>
    <w:rsid w:val="006E06FC"/>
    <w:rsid w:val="00730BB1"/>
    <w:rsid w:val="00760C39"/>
    <w:rsid w:val="007A51F9"/>
    <w:rsid w:val="007B5574"/>
    <w:rsid w:val="00886AD0"/>
    <w:rsid w:val="008A1088"/>
    <w:rsid w:val="008C614B"/>
    <w:rsid w:val="008D287E"/>
    <w:rsid w:val="008D4E18"/>
    <w:rsid w:val="00945E6B"/>
    <w:rsid w:val="0095683B"/>
    <w:rsid w:val="009764BD"/>
    <w:rsid w:val="009774B8"/>
    <w:rsid w:val="009A65A6"/>
    <w:rsid w:val="009F2264"/>
    <w:rsid w:val="00A13E29"/>
    <w:rsid w:val="00A80F59"/>
    <w:rsid w:val="00AA3183"/>
    <w:rsid w:val="00AD22D5"/>
    <w:rsid w:val="00B06FF5"/>
    <w:rsid w:val="00B16EA8"/>
    <w:rsid w:val="00B61F70"/>
    <w:rsid w:val="00B87D04"/>
    <w:rsid w:val="00B95FD7"/>
    <w:rsid w:val="00BD3A37"/>
    <w:rsid w:val="00C02B2D"/>
    <w:rsid w:val="00C035BE"/>
    <w:rsid w:val="00C15B99"/>
    <w:rsid w:val="00C21BE3"/>
    <w:rsid w:val="00C27E9F"/>
    <w:rsid w:val="00C46E75"/>
    <w:rsid w:val="00C91753"/>
    <w:rsid w:val="00C92BB5"/>
    <w:rsid w:val="00C93E0F"/>
    <w:rsid w:val="00CD70BD"/>
    <w:rsid w:val="00D132C2"/>
    <w:rsid w:val="00D37C14"/>
    <w:rsid w:val="00D50B40"/>
    <w:rsid w:val="00D85658"/>
    <w:rsid w:val="00E2034E"/>
    <w:rsid w:val="00E30CC6"/>
    <w:rsid w:val="00E34137"/>
    <w:rsid w:val="00E37CC6"/>
    <w:rsid w:val="00E46A92"/>
    <w:rsid w:val="00E71D7C"/>
    <w:rsid w:val="00E8198B"/>
    <w:rsid w:val="00EB1B4E"/>
    <w:rsid w:val="00EC241B"/>
    <w:rsid w:val="00F33518"/>
    <w:rsid w:val="00F52806"/>
    <w:rsid w:val="00F80099"/>
    <w:rsid w:val="2F38F403"/>
    <w:rsid w:val="37DB79E2"/>
    <w:rsid w:val="4BD15EF5"/>
    <w:rsid w:val="4CDFB44C"/>
    <w:rsid w:val="51B598B7"/>
    <w:rsid w:val="5FDFEFE2"/>
    <w:rsid w:val="7FDDAF61"/>
    <w:rsid w:val="7FF55439"/>
    <w:rsid w:val="7FFA7D2A"/>
    <w:rsid w:val="B7BF5E43"/>
    <w:rsid w:val="D3E32EF4"/>
    <w:rsid w:val="DBF37965"/>
    <w:rsid w:val="DF4374EE"/>
    <w:rsid w:val="EC6E53B8"/>
    <w:rsid w:val="F07F3704"/>
    <w:rsid w:val="F3EDF0CA"/>
    <w:rsid w:val="F7BFDF01"/>
    <w:rsid w:val="FA5F3BA5"/>
    <w:rsid w:val="FAF39042"/>
    <w:rsid w:val="FDFF97DE"/>
    <w:rsid w:val="FEB31CB6"/>
    <w:rsid w:val="FEE1A7AE"/>
    <w:rsid w:val="FFF771CF"/>
    <w:rsid w:val="FFFE3ECB"/>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zh-CN"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pPr>
      <w:spacing w:after="0" w:line="240" w:lineRule="auto"/>
    </w:pPr>
    <w:rPr>
      <w:rFonts w:ascii="Tahoma" w:hAnsi="Tahoma" w:cs="Tahoma"/>
      <w:sz w:val="16"/>
      <w:szCs w:val="16"/>
    </w:rPr>
  </w:style>
  <w:style w:type="character" w:styleId="5">
    <w:name w:val="annotation reference"/>
    <w:basedOn w:val="2"/>
    <w:semiHidden/>
    <w:unhideWhenUsed/>
    <w:qFormat/>
    <w:uiPriority w:val="99"/>
    <w:rPr>
      <w:sz w:val="16"/>
      <w:szCs w:val="16"/>
    </w:rPr>
  </w:style>
  <w:style w:type="paragraph" w:styleId="6">
    <w:name w:val="annotation text"/>
    <w:basedOn w:val="1"/>
    <w:link w:val="16"/>
    <w:semiHidden/>
    <w:unhideWhenUsed/>
    <w:qFormat/>
    <w:uiPriority w:val="99"/>
    <w:pPr>
      <w:spacing w:line="240" w:lineRule="auto"/>
    </w:pPr>
    <w:rPr>
      <w:sz w:val="20"/>
      <w:szCs w:val="20"/>
    </w:rPr>
  </w:style>
  <w:style w:type="paragraph" w:styleId="7">
    <w:name w:val="annotation subject"/>
    <w:basedOn w:val="6"/>
    <w:next w:val="6"/>
    <w:link w:val="17"/>
    <w:semiHidden/>
    <w:unhideWhenUsed/>
    <w:qFormat/>
    <w:uiPriority w:val="99"/>
    <w:rPr>
      <w:b/>
      <w:bCs/>
    </w:rPr>
  </w:style>
  <w:style w:type="paragraph" w:styleId="8">
    <w:name w:val="footer"/>
    <w:basedOn w:val="1"/>
    <w:link w:val="15"/>
    <w:unhideWhenUsed/>
    <w:qFormat/>
    <w:uiPriority w:val="99"/>
    <w:pPr>
      <w:tabs>
        <w:tab w:val="center" w:pos="4680"/>
        <w:tab w:val="right" w:pos="9360"/>
      </w:tabs>
      <w:spacing w:after="0" w:line="240" w:lineRule="auto"/>
    </w:pPr>
  </w:style>
  <w:style w:type="paragraph" w:styleId="9">
    <w:name w:val="header"/>
    <w:basedOn w:val="1"/>
    <w:link w:val="14"/>
    <w:unhideWhenUsed/>
    <w:qFormat/>
    <w:uiPriority w:val="99"/>
    <w:pPr>
      <w:tabs>
        <w:tab w:val="center" w:pos="4680"/>
        <w:tab w:val="right" w:pos="9360"/>
      </w:tabs>
      <w:spacing w:after="0" w:line="240" w:lineRule="auto"/>
    </w:pPr>
  </w:style>
  <w:style w:type="character" w:styleId="10">
    <w:name w:val="Hyperlink"/>
    <w:basedOn w:val="2"/>
    <w:unhideWhenUsed/>
    <w:qFormat/>
    <w:uiPriority w:val="99"/>
    <w:rPr>
      <w:color w:val="0000FF"/>
      <w:u w:val="single"/>
    </w:rPr>
  </w:style>
  <w:style w:type="paragraph" w:styleId="11">
    <w:name w:val="List Paragraph"/>
    <w:basedOn w:val="1"/>
    <w:qFormat/>
    <w:uiPriority w:val="34"/>
    <w:pPr>
      <w:ind w:left="720"/>
      <w:contextualSpacing/>
    </w:pPr>
  </w:style>
  <w:style w:type="character" w:customStyle="1" w:styleId="12">
    <w:name w:val="Unresolved Mention1"/>
    <w:basedOn w:val="2"/>
    <w:semiHidden/>
    <w:unhideWhenUsed/>
    <w:qFormat/>
    <w:uiPriority w:val="99"/>
    <w:rPr>
      <w:color w:val="605E5C"/>
      <w:shd w:val="clear" w:color="auto" w:fill="E1DFDD"/>
    </w:rPr>
  </w:style>
  <w:style w:type="character" w:customStyle="1" w:styleId="13">
    <w:name w:val="Balloon Text Char"/>
    <w:basedOn w:val="2"/>
    <w:link w:val="4"/>
    <w:semiHidden/>
    <w:qFormat/>
    <w:uiPriority w:val="99"/>
    <w:rPr>
      <w:rFonts w:ascii="Tahoma" w:hAnsi="Tahoma" w:cs="Tahoma" w:eastAsiaTheme="minorHAnsi"/>
      <w:kern w:val="2"/>
      <w:sz w:val="16"/>
      <w:szCs w:val="16"/>
      <w:lang w:val="zh-CN"/>
      <w14:ligatures w14:val="standardContextual"/>
    </w:rPr>
  </w:style>
  <w:style w:type="character" w:customStyle="1" w:styleId="14">
    <w:name w:val="Header Char"/>
    <w:basedOn w:val="2"/>
    <w:link w:val="9"/>
    <w:qFormat/>
    <w:uiPriority w:val="99"/>
    <w:rPr>
      <w:rFonts w:asciiTheme="minorHAnsi" w:hAnsiTheme="minorHAnsi" w:eastAsiaTheme="minorHAnsi" w:cstheme="minorBidi"/>
      <w:kern w:val="2"/>
      <w:sz w:val="22"/>
      <w:szCs w:val="22"/>
      <w:lang w:val="zh-CN"/>
      <w14:ligatures w14:val="standardContextual"/>
    </w:rPr>
  </w:style>
  <w:style w:type="character" w:customStyle="1" w:styleId="15">
    <w:name w:val="Footer Char"/>
    <w:basedOn w:val="2"/>
    <w:link w:val="8"/>
    <w:qFormat/>
    <w:uiPriority w:val="99"/>
    <w:rPr>
      <w:rFonts w:asciiTheme="minorHAnsi" w:hAnsiTheme="minorHAnsi" w:eastAsiaTheme="minorHAnsi" w:cstheme="minorBidi"/>
      <w:kern w:val="2"/>
      <w:sz w:val="22"/>
      <w:szCs w:val="22"/>
      <w:lang w:val="zh-CN"/>
      <w14:ligatures w14:val="standardContextual"/>
    </w:rPr>
  </w:style>
  <w:style w:type="character" w:customStyle="1" w:styleId="16">
    <w:name w:val="Comment Text Char"/>
    <w:basedOn w:val="2"/>
    <w:link w:val="6"/>
    <w:semiHidden/>
    <w:qFormat/>
    <w:uiPriority w:val="99"/>
    <w:rPr>
      <w:rFonts w:asciiTheme="minorHAnsi" w:hAnsiTheme="minorHAnsi" w:eastAsiaTheme="minorHAnsi" w:cstheme="minorBidi"/>
      <w:kern w:val="2"/>
      <w:lang w:val="zh-CN" w:eastAsia="en-US"/>
      <w14:ligatures w14:val="standardContextual"/>
    </w:rPr>
  </w:style>
  <w:style w:type="character" w:customStyle="1" w:styleId="17">
    <w:name w:val="Comment Subject Char"/>
    <w:basedOn w:val="16"/>
    <w:link w:val="7"/>
    <w:semiHidden/>
    <w:qFormat/>
    <w:uiPriority w:val="99"/>
    <w:rPr>
      <w:rFonts w:asciiTheme="minorHAnsi" w:hAnsiTheme="minorHAnsi" w:eastAsiaTheme="minorHAnsi" w:cstheme="minorBidi"/>
      <w:b/>
      <w:bCs/>
      <w:kern w:val="2"/>
      <w:lang w:val="zh-CN" w:eastAsia="en-US"/>
      <w14:ligatures w14:val="standardContextual"/>
    </w:rPr>
  </w:style>
  <w:style w:type="paragraph" w:customStyle="1" w:styleId="18">
    <w:name w:val="Revision"/>
    <w:hidden/>
    <w:unhideWhenUsed/>
    <w:qFormat/>
    <w:uiPriority w:val="99"/>
    <w:rPr>
      <w:rFonts w:asciiTheme="minorHAnsi" w:hAnsiTheme="minorHAnsi" w:eastAsiaTheme="minorHAnsi" w:cstheme="minorBidi"/>
      <w:kern w:val="2"/>
      <w:sz w:val="22"/>
      <w:szCs w:val="22"/>
      <w:lang w:val="zh-CN" w:eastAsia="en-US"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10</Pages>
  <Words>7211</Words>
  <Characters>41106</Characters>
  <Lines>342</Lines>
  <Paragraphs>96</Paragraphs>
  <TotalTime>2</TotalTime>
  <ScaleCrop>false</ScaleCrop>
  <LinksUpToDate>false</LinksUpToDate>
  <CharactersWithSpaces>48221</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2023-12-14T21:45:00Z</dcterms:created>
  <dc:creator>Dragon</dc:creator>
  <cp:lastModifiedBy>Dian eka Darmayani</cp:lastModifiedBy>
  <cp:lastPrinted>2023-12-14T21:45:00Z</cp:lastPrinted>
  <dcterms:modified xsi:type="dcterms:W3CDTF">2023-12-15T09:45:44Z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http://www.zotero.org/styles/chicago-author-date-16th-edition</vt:lpwstr>
  </property>
  <property fmtid="{D5CDD505-2E9C-101B-9397-08002B2CF9AE}" pid="8" name="Mendeley Recent Style Name 2_1">
    <vt:lpwstr>Chicago Manual of Style 16th edition (author-date)</vt:lpwstr>
  </property>
  <property fmtid="{D5CDD505-2E9C-101B-9397-08002B2CF9AE}" pid="9" name="Mendeley Recent Style Id 3_1">
    <vt:lpwstr>http://www.zotero.org/styles/chicago-fullnote-bibliography-with-ibid</vt:lpwstr>
  </property>
  <property fmtid="{D5CDD505-2E9C-101B-9397-08002B2CF9AE}" pid="10" name="Mendeley Recent Style Name 3_1">
    <vt:lpwstr>Chicago Manual of Style 17th edition (full note, with Ibid.)</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http://www.zotero.org/styles/universitas-negeri-yogyakarta-program-pascasarjana</vt:lpwstr>
  </property>
  <property fmtid="{D5CDD505-2E9C-101B-9397-08002B2CF9AE}" pid="18" name="Mendeley Recent Style Name 7_1">
    <vt:lpwstr>Universitas Negeri Yogyakarta - Program Pascasarjana (Bahasa Indonesia)</vt:lpwstr>
  </property>
  <property fmtid="{D5CDD505-2E9C-101B-9397-08002B2CF9AE}" pid="19" name="Mendeley Recent Style Id 8_1">
    <vt:lpwstr>http://www.zotero.org/styles/vancouver</vt:lpwstr>
  </property>
  <property fmtid="{D5CDD505-2E9C-101B-9397-08002B2CF9AE}" pid="20" name="Mendeley Recent Style Name 8_1">
    <vt:lpwstr>Vancouver</vt:lpwstr>
  </property>
  <property fmtid="{D5CDD505-2E9C-101B-9397-08002B2CF9AE}" pid="21" name="Mendeley Recent Style Id 9_1">
    <vt:lpwstr>http://www.zotero.org/styles/vancouver-superscript</vt:lpwstr>
  </property>
  <property fmtid="{D5CDD505-2E9C-101B-9397-08002B2CF9AE}" pid="22" name="Mendeley Recent Style Name 9_1">
    <vt:lpwstr>Vancouver (superscript)</vt:lpwstr>
  </property>
  <property fmtid="{D5CDD505-2E9C-101B-9397-08002B2CF9AE}" pid="23" name="Mendeley Citation Style_1">
    <vt:lpwstr>http://www.zotero.org/styles/apa</vt:lpwstr>
  </property>
  <property fmtid="{D5CDD505-2E9C-101B-9397-08002B2CF9AE}" pid="24" name="Mendeley Document_1">
    <vt:lpwstr>True</vt:lpwstr>
  </property>
  <property fmtid="{D5CDD505-2E9C-101B-9397-08002B2CF9AE}" pid="25" name="Mendeley Unique User Id_1">
    <vt:lpwstr>3e6e9ef5-af29-3990-90e2-eddd2fa684f6</vt:lpwstr>
  </property>
  <property fmtid="{D5CDD505-2E9C-101B-9397-08002B2CF9AE}" pid="26" name="GrammarlyDocumentId">
    <vt:lpwstr>67ff1060b16efc52a5c3c8709693de7ddafe3d1c73f46ca2fea4d682d9f449bf</vt:lpwstr>
  </property>
</Properties>
</file>