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90EC" w14:textId="77777777" w:rsidR="00574F9F" w:rsidRDefault="00574F9F" w:rsidP="00574F9F">
      <w:pPr>
        <w:pStyle w:val="IEEETitle"/>
        <w:tabs>
          <w:tab w:val="left" w:pos="1014"/>
          <w:tab w:val="center" w:pos="5017"/>
        </w:tabs>
        <w:rPr>
          <w:rStyle w:val="shorttext"/>
          <w:rFonts w:ascii="Century Gothic" w:hAnsi="Century Gothic"/>
          <w:b/>
          <w:sz w:val="32"/>
          <w:szCs w:val="32"/>
          <w:shd w:val="clear" w:color="auto" w:fill="FFFFFF"/>
          <w:lang w:val="id-ID"/>
        </w:rPr>
      </w:pPr>
    </w:p>
    <w:p w14:paraId="3C0452F9" w14:textId="5FD527F8" w:rsidR="00574F9F" w:rsidRPr="00EE2109" w:rsidRDefault="00574F9F" w:rsidP="00574F9F">
      <w:pPr>
        <w:pStyle w:val="IEEETitle"/>
        <w:tabs>
          <w:tab w:val="left" w:pos="1014"/>
          <w:tab w:val="center" w:pos="5017"/>
        </w:tabs>
        <w:rPr>
          <w:rStyle w:val="shorttext"/>
          <w:rFonts w:ascii="Century Gothic" w:hAnsi="Century Gothic"/>
          <w:b/>
          <w:bCs/>
          <w:sz w:val="28"/>
          <w:szCs w:val="28"/>
          <w:shd w:val="clear" w:color="auto" w:fill="FFFFFF"/>
          <w:lang w:val="id-ID"/>
        </w:rPr>
      </w:pPr>
      <w:r>
        <w:rPr>
          <w:rStyle w:val="shorttext"/>
          <w:rFonts w:ascii="Century Gothic" w:hAnsi="Century Gothic"/>
          <w:b/>
          <w:bCs/>
          <w:sz w:val="28"/>
          <w:szCs w:val="28"/>
          <w:shd w:val="clear" w:color="auto" w:fill="FFFFFF"/>
          <w:lang w:val="id-ID"/>
        </w:rPr>
        <w:t>WORKSHOP BIMBINGAN KLASIKAL PADA GURU BIMBINGAN DAN KOSELING KABUPATEN KARANGANYAR</w:t>
      </w:r>
    </w:p>
    <w:p w14:paraId="0CEFFEDD" w14:textId="77777777" w:rsidR="00574F9F" w:rsidRPr="00B96636" w:rsidRDefault="00574F9F" w:rsidP="00574F9F">
      <w:pPr>
        <w:rPr>
          <w:lang w:val="id-ID"/>
        </w:rPr>
      </w:pPr>
    </w:p>
    <w:p w14:paraId="6E11270B" w14:textId="0D64CE90" w:rsidR="00574F9F" w:rsidRPr="00574F9F" w:rsidRDefault="00574F9F" w:rsidP="00574F9F">
      <w:pPr>
        <w:jc w:val="center"/>
        <w:rPr>
          <w:rFonts w:ascii="Trebuchet MS" w:hAnsi="Trebuchet MS"/>
          <w:b/>
          <w:bCs/>
          <w:sz w:val="22"/>
          <w:szCs w:val="22"/>
          <w:lang w:val="id-ID"/>
        </w:rPr>
      </w:pPr>
      <w:r w:rsidRPr="00574F9F">
        <w:rPr>
          <w:rFonts w:ascii="Trebuchet MS" w:hAnsi="Trebuchet MS"/>
          <w:b/>
          <w:bCs/>
          <w:sz w:val="22"/>
          <w:szCs w:val="22"/>
          <w:lang w:val="id-ID"/>
        </w:rPr>
        <w:t>Mualwi Widiatmoko</w:t>
      </w:r>
      <w:r w:rsidRPr="00574F9F">
        <w:rPr>
          <w:rFonts w:ascii="Trebuchet MS" w:hAnsi="Trebuchet MS"/>
          <w:b/>
          <w:bCs/>
          <w:sz w:val="22"/>
          <w:szCs w:val="22"/>
          <w:vertAlign w:val="superscript"/>
          <w:lang w:val="id-ID"/>
        </w:rPr>
        <w:t>1*</w:t>
      </w:r>
      <w:r w:rsidRPr="00922A80">
        <w:rPr>
          <w:rFonts w:ascii="Trebuchet MS" w:hAnsi="Trebuchet MS"/>
          <w:b/>
          <w:bCs/>
          <w:sz w:val="22"/>
          <w:szCs w:val="22"/>
          <w:lang w:val="id-ID"/>
        </w:rPr>
        <w:t xml:space="preserve">, </w:t>
      </w:r>
      <w:r w:rsidRPr="00574F9F">
        <w:rPr>
          <w:rFonts w:ascii="Trebuchet MS" w:hAnsi="Trebuchet MS"/>
          <w:b/>
          <w:bCs/>
          <w:sz w:val="22"/>
          <w:szCs w:val="22"/>
          <w:lang w:val="id-ID"/>
        </w:rPr>
        <w:t>Moh Farozin</w:t>
      </w:r>
      <w:r w:rsidRPr="00574F9F">
        <w:rPr>
          <w:rFonts w:ascii="Trebuchet MS" w:hAnsi="Trebuchet MS"/>
          <w:b/>
          <w:bCs/>
          <w:sz w:val="22"/>
          <w:szCs w:val="22"/>
          <w:vertAlign w:val="superscript"/>
          <w:lang w:val="id-ID"/>
        </w:rPr>
        <w:t>2</w:t>
      </w:r>
      <w:r w:rsidRPr="00922A80">
        <w:rPr>
          <w:rFonts w:ascii="Trebuchet MS" w:hAnsi="Trebuchet MS"/>
          <w:b/>
          <w:bCs/>
          <w:sz w:val="22"/>
          <w:szCs w:val="22"/>
          <w:lang w:val="id-ID"/>
        </w:rPr>
        <w:t xml:space="preserve">, </w:t>
      </w:r>
      <w:r w:rsidRPr="00574F9F">
        <w:rPr>
          <w:rFonts w:ascii="Trebuchet MS" w:hAnsi="Trebuchet MS"/>
          <w:b/>
          <w:bCs/>
          <w:sz w:val="22"/>
          <w:szCs w:val="22"/>
        </w:rPr>
        <w:t>Fathur Rahman</w:t>
      </w:r>
      <w:r w:rsidRPr="00574F9F">
        <w:rPr>
          <w:rFonts w:ascii="Trebuchet MS" w:hAnsi="Trebuchet MS"/>
          <w:b/>
          <w:bCs/>
          <w:sz w:val="22"/>
          <w:szCs w:val="22"/>
          <w:vertAlign w:val="superscript"/>
          <w:lang w:val="id-ID"/>
        </w:rPr>
        <w:t>3</w:t>
      </w:r>
      <w:r>
        <w:rPr>
          <w:rFonts w:ascii="Trebuchet MS" w:hAnsi="Trebuchet MS"/>
          <w:b/>
          <w:bCs/>
          <w:sz w:val="22"/>
          <w:szCs w:val="22"/>
          <w:lang w:val="id-ID"/>
        </w:rPr>
        <w:t xml:space="preserve">, </w:t>
      </w:r>
      <w:r w:rsidRPr="00574F9F">
        <w:rPr>
          <w:rFonts w:ascii="Trebuchet MS" w:hAnsi="Trebuchet MS"/>
          <w:b/>
          <w:bCs/>
          <w:sz w:val="22"/>
          <w:szCs w:val="22"/>
        </w:rPr>
        <w:t>Ulvina Rachmawati</w:t>
      </w:r>
      <w:r>
        <w:rPr>
          <w:rFonts w:ascii="Trebuchet MS" w:hAnsi="Trebuchet MS"/>
          <w:b/>
          <w:bCs/>
          <w:sz w:val="22"/>
          <w:szCs w:val="22"/>
          <w:vertAlign w:val="superscript"/>
        </w:rPr>
        <w:t>4</w:t>
      </w:r>
      <w:r w:rsidRPr="00574F9F">
        <w:rPr>
          <w:rFonts w:ascii="Trebuchet MS" w:hAnsi="Trebuchet MS"/>
          <w:b/>
          <w:bCs/>
          <w:sz w:val="22"/>
          <w:szCs w:val="22"/>
          <w:lang w:val="id-ID"/>
        </w:rPr>
        <w:t xml:space="preserve"> </w:t>
      </w:r>
    </w:p>
    <w:p w14:paraId="2313CB22" w14:textId="23F901C6" w:rsidR="00574F9F" w:rsidRPr="00574F9F" w:rsidRDefault="00574F9F" w:rsidP="00574F9F">
      <w:pPr>
        <w:jc w:val="center"/>
        <w:rPr>
          <w:rFonts w:ascii="Trebuchet MS" w:hAnsi="Trebuchet MS" w:cstheme="minorHAnsi"/>
          <w:sz w:val="18"/>
          <w:szCs w:val="18"/>
          <w:lang w:val="id-ID"/>
        </w:rPr>
      </w:pPr>
      <w:r w:rsidRPr="00574F9F">
        <w:rPr>
          <w:rFonts w:ascii="Trebuchet MS" w:hAnsi="Trebuchet MS" w:cstheme="minorHAnsi"/>
          <w:sz w:val="18"/>
          <w:szCs w:val="18"/>
          <w:vertAlign w:val="superscript"/>
          <w:lang w:val="id-ID"/>
        </w:rPr>
        <w:t>1</w:t>
      </w:r>
      <w:r>
        <w:rPr>
          <w:rFonts w:ascii="Trebuchet MS" w:hAnsi="Trebuchet MS" w:cstheme="minorHAnsi"/>
          <w:sz w:val="18"/>
          <w:szCs w:val="18"/>
          <w:vertAlign w:val="superscript"/>
          <w:lang w:val="id-ID"/>
        </w:rPr>
        <w:t>,2,3,&amp; 4</w:t>
      </w:r>
      <w:r w:rsidRPr="00574F9F">
        <w:rPr>
          <w:rFonts w:ascii="Trebuchet MS" w:hAnsi="Trebuchet MS" w:cstheme="minorHAnsi"/>
          <w:sz w:val="18"/>
          <w:szCs w:val="18"/>
          <w:lang w:val="id-ID"/>
        </w:rPr>
        <w:t xml:space="preserve">Bimbingan dan Konseling, Universitas </w:t>
      </w:r>
      <w:r>
        <w:rPr>
          <w:rFonts w:ascii="Trebuchet MS" w:hAnsi="Trebuchet MS" w:cstheme="minorHAnsi"/>
          <w:sz w:val="18"/>
          <w:szCs w:val="18"/>
          <w:lang w:val="id-ID"/>
        </w:rPr>
        <w:t>Negeri Yogyakarta</w:t>
      </w:r>
      <w:r w:rsidRPr="00574F9F">
        <w:rPr>
          <w:rFonts w:ascii="Trebuchet MS" w:hAnsi="Trebuchet MS" w:cstheme="minorHAnsi"/>
          <w:sz w:val="18"/>
          <w:szCs w:val="18"/>
          <w:lang w:val="id-ID"/>
        </w:rPr>
        <w:t>, Indonesia</w:t>
      </w:r>
    </w:p>
    <w:p w14:paraId="23709CF5" w14:textId="03959DF3" w:rsidR="00574F9F" w:rsidRPr="00574F9F" w:rsidRDefault="00574F9F" w:rsidP="00574F9F">
      <w:pPr>
        <w:jc w:val="center"/>
        <w:rPr>
          <w:rFonts w:ascii="Trebuchet MS" w:hAnsi="Trebuchet MS" w:cstheme="minorHAnsi"/>
          <w:sz w:val="18"/>
          <w:szCs w:val="18"/>
          <w:lang w:val="id-ID"/>
        </w:rPr>
      </w:pPr>
      <w:hyperlink r:id="rId8" w:history="1">
        <w:r w:rsidRPr="00EC5110">
          <w:rPr>
            <w:rStyle w:val="Hyperlink"/>
            <w:rFonts w:ascii="Trebuchet MS" w:hAnsi="Trebuchet MS" w:cstheme="minorHAnsi"/>
            <w:sz w:val="18"/>
            <w:szCs w:val="18"/>
            <w:lang w:val="id-ID"/>
          </w:rPr>
          <w:t>mualwiwidiatmoko@uny.ac.id</w:t>
        </w:r>
      </w:hyperlink>
      <w:r w:rsidRPr="00EC5110">
        <w:rPr>
          <w:rStyle w:val="Hyperlink"/>
          <w:rFonts w:ascii="Trebuchet MS" w:hAnsi="Trebuchet MS" w:cstheme="minorHAnsi"/>
          <w:sz w:val="18"/>
          <w:szCs w:val="18"/>
          <w:lang w:val="id-ID"/>
        </w:rPr>
        <w:t xml:space="preserve">, </w:t>
      </w:r>
      <w:hyperlink r:id="rId9" w:history="1">
        <w:r w:rsidR="00EC5110" w:rsidRPr="00EC5110">
          <w:rPr>
            <w:rStyle w:val="Hyperlink"/>
            <w:rFonts w:ascii="Trebuchet MS" w:hAnsi="Trebuchet MS" w:cstheme="minorHAnsi"/>
            <w:sz w:val="18"/>
            <w:szCs w:val="18"/>
            <w:lang w:val="id-ID"/>
          </w:rPr>
          <w:t>farozin@uny.ac.id</w:t>
        </w:r>
      </w:hyperlink>
      <w:r w:rsidRPr="00EC5110">
        <w:rPr>
          <w:rFonts w:ascii="Trebuchet MS" w:hAnsi="Trebuchet MS" w:cstheme="minorHAnsi"/>
          <w:sz w:val="18"/>
          <w:szCs w:val="18"/>
          <w:lang w:val="id-ID"/>
        </w:rPr>
        <w:t xml:space="preserve">, </w:t>
      </w:r>
      <w:hyperlink r:id="rId10" w:history="1">
        <w:r w:rsidR="00EC5110" w:rsidRPr="00EC5110">
          <w:rPr>
            <w:rStyle w:val="Hyperlink"/>
            <w:rFonts w:ascii="Trebuchet MS" w:hAnsi="Trebuchet MS" w:cstheme="minorHAnsi"/>
            <w:sz w:val="18"/>
            <w:szCs w:val="18"/>
            <w:lang w:val="id-ID"/>
          </w:rPr>
          <w:t>fathur@uny.ac.id</w:t>
        </w:r>
      </w:hyperlink>
      <w:r w:rsidRPr="00EC5110">
        <w:rPr>
          <w:rFonts w:ascii="Trebuchet MS" w:hAnsi="Trebuchet MS" w:cstheme="minorHAnsi"/>
          <w:sz w:val="18"/>
          <w:szCs w:val="18"/>
          <w:lang w:val="id-ID"/>
        </w:rPr>
        <w:t xml:space="preserve">, </w:t>
      </w:r>
      <w:hyperlink r:id="rId11" w:history="1">
        <w:r w:rsidR="00EC5110" w:rsidRPr="00EC5110">
          <w:rPr>
            <w:rStyle w:val="Hyperlink"/>
            <w:rFonts w:ascii="Trebuchet MS" w:hAnsi="Trebuchet MS" w:cstheme="minorHAnsi"/>
            <w:sz w:val="18"/>
            <w:szCs w:val="18"/>
            <w:lang w:val="id-ID"/>
          </w:rPr>
          <w:t>ulvinarachmawati@uny.ac.id</w:t>
        </w:r>
      </w:hyperlink>
      <w:r>
        <w:rPr>
          <w:rFonts w:ascii="Trebuchet MS" w:hAnsi="Trebuchet MS" w:cstheme="minorHAnsi"/>
          <w:sz w:val="18"/>
          <w:szCs w:val="18"/>
          <w:lang w:val="id-ID"/>
        </w:rPr>
        <w:t xml:space="preserve"> </w:t>
      </w:r>
      <w:r w:rsidRPr="00574F9F">
        <w:rPr>
          <w:rFonts w:ascii="Trebuchet MS" w:hAnsi="Trebuchet MS" w:cstheme="minorHAnsi"/>
          <w:sz w:val="18"/>
          <w:szCs w:val="18"/>
          <w:lang w:val="id-ID"/>
        </w:rPr>
        <w:t xml:space="preserve"> </w:t>
      </w:r>
    </w:p>
    <w:p w14:paraId="324219DA" w14:textId="77777777" w:rsidR="00574F9F" w:rsidRPr="00574F9F" w:rsidRDefault="00574F9F" w:rsidP="00574F9F">
      <w:pPr>
        <w:jc w:val="center"/>
        <w:rPr>
          <w:rFonts w:ascii="Trebuchet MS" w:hAnsi="Trebuchet MS" w:cstheme="minorHAnsi"/>
          <w:sz w:val="18"/>
          <w:szCs w:val="18"/>
          <w:lang w:val="id-ID"/>
        </w:rPr>
      </w:pPr>
    </w:p>
    <w:p w14:paraId="2CE6988A" w14:textId="77777777" w:rsidR="00574F9F" w:rsidRPr="00574F9F" w:rsidRDefault="00574F9F" w:rsidP="00574F9F">
      <w:pPr>
        <w:rPr>
          <w:rFonts w:ascii="Trebuchet MS" w:hAnsi="Trebuchet MS"/>
          <w:lang w:val="id-ID"/>
        </w:rPr>
      </w:pPr>
    </w:p>
    <w:p w14:paraId="25769F88" w14:textId="77777777" w:rsidR="00574F9F" w:rsidRPr="00574F9F" w:rsidRDefault="00574F9F" w:rsidP="00574F9F">
      <w:pPr>
        <w:rPr>
          <w:rFonts w:ascii="Trebuchet MS" w:hAnsi="Trebuchet MS"/>
          <w:lang w:val="id-ID"/>
        </w:rPr>
        <w:sectPr w:rsidR="00574F9F" w:rsidRPr="00574F9F" w:rsidSect="00574F9F">
          <w:headerReference w:type="even" r:id="rId12"/>
          <w:headerReference w:type="default" r:id="rId13"/>
          <w:headerReference w:type="first" r:id="rId14"/>
          <w:footerReference w:type="first" r:id="rId15"/>
          <w:pgSz w:w="11906" w:h="16838" w:code="9"/>
          <w:pgMar w:top="1134" w:right="1701" w:bottom="1134" w:left="1701" w:header="567" w:footer="431" w:gutter="0"/>
          <w:cols w:space="708"/>
          <w:titlePg/>
          <w:docGrid w:linePitch="360"/>
        </w:sectPr>
      </w:pPr>
    </w:p>
    <w:p w14:paraId="52D2DD20" w14:textId="77777777" w:rsidR="00574F9F" w:rsidRPr="00B3521D" w:rsidRDefault="00574F9F" w:rsidP="00574F9F">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83"/>
      </w:tblGrid>
      <w:tr w:rsidR="00574F9F" w:rsidRPr="00922A80" w14:paraId="29A0DBAB" w14:textId="77777777" w:rsidTr="00680329">
        <w:trPr>
          <w:trHeight w:val="135"/>
          <w:jc w:val="center"/>
        </w:trPr>
        <w:tc>
          <w:tcPr>
            <w:tcW w:w="8459" w:type="dxa"/>
            <w:gridSpan w:val="3"/>
            <w:tcBorders>
              <w:top w:val="double" w:sz="4" w:space="0" w:color="auto"/>
              <w:left w:val="nil"/>
              <w:bottom w:val="single" w:sz="4" w:space="0" w:color="auto"/>
              <w:right w:val="nil"/>
            </w:tcBorders>
          </w:tcPr>
          <w:p w14:paraId="7E7A01B8" w14:textId="77777777" w:rsidR="00574F9F" w:rsidRPr="00922A80" w:rsidRDefault="00574F9F" w:rsidP="00680329">
            <w:pPr>
              <w:spacing w:before="120"/>
              <w:jc w:val="center"/>
              <w:rPr>
                <w:rFonts w:ascii="Century Gothic" w:hAnsi="Century Gothic"/>
                <w:color w:val="000000"/>
                <w:sz w:val="20"/>
                <w:szCs w:val="20"/>
              </w:rPr>
            </w:pPr>
            <w:r>
              <w:rPr>
                <w:rFonts w:ascii="Century Gothic" w:hAnsi="Century Gothic"/>
                <w:b/>
                <w:bCs/>
                <w:iCs/>
                <w:color w:val="000000"/>
                <w:sz w:val="20"/>
                <w:szCs w:val="20"/>
              </w:rPr>
              <w:t>ABSTRAK</w:t>
            </w:r>
          </w:p>
        </w:tc>
      </w:tr>
      <w:tr w:rsidR="00574F9F" w:rsidRPr="00922A80" w14:paraId="49E21E86" w14:textId="77777777" w:rsidTr="00680329">
        <w:trPr>
          <w:trHeight w:val="1268"/>
          <w:jc w:val="center"/>
        </w:trPr>
        <w:tc>
          <w:tcPr>
            <w:tcW w:w="8459" w:type="dxa"/>
            <w:gridSpan w:val="3"/>
            <w:vMerge w:val="restart"/>
            <w:tcBorders>
              <w:top w:val="single" w:sz="4" w:space="0" w:color="auto"/>
              <w:left w:val="nil"/>
              <w:right w:val="nil"/>
            </w:tcBorders>
          </w:tcPr>
          <w:p w14:paraId="59AC697E" w14:textId="264D664C" w:rsidR="00C908B9" w:rsidRPr="00C908B9" w:rsidRDefault="00574F9F" w:rsidP="00C908B9">
            <w:pPr>
              <w:pStyle w:val="IEEEParagraph"/>
              <w:spacing w:line="276" w:lineRule="auto"/>
              <w:rPr>
                <w:rFonts w:ascii="Century" w:hAnsi="Century"/>
                <w:sz w:val="20"/>
                <w:szCs w:val="20"/>
                <w:lang w:val="en-US"/>
              </w:rPr>
            </w:pPr>
            <w:r>
              <w:rPr>
                <w:rFonts w:ascii="Century" w:hAnsi="Century"/>
                <w:b/>
                <w:iCs/>
                <w:sz w:val="20"/>
                <w:szCs w:val="20"/>
                <w:lang w:val="id-ID"/>
              </w:rPr>
              <w:t>Abstrak</w:t>
            </w:r>
            <w:r>
              <w:rPr>
                <w:rFonts w:ascii="Century" w:hAnsi="Century"/>
                <w:iCs/>
                <w:sz w:val="20"/>
                <w:szCs w:val="20"/>
                <w:lang w:val="id-ID"/>
              </w:rPr>
              <w:t>:</w:t>
            </w:r>
            <w:r>
              <w:rPr>
                <w:rFonts w:ascii="Century" w:hAnsi="Century"/>
                <w:i/>
                <w:iCs/>
                <w:sz w:val="20"/>
                <w:szCs w:val="20"/>
                <w:lang w:val="id-ID"/>
              </w:rPr>
              <w:t xml:space="preserve"> </w:t>
            </w:r>
            <w:r w:rsidRPr="00143F58">
              <w:rPr>
                <w:rFonts w:ascii="Century" w:hAnsi="Century"/>
                <w:sz w:val="20"/>
                <w:szCs w:val="20"/>
                <w:lang w:val="nb-NO"/>
              </w:rPr>
              <w:t xml:space="preserve">Program pengabdian ini </w:t>
            </w:r>
            <w:r w:rsidR="00F60DB4" w:rsidRPr="00143F58">
              <w:rPr>
                <w:sz w:val="20"/>
                <w:szCs w:val="20"/>
                <w:lang w:val="nb-NO"/>
              </w:rPr>
              <w:t xml:space="preserve">didasari </w:t>
            </w:r>
            <w:r w:rsidR="00C908B9" w:rsidRPr="00143F58">
              <w:rPr>
                <w:sz w:val="20"/>
                <w:szCs w:val="20"/>
                <w:lang w:val="nb-NO"/>
              </w:rPr>
              <w:t>oleh miminmya</w:t>
            </w:r>
            <w:r w:rsidRPr="00143F58">
              <w:rPr>
                <w:sz w:val="20"/>
                <w:szCs w:val="20"/>
                <w:lang w:val="nb-NO"/>
              </w:rPr>
              <w:t xml:space="preserve"> </w:t>
            </w:r>
            <w:r w:rsidR="00F60DB4" w:rsidRPr="00143F58">
              <w:rPr>
                <w:sz w:val="20"/>
                <w:szCs w:val="20"/>
                <w:lang w:val="nb-NO"/>
              </w:rPr>
              <w:t xml:space="preserve">pemahaman </w:t>
            </w:r>
            <w:r w:rsidR="00C908B9" w:rsidRPr="00143F58">
              <w:rPr>
                <w:sz w:val="20"/>
                <w:szCs w:val="20"/>
                <w:lang w:val="nb-NO"/>
              </w:rPr>
              <w:t xml:space="preserve">dan kemampuan para guru bimbingan dan konseling </w:t>
            </w:r>
            <w:r w:rsidR="00F60DB4" w:rsidRPr="00143F58">
              <w:rPr>
                <w:sz w:val="20"/>
                <w:szCs w:val="20"/>
                <w:lang w:val="nb-NO"/>
              </w:rPr>
              <w:t>terha</w:t>
            </w:r>
            <w:r w:rsidR="00C908B9" w:rsidRPr="00143F58">
              <w:rPr>
                <w:sz w:val="20"/>
                <w:szCs w:val="20"/>
                <w:lang w:val="nb-NO"/>
              </w:rPr>
              <w:t>da</w:t>
            </w:r>
            <w:r w:rsidR="00F60DB4" w:rsidRPr="00143F58">
              <w:rPr>
                <w:sz w:val="20"/>
                <w:szCs w:val="20"/>
                <w:lang w:val="nb-NO"/>
              </w:rPr>
              <w:t>p metode dan teknik dalam layanan bimbingan klasikal</w:t>
            </w:r>
            <w:r w:rsidR="00143F58" w:rsidRPr="00143F58">
              <w:rPr>
                <w:sz w:val="20"/>
                <w:szCs w:val="20"/>
                <w:lang w:val="nb-NO"/>
              </w:rPr>
              <w:t xml:space="preserve"> yang</w:t>
            </w:r>
            <w:r w:rsidR="00C908B9" w:rsidRPr="00143F58">
              <w:rPr>
                <w:sz w:val="20"/>
                <w:szCs w:val="20"/>
                <w:lang w:val="nb-NO"/>
              </w:rPr>
              <w:t xml:space="preserve"> saat ini idealnya telah terintegrasi dengan teknologi informasi dan digital</w:t>
            </w:r>
            <w:r w:rsidRPr="00143F58">
              <w:rPr>
                <w:rFonts w:ascii="Century" w:hAnsi="Century"/>
                <w:i/>
                <w:iCs/>
                <w:sz w:val="20"/>
                <w:szCs w:val="20"/>
                <w:lang w:val="nb-NO"/>
              </w:rPr>
              <w:t>.</w:t>
            </w:r>
            <w:r w:rsidRPr="00143F58">
              <w:rPr>
                <w:rFonts w:ascii="Century" w:hAnsi="Century"/>
                <w:sz w:val="20"/>
                <w:szCs w:val="20"/>
                <w:lang w:val="nb-NO"/>
              </w:rPr>
              <w:t xml:space="preserve"> </w:t>
            </w:r>
            <w:r w:rsidRPr="00C908B9">
              <w:rPr>
                <w:rFonts w:ascii="Century" w:hAnsi="Century"/>
                <w:sz w:val="20"/>
                <w:szCs w:val="20"/>
                <w:lang w:val="id-ID"/>
              </w:rPr>
              <w:t xml:space="preserve">Tujuan </w:t>
            </w:r>
            <w:r w:rsidR="00143F58">
              <w:rPr>
                <w:rFonts w:ascii="Century" w:hAnsi="Century"/>
                <w:sz w:val="20"/>
                <w:szCs w:val="20"/>
                <w:lang w:val="id-ID"/>
              </w:rPr>
              <w:t xml:space="preserve">dari program </w:t>
            </w:r>
            <w:r w:rsidRPr="00C908B9">
              <w:rPr>
                <w:rFonts w:ascii="Century" w:hAnsi="Century"/>
                <w:sz w:val="20"/>
                <w:szCs w:val="20"/>
                <w:lang w:val="id-ID"/>
              </w:rPr>
              <w:t>pengabdian</w:t>
            </w:r>
            <w:r w:rsidRPr="00143F58">
              <w:rPr>
                <w:rFonts w:ascii="Century" w:hAnsi="Century"/>
                <w:sz w:val="20"/>
                <w:szCs w:val="20"/>
                <w:lang w:val="nb-NO"/>
              </w:rPr>
              <w:t xml:space="preserve"> ini </w:t>
            </w:r>
            <w:r w:rsidR="00143F58">
              <w:rPr>
                <w:rFonts w:ascii="Century" w:hAnsi="Century"/>
                <w:sz w:val="20"/>
                <w:szCs w:val="20"/>
                <w:lang w:val="nb-NO"/>
              </w:rPr>
              <w:t>adalah</w:t>
            </w:r>
            <w:r w:rsidRPr="00143F58">
              <w:rPr>
                <w:rFonts w:ascii="Century" w:hAnsi="Century"/>
                <w:sz w:val="20"/>
                <w:szCs w:val="20"/>
                <w:lang w:val="nb-NO"/>
              </w:rPr>
              <w:t xml:space="preserve"> untuk meningkatan kualitas layanan bimbingan </w:t>
            </w:r>
            <w:r w:rsidR="00F60DB4" w:rsidRPr="00143F58">
              <w:rPr>
                <w:rFonts w:ascii="Century" w:hAnsi="Century"/>
                <w:sz w:val="20"/>
                <w:szCs w:val="20"/>
                <w:lang w:val="nb-NO"/>
              </w:rPr>
              <w:t xml:space="preserve">klasikal yang diberikan oleh </w:t>
            </w:r>
            <w:r w:rsidR="00F60DB4" w:rsidRPr="00143F58">
              <w:rPr>
                <w:sz w:val="20"/>
                <w:szCs w:val="20"/>
                <w:lang w:val="nb-NO"/>
              </w:rPr>
              <w:t>guru bimbingan dan konseling kepada siswa</w:t>
            </w:r>
            <w:r w:rsidRPr="00143F58">
              <w:rPr>
                <w:rFonts w:ascii="Century" w:hAnsi="Century"/>
                <w:i/>
                <w:iCs/>
                <w:sz w:val="20"/>
                <w:szCs w:val="20"/>
                <w:lang w:val="nb-NO"/>
              </w:rPr>
              <w:t xml:space="preserve">. </w:t>
            </w:r>
            <w:r w:rsidRPr="00C908B9">
              <w:rPr>
                <w:rFonts w:ascii="Century" w:hAnsi="Century"/>
                <w:sz w:val="20"/>
                <w:szCs w:val="20"/>
                <w:lang w:val="nb-NO"/>
              </w:rPr>
              <w:t xml:space="preserve">Pelaksanaan </w:t>
            </w:r>
            <w:r w:rsidR="00F60DB4" w:rsidRPr="00C908B9">
              <w:rPr>
                <w:rFonts w:ascii="Century" w:hAnsi="Century"/>
                <w:sz w:val="20"/>
                <w:szCs w:val="20"/>
                <w:lang w:val="nb-NO"/>
              </w:rPr>
              <w:t xml:space="preserve">workshop </w:t>
            </w:r>
            <w:r w:rsidRPr="00C908B9">
              <w:rPr>
                <w:rFonts w:ascii="Century" w:hAnsi="Century"/>
                <w:sz w:val="20"/>
                <w:szCs w:val="20"/>
                <w:lang w:val="nb-NO"/>
              </w:rPr>
              <w:t xml:space="preserve">dilaksanakan secara </w:t>
            </w:r>
            <w:r w:rsidRPr="00C908B9">
              <w:rPr>
                <w:rFonts w:ascii="Century" w:hAnsi="Century"/>
                <w:i/>
                <w:iCs/>
                <w:sz w:val="20"/>
                <w:szCs w:val="20"/>
                <w:lang w:val="nb-NO"/>
              </w:rPr>
              <w:t>blended learning</w:t>
            </w:r>
            <w:r w:rsidR="00F60DB4" w:rsidRPr="00C908B9">
              <w:rPr>
                <w:rFonts w:ascii="Century" w:hAnsi="Century"/>
                <w:i/>
                <w:iCs/>
                <w:sz w:val="20"/>
                <w:szCs w:val="20"/>
                <w:lang w:val="nb-NO"/>
              </w:rPr>
              <w:t xml:space="preserve">, </w:t>
            </w:r>
            <w:r w:rsidRPr="00C908B9">
              <w:rPr>
                <w:rFonts w:ascii="Century" w:hAnsi="Century"/>
                <w:sz w:val="20"/>
                <w:szCs w:val="20"/>
                <w:lang w:val="nb-NO"/>
              </w:rPr>
              <w:t xml:space="preserve">selanjutnya dilakukan </w:t>
            </w:r>
            <w:r w:rsidR="00F60DB4" w:rsidRPr="00C908B9">
              <w:rPr>
                <w:rFonts w:ascii="Century" w:hAnsi="Century"/>
                <w:i/>
                <w:iCs/>
                <w:sz w:val="20"/>
                <w:szCs w:val="20"/>
                <w:lang w:val="nb-NO"/>
              </w:rPr>
              <w:t xml:space="preserve">group assignments </w:t>
            </w:r>
            <w:r w:rsidR="00F60DB4" w:rsidRPr="00C908B9">
              <w:rPr>
                <w:rFonts w:ascii="Century" w:hAnsi="Century"/>
                <w:sz w:val="20"/>
                <w:szCs w:val="20"/>
                <w:lang w:val="nb-NO"/>
              </w:rPr>
              <w:t>dan</w:t>
            </w:r>
            <w:r w:rsidR="00F60DB4" w:rsidRPr="00C908B9">
              <w:rPr>
                <w:rFonts w:ascii="Century" w:hAnsi="Century"/>
                <w:i/>
                <w:iCs/>
                <w:sz w:val="20"/>
                <w:szCs w:val="20"/>
                <w:lang w:val="nb-NO"/>
              </w:rPr>
              <w:t xml:space="preserve"> mentoring</w:t>
            </w:r>
            <w:r w:rsidR="00F60DB4" w:rsidRPr="00C908B9">
              <w:rPr>
                <w:rFonts w:ascii="Century" w:hAnsi="Century"/>
                <w:sz w:val="20"/>
                <w:szCs w:val="20"/>
                <w:lang w:val="nb-NO"/>
              </w:rPr>
              <w:t xml:space="preserve">  </w:t>
            </w:r>
            <w:r w:rsidRPr="00C908B9">
              <w:rPr>
                <w:rFonts w:ascii="Century" w:hAnsi="Century"/>
                <w:sz w:val="20"/>
                <w:szCs w:val="20"/>
                <w:lang w:val="nb-NO"/>
              </w:rPr>
              <w:t xml:space="preserve">kepada </w:t>
            </w:r>
            <w:r w:rsidR="00F60DB4" w:rsidRPr="00C908B9">
              <w:rPr>
                <w:rFonts w:ascii="Century" w:hAnsi="Century"/>
                <w:sz w:val="20"/>
                <w:szCs w:val="20"/>
                <w:lang w:val="nb-NO"/>
              </w:rPr>
              <w:t xml:space="preserve">para peserta yang terdiri dari para guru </w:t>
            </w:r>
            <w:r w:rsidR="00F60DB4" w:rsidRPr="00C908B9">
              <w:rPr>
                <w:sz w:val="20"/>
                <w:szCs w:val="20"/>
                <w:lang w:val="nb-NO"/>
              </w:rPr>
              <w:t>bimbingan dan konseling</w:t>
            </w:r>
            <w:r w:rsidRPr="00C908B9">
              <w:rPr>
                <w:rFonts w:ascii="Century" w:hAnsi="Century"/>
                <w:sz w:val="20"/>
                <w:szCs w:val="20"/>
                <w:lang w:val="nb-NO"/>
              </w:rPr>
              <w:t xml:space="preserve"> SM</w:t>
            </w:r>
            <w:r w:rsidR="00F60DB4" w:rsidRPr="00C908B9">
              <w:rPr>
                <w:rFonts w:ascii="Century" w:hAnsi="Century"/>
                <w:sz w:val="20"/>
                <w:szCs w:val="20"/>
                <w:lang w:val="nb-NO"/>
              </w:rPr>
              <w:t>P</w:t>
            </w:r>
            <w:r w:rsidRPr="00C908B9">
              <w:rPr>
                <w:rFonts w:ascii="Century" w:hAnsi="Century"/>
                <w:sz w:val="20"/>
                <w:szCs w:val="20"/>
                <w:lang w:val="nb-NO"/>
              </w:rPr>
              <w:t xml:space="preserve"> </w:t>
            </w:r>
            <w:r w:rsidR="00F60DB4" w:rsidRPr="00C908B9">
              <w:rPr>
                <w:rFonts w:ascii="Century" w:hAnsi="Century"/>
                <w:sz w:val="20"/>
                <w:szCs w:val="20"/>
                <w:lang w:val="nb-NO"/>
              </w:rPr>
              <w:t>Kabupaten Karanganyar</w:t>
            </w:r>
            <w:r w:rsidRPr="00C908B9">
              <w:rPr>
                <w:rFonts w:ascii="Century" w:hAnsi="Century"/>
                <w:sz w:val="20"/>
                <w:szCs w:val="20"/>
                <w:lang w:val="nb-NO"/>
              </w:rPr>
              <w:t xml:space="preserve"> sejumlah </w:t>
            </w:r>
            <w:r w:rsidR="00F60DB4" w:rsidRPr="00C908B9">
              <w:rPr>
                <w:rFonts w:ascii="Century" w:hAnsi="Century"/>
                <w:sz w:val="20"/>
                <w:szCs w:val="20"/>
                <w:lang w:val="nb-NO"/>
              </w:rPr>
              <w:t>30</w:t>
            </w:r>
            <w:r w:rsidRPr="00C908B9">
              <w:rPr>
                <w:rFonts w:ascii="Century" w:hAnsi="Century"/>
                <w:sz w:val="20"/>
                <w:szCs w:val="20"/>
                <w:lang w:val="nb-NO"/>
              </w:rPr>
              <w:t xml:space="preserve"> </w:t>
            </w:r>
            <w:r w:rsidR="00F60DB4" w:rsidRPr="00C908B9">
              <w:rPr>
                <w:rFonts w:ascii="Century" w:hAnsi="Century"/>
                <w:sz w:val="20"/>
                <w:szCs w:val="20"/>
                <w:lang w:val="nb-NO"/>
              </w:rPr>
              <w:t>orang</w:t>
            </w:r>
            <w:r w:rsidRPr="00C908B9">
              <w:rPr>
                <w:rFonts w:ascii="Century" w:hAnsi="Century"/>
                <w:sz w:val="20"/>
                <w:szCs w:val="20"/>
                <w:lang w:val="nb-NO"/>
              </w:rPr>
              <w:t xml:space="preserve">. </w:t>
            </w:r>
            <w:r w:rsidR="00F60DB4" w:rsidRPr="00C908B9">
              <w:rPr>
                <w:rFonts w:ascii="Century" w:hAnsi="Century"/>
                <w:sz w:val="20"/>
                <w:szCs w:val="20"/>
                <w:lang w:val="nb-NO"/>
              </w:rPr>
              <w:t xml:space="preserve">Menggunakan intrumen dalam bentuk angket </w:t>
            </w:r>
            <w:r w:rsidRPr="00C908B9">
              <w:rPr>
                <w:rFonts w:ascii="Century" w:hAnsi="Century"/>
                <w:sz w:val="20"/>
                <w:szCs w:val="20"/>
                <w:lang w:val="nb-NO"/>
              </w:rPr>
              <w:t xml:space="preserve">program kegiatan ini menghasilkan capaian </w:t>
            </w:r>
            <w:r w:rsidR="00F60DB4" w:rsidRPr="00C908B9">
              <w:rPr>
                <w:rFonts w:ascii="Century" w:hAnsi="Century"/>
                <w:sz w:val="20"/>
                <w:szCs w:val="20"/>
                <w:lang w:val="nb-NO"/>
              </w:rPr>
              <w:t xml:space="preserve">peningkatan </w:t>
            </w:r>
            <w:r w:rsidR="00C908B9" w:rsidRPr="00C908B9">
              <w:rPr>
                <w:rFonts w:ascii="Century" w:hAnsi="Century"/>
                <w:sz w:val="20"/>
                <w:szCs w:val="20"/>
                <w:lang w:val="nb-NO"/>
              </w:rPr>
              <w:t xml:space="preserve">kemampuan dan pemahaman </w:t>
            </w:r>
            <w:r w:rsidR="00C908B9" w:rsidRPr="00C908B9">
              <w:rPr>
                <w:sz w:val="20"/>
                <w:szCs w:val="20"/>
                <w:lang w:val="nb-NO"/>
              </w:rPr>
              <w:t xml:space="preserve">guru bimbingan dan konseling </w:t>
            </w:r>
            <w:r w:rsidR="00C908B9" w:rsidRPr="00C908B9">
              <w:rPr>
                <w:rFonts w:ascii="Century" w:hAnsi="Century"/>
                <w:sz w:val="20"/>
                <w:szCs w:val="20"/>
                <w:lang w:val="nb-NO"/>
              </w:rPr>
              <w:t>SMP Kabupaten karanganyar dalam layanan bimbingan klasikal sebesar 73,33 %</w:t>
            </w:r>
            <w:r w:rsidRPr="00C908B9">
              <w:rPr>
                <w:rFonts w:ascii="Century" w:hAnsi="Century"/>
                <w:sz w:val="20"/>
                <w:szCs w:val="20"/>
                <w:lang w:val="nb-NO"/>
              </w:rPr>
              <w:t xml:space="preserve">, </w:t>
            </w:r>
            <w:r w:rsidRPr="00C908B9">
              <w:rPr>
                <w:sz w:val="20"/>
                <w:szCs w:val="20"/>
                <w:lang w:val="nb-NO"/>
              </w:rPr>
              <w:t xml:space="preserve">  Sedangkan </w:t>
            </w:r>
            <w:r w:rsidR="00C908B9" w:rsidRPr="00C908B9">
              <w:rPr>
                <w:rFonts w:ascii="Century" w:hAnsi="Century"/>
                <w:sz w:val="20"/>
                <w:szCs w:val="20"/>
                <w:lang w:val="nb-NO"/>
              </w:rPr>
              <w:t xml:space="preserve">kontribusi yang diberikan oleh kegiatan workshop terhadap arah perubahan dan perkembangan para peserta adalah  45,45%. </w:t>
            </w:r>
            <w:r w:rsidR="00C908B9" w:rsidRPr="00C908B9">
              <w:rPr>
                <w:rFonts w:ascii="Century" w:hAnsi="Century"/>
                <w:sz w:val="20"/>
                <w:szCs w:val="20"/>
                <w:lang w:val="en-US"/>
              </w:rPr>
              <w:t xml:space="preserve">Hal tersebut berdasarkan analisis hasil perhitungan nilai </w:t>
            </w:r>
            <w:r w:rsidR="00C908B9" w:rsidRPr="00C908B9">
              <w:rPr>
                <w:rFonts w:ascii="Century" w:hAnsi="Century"/>
                <w:i/>
                <w:iCs/>
                <w:sz w:val="20"/>
                <w:szCs w:val="20"/>
                <w:lang w:val="en-US"/>
              </w:rPr>
              <w:t>N Gain Score</w:t>
            </w:r>
            <w:r w:rsidR="00C908B9" w:rsidRPr="00C908B9">
              <w:rPr>
                <w:rFonts w:ascii="Century" w:hAnsi="Century"/>
                <w:sz w:val="20"/>
                <w:szCs w:val="20"/>
                <w:lang w:val="en-US"/>
              </w:rPr>
              <w:t xml:space="preserve"> sebesar 0,4545.</w:t>
            </w:r>
          </w:p>
          <w:p w14:paraId="1B17F149" w14:textId="77BFB631" w:rsidR="00574F9F" w:rsidRPr="00C908B9" w:rsidRDefault="00574F9F" w:rsidP="00F60DB4">
            <w:pPr>
              <w:pStyle w:val="IEEEParagraph"/>
              <w:spacing w:line="276" w:lineRule="auto"/>
              <w:rPr>
                <w:rFonts w:ascii="Century" w:hAnsi="Century"/>
                <w:sz w:val="20"/>
                <w:szCs w:val="20"/>
                <w:highlight w:val="yellow"/>
                <w:lang w:val="en-US"/>
              </w:rPr>
            </w:pPr>
          </w:p>
          <w:p w14:paraId="38F07E93" w14:textId="0ADE4AE6" w:rsidR="00574F9F" w:rsidRPr="00C908B9" w:rsidRDefault="00574F9F" w:rsidP="00680329">
            <w:pPr>
              <w:spacing w:before="120" w:after="240"/>
              <w:jc w:val="both"/>
              <w:rPr>
                <w:rFonts w:ascii="Century" w:hAnsi="Century"/>
                <w:i/>
                <w:sz w:val="20"/>
                <w:szCs w:val="20"/>
                <w:lang w:val="nb-NO"/>
              </w:rPr>
            </w:pPr>
            <w:r>
              <w:rPr>
                <w:rStyle w:val="longtext"/>
                <w:rFonts w:ascii="Century" w:hAnsi="Century"/>
                <w:b/>
                <w:sz w:val="20"/>
                <w:szCs w:val="20"/>
                <w:shd w:val="clear" w:color="auto" w:fill="FFFFFF"/>
                <w:lang w:val="sv-SE"/>
              </w:rPr>
              <w:t xml:space="preserve">Kata Kunci: </w:t>
            </w:r>
            <w:r w:rsidR="00C908B9" w:rsidRPr="00C908B9">
              <w:rPr>
                <w:rFonts w:ascii="Century" w:hAnsi="Century"/>
                <w:i/>
                <w:iCs/>
                <w:color w:val="0C0808"/>
                <w:sz w:val="20"/>
                <w:szCs w:val="20"/>
                <w:lang w:val="nb-NO"/>
              </w:rPr>
              <w:t>Workshop; Bimbingaan Klasikal</w:t>
            </w:r>
            <w:r w:rsidRPr="00FD6B8B">
              <w:rPr>
                <w:rStyle w:val="longtext"/>
                <w:rFonts w:ascii="Century" w:hAnsi="Century"/>
                <w:i/>
                <w:sz w:val="20"/>
                <w:szCs w:val="20"/>
                <w:shd w:val="clear" w:color="auto" w:fill="FFFFFF"/>
                <w:lang w:val="sv-SE"/>
              </w:rPr>
              <w:t xml:space="preserve">; </w:t>
            </w:r>
            <w:r w:rsidR="00C908B9">
              <w:rPr>
                <w:rStyle w:val="longtext"/>
                <w:rFonts w:ascii="Century" w:hAnsi="Century"/>
                <w:i/>
                <w:sz w:val="20"/>
                <w:szCs w:val="20"/>
                <w:shd w:val="clear" w:color="auto" w:fill="FFFFFF"/>
                <w:lang w:val="sv-SE"/>
              </w:rPr>
              <w:t>Guru Bimbingan dan Konseling</w:t>
            </w:r>
          </w:p>
          <w:p w14:paraId="228F6753" w14:textId="2469A310" w:rsidR="0002608D" w:rsidRDefault="00574F9F" w:rsidP="00680329">
            <w:pPr>
              <w:pStyle w:val="NormalWeb"/>
              <w:jc w:val="both"/>
              <w:rPr>
                <w:rFonts w:ascii="Century" w:hAnsi="Century"/>
                <w:i/>
                <w:color w:val="252525"/>
                <w:sz w:val="20"/>
                <w:szCs w:val="20"/>
              </w:rPr>
            </w:pPr>
            <w:r w:rsidRPr="007C7A26">
              <w:rPr>
                <w:rFonts w:ascii="Century" w:hAnsi="Century"/>
                <w:b/>
                <w:i/>
                <w:sz w:val="20"/>
                <w:szCs w:val="20"/>
              </w:rPr>
              <w:t>Abstract:</w:t>
            </w:r>
            <w:r w:rsidRPr="007C7A26">
              <w:rPr>
                <w:rFonts w:ascii="Century" w:hAnsi="Century"/>
                <w:i/>
                <w:sz w:val="20"/>
                <w:szCs w:val="20"/>
              </w:rPr>
              <w:t xml:space="preserve">  </w:t>
            </w:r>
            <w:r w:rsidR="0002608D" w:rsidRPr="0002608D">
              <w:rPr>
                <w:rFonts w:ascii="Century" w:hAnsi="Century"/>
                <w:i/>
                <w:color w:val="252525"/>
                <w:sz w:val="20"/>
                <w:szCs w:val="20"/>
              </w:rPr>
              <w:t xml:space="preserve">This service program is based on the lack of understanding and ability of guidance and counseling teachers towards methods and techniques in </w:t>
            </w:r>
            <w:r w:rsidR="006207CD">
              <w:rPr>
                <w:rFonts w:ascii="Century" w:hAnsi="Century"/>
                <w:i/>
                <w:color w:val="252525"/>
                <w:sz w:val="20"/>
                <w:szCs w:val="20"/>
              </w:rPr>
              <w:t>classroom</w:t>
            </w:r>
            <w:r w:rsidR="0002608D" w:rsidRPr="0002608D">
              <w:rPr>
                <w:rFonts w:ascii="Century" w:hAnsi="Century"/>
                <w:i/>
                <w:color w:val="252525"/>
                <w:sz w:val="20"/>
                <w:szCs w:val="20"/>
              </w:rPr>
              <w:t xml:space="preserve"> guidance services which are now ideally integrated with information and digital technology. The purpose of this service program is to improve the quality of </w:t>
            </w:r>
            <w:r w:rsidR="006207CD">
              <w:rPr>
                <w:rFonts w:ascii="Century" w:hAnsi="Century"/>
                <w:i/>
                <w:color w:val="252525"/>
                <w:sz w:val="20"/>
                <w:szCs w:val="20"/>
              </w:rPr>
              <w:t>classroom</w:t>
            </w:r>
            <w:r w:rsidR="0002608D" w:rsidRPr="0002608D">
              <w:rPr>
                <w:rFonts w:ascii="Century" w:hAnsi="Century"/>
                <w:i/>
                <w:color w:val="252525"/>
                <w:sz w:val="20"/>
                <w:szCs w:val="20"/>
              </w:rPr>
              <w:t xml:space="preserve"> guidance services provided by guidance and counseling teachers to students. The workshop was implemented using blended learning. Group assignments and mentoring were carried out to the participants consisting of 30 junior high school guidance and counseling teachers in Karanganyar Regency. Using instruments in the form of questionnaires, this activity program resulted in an increase in the ability and understanding of junior high school guidance and counseling teachers in </w:t>
            </w:r>
            <w:r w:rsidR="006207CD">
              <w:rPr>
                <w:rFonts w:ascii="Century" w:hAnsi="Century"/>
                <w:i/>
                <w:color w:val="252525"/>
                <w:sz w:val="20"/>
                <w:szCs w:val="20"/>
              </w:rPr>
              <w:t>classroom</w:t>
            </w:r>
            <w:r w:rsidR="0002608D" w:rsidRPr="0002608D">
              <w:rPr>
                <w:rFonts w:ascii="Century" w:hAnsi="Century"/>
                <w:i/>
                <w:color w:val="252525"/>
                <w:sz w:val="20"/>
                <w:szCs w:val="20"/>
              </w:rPr>
              <w:t xml:space="preserve"> guidance services by 73.33%. In comparison, the contribution made by workshop activities to the direction of change and development of the participants was 45.45%. This is based on the analysis of the results of the calculation of the N Gain Score value of 0.4545</w:t>
            </w:r>
            <w:r w:rsidR="006207CD">
              <w:rPr>
                <w:rFonts w:ascii="Century" w:hAnsi="Century"/>
                <w:i/>
                <w:color w:val="252525"/>
                <w:sz w:val="20"/>
                <w:szCs w:val="20"/>
              </w:rPr>
              <w:t>.</w:t>
            </w:r>
          </w:p>
          <w:p w14:paraId="65C4CC65" w14:textId="2CA6EA11" w:rsidR="00574F9F" w:rsidRPr="00BF5282" w:rsidRDefault="00574F9F" w:rsidP="00680329">
            <w:pPr>
              <w:spacing w:before="120" w:after="240"/>
              <w:jc w:val="both"/>
              <w:rPr>
                <w:rFonts w:ascii="Century" w:hAnsi="Century"/>
                <w:b/>
                <w:i/>
                <w:sz w:val="20"/>
                <w:szCs w:val="20"/>
                <w:lang w:val="en-US"/>
              </w:rPr>
            </w:pPr>
            <w:r>
              <w:rPr>
                <w:rFonts w:ascii="Century" w:hAnsi="Century"/>
                <w:b/>
                <w:i/>
                <w:sz w:val="20"/>
                <w:szCs w:val="20"/>
                <w:lang w:val="en-US"/>
              </w:rPr>
              <w:t>Keywords:</w:t>
            </w:r>
            <w:r>
              <w:t xml:space="preserve"> </w:t>
            </w:r>
            <w:r w:rsidR="006207CD" w:rsidRPr="006207CD">
              <w:rPr>
                <w:rFonts w:ascii="Century" w:hAnsi="Century"/>
                <w:i/>
                <w:iCs/>
                <w:color w:val="0C0808"/>
                <w:sz w:val="20"/>
                <w:szCs w:val="20"/>
                <w:lang w:val="en-US"/>
              </w:rPr>
              <w:t xml:space="preserve">Workshop; </w:t>
            </w:r>
            <w:r w:rsidR="006207CD">
              <w:rPr>
                <w:rFonts w:ascii="Century" w:hAnsi="Century"/>
                <w:i/>
                <w:color w:val="252525"/>
                <w:sz w:val="20"/>
                <w:szCs w:val="20"/>
              </w:rPr>
              <w:t>Classroom</w:t>
            </w:r>
            <w:r w:rsidR="006207CD" w:rsidRPr="0002608D">
              <w:rPr>
                <w:rFonts w:ascii="Century" w:hAnsi="Century"/>
                <w:i/>
                <w:color w:val="252525"/>
                <w:sz w:val="20"/>
                <w:szCs w:val="20"/>
              </w:rPr>
              <w:t xml:space="preserve"> Guidance</w:t>
            </w:r>
            <w:r w:rsidR="006207CD" w:rsidRPr="00FD6B8B">
              <w:rPr>
                <w:rStyle w:val="longtext"/>
                <w:rFonts w:ascii="Century" w:hAnsi="Century"/>
                <w:i/>
                <w:sz w:val="20"/>
                <w:szCs w:val="20"/>
                <w:shd w:val="clear" w:color="auto" w:fill="FFFFFF"/>
                <w:lang w:val="sv-SE"/>
              </w:rPr>
              <w:t xml:space="preserve">; </w:t>
            </w:r>
            <w:r w:rsidR="006207CD" w:rsidRPr="0002608D">
              <w:rPr>
                <w:rFonts w:ascii="Century" w:hAnsi="Century"/>
                <w:i/>
                <w:color w:val="252525"/>
                <w:sz w:val="20"/>
                <w:szCs w:val="20"/>
              </w:rPr>
              <w:t xml:space="preserve">Guidance </w:t>
            </w:r>
            <w:r w:rsidR="006207CD">
              <w:rPr>
                <w:rFonts w:ascii="Century" w:hAnsi="Century"/>
                <w:i/>
                <w:color w:val="252525"/>
                <w:sz w:val="20"/>
                <w:szCs w:val="20"/>
              </w:rPr>
              <w:t>a</w:t>
            </w:r>
            <w:r w:rsidR="006207CD" w:rsidRPr="0002608D">
              <w:rPr>
                <w:rFonts w:ascii="Century" w:hAnsi="Century"/>
                <w:i/>
                <w:color w:val="252525"/>
                <w:sz w:val="20"/>
                <w:szCs w:val="20"/>
              </w:rPr>
              <w:t>nd Counseling Teachers</w:t>
            </w:r>
          </w:p>
        </w:tc>
      </w:tr>
      <w:tr w:rsidR="00574F9F" w:rsidRPr="00922A80" w14:paraId="2FEF4EE9" w14:textId="77777777" w:rsidTr="00680329">
        <w:trPr>
          <w:trHeight w:val="1482"/>
          <w:jc w:val="center"/>
        </w:trPr>
        <w:tc>
          <w:tcPr>
            <w:tcW w:w="8459" w:type="dxa"/>
            <w:gridSpan w:val="3"/>
            <w:vMerge/>
            <w:tcBorders>
              <w:left w:val="nil"/>
              <w:bottom w:val="single" w:sz="4" w:space="0" w:color="auto"/>
              <w:right w:val="nil"/>
            </w:tcBorders>
          </w:tcPr>
          <w:p w14:paraId="02B9E0BC" w14:textId="77777777" w:rsidR="00574F9F" w:rsidRPr="00922A80" w:rsidRDefault="00574F9F" w:rsidP="00680329">
            <w:pPr>
              <w:spacing w:before="120"/>
              <w:jc w:val="both"/>
              <w:rPr>
                <w:rFonts w:ascii="Century Gothic" w:hAnsi="Century Gothic"/>
                <w:iCs/>
                <w:color w:val="000000"/>
                <w:sz w:val="20"/>
                <w:szCs w:val="20"/>
              </w:rPr>
            </w:pPr>
          </w:p>
        </w:tc>
      </w:tr>
      <w:tr w:rsidR="00574F9F" w:rsidRPr="00A231E7" w14:paraId="3DE53D02" w14:textId="77777777" w:rsidTr="00680329">
        <w:trPr>
          <w:trHeight w:val="866"/>
          <w:jc w:val="center"/>
        </w:trPr>
        <w:tc>
          <w:tcPr>
            <w:tcW w:w="1243" w:type="dxa"/>
            <w:tcBorders>
              <w:top w:val="single" w:sz="4" w:space="0" w:color="auto"/>
              <w:left w:val="nil"/>
              <w:bottom w:val="single" w:sz="4" w:space="0" w:color="auto"/>
              <w:right w:val="nil"/>
            </w:tcBorders>
          </w:tcPr>
          <w:p w14:paraId="0AB3067C" w14:textId="77777777" w:rsidR="00574F9F" w:rsidRPr="00922A80" w:rsidRDefault="00574F9F" w:rsidP="00680329">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14:anchorId="3E1F2B49" wp14:editId="4CCC7712">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110C7241" w14:textId="77777777" w:rsidR="00574F9F" w:rsidRPr="00A231E7" w:rsidRDefault="00574F9F" w:rsidP="00680329">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2587EBBA" w14:textId="77777777" w:rsidR="00574F9F" w:rsidRPr="00A231E7" w:rsidRDefault="00574F9F" w:rsidP="00680329">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14:paraId="6A6AF651" w14:textId="77777777" w:rsidR="00574F9F" w:rsidRPr="00A231E7" w:rsidRDefault="00574F9F" w:rsidP="00680329">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14:paraId="247860A9" w14:textId="77777777" w:rsidR="00574F9F" w:rsidRDefault="00574F9F" w:rsidP="00680329">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14:paraId="39210810" w14:textId="77777777" w:rsidR="00574F9F" w:rsidRPr="00A231E7" w:rsidRDefault="00574F9F" w:rsidP="00680329">
            <w:pPr>
              <w:jc w:val="both"/>
              <w:rPr>
                <w:rFonts w:ascii="Century" w:hAnsi="Century"/>
                <w:iCs/>
                <w:color w:val="000000"/>
                <w:sz w:val="20"/>
                <w:szCs w:val="20"/>
              </w:rPr>
            </w:pPr>
            <w:r>
              <w:rPr>
                <w:rFonts w:ascii="Century" w:hAnsi="Century"/>
                <w:sz w:val="18"/>
                <w:szCs w:val="18"/>
              </w:rPr>
              <w:t>Online    : DD-MM-20XX</w:t>
            </w:r>
          </w:p>
        </w:tc>
        <w:tc>
          <w:tcPr>
            <w:tcW w:w="4183" w:type="dxa"/>
            <w:tcBorders>
              <w:top w:val="single" w:sz="4" w:space="0" w:color="auto"/>
              <w:left w:val="nil"/>
              <w:bottom w:val="single" w:sz="4" w:space="0" w:color="auto"/>
              <w:right w:val="nil"/>
            </w:tcBorders>
          </w:tcPr>
          <w:p w14:paraId="433F3164" w14:textId="77777777" w:rsidR="00574F9F" w:rsidRPr="00FF704D" w:rsidRDefault="00574F9F" w:rsidP="00680329">
            <w:pPr>
              <w:ind w:right="-13"/>
              <w:jc w:val="right"/>
              <w:rPr>
                <w:rFonts w:ascii="Century" w:hAnsi="Century"/>
                <w:i/>
                <w:iCs/>
                <w:color w:val="000000"/>
                <w:sz w:val="6"/>
                <w:szCs w:val="18"/>
              </w:rPr>
            </w:pPr>
          </w:p>
          <w:p w14:paraId="6A56B286" w14:textId="77777777" w:rsidR="00574F9F" w:rsidRPr="00A231E7" w:rsidRDefault="00574F9F" w:rsidP="00680329">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5B00C86D" wp14:editId="4815E419">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1B0BBFC9" w14:textId="77777777" w:rsidR="00574F9F" w:rsidRPr="00A231E7" w:rsidRDefault="00574F9F" w:rsidP="00680329">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2CC93439" w14:textId="77777777" w:rsidR="00574F9F" w:rsidRPr="00A231E7" w:rsidRDefault="00574F9F" w:rsidP="00680329">
            <w:pPr>
              <w:ind w:right="-13"/>
              <w:jc w:val="right"/>
              <w:rPr>
                <w:rFonts w:ascii="Century" w:hAnsi="Century"/>
                <w:sz w:val="18"/>
                <w:szCs w:val="18"/>
              </w:rPr>
            </w:pPr>
            <w:r w:rsidRPr="00A231E7">
              <w:rPr>
                <w:rFonts w:ascii="Century" w:hAnsi="Century"/>
                <w:b/>
                <w:i/>
                <w:iCs/>
                <w:color w:val="4472C4" w:themeColor="accent1"/>
                <w:sz w:val="18"/>
                <w:szCs w:val="18"/>
              </w:rPr>
              <w:t>CC–BY-SA</w:t>
            </w:r>
            <w:r w:rsidRPr="00A231E7">
              <w:rPr>
                <w:rFonts w:ascii="Century" w:hAnsi="Century"/>
                <w:i/>
                <w:iCs/>
                <w:color w:val="000000"/>
                <w:sz w:val="18"/>
                <w:szCs w:val="18"/>
              </w:rPr>
              <w:t xml:space="preserve"> license</w:t>
            </w:r>
          </w:p>
        </w:tc>
      </w:tr>
    </w:tbl>
    <w:p w14:paraId="1E624873" w14:textId="77777777" w:rsidR="00574F9F" w:rsidRPr="00922A80" w:rsidRDefault="00574F9F" w:rsidP="00574F9F">
      <w:pPr>
        <w:rPr>
          <w:lang w:val="en-US" w:eastAsia="en-US"/>
        </w:rPr>
      </w:pPr>
    </w:p>
    <w:p w14:paraId="3B822BA2" w14:textId="77777777" w:rsidR="00574F9F" w:rsidRPr="00B3521D" w:rsidRDefault="00574F9F" w:rsidP="00574F9F">
      <w:pPr>
        <w:rPr>
          <w:sz w:val="14"/>
          <w:lang w:val="en-US" w:eastAsia="en-US"/>
        </w:rPr>
      </w:pPr>
    </w:p>
    <w:p w14:paraId="0BD0C71D" w14:textId="77777777" w:rsidR="00574F9F" w:rsidRPr="00922A80" w:rsidRDefault="00574F9F" w:rsidP="00574F9F">
      <w:pPr>
        <w:pStyle w:val="IEEEHeading1"/>
        <w:numPr>
          <w:ilvl w:val="0"/>
          <w:numId w:val="3"/>
        </w:numPr>
        <w:spacing w:before="0" w:after="0" w:line="276" w:lineRule="auto"/>
        <w:jc w:val="left"/>
        <w:rPr>
          <w:rFonts w:ascii="Century" w:hAnsi="Century"/>
          <w:b/>
          <w:sz w:val="25"/>
          <w:szCs w:val="25"/>
        </w:rPr>
      </w:pPr>
      <w:r w:rsidRPr="00922A80">
        <w:rPr>
          <w:rFonts w:ascii="Century" w:hAnsi="Century"/>
          <w:b/>
          <w:iCs/>
          <w:sz w:val="25"/>
          <w:szCs w:val="25"/>
          <w:lang w:val="id-ID"/>
        </w:rPr>
        <w:t>LATAR BELAKANG</w:t>
      </w:r>
    </w:p>
    <w:p w14:paraId="3B2063A2" w14:textId="18895156" w:rsidR="0062267C" w:rsidRDefault="0062267C" w:rsidP="0062267C">
      <w:pPr>
        <w:pStyle w:val="IEEEParagraph"/>
        <w:spacing w:line="276" w:lineRule="auto"/>
        <w:ind w:firstLine="360"/>
        <w:rPr>
          <w:rStyle w:val="longtext"/>
          <w:rFonts w:ascii="Century" w:hAnsi="Century"/>
          <w:shd w:val="clear" w:color="auto" w:fill="FFFFFF"/>
          <w:lang w:val="nb-NO"/>
        </w:rPr>
      </w:pPr>
      <w:bookmarkStart w:id="0" w:name="_Hlk158023391"/>
      <w:r w:rsidRPr="0062267C">
        <w:rPr>
          <w:rStyle w:val="longtext"/>
          <w:rFonts w:ascii="Century" w:hAnsi="Century"/>
          <w:shd w:val="clear" w:color="auto" w:fill="FFFFFF"/>
        </w:rPr>
        <w:lastRenderedPageBreak/>
        <w:t xml:space="preserve">Pendidikan merupakan salah satu pilar penting dalam pembangunan suatu bangsa, dalam konteks ini keberhasilan pendidikan akan membawa dampak yang signifikan bagi perkembangan peradaban suatu Masyarakat </w:t>
      </w:r>
      <w:r>
        <w:rPr>
          <w:rStyle w:val="longtext"/>
          <w:rFonts w:ascii="Century" w:hAnsi="Century"/>
          <w:shd w:val="clear" w:color="auto" w:fill="FFFFFF"/>
        </w:rPr>
        <w:fldChar w:fldCharType="begin" w:fldLock="1"/>
      </w:r>
      <w:r>
        <w:rPr>
          <w:rStyle w:val="longtext"/>
          <w:rFonts w:ascii="Century" w:hAnsi="Century"/>
          <w:shd w:val="clear" w:color="auto" w:fill="FFFFFF"/>
        </w:rPr>
        <w:instrText>ADDIN CSL_CITATION {"citationItems":[{"id":"ITEM-1","itemData":{"ISSN":"2716-375X","author":[{"dropping-particle":"","family":"Abdullah","given":"Abdullah","non-dropping-particle":"","parse-names":false,"suffix":""},{"dropping-particle":"","family":"Ali","given":"Hapzi","non-dropping-particle":"","parse-names":false,"suffix":""},{"dropping-particle":"","family":"Rosadi","given":"Kemas Imron","non-dropping-particle":"","parse-names":false,"suffix":""}],"container-title":"Jurnal Manajemen Pendidikan Dan Ilmu Sosial","id":"ITEM-1","issue":"2","issued":{"date-parts":[["2021"]]},"page":"826-843","title":"Faktor Yang Mempengaruhi Pemberdayaan Keberhasilan Pendidikan: Berfikir Sistem, External Pendidikan, Menggali Potensi Diri Dalam Tradisi Kesisteman","type":"article-journal","volume":"2"},"uris":["http://www.mendeley.com/documents/?uuid=d1f7a197-606f-4f2b-9fb2-47416a354de8"]}],"mendeley":{"formattedCitation":"(Abdullah et al., 2021)","plainTextFormattedCitation":"(Abdullah et al., 2021)","previouslyFormattedCitation":"(Abdullah et al., 2021)"},"properties":{"noteIndex":0},"schema":"https://github.com/citation-style-language/schema/raw/master/csl-citation.json"}</w:instrText>
      </w:r>
      <w:r>
        <w:rPr>
          <w:rStyle w:val="longtext"/>
          <w:rFonts w:ascii="Century" w:hAnsi="Century"/>
          <w:shd w:val="clear" w:color="auto" w:fill="FFFFFF"/>
        </w:rPr>
        <w:fldChar w:fldCharType="separate"/>
      </w:r>
      <w:r w:rsidRPr="0062267C">
        <w:rPr>
          <w:rStyle w:val="longtext"/>
          <w:rFonts w:ascii="Century" w:hAnsi="Century"/>
          <w:noProof/>
          <w:shd w:val="clear" w:color="auto" w:fill="FFFFFF"/>
        </w:rPr>
        <w:t>(Abdullah et al., 2021)</w:t>
      </w:r>
      <w:r>
        <w:rPr>
          <w:rStyle w:val="longtext"/>
          <w:rFonts w:ascii="Century" w:hAnsi="Century"/>
          <w:shd w:val="clear" w:color="auto" w:fill="FFFFFF"/>
        </w:rPr>
        <w:fldChar w:fldCharType="end"/>
      </w:r>
      <w:r w:rsidRPr="0062267C">
        <w:rPr>
          <w:rStyle w:val="longtext"/>
          <w:rFonts w:ascii="Century" w:hAnsi="Century"/>
          <w:shd w:val="clear" w:color="auto" w:fill="FFFFFF"/>
        </w:rPr>
        <w:t>. Sebagai salah satu upaya dalam</w:t>
      </w:r>
      <w:r>
        <w:rPr>
          <w:rStyle w:val="longtext"/>
          <w:rFonts w:ascii="Century" w:hAnsi="Century"/>
          <w:shd w:val="clear" w:color="auto" w:fill="FFFFFF"/>
        </w:rPr>
        <w:t xml:space="preserve"> </w:t>
      </w:r>
      <w:r w:rsidRPr="0062267C">
        <w:rPr>
          <w:rStyle w:val="longtext"/>
          <w:rFonts w:ascii="Century" w:hAnsi="Century"/>
          <w:shd w:val="clear" w:color="auto" w:fill="FFFFFF"/>
        </w:rPr>
        <w:t xml:space="preserve">menciptakan generasi yang tangguh dan berhasil, peran </w:t>
      </w:r>
      <w:r>
        <w:rPr>
          <w:rStyle w:val="longtext"/>
          <w:rFonts w:ascii="Century" w:hAnsi="Century"/>
          <w:shd w:val="clear" w:color="auto" w:fill="FFFFFF"/>
        </w:rPr>
        <w:t>G</w:t>
      </w:r>
      <w:r w:rsidRPr="0062267C">
        <w:rPr>
          <w:rStyle w:val="longtext"/>
          <w:rFonts w:ascii="Century" w:hAnsi="Century"/>
          <w:shd w:val="clear" w:color="auto" w:fill="FFFFFF"/>
        </w:rPr>
        <w:t xml:space="preserve">uru </w:t>
      </w:r>
      <w:r>
        <w:rPr>
          <w:rStyle w:val="longtext"/>
          <w:rFonts w:ascii="Century" w:hAnsi="Century"/>
          <w:shd w:val="clear" w:color="auto" w:fill="FFFFFF"/>
        </w:rPr>
        <w:t>Bimbingan dan Konseling</w:t>
      </w:r>
      <w:r w:rsidRPr="0062267C">
        <w:rPr>
          <w:rStyle w:val="longtext"/>
          <w:rFonts w:ascii="Century" w:hAnsi="Century"/>
          <w:shd w:val="clear" w:color="auto" w:fill="FFFFFF"/>
        </w:rPr>
        <w:t xml:space="preserve"> tidak dapat diabaikan. </w:t>
      </w:r>
      <w:r w:rsidRPr="0062267C">
        <w:rPr>
          <w:rStyle w:val="longtext"/>
          <w:rFonts w:ascii="Century" w:hAnsi="Century"/>
          <w:shd w:val="clear" w:color="auto" w:fill="FFFFFF"/>
          <w:lang w:val="nb-NO"/>
        </w:rPr>
        <w:t xml:space="preserve">Peran </w:t>
      </w:r>
      <w:r>
        <w:rPr>
          <w:rStyle w:val="longtext"/>
          <w:rFonts w:ascii="Century" w:hAnsi="Century"/>
          <w:shd w:val="clear" w:color="auto" w:fill="FFFFFF"/>
          <w:lang w:val="nb-NO"/>
        </w:rPr>
        <w:t>G</w:t>
      </w:r>
      <w:r w:rsidRPr="0062267C">
        <w:rPr>
          <w:rStyle w:val="longtext"/>
          <w:rFonts w:ascii="Century" w:hAnsi="Century"/>
          <w:shd w:val="clear" w:color="auto" w:fill="FFFFFF"/>
          <w:lang w:val="nb-NO"/>
        </w:rPr>
        <w:t xml:space="preserve">uru Bimbingan </w:t>
      </w:r>
      <w:r>
        <w:rPr>
          <w:rStyle w:val="longtext"/>
          <w:rFonts w:ascii="Century" w:hAnsi="Century"/>
          <w:shd w:val="clear" w:color="auto" w:fill="FFFFFF"/>
          <w:lang w:val="nb-NO"/>
        </w:rPr>
        <w:t xml:space="preserve">dan </w:t>
      </w:r>
      <w:r w:rsidRPr="0062267C">
        <w:rPr>
          <w:rStyle w:val="longtext"/>
          <w:rFonts w:ascii="Century" w:hAnsi="Century"/>
          <w:shd w:val="clear" w:color="auto" w:fill="FFFFFF"/>
          <w:lang w:val="nb-NO"/>
        </w:rPr>
        <w:t xml:space="preserve">Konseling (BK) menjadi sangat krusial karena Guru BK memiliki peran penting dan strategis dalam mendukung pencapaian tujuan pendidikan yang holistik </w:t>
      </w:r>
      <w:r>
        <w:rPr>
          <w:rStyle w:val="longtext"/>
          <w:rFonts w:ascii="Century" w:hAnsi="Century"/>
          <w:shd w:val="clear" w:color="auto" w:fill="FFFFFF"/>
        </w:rPr>
        <w:fldChar w:fldCharType="begin" w:fldLock="1"/>
      </w:r>
      <w:r>
        <w:rPr>
          <w:rStyle w:val="longtext"/>
          <w:rFonts w:ascii="Century" w:hAnsi="Century"/>
          <w:shd w:val="clear" w:color="auto" w:fill="FFFFFF"/>
          <w:lang w:val="nb-NO"/>
        </w:rPr>
        <w:instrText>ADDIN CSL_CITATION {"citationItems":[{"id":"ITEM-1","itemData":{"author":[{"dropping-particle":"","family":"Pratiwi","given":"Indah","non-dropping-particle":"","parse-names":false,"suffix":""},{"dropping-particle":"","family":"Utama","given":"Bakti","non-dropping-particle":"","parse-names":false,"suffix":""},{"dropping-particle":"","family":"Azizah","given":"Siti Nur","non-dropping-particle":"","parse-names":false,"suffix":""},{"dropping-particle":"","family":"Purnama","given":"Joko","non-dropping-particle":"","parse-names":false,"suffix":""},{"dropping-particle":"","family":"Hijriani","given":"Ika","non-dropping-particle":"","parse-names":false,"suffix":""}],"id":"ITEM-1","issue":"September","issued":{"date-parts":[["2022"]]},"page":"1-8","title":"Risalah Kebijakan - Urgensi Penguatan Pemahaman Sekolah dan Kapasitas Guru BK terkait Penghapusan Jurusan","type":"article-journal"},"uris":["http://www.mendeley.com/documents/?uuid=af5e93dc-7326-46e5-bb30-74dd8effa73b"]}],"mendeley":{"formattedCitation":"(Pratiwi et al., 2022)","plainTextFormattedCitation":"(Pratiwi et al., 2022)","previouslyFormattedCitation":"(Pratiwi et al., 2022)"},"properties":{"noteIndex":0},"schema":"https://github.com/citation-style-language/schema/raw/master/csl-citation.json"}</w:instrText>
      </w:r>
      <w:r>
        <w:rPr>
          <w:rStyle w:val="longtext"/>
          <w:rFonts w:ascii="Century" w:hAnsi="Century"/>
          <w:shd w:val="clear" w:color="auto" w:fill="FFFFFF"/>
        </w:rPr>
        <w:fldChar w:fldCharType="separate"/>
      </w:r>
      <w:r w:rsidRPr="0062267C">
        <w:rPr>
          <w:rStyle w:val="longtext"/>
          <w:rFonts w:ascii="Century" w:hAnsi="Century"/>
          <w:noProof/>
          <w:shd w:val="clear" w:color="auto" w:fill="FFFFFF"/>
          <w:lang w:val="nb-NO"/>
        </w:rPr>
        <w:t>(Pratiwi et al., 2022)</w:t>
      </w:r>
      <w:r>
        <w:rPr>
          <w:rStyle w:val="longtext"/>
          <w:rFonts w:ascii="Century" w:hAnsi="Century"/>
          <w:shd w:val="clear" w:color="auto" w:fill="FFFFFF"/>
        </w:rPr>
        <w:fldChar w:fldCharType="end"/>
      </w:r>
      <w:r w:rsidRPr="0062267C">
        <w:rPr>
          <w:rStyle w:val="longtext"/>
          <w:rFonts w:ascii="Century" w:hAnsi="Century"/>
          <w:shd w:val="clear" w:color="auto" w:fill="FFFFFF"/>
          <w:lang w:val="nb-NO"/>
        </w:rPr>
        <w:t>.</w:t>
      </w:r>
    </w:p>
    <w:p w14:paraId="649B0C13" w14:textId="79D6BE53" w:rsidR="0062267C" w:rsidRPr="004B550E" w:rsidRDefault="0062267C" w:rsidP="0062267C">
      <w:pPr>
        <w:pStyle w:val="IEEEParagraph"/>
        <w:spacing w:line="276" w:lineRule="auto"/>
        <w:ind w:firstLine="360"/>
        <w:rPr>
          <w:rStyle w:val="longtext"/>
          <w:rFonts w:ascii="Century" w:hAnsi="Century"/>
          <w:shd w:val="clear" w:color="auto" w:fill="FFFFFF"/>
          <w:lang w:val="nb-NO"/>
        </w:rPr>
      </w:pPr>
      <w:r w:rsidRPr="0062267C">
        <w:rPr>
          <w:rStyle w:val="longtext"/>
          <w:rFonts w:ascii="Century" w:hAnsi="Century"/>
          <w:shd w:val="clear" w:color="auto" w:fill="FFFFFF"/>
          <w:lang w:val="nb-NO"/>
        </w:rPr>
        <w:t xml:space="preserve">Peran krusial Guru BK tersebut diwujudkan melalui layanan yang diberikan kepada perserta peserta didik agar dapat mencapai perkembangan yang optimal dan kemandirian secara utuh yang meliputi aspek pribadi, belajar, sosial, dan karier </w:t>
      </w:r>
      <w:r>
        <w:rPr>
          <w:rStyle w:val="longtext"/>
          <w:rFonts w:ascii="Century" w:hAnsi="Century"/>
          <w:shd w:val="clear" w:color="auto" w:fill="FFFFFF"/>
          <w:lang w:val="nb-NO"/>
        </w:rPr>
        <w:fldChar w:fldCharType="begin" w:fldLock="1"/>
      </w:r>
      <w:r>
        <w:rPr>
          <w:rStyle w:val="longtext"/>
          <w:rFonts w:ascii="Century" w:hAnsi="Century"/>
          <w:shd w:val="clear" w:color="auto" w:fill="FFFFFF"/>
          <w:lang w:val="nb-NO"/>
        </w:rPr>
        <w:instrText>ADDIN CSL_CITATION {"citationItems":[{"id":"ITEM-1","itemData":{"author":[{"dropping-particle":"","family":"Kemendikbud","given":"BSKAP","non-dropping-particle":"","parse-names":false,"suffix":""}],"container-title":"Kemendikbudristek BSKAP RI","id":"ITEM-1","issued":{"date-parts":[["2020"]]},"page":"92","title":"Implementasin Bimbingan dan Konseling untuk Jenjang Pendidikan Dasar dan Menengah","type":"article-journal"},"uris":["http://www.mendeley.com/documents/?uuid=54819819-520f-4c76-8a01-e61f96b391d1"]}],"mendeley":{"formattedCitation":"(Kemendikbud, 2020)","plainTextFormattedCitation":"(Kemendikbud, 2020)","previouslyFormattedCitation":"(Kemendikbud, 2020)"},"properties":{"noteIndex":0},"schema":"https://github.com/citation-style-language/schema/raw/master/csl-citation.json"}</w:instrText>
      </w:r>
      <w:r>
        <w:rPr>
          <w:rStyle w:val="longtext"/>
          <w:rFonts w:ascii="Century" w:hAnsi="Century"/>
          <w:shd w:val="clear" w:color="auto" w:fill="FFFFFF"/>
          <w:lang w:val="nb-NO"/>
        </w:rPr>
        <w:fldChar w:fldCharType="separate"/>
      </w:r>
      <w:r w:rsidRPr="0062267C">
        <w:rPr>
          <w:rStyle w:val="longtext"/>
          <w:rFonts w:ascii="Century" w:hAnsi="Century"/>
          <w:noProof/>
          <w:shd w:val="clear" w:color="auto" w:fill="FFFFFF"/>
          <w:lang w:val="nb-NO"/>
        </w:rPr>
        <w:t>(Kemendikbud, 2020)</w:t>
      </w:r>
      <w:r>
        <w:rPr>
          <w:rStyle w:val="longtext"/>
          <w:rFonts w:ascii="Century" w:hAnsi="Century"/>
          <w:shd w:val="clear" w:color="auto" w:fill="FFFFFF"/>
          <w:lang w:val="nb-NO"/>
        </w:rPr>
        <w:fldChar w:fldCharType="end"/>
      </w:r>
      <w:r w:rsidRPr="0062267C">
        <w:rPr>
          <w:rStyle w:val="longtext"/>
          <w:rFonts w:ascii="Century" w:hAnsi="Century"/>
          <w:shd w:val="clear" w:color="auto" w:fill="FFFFFF"/>
          <w:lang w:val="nb-NO"/>
        </w:rPr>
        <w:t xml:space="preserve">. </w:t>
      </w:r>
      <w:r w:rsidRPr="004B550E">
        <w:rPr>
          <w:rStyle w:val="longtext"/>
          <w:rFonts w:ascii="Century" w:hAnsi="Century"/>
          <w:shd w:val="clear" w:color="auto" w:fill="FFFFFF"/>
          <w:lang w:val="nb-NO"/>
        </w:rPr>
        <w:t>Namun pada praktiknya, proses pemberian layanan Guru BK kepada perseta didikmasih harus berhadapan dengan beberapa permasalahan dan juga hambatan.</w:t>
      </w:r>
    </w:p>
    <w:p w14:paraId="3184B6CB" w14:textId="06853E23" w:rsidR="0062267C" w:rsidRPr="004B550E" w:rsidRDefault="0062267C" w:rsidP="0062267C">
      <w:pPr>
        <w:pStyle w:val="IEEEParagraph"/>
        <w:spacing w:line="276" w:lineRule="auto"/>
        <w:ind w:firstLine="360"/>
        <w:rPr>
          <w:rStyle w:val="longtext"/>
          <w:rFonts w:ascii="Century" w:hAnsi="Century"/>
          <w:shd w:val="clear" w:color="auto" w:fill="FFFFFF"/>
          <w:lang w:val="nb-NO"/>
        </w:rPr>
      </w:pPr>
      <w:r w:rsidRPr="004B550E">
        <w:rPr>
          <w:rStyle w:val="longtext"/>
          <w:rFonts w:ascii="Century" w:hAnsi="Century"/>
          <w:shd w:val="clear" w:color="auto" w:fill="FFFFFF"/>
          <w:lang w:val="nb-NO"/>
        </w:rPr>
        <w:t xml:space="preserve">Hambatan utama yang dialami Guru BK dalam melaksanakan kegiatan layanan bimbingan dan koseling adalah kompetensi, motivasi kerja dan hasrat untuk berkembang dari guru BK, sarana dan prasarana (khususnya ruang BK yang representatif), kesalahan pemahaman dari pihak Dinas pendidikan, kepala sekolah, guru, siswa dan orang tua tentang tugas dan fungsi layanan BK di sekolah, dan dukungan stakeholders </w:t>
      </w:r>
      <w:r>
        <w:rPr>
          <w:rStyle w:val="longtext"/>
          <w:rFonts w:ascii="Century" w:hAnsi="Century"/>
          <w:shd w:val="clear" w:color="auto" w:fill="FFFFFF"/>
        </w:rPr>
        <w:fldChar w:fldCharType="begin" w:fldLock="1"/>
      </w:r>
      <w:r w:rsidR="002032C7" w:rsidRPr="004B550E">
        <w:rPr>
          <w:rStyle w:val="longtext"/>
          <w:rFonts w:ascii="Century" w:hAnsi="Century"/>
          <w:shd w:val="clear" w:color="auto" w:fill="FFFFFF"/>
          <w:lang w:val="nb-NO"/>
        </w:rPr>
        <w:instrText>ADDIN CSL_CITATION {"citationItems":[{"id":"ITEM-1","itemData":{"ISSN":"1693-7775","author":[{"dropping-particle":"","family":"Bahri","given":"Syaiful","non-dropping-particle":"","parse-names":false,"suffix":""}],"container-title":"Pencerahan","id":"ITEM-1","issue":"1","issued":{"date-parts":[["2020"]]},"page":"39-61","title":"Studi Evaluasi Kinerja Guru Bimbingan dan Konseling di Sekolah","type":"article-journal","volume":"14"},"uris":["http://www.mendeley.com/documents/?uuid=b539e377-7ce7-427d-949f-18fa25868f31"]}],"mendeley":{"formattedCitation":"(Bahri, 2020)","plainTextFormattedCitation":"(Bahri, 2020)","previouslyFormattedCitation":"(Bahri, 2020)"},"properties":{"noteIndex":0},"schema":"https://github.com/citation-style-language/schema/raw/master/csl-citation.json"}</w:instrText>
      </w:r>
      <w:r>
        <w:rPr>
          <w:rStyle w:val="longtext"/>
          <w:rFonts w:ascii="Century" w:hAnsi="Century"/>
          <w:shd w:val="clear" w:color="auto" w:fill="FFFFFF"/>
        </w:rPr>
        <w:fldChar w:fldCharType="separate"/>
      </w:r>
      <w:r w:rsidRPr="004B550E">
        <w:rPr>
          <w:rStyle w:val="longtext"/>
          <w:rFonts w:ascii="Century" w:hAnsi="Century"/>
          <w:noProof/>
          <w:shd w:val="clear" w:color="auto" w:fill="FFFFFF"/>
          <w:lang w:val="nb-NO"/>
        </w:rPr>
        <w:t>(Bahri, 2020)</w:t>
      </w:r>
      <w:r>
        <w:rPr>
          <w:rStyle w:val="longtext"/>
          <w:rFonts w:ascii="Century" w:hAnsi="Century"/>
          <w:shd w:val="clear" w:color="auto" w:fill="FFFFFF"/>
        </w:rPr>
        <w:fldChar w:fldCharType="end"/>
      </w:r>
      <w:r w:rsidRPr="004B550E">
        <w:rPr>
          <w:rStyle w:val="longtext"/>
          <w:rFonts w:ascii="Century" w:hAnsi="Century"/>
          <w:shd w:val="clear" w:color="auto" w:fill="FFFFFF"/>
          <w:lang w:val="nb-NO"/>
        </w:rPr>
        <w:t>. Hambatan yang berkaitan dengan kompetensi, motivasi kerja dan hasrat untuk berkembang dari Guru BK merupakan salah satu masalah internal yang harus di tuntaskan, hal tersebut akan memberikan dampak secara langsung terhadap kualitas pemberian layanan yang dilakukan oleh Guru BK.</w:t>
      </w:r>
    </w:p>
    <w:p w14:paraId="0CB87703" w14:textId="6D6C09D8" w:rsidR="0062267C" w:rsidRPr="002032C7" w:rsidRDefault="0062267C" w:rsidP="0062267C">
      <w:pPr>
        <w:pStyle w:val="IEEEParagraph"/>
        <w:spacing w:line="276" w:lineRule="auto"/>
        <w:ind w:firstLine="360"/>
        <w:rPr>
          <w:rStyle w:val="longtext"/>
          <w:rFonts w:ascii="Century" w:hAnsi="Century"/>
          <w:shd w:val="clear" w:color="auto" w:fill="FFFFFF"/>
          <w:lang w:val="nb-NO"/>
        </w:rPr>
      </w:pPr>
      <w:r w:rsidRPr="003C0565">
        <w:rPr>
          <w:rStyle w:val="longtext"/>
          <w:rFonts w:ascii="Century" w:hAnsi="Century"/>
          <w:shd w:val="clear" w:color="auto" w:fill="FFFFFF"/>
          <w:lang w:val="nb-NO"/>
        </w:rPr>
        <w:t xml:space="preserve">Salah satu bentuk layanan yang dapat dimaksimalkan oleh </w:t>
      </w:r>
      <w:r w:rsidR="002032C7" w:rsidRPr="003C0565">
        <w:rPr>
          <w:rStyle w:val="longtext"/>
          <w:rFonts w:ascii="Century" w:hAnsi="Century"/>
          <w:shd w:val="clear" w:color="auto" w:fill="FFFFFF"/>
          <w:lang w:val="nb-NO"/>
        </w:rPr>
        <w:t xml:space="preserve">para </w:t>
      </w:r>
      <w:r w:rsidRPr="003C0565">
        <w:rPr>
          <w:rStyle w:val="longtext"/>
          <w:rFonts w:ascii="Century" w:hAnsi="Century"/>
          <w:shd w:val="clear" w:color="auto" w:fill="FFFFFF"/>
          <w:lang w:val="nb-NO"/>
        </w:rPr>
        <w:t xml:space="preserve">Guru BK adalah layanan bimbingan klasikal. </w:t>
      </w:r>
      <w:r w:rsidR="002032C7" w:rsidRPr="002032C7">
        <w:rPr>
          <w:rStyle w:val="longtext"/>
          <w:rFonts w:ascii="Century" w:hAnsi="Century"/>
          <w:shd w:val="clear" w:color="auto" w:fill="FFFFFF"/>
          <w:lang w:val="nb-NO"/>
        </w:rPr>
        <w:t>H</w:t>
      </w:r>
      <w:r w:rsidR="002032C7">
        <w:rPr>
          <w:rStyle w:val="longtext"/>
          <w:rFonts w:ascii="Century" w:hAnsi="Century"/>
          <w:shd w:val="clear" w:color="auto" w:fill="FFFFFF"/>
          <w:lang w:val="nb-NO"/>
        </w:rPr>
        <w:t>al tersebut di</w:t>
      </w:r>
      <w:r w:rsidRPr="002032C7">
        <w:rPr>
          <w:rStyle w:val="longtext"/>
          <w:rFonts w:ascii="Century" w:hAnsi="Century"/>
          <w:shd w:val="clear" w:color="auto" w:fill="FFFFFF"/>
          <w:lang w:val="nb-NO"/>
        </w:rPr>
        <w:t xml:space="preserve">karenakan ruang lingkup layanan bimbingan klasikal dapat meliputi belajar, pribadi, sosial, dan karir. Dalam layanan bimbingan klasikal akan terjadi hubungan timbal balik antara guru bimbingan dan konseling dengan siswa atau konseli </w:t>
      </w:r>
      <w:r w:rsidR="002032C7">
        <w:rPr>
          <w:rStyle w:val="longtext"/>
          <w:rFonts w:ascii="Century" w:hAnsi="Century"/>
          <w:shd w:val="clear" w:color="auto" w:fill="FFFFFF"/>
        </w:rPr>
        <w:fldChar w:fldCharType="begin" w:fldLock="1"/>
      </w:r>
      <w:r w:rsidR="002032C7">
        <w:rPr>
          <w:rStyle w:val="longtext"/>
          <w:rFonts w:ascii="Century" w:hAnsi="Century"/>
          <w:shd w:val="clear" w:color="auto" w:fill="FFFFFF"/>
          <w:lang w:val="nb-NO"/>
        </w:rPr>
        <w:instrText>ADDIN CSL_CITATION {"citationItems":[{"id":"ITEM-1","itemData":{"ISSN":"2442-8620","author":[{"dropping-particle":"","family":"Farozin","given":"Muh","non-dropping-particle":"","parse-names":false,"suffix":""}],"container-title":"Jurnal Cakrawala Pendidikan","id":"ITEM-1","issue":"1","issued":{"date-parts":[["2012"]]},"title":"Pengembangan model bimbingan klasikal untuk meningkatan motivasi belajar siswa SMP","type":"article-journal"},"uris":["http://www.mendeley.com/documents/?uuid=4c3ac682-2007-43df-9512-a01396ab03b6"]}],"mendeley":{"formattedCitation":"(Farozin, 2012)","plainTextFormattedCitation":"(Farozin, 2012)","previouslyFormattedCitation":"(Farozin, 2012)"},"properties":{"noteIndex":0},"schema":"https://github.com/citation-style-language/schema/raw/master/csl-citation.json"}</w:instrText>
      </w:r>
      <w:r w:rsidR="002032C7">
        <w:rPr>
          <w:rStyle w:val="longtext"/>
          <w:rFonts w:ascii="Century" w:hAnsi="Century"/>
          <w:shd w:val="clear" w:color="auto" w:fill="FFFFFF"/>
        </w:rPr>
        <w:fldChar w:fldCharType="separate"/>
      </w:r>
      <w:r w:rsidR="002032C7" w:rsidRPr="002032C7">
        <w:rPr>
          <w:rStyle w:val="longtext"/>
          <w:rFonts w:ascii="Century" w:hAnsi="Century"/>
          <w:noProof/>
          <w:shd w:val="clear" w:color="auto" w:fill="FFFFFF"/>
          <w:lang w:val="nb-NO"/>
        </w:rPr>
        <w:t>(Farozin, 2012)</w:t>
      </w:r>
      <w:r w:rsidR="002032C7">
        <w:rPr>
          <w:rStyle w:val="longtext"/>
          <w:rFonts w:ascii="Century" w:hAnsi="Century"/>
          <w:shd w:val="clear" w:color="auto" w:fill="FFFFFF"/>
        </w:rPr>
        <w:fldChar w:fldCharType="end"/>
      </w:r>
      <w:r w:rsidRPr="002032C7">
        <w:rPr>
          <w:rStyle w:val="longtext"/>
          <w:rFonts w:ascii="Century" w:hAnsi="Century"/>
          <w:shd w:val="clear" w:color="auto" w:fill="FFFFFF"/>
          <w:lang w:val="nb-NO"/>
        </w:rPr>
        <w:t xml:space="preserve">. Namun, pada kenyataan nya dilapangan layanan bimbingan klasikal ini dilakukan oleh Guru BK dilakukan dengan metode yang </w:t>
      </w:r>
      <w:r w:rsidR="002032C7" w:rsidRPr="002032C7">
        <w:rPr>
          <w:rStyle w:val="longtext"/>
          <w:rFonts w:ascii="Century" w:hAnsi="Century"/>
          <w:shd w:val="clear" w:color="auto" w:fill="FFFFFF"/>
          <w:lang w:val="nb-NO"/>
        </w:rPr>
        <w:t>ma</w:t>
      </w:r>
      <w:r w:rsidR="002032C7">
        <w:rPr>
          <w:rStyle w:val="longtext"/>
          <w:rFonts w:ascii="Century" w:hAnsi="Century"/>
          <w:shd w:val="clear" w:color="auto" w:fill="FFFFFF"/>
          <w:lang w:val="nb-NO"/>
        </w:rPr>
        <w:t xml:space="preserve">sih </w:t>
      </w:r>
      <w:r w:rsidRPr="002032C7">
        <w:rPr>
          <w:rStyle w:val="longtext"/>
          <w:rFonts w:ascii="Century" w:hAnsi="Century"/>
          <w:shd w:val="clear" w:color="auto" w:fill="FFFFFF"/>
          <w:lang w:val="nb-NO"/>
        </w:rPr>
        <w:t>konvesional.</w:t>
      </w:r>
    </w:p>
    <w:p w14:paraId="579CD097" w14:textId="07B4E1BA" w:rsidR="0062267C" w:rsidRPr="002032C7" w:rsidRDefault="0062267C" w:rsidP="0062267C">
      <w:pPr>
        <w:pStyle w:val="IEEEParagraph"/>
        <w:spacing w:line="276" w:lineRule="auto"/>
        <w:ind w:firstLine="360"/>
        <w:rPr>
          <w:rStyle w:val="longtext"/>
          <w:rFonts w:ascii="Century" w:hAnsi="Century"/>
          <w:shd w:val="clear" w:color="auto" w:fill="FFFFFF"/>
          <w:lang w:val="nb-NO"/>
        </w:rPr>
      </w:pPr>
      <w:r w:rsidRPr="002032C7">
        <w:rPr>
          <w:rStyle w:val="longtext"/>
          <w:rFonts w:ascii="Century" w:hAnsi="Century"/>
          <w:shd w:val="clear" w:color="auto" w:fill="FFFFFF"/>
          <w:lang w:val="nb-NO"/>
        </w:rPr>
        <w:t xml:space="preserve">Metode konvensional yang sangat populer </w:t>
      </w:r>
      <w:r w:rsidR="002032C7">
        <w:rPr>
          <w:rStyle w:val="longtext"/>
          <w:rFonts w:ascii="Century" w:hAnsi="Century"/>
          <w:shd w:val="clear" w:color="auto" w:fill="FFFFFF"/>
          <w:lang w:val="nb-NO"/>
        </w:rPr>
        <w:t>dan sering digunakan</w:t>
      </w:r>
      <w:r w:rsidRPr="002032C7">
        <w:rPr>
          <w:rStyle w:val="longtext"/>
          <w:rFonts w:ascii="Century" w:hAnsi="Century"/>
          <w:shd w:val="clear" w:color="auto" w:fill="FFFFFF"/>
          <w:lang w:val="nb-NO"/>
        </w:rPr>
        <w:t xml:space="preserve"> adalah metode ceramah, tanya jawab, diskusi, maupun metode penugasan </w:t>
      </w:r>
      <w:r w:rsidR="002032C7">
        <w:rPr>
          <w:rStyle w:val="longtext"/>
          <w:rFonts w:ascii="Century" w:hAnsi="Century"/>
          <w:shd w:val="clear" w:color="auto" w:fill="FFFFFF"/>
          <w:lang w:val="nb-NO"/>
        </w:rPr>
        <w:fldChar w:fldCharType="begin" w:fldLock="1"/>
      </w:r>
      <w:r w:rsidR="002032C7">
        <w:rPr>
          <w:rStyle w:val="longtext"/>
          <w:rFonts w:ascii="Century" w:hAnsi="Century"/>
          <w:shd w:val="clear" w:color="auto" w:fill="FFFFFF"/>
          <w:lang w:val="nb-NO"/>
        </w:rPr>
        <w:instrText>ADDIN CSL_CITATION {"citationItems":[{"id":"ITEM-1","itemData":{"ISSN":"2745-5505","author":[{"dropping-particle":"","family":"Devita","given":"Rini","non-dropping-particle":"","parse-names":false,"suffix":""},{"dropping-particle":"","family":"Budiyanto","given":"Cepi","non-dropping-particle":"","parse-names":false,"suffix":""}],"container-title":"Bale Aksara: Jurnal Pendidikan Sekolah Dasar","id":"ITEM-1","issue":"1","issued":{"date-parts":[["2022"]]},"page":"29-36","title":"Pengaruh Metode Pembelajaran Konvensional Terhadap Kecerdasan Naturlis Siswa Pada Pembelajaran Ipa Di Kelas Iv Sdn 1 Mekarsari Saat Pandemi Covid-19","type":"article-journal","volume":"3"},"uris":["http://www.mendeley.com/documents/?uuid=b929a002-8cfc-4038-a04c-123b7e027fc7"]}],"mendeley":{"formattedCitation":"(Devita &amp; Budiyanto, 2022)","plainTextFormattedCitation":"(Devita &amp; Budiyanto, 2022)","previouslyFormattedCitation":"(Devita &amp; Budiyanto, 2022)"},"properties":{"noteIndex":0},"schema":"https://github.com/citation-style-language/schema/raw/master/csl-citation.json"}</w:instrText>
      </w:r>
      <w:r w:rsidR="002032C7">
        <w:rPr>
          <w:rStyle w:val="longtext"/>
          <w:rFonts w:ascii="Century" w:hAnsi="Century"/>
          <w:shd w:val="clear" w:color="auto" w:fill="FFFFFF"/>
          <w:lang w:val="nb-NO"/>
        </w:rPr>
        <w:fldChar w:fldCharType="separate"/>
      </w:r>
      <w:r w:rsidR="002032C7" w:rsidRPr="002032C7">
        <w:rPr>
          <w:rStyle w:val="longtext"/>
          <w:rFonts w:ascii="Century" w:hAnsi="Century"/>
          <w:noProof/>
          <w:shd w:val="clear" w:color="auto" w:fill="FFFFFF"/>
          <w:lang w:val="nb-NO"/>
        </w:rPr>
        <w:t>(Devita &amp; Budiyanto, 2022)</w:t>
      </w:r>
      <w:r w:rsidR="002032C7">
        <w:rPr>
          <w:rStyle w:val="longtext"/>
          <w:rFonts w:ascii="Century" w:hAnsi="Century"/>
          <w:shd w:val="clear" w:color="auto" w:fill="FFFFFF"/>
          <w:lang w:val="nb-NO"/>
        </w:rPr>
        <w:fldChar w:fldCharType="end"/>
      </w:r>
      <w:r w:rsidRPr="002032C7">
        <w:rPr>
          <w:rStyle w:val="longtext"/>
          <w:rFonts w:ascii="Century" w:hAnsi="Century"/>
          <w:shd w:val="clear" w:color="auto" w:fill="FFFFFF"/>
          <w:lang w:val="nb-NO"/>
        </w:rPr>
        <w:t xml:space="preserve">. Metode-metode ini </w:t>
      </w:r>
      <w:r w:rsidR="002032C7" w:rsidRPr="002032C7">
        <w:rPr>
          <w:rStyle w:val="longtext"/>
          <w:rFonts w:ascii="Century" w:hAnsi="Century"/>
          <w:shd w:val="clear" w:color="auto" w:fill="FFFFFF"/>
          <w:lang w:val="nb-NO"/>
        </w:rPr>
        <w:t xml:space="preserve">akan </w:t>
      </w:r>
      <w:r w:rsidRPr="002032C7">
        <w:rPr>
          <w:rStyle w:val="longtext"/>
          <w:rFonts w:ascii="Century" w:hAnsi="Century"/>
          <w:shd w:val="clear" w:color="auto" w:fill="FFFFFF"/>
          <w:lang w:val="nb-NO"/>
        </w:rPr>
        <w:t xml:space="preserve">mejadi </w:t>
      </w:r>
      <w:r w:rsidR="002032C7">
        <w:rPr>
          <w:rStyle w:val="longtext"/>
          <w:rFonts w:ascii="Century" w:hAnsi="Century"/>
          <w:shd w:val="clear" w:color="auto" w:fill="FFFFFF"/>
          <w:lang w:val="nb-NO"/>
        </w:rPr>
        <w:t>permasalahan</w:t>
      </w:r>
      <w:r w:rsidRPr="002032C7">
        <w:rPr>
          <w:rStyle w:val="longtext"/>
          <w:rFonts w:ascii="Century" w:hAnsi="Century"/>
          <w:shd w:val="clear" w:color="auto" w:fill="FFFFFF"/>
          <w:lang w:val="nb-NO"/>
        </w:rPr>
        <w:t xml:space="preserve"> saat pemahaman Guru BK </w:t>
      </w:r>
      <w:r w:rsidR="002032C7">
        <w:rPr>
          <w:rStyle w:val="longtext"/>
          <w:rFonts w:ascii="Century" w:hAnsi="Century"/>
          <w:shd w:val="clear" w:color="auto" w:fill="FFFFFF"/>
          <w:lang w:val="nb-NO"/>
        </w:rPr>
        <w:t>terhadap</w:t>
      </w:r>
      <w:r w:rsidRPr="002032C7">
        <w:rPr>
          <w:rStyle w:val="longtext"/>
          <w:rFonts w:ascii="Century" w:hAnsi="Century"/>
          <w:shd w:val="clear" w:color="auto" w:fill="FFFFFF"/>
          <w:lang w:val="nb-NO"/>
        </w:rPr>
        <w:t xml:space="preserve"> bimbingan klasikal hanya terbatas pada metode konvensional tersebut. Padahal terdapat banyak metode </w:t>
      </w:r>
      <w:r w:rsidR="002032C7" w:rsidRPr="002032C7">
        <w:rPr>
          <w:rStyle w:val="longtext"/>
          <w:rFonts w:ascii="Century" w:hAnsi="Century"/>
          <w:shd w:val="clear" w:color="auto" w:fill="FFFFFF"/>
          <w:lang w:val="nb-NO"/>
        </w:rPr>
        <w:t>te</w:t>
      </w:r>
      <w:r w:rsidR="002032C7">
        <w:rPr>
          <w:rStyle w:val="longtext"/>
          <w:rFonts w:ascii="Century" w:hAnsi="Century"/>
          <w:shd w:val="clear" w:color="auto" w:fill="FFFFFF"/>
          <w:lang w:val="nb-NO"/>
        </w:rPr>
        <w:t xml:space="preserve">rbaru dan lebih </w:t>
      </w:r>
      <w:r w:rsidRPr="002032C7">
        <w:rPr>
          <w:rStyle w:val="longtext"/>
          <w:rFonts w:ascii="Century" w:hAnsi="Century"/>
          <w:shd w:val="clear" w:color="auto" w:fill="FFFFFF"/>
          <w:lang w:val="nb-NO"/>
        </w:rPr>
        <w:t>modern yang dapat diadopsi serta digunakan oleh guru BK dalam pemberian layanan bimbingan klasikal.</w:t>
      </w:r>
    </w:p>
    <w:p w14:paraId="7ADBE013" w14:textId="4FF6CC3E" w:rsidR="0062267C" w:rsidRPr="0062267C" w:rsidRDefault="0062267C" w:rsidP="0062267C">
      <w:pPr>
        <w:pStyle w:val="IEEEParagraph"/>
        <w:spacing w:line="276" w:lineRule="auto"/>
        <w:ind w:firstLine="360"/>
        <w:rPr>
          <w:rStyle w:val="longtext"/>
          <w:rFonts w:ascii="Century" w:hAnsi="Century"/>
          <w:shd w:val="clear" w:color="auto" w:fill="FFFFFF"/>
        </w:rPr>
      </w:pPr>
      <w:r w:rsidRPr="002032C7">
        <w:rPr>
          <w:rStyle w:val="longtext"/>
          <w:rFonts w:ascii="Century" w:hAnsi="Century"/>
          <w:shd w:val="clear" w:color="auto" w:fill="FFFFFF"/>
          <w:lang w:val="nb-NO"/>
        </w:rPr>
        <w:t xml:space="preserve">Metode bimbingan klasikal modern </w:t>
      </w:r>
      <w:r w:rsidR="002032C7" w:rsidRPr="002032C7">
        <w:rPr>
          <w:rStyle w:val="longtext"/>
          <w:rFonts w:ascii="Century" w:hAnsi="Century"/>
          <w:shd w:val="clear" w:color="auto" w:fill="FFFFFF"/>
          <w:lang w:val="nb-NO"/>
        </w:rPr>
        <w:t xml:space="preserve">dan terkini </w:t>
      </w:r>
      <w:r w:rsidRPr="002032C7">
        <w:rPr>
          <w:rStyle w:val="longtext"/>
          <w:rFonts w:ascii="Century" w:hAnsi="Century"/>
          <w:shd w:val="clear" w:color="auto" w:fill="FFFFFF"/>
          <w:lang w:val="nb-NO"/>
        </w:rPr>
        <w:t xml:space="preserve">yang dapat diadopsi </w:t>
      </w:r>
      <w:r w:rsidR="002032C7" w:rsidRPr="002032C7">
        <w:rPr>
          <w:rStyle w:val="longtext"/>
          <w:rFonts w:ascii="Century" w:hAnsi="Century"/>
          <w:shd w:val="clear" w:color="auto" w:fill="FFFFFF"/>
          <w:lang w:val="nb-NO"/>
        </w:rPr>
        <w:t>dan digunakan</w:t>
      </w:r>
      <w:r w:rsidR="002032C7">
        <w:rPr>
          <w:rStyle w:val="longtext"/>
          <w:rFonts w:ascii="Century" w:hAnsi="Century"/>
          <w:shd w:val="clear" w:color="auto" w:fill="FFFFFF"/>
          <w:lang w:val="nb-NO"/>
        </w:rPr>
        <w:t xml:space="preserve"> </w:t>
      </w:r>
      <w:r w:rsidR="002032C7" w:rsidRPr="002032C7">
        <w:rPr>
          <w:rStyle w:val="longtext"/>
          <w:rFonts w:ascii="Century" w:hAnsi="Century"/>
          <w:shd w:val="clear" w:color="auto" w:fill="FFFFFF"/>
          <w:lang w:val="nb-NO"/>
        </w:rPr>
        <w:t xml:space="preserve">oleh para Guru BK </w:t>
      </w:r>
      <w:r w:rsidRPr="002032C7">
        <w:rPr>
          <w:rStyle w:val="longtext"/>
          <w:rFonts w:ascii="Century" w:hAnsi="Century"/>
          <w:shd w:val="clear" w:color="auto" w:fill="FFFFFF"/>
          <w:lang w:val="nb-NO"/>
        </w:rPr>
        <w:t xml:space="preserve">antra lain seperti metode ekspositori </w:t>
      </w:r>
      <w:r w:rsidR="002032C7">
        <w:rPr>
          <w:rStyle w:val="longtext"/>
          <w:rFonts w:ascii="Century" w:hAnsi="Century"/>
          <w:shd w:val="clear" w:color="auto" w:fill="FFFFFF"/>
          <w:lang w:val="nb-NO"/>
        </w:rPr>
        <w:fldChar w:fldCharType="begin" w:fldLock="1"/>
      </w:r>
      <w:r w:rsidR="002032C7">
        <w:rPr>
          <w:rStyle w:val="longtext"/>
          <w:rFonts w:ascii="Century" w:hAnsi="Century"/>
          <w:shd w:val="clear" w:color="auto" w:fill="FFFFFF"/>
          <w:lang w:val="nb-NO"/>
        </w:rPr>
        <w:instrText>ADDIN CSL_CITATION {"citationItems":[{"id":"ITEM-1","itemData":{"ISSN":"2622-6278","author":[{"dropping-particle":"","family":"Darmawani","given":"Evia","non-dropping-particle":"","parse-names":false,"suffix":""}],"container-title":"Jurnal Wahana Konseling","id":"ITEM-1","issue":"2","issued":{"date-parts":[["2018"]]},"page":"30-44","title":"Metode Ekspositori dalam Pelaksanan Bimbingan dan Konseling Klasikal","type":"article-journal","volume":"1"},"uris":["http://www.mendeley.com/documents/?uuid=e951356b-e2d0-44cc-8b17-32ba8a53ca22"]}],"mendeley":{"formattedCitation":"(Darmawani, 2018)","plainTextFormattedCitation":"(Darmawani, 2018)","previouslyFormattedCitation":"(Darmawani, 2018)"},"properties":{"noteIndex":0},"schema":"https://github.com/citation-style-language/schema/raw/master/csl-citation.json"}</w:instrText>
      </w:r>
      <w:r w:rsidR="002032C7">
        <w:rPr>
          <w:rStyle w:val="longtext"/>
          <w:rFonts w:ascii="Century" w:hAnsi="Century"/>
          <w:shd w:val="clear" w:color="auto" w:fill="FFFFFF"/>
          <w:lang w:val="nb-NO"/>
        </w:rPr>
        <w:fldChar w:fldCharType="separate"/>
      </w:r>
      <w:r w:rsidR="002032C7" w:rsidRPr="002032C7">
        <w:rPr>
          <w:rStyle w:val="longtext"/>
          <w:rFonts w:ascii="Century" w:hAnsi="Century"/>
          <w:noProof/>
          <w:shd w:val="clear" w:color="auto" w:fill="FFFFFF"/>
          <w:lang w:val="nb-NO"/>
        </w:rPr>
        <w:t>(Darmawani, 2018)</w:t>
      </w:r>
      <w:r w:rsidR="002032C7">
        <w:rPr>
          <w:rStyle w:val="longtext"/>
          <w:rFonts w:ascii="Century" w:hAnsi="Century"/>
          <w:shd w:val="clear" w:color="auto" w:fill="FFFFFF"/>
          <w:lang w:val="nb-NO"/>
        </w:rPr>
        <w:fldChar w:fldCharType="end"/>
      </w:r>
      <w:r w:rsidRPr="002032C7">
        <w:rPr>
          <w:rStyle w:val="longtext"/>
          <w:rFonts w:ascii="Century" w:hAnsi="Century"/>
          <w:shd w:val="clear" w:color="auto" w:fill="FFFFFF"/>
          <w:lang w:val="nb-NO"/>
        </w:rPr>
        <w:t xml:space="preserve">, metode cooperative learning tipe jigsaw </w:t>
      </w:r>
      <w:r w:rsidR="002032C7">
        <w:rPr>
          <w:rStyle w:val="longtext"/>
          <w:rFonts w:ascii="Century" w:hAnsi="Century"/>
          <w:shd w:val="clear" w:color="auto" w:fill="FFFFFF"/>
          <w:lang w:val="nb-NO"/>
        </w:rPr>
        <w:fldChar w:fldCharType="begin" w:fldLock="1"/>
      </w:r>
      <w:r w:rsidR="002032C7">
        <w:rPr>
          <w:rStyle w:val="longtext"/>
          <w:rFonts w:ascii="Century" w:hAnsi="Century"/>
          <w:shd w:val="clear" w:color="auto" w:fill="FFFFFF"/>
          <w:lang w:val="nb-NO"/>
        </w:rPr>
        <w:instrText>ADDIN CSL_CITATION {"citationItems":[{"id":"ITEM-1","itemData":{"ISSN":"2722-9270","author":[{"dropping-particle":"","family":"Fridaram","given":"Olivia","non-dropping-particle":"","parse-names":false,"suffix":""},{"dropping-particle":"","family":"Istharini","given":"Elisabet","non-dropping-particle":"","parse-names":false,"suffix":""},{"dropping-particle":"","family":"Cicilia","given":"Petra Gian Cinta","non-dropping-particle":"","parse-names":false,"suffix":""},{"dropping-particle":"","family":"Nuryani","given":"Asih","non-dropping-particle":"","parse-names":false,"suffix":""},{"dropping-particle":"","family":"Wibowo","given":"Doddy Hendro","non-dropping-particle":"","parse-names":false,"suffix":""}],"container-title":"Magistrorum Et Scholarium: Jurnal Pengabdian Masyarakat","id":"ITEM-1","issue":"2","issued":{"date-parts":[["2020"]]},"page":"161-170","title":"Meningkatkan Konsentrasi Belajar Peserta Didik dengan Bimbingan Klasikal Metode Cooperative Learning Tipe Jigsaw","type":"article-journal","volum</w:instrText>
      </w:r>
      <w:r w:rsidR="002032C7" w:rsidRPr="004B550E">
        <w:rPr>
          <w:rStyle w:val="longtext"/>
          <w:rFonts w:ascii="Century" w:hAnsi="Century"/>
          <w:shd w:val="clear" w:color="auto" w:fill="FFFFFF"/>
          <w:lang w:val="nb-NO"/>
        </w:rPr>
        <w:instrText>e":"1"},"uris":["http://www.mendeley.com/documents/?u</w:instrText>
      </w:r>
      <w:r w:rsidR="002032C7" w:rsidRPr="008E52AF">
        <w:rPr>
          <w:rStyle w:val="longtext"/>
          <w:rFonts w:ascii="Century" w:hAnsi="Century"/>
          <w:shd w:val="clear" w:color="auto" w:fill="FFFFFF"/>
          <w:lang w:val="nb-NO"/>
        </w:rPr>
        <w:instrText>uid=b2292019-4c</w:instrText>
      </w:r>
      <w:r w:rsidR="002032C7" w:rsidRPr="008E52AF">
        <w:rPr>
          <w:rStyle w:val="longtext"/>
          <w:rFonts w:ascii="Century" w:hAnsi="Century"/>
          <w:shd w:val="clear" w:color="auto" w:fill="FFFFFF"/>
          <w:lang w:val="en-US"/>
        </w:rPr>
        <w:instrText>2e-4bc3-89cd-2788af3431ba"]}],"mendeley":{"formattedCitation":"(Fridaram et al., 2020)","plainTextFormattedCitation":"(Fridaram et al., 2020)","previouslyFormattedCitation":"(Fridaram et al., 2020)"},"properties":{"noteIndex":0},"schema":"https://github.com/citation-style-language/schema/raw/master/csl-citation.json"}</w:instrText>
      </w:r>
      <w:r w:rsidR="002032C7">
        <w:rPr>
          <w:rStyle w:val="longtext"/>
          <w:rFonts w:ascii="Century" w:hAnsi="Century"/>
          <w:shd w:val="clear" w:color="auto" w:fill="FFFFFF"/>
          <w:lang w:val="nb-NO"/>
        </w:rPr>
        <w:fldChar w:fldCharType="separate"/>
      </w:r>
      <w:r w:rsidR="002032C7" w:rsidRPr="008E52AF">
        <w:rPr>
          <w:rStyle w:val="longtext"/>
          <w:rFonts w:ascii="Century" w:hAnsi="Century"/>
          <w:noProof/>
          <w:shd w:val="clear" w:color="auto" w:fill="FFFFFF"/>
          <w:lang w:val="en-US"/>
        </w:rPr>
        <w:t xml:space="preserve">(Fridaram et al., </w:t>
      </w:r>
      <w:r w:rsidR="002032C7" w:rsidRPr="008E52AF">
        <w:rPr>
          <w:rStyle w:val="longtext"/>
          <w:rFonts w:ascii="Century" w:hAnsi="Century"/>
          <w:noProof/>
          <w:shd w:val="clear" w:color="auto" w:fill="FFFFFF"/>
          <w:lang w:val="en-US"/>
        </w:rPr>
        <w:lastRenderedPageBreak/>
        <w:t>2020)</w:t>
      </w:r>
      <w:r w:rsidR="002032C7">
        <w:rPr>
          <w:rStyle w:val="longtext"/>
          <w:rFonts w:ascii="Century" w:hAnsi="Century"/>
          <w:shd w:val="clear" w:color="auto" w:fill="FFFFFF"/>
          <w:lang w:val="nb-NO"/>
        </w:rPr>
        <w:fldChar w:fldCharType="end"/>
      </w:r>
      <w:r w:rsidRPr="008E52AF">
        <w:rPr>
          <w:rStyle w:val="longtext"/>
          <w:rFonts w:ascii="Century" w:hAnsi="Century"/>
          <w:shd w:val="clear" w:color="auto" w:fill="FFFFFF"/>
          <w:lang w:val="en-US"/>
        </w:rPr>
        <w:t xml:space="preserve">, project based learning </w:t>
      </w:r>
      <w:r w:rsidR="002032C7">
        <w:rPr>
          <w:rStyle w:val="longtext"/>
          <w:rFonts w:ascii="Century" w:hAnsi="Century"/>
          <w:shd w:val="clear" w:color="auto" w:fill="FFFFFF"/>
          <w:lang w:val="nb-NO"/>
        </w:rPr>
        <w:fldChar w:fldCharType="begin" w:fldLock="1"/>
      </w:r>
      <w:r w:rsidR="002032C7" w:rsidRPr="008E52AF">
        <w:rPr>
          <w:rStyle w:val="longtext"/>
          <w:rFonts w:ascii="Century" w:hAnsi="Century"/>
          <w:shd w:val="clear" w:color="auto" w:fill="FFFFFF"/>
          <w:lang w:val="en-US"/>
        </w:rPr>
        <w:instrText>ADDIN CSL_CITATION {"citationItems":[{"id":"ITEM-1","itemData":{"ISSN":"2597-8039","author":[{"dropping-particle":"","family":"Hanim","given":"Wirda","non-dropping-particle":"","parse-names":false,"suffix":""},{"dropping-particle":"","family":"Mamesah","given":"Michiko","non-dropping-particle":"","parse-names":false,"suffix":""},{"dropping-particle":"","family":"Anzelyna","given":"Rani Romatua","non-dropping-particle":"","parse-names":false,"suffix":""}],"container-title":"INSIGHT: Jurnal Bimbingan Konseling","id":"ITEM-1","i</w:instrText>
      </w:r>
      <w:r w:rsidR="002032C7">
        <w:rPr>
          <w:rStyle w:val="longtext"/>
          <w:rFonts w:ascii="Century" w:hAnsi="Century"/>
          <w:shd w:val="clear" w:color="auto" w:fill="FFFFFF"/>
          <w:lang w:val="en-US"/>
        </w:rPr>
        <w:instrText>ssue":"1","issued":{"date-parts":[["2018"]]},"page":"56-71","title":"Pengaruh Bimbingan Klasikal dengan Model Project Based Learning untuk Meningkatkan Tanggung Jawab Siswa","type":"article-journal","volume":"7"},"uris":["http://www.mendeley.com/documents/?uuid=db78d983-14e6-47c9-9c8b-fb053185d730"]}],"mendeley":{"formattedCitation":"(Hanim et al., 2018)","plainTextFormattedCitation":"(Hanim et al., 2018)","previouslyFormattedCitation":"(Hanim et al., 2018)"},"properties":{"noteIndex":0},"schema":"https://github.com/citation-style-language/schema/raw/master/csl-citation.json"}</w:instrText>
      </w:r>
      <w:r w:rsidR="002032C7">
        <w:rPr>
          <w:rStyle w:val="longtext"/>
          <w:rFonts w:ascii="Century" w:hAnsi="Century"/>
          <w:shd w:val="clear" w:color="auto" w:fill="FFFFFF"/>
          <w:lang w:val="nb-NO"/>
        </w:rPr>
        <w:fldChar w:fldCharType="separate"/>
      </w:r>
      <w:r w:rsidR="002032C7" w:rsidRPr="002032C7">
        <w:rPr>
          <w:rStyle w:val="longtext"/>
          <w:rFonts w:ascii="Century" w:hAnsi="Century"/>
          <w:noProof/>
          <w:shd w:val="clear" w:color="auto" w:fill="FFFFFF"/>
          <w:lang w:val="en-US"/>
        </w:rPr>
        <w:t>(Hanim et al., 2018)</w:t>
      </w:r>
      <w:r w:rsidR="002032C7">
        <w:rPr>
          <w:rStyle w:val="longtext"/>
          <w:rFonts w:ascii="Century" w:hAnsi="Century"/>
          <w:shd w:val="clear" w:color="auto" w:fill="FFFFFF"/>
          <w:lang w:val="nb-NO"/>
        </w:rPr>
        <w:fldChar w:fldCharType="end"/>
      </w:r>
      <w:r w:rsidRPr="002032C7">
        <w:rPr>
          <w:rStyle w:val="longtext"/>
          <w:rFonts w:ascii="Century" w:hAnsi="Century"/>
          <w:shd w:val="clear" w:color="auto" w:fill="FFFFFF"/>
          <w:lang w:val="en-US"/>
        </w:rPr>
        <w:t xml:space="preserve">, media audiovisual </w:t>
      </w:r>
      <w:r w:rsidR="002032C7">
        <w:rPr>
          <w:rStyle w:val="longtext"/>
          <w:rFonts w:ascii="Century" w:hAnsi="Century"/>
          <w:shd w:val="clear" w:color="auto" w:fill="FFFFFF"/>
          <w:lang w:val="en-US"/>
        </w:rPr>
        <w:fldChar w:fldCharType="begin" w:fldLock="1"/>
      </w:r>
      <w:r w:rsidR="002032C7">
        <w:rPr>
          <w:rStyle w:val="longtext"/>
          <w:rFonts w:ascii="Century" w:hAnsi="Century"/>
          <w:shd w:val="clear" w:color="auto" w:fill="FFFFFF"/>
          <w:lang w:val="en-US"/>
        </w:rPr>
        <w:instrText>ADDIN CSL_CITATION {"citationItems":[{"id":"ITEM-1","itemData":{"ISSN":"2623-033X","author":[{"dropping-particle":"","family":"Khoiriyah","given":"Elvia","non-dropping-particle":"","parse-names":false,"suffix":""},{"dropping-particle":"","family":"Azizah","given":"Zulfatul","non-dropping-particle":"","parse-names":false,"suffix":""},{"dropping-particle":"","family":"Muhid","given":"Abdul","non-dropping-particle":"","parse-names":false,"suffix":""}],"container-title":"Jurnal Consulenza: Jurnal Bimbingan Konseling Dan Psikologi","id":"ITEM-1","issue":"1","issued":{"date-parts":[["2021"]]},"page":"11-19","title":"Program Layanan Bimbingan Klasikal dengan Media Audiovisual untuk Meningkatkan Motivasi Belajar Siswa pada Masa Pandemi Covid-19: Literature Review","type":"article-journal","volume":"4"},"uris":["http://www.mendeley.com/documents/?uuid=ffca12f9-e84f-450b-bd6f-ce73a6ab303c"]}],"mendeley":{"formattedCitation":"(Khoiriyah et al., 2021)","plainTextFormattedCitation":"(Khoiriyah et al., 2021)","previouslyFormattedCitation":"(Khoiriyah et al., 2021)"},"properties":{"noteIndex":0},"schema":"https://github.com/citation-style-language/schema/raw/master/csl-citation.json"}</w:instrText>
      </w:r>
      <w:r w:rsidR="002032C7">
        <w:rPr>
          <w:rStyle w:val="longtext"/>
          <w:rFonts w:ascii="Century" w:hAnsi="Century"/>
          <w:shd w:val="clear" w:color="auto" w:fill="FFFFFF"/>
          <w:lang w:val="en-US"/>
        </w:rPr>
        <w:fldChar w:fldCharType="separate"/>
      </w:r>
      <w:r w:rsidR="002032C7" w:rsidRPr="002032C7">
        <w:rPr>
          <w:rStyle w:val="longtext"/>
          <w:rFonts w:ascii="Century" w:hAnsi="Century"/>
          <w:noProof/>
          <w:shd w:val="clear" w:color="auto" w:fill="FFFFFF"/>
          <w:lang w:val="en-US"/>
        </w:rPr>
        <w:t>(Khoiriyah et al., 2021)</w:t>
      </w:r>
      <w:r w:rsidR="002032C7">
        <w:rPr>
          <w:rStyle w:val="longtext"/>
          <w:rFonts w:ascii="Century" w:hAnsi="Century"/>
          <w:shd w:val="clear" w:color="auto" w:fill="FFFFFF"/>
          <w:lang w:val="en-US"/>
        </w:rPr>
        <w:fldChar w:fldCharType="end"/>
      </w:r>
      <w:r w:rsidRPr="002032C7">
        <w:rPr>
          <w:rStyle w:val="longtext"/>
          <w:rFonts w:ascii="Century" w:hAnsi="Century"/>
          <w:shd w:val="clear" w:color="auto" w:fill="FFFFFF"/>
          <w:lang w:val="en-US"/>
        </w:rPr>
        <w:t xml:space="preserve">, powtoon </w:t>
      </w:r>
      <w:r w:rsidR="002032C7">
        <w:rPr>
          <w:rStyle w:val="longtext"/>
          <w:rFonts w:ascii="Century" w:hAnsi="Century"/>
          <w:shd w:val="clear" w:color="auto" w:fill="FFFFFF"/>
          <w:lang w:val="en-US"/>
        </w:rPr>
        <w:fldChar w:fldCharType="begin" w:fldLock="1"/>
      </w:r>
      <w:r w:rsidR="002032C7">
        <w:rPr>
          <w:rStyle w:val="longtext"/>
          <w:rFonts w:ascii="Century" w:hAnsi="Century"/>
          <w:shd w:val="clear" w:color="auto" w:fill="FFFFFF"/>
          <w:lang w:val="en-US"/>
        </w:rPr>
        <w:instrText>ADDIN CSL_CITATION {"citationItems":[{"id":"ITEM-1","itemData":{"author":[{"dropping-particle":"","family":"Sholihah","given":"Isna Ni’matus","non-dropping-particle":"","parse-names":false,"suffix":""},{"dropping-particle":"","family":"Handayani","given":"Titin","non-dropping-particle":"","parse-names":false,"suffix":""}],"container-title":"PD ABKIN JATIM Open Journal System","id":"ITEM-1","issue":"2","issued":{"date-parts":[["2020"]]},"page":"50-58","title":"Pemanfaatan Powtoon Sebagai Media Bimbingan Klasikal Pada Pembelajaran Jarak Jauh (Pjj)","type":"article-journal","volume":"1"},"uris":["http://www.mendeley.com/documents/?uuid=a42fb902-01a5-4271-938d-8162b76d43c9"]}],"mendeley":{"formattedCitation":"(Sholihah &amp; Handayani, 2020)","plainTextFormattedCitation":"(Sholihah &amp; Handayani, 2020)","previouslyFormattedCitation":"(Sholihah &amp; Handayani, 2020)"},"properties":{"noteIndex":0},"schema":"https://github.com/citation-style-language/schema/raw/master/csl-citation.json"}</w:instrText>
      </w:r>
      <w:r w:rsidR="002032C7">
        <w:rPr>
          <w:rStyle w:val="longtext"/>
          <w:rFonts w:ascii="Century" w:hAnsi="Century"/>
          <w:shd w:val="clear" w:color="auto" w:fill="FFFFFF"/>
          <w:lang w:val="en-US"/>
        </w:rPr>
        <w:fldChar w:fldCharType="separate"/>
      </w:r>
      <w:r w:rsidR="002032C7" w:rsidRPr="002032C7">
        <w:rPr>
          <w:rStyle w:val="longtext"/>
          <w:rFonts w:ascii="Century" w:hAnsi="Century"/>
          <w:noProof/>
          <w:shd w:val="clear" w:color="auto" w:fill="FFFFFF"/>
          <w:lang w:val="en-US"/>
        </w:rPr>
        <w:t>(Sholihah &amp; Handayani, 2020)</w:t>
      </w:r>
      <w:r w:rsidR="002032C7">
        <w:rPr>
          <w:rStyle w:val="longtext"/>
          <w:rFonts w:ascii="Century" w:hAnsi="Century"/>
          <w:shd w:val="clear" w:color="auto" w:fill="FFFFFF"/>
          <w:lang w:val="en-US"/>
        </w:rPr>
        <w:fldChar w:fldCharType="end"/>
      </w:r>
      <w:r w:rsidRPr="002032C7">
        <w:rPr>
          <w:rStyle w:val="longtext"/>
          <w:rFonts w:ascii="Century" w:hAnsi="Century"/>
          <w:shd w:val="clear" w:color="auto" w:fill="FFFFFF"/>
          <w:lang w:val="en-US"/>
        </w:rPr>
        <w:t xml:space="preserve">, role playing </w:t>
      </w:r>
      <w:r w:rsidR="002032C7">
        <w:rPr>
          <w:rStyle w:val="longtext"/>
          <w:rFonts w:ascii="Century" w:hAnsi="Century"/>
          <w:shd w:val="clear" w:color="auto" w:fill="FFFFFF"/>
          <w:lang w:val="en-US"/>
        </w:rPr>
        <w:fldChar w:fldCharType="begin" w:fldLock="1"/>
      </w:r>
      <w:r w:rsidR="002032C7">
        <w:rPr>
          <w:rStyle w:val="longtext"/>
          <w:rFonts w:ascii="Century" w:hAnsi="Century"/>
          <w:shd w:val="clear" w:color="auto" w:fill="FFFFFF"/>
          <w:lang w:val="en-US"/>
        </w:rPr>
        <w:instrText>ADDIN CSL_CITATION {"citationItems":[{"id":"ITEM-1","itemData":{"URL":"https://journal.unnes.ac.id/sju/index.php/jubk/article/view/6873/4939","accessed":{"date-parts":[["2022","1","18"]]},"author":[{"dropping-particle":"","family":"Andriati","given":"Novi","non-dropping-particle":"","parse-names":false,"suffix":""}],"id":"ITEM-1","issued":{"date-parts":[["2015"]]},"title":"PENGEMBANGAN MODEL BIMBINGAN KLASIKAL DENGAN TEKNIK ROLE PLAYING UNTUK MENINGKATKAN KEPERCAYAAN DIRI","type":"webpage"},"uris":["http://www.mendeley.com/documents/?uuid=ba8a11f1-a2f3-33bc-b76b-5c3e37eca23e"]}],"mendeley":{"formattedCitation":"(Andriati, 2015)","plainTextFormattedCitation":"(Andriati, 2015)","previouslyFormattedCitation":"(Andriati, 2015)"},"properties":{"noteIndex":0},"schema":"https://github.com/citation-style-language/schema/raw/master/csl-citation.json"}</w:instrText>
      </w:r>
      <w:r w:rsidR="002032C7">
        <w:rPr>
          <w:rStyle w:val="longtext"/>
          <w:rFonts w:ascii="Century" w:hAnsi="Century"/>
          <w:shd w:val="clear" w:color="auto" w:fill="FFFFFF"/>
          <w:lang w:val="en-US"/>
        </w:rPr>
        <w:fldChar w:fldCharType="separate"/>
      </w:r>
      <w:r w:rsidR="002032C7" w:rsidRPr="002032C7">
        <w:rPr>
          <w:rStyle w:val="longtext"/>
          <w:rFonts w:ascii="Century" w:hAnsi="Century"/>
          <w:noProof/>
          <w:shd w:val="clear" w:color="auto" w:fill="FFFFFF"/>
          <w:lang w:val="en-US"/>
        </w:rPr>
        <w:t>(Andriati, 2015)</w:t>
      </w:r>
      <w:r w:rsidR="002032C7">
        <w:rPr>
          <w:rStyle w:val="longtext"/>
          <w:rFonts w:ascii="Century" w:hAnsi="Century"/>
          <w:shd w:val="clear" w:color="auto" w:fill="FFFFFF"/>
          <w:lang w:val="en-US"/>
        </w:rPr>
        <w:fldChar w:fldCharType="end"/>
      </w:r>
      <w:r w:rsidRPr="002032C7">
        <w:rPr>
          <w:rStyle w:val="longtext"/>
          <w:rFonts w:ascii="Century" w:hAnsi="Century"/>
          <w:shd w:val="clear" w:color="auto" w:fill="FFFFFF"/>
          <w:lang w:val="en-US"/>
        </w:rPr>
        <w:t xml:space="preserve">, dan experiential learning </w:t>
      </w:r>
      <w:r w:rsidR="002032C7">
        <w:rPr>
          <w:rStyle w:val="longtext"/>
          <w:rFonts w:ascii="Century" w:hAnsi="Century"/>
          <w:shd w:val="clear" w:color="auto" w:fill="FFFFFF"/>
          <w:lang w:val="en-US"/>
        </w:rPr>
        <w:fldChar w:fldCharType="begin" w:fldLock="1"/>
      </w:r>
      <w:r w:rsidR="002D6998">
        <w:rPr>
          <w:rStyle w:val="longtext"/>
          <w:rFonts w:ascii="Century" w:hAnsi="Century"/>
          <w:shd w:val="clear" w:color="auto" w:fill="FFFFFF"/>
          <w:lang w:val="en-US"/>
        </w:rPr>
        <w:instrText>ADDIN CSL_CITATION {"citationItems":[{"id":"ITEM-1","itemData":{"ISSN":"2355-7249","author":[{"dropping-particle":"","family":"Fuad","given":"Anik Hermawati","non-dropping-particle":"","parse-names":false,"suffix":""},{"dropping-particle":"","family":"Salim","given":"Moch Nur","non-dropping-particle":"","parse-names":false,"suffix":""},{"dropping-particle":"","family":"Hariastuti","given":"Retno Tri","non-dropping-particle":"","parse-names":false,"suffix":""}],"container-title":"Nusantara of Research: Jurnal Hasil-hasil Penelitian Universitas Nusantara PGRI Kediri","id":"ITEM-1","issue":"3","issued":{"date-parts":[["2022"]]},"page":"250-263","title":"Experiential Learning Sebagai Teknik Bimbingan Klasikal Untuk Meningkatkan Pemahaman Karier Siswa","type":"article-journal","volume":"9"},"uris":["http://www.mendeley.com/documents/?uuid=e59d992e-5b28-467a-ae6b-f803d6225e42"]}],"mendeley":{"formattedCitation":"(Fuad et al., 2022)","plainTextFormattedCitation":"(Fuad et al., 2022)","previouslyFormattedCitation":"(Fuad et al., 2022)"},"properties":{"noteIndex":0},"schema":"https://github.com/citation-style-language/schema/raw/master/csl-citation.json"}</w:instrText>
      </w:r>
      <w:r w:rsidR="002032C7">
        <w:rPr>
          <w:rStyle w:val="longtext"/>
          <w:rFonts w:ascii="Century" w:hAnsi="Century"/>
          <w:shd w:val="clear" w:color="auto" w:fill="FFFFFF"/>
          <w:lang w:val="en-US"/>
        </w:rPr>
        <w:fldChar w:fldCharType="separate"/>
      </w:r>
      <w:r w:rsidR="002032C7" w:rsidRPr="002032C7">
        <w:rPr>
          <w:rStyle w:val="longtext"/>
          <w:rFonts w:ascii="Century" w:hAnsi="Century"/>
          <w:noProof/>
          <w:shd w:val="clear" w:color="auto" w:fill="FFFFFF"/>
          <w:lang w:val="en-US"/>
        </w:rPr>
        <w:t>(Fuad et al., 2022)</w:t>
      </w:r>
      <w:r w:rsidR="002032C7">
        <w:rPr>
          <w:rStyle w:val="longtext"/>
          <w:rFonts w:ascii="Century" w:hAnsi="Century"/>
          <w:shd w:val="clear" w:color="auto" w:fill="FFFFFF"/>
          <w:lang w:val="en-US"/>
        </w:rPr>
        <w:fldChar w:fldCharType="end"/>
      </w:r>
      <w:r w:rsidRPr="002032C7">
        <w:rPr>
          <w:rStyle w:val="longtext"/>
          <w:rFonts w:ascii="Century" w:hAnsi="Century"/>
          <w:shd w:val="clear" w:color="auto" w:fill="FFFFFF"/>
          <w:lang w:val="en-US"/>
        </w:rPr>
        <w:t xml:space="preserve">. </w:t>
      </w:r>
      <w:r w:rsidRPr="0062267C">
        <w:rPr>
          <w:rStyle w:val="longtext"/>
          <w:rFonts w:ascii="Century" w:hAnsi="Century"/>
          <w:shd w:val="clear" w:color="auto" w:fill="FFFFFF"/>
        </w:rPr>
        <w:t xml:space="preserve">Banyaknya alternatif </w:t>
      </w:r>
      <w:r w:rsidR="002032C7">
        <w:rPr>
          <w:rStyle w:val="longtext"/>
          <w:rFonts w:ascii="Century" w:hAnsi="Century"/>
          <w:shd w:val="clear" w:color="auto" w:fill="FFFFFF"/>
        </w:rPr>
        <w:t xml:space="preserve">serta </w:t>
      </w:r>
      <w:r w:rsidRPr="0062267C">
        <w:rPr>
          <w:rStyle w:val="longtext"/>
          <w:rFonts w:ascii="Century" w:hAnsi="Century"/>
          <w:shd w:val="clear" w:color="auto" w:fill="FFFFFF"/>
        </w:rPr>
        <w:t xml:space="preserve">pilihan metode dalam pemberian layanan bimbingan klasikal ini idealnya tidak memberikan hambatan yang berarti bagi </w:t>
      </w:r>
      <w:r w:rsidR="002032C7">
        <w:rPr>
          <w:rStyle w:val="longtext"/>
          <w:rFonts w:ascii="Century" w:hAnsi="Century"/>
          <w:shd w:val="clear" w:color="auto" w:fill="FFFFFF"/>
        </w:rPr>
        <w:t>G</w:t>
      </w:r>
      <w:r w:rsidRPr="0062267C">
        <w:rPr>
          <w:rStyle w:val="longtext"/>
          <w:rFonts w:ascii="Century" w:hAnsi="Century"/>
          <w:shd w:val="clear" w:color="auto" w:fill="FFFFFF"/>
        </w:rPr>
        <w:t>uru BK untuk memberikan kualitas layanan bimbingan klasikal yang prima sehingga layanan yang diberikan dapat mengembangkan potensi diri, mengatasi masalah, serta meraih keberhasilan dalam pendidikan serta karier peserta didik.</w:t>
      </w:r>
    </w:p>
    <w:p w14:paraId="10F7900C" w14:textId="3F0C17BF" w:rsidR="002D6998" w:rsidRDefault="0062267C" w:rsidP="002D6998">
      <w:pPr>
        <w:pStyle w:val="IEEEParagraph"/>
        <w:spacing w:line="276" w:lineRule="auto"/>
        <w:ind w:firstLine="360"/>
        <w:rPr>
          <w:rStyle w:val="longtext"/>
          <w:rFonts w:ascii="Century" w:hAnsi="Century"/>
          <w:shd w:val="clear" w:color="auto" w:fill="FFFFFF"/>
        </w:rPr>
      </w:pPr>
      <w:r w:rsidRPr="0062267C">
        <w:rPr>
          <w:rStyle w:val="longtext"/>
          <w:rFonts w:ascii="Century" w:hAnsi="Century"/>
          <w:shd w:val="clear" w:color="auto" w:fill="FFFFFF"/>
        </w:rPr>
        <w:t xml:space="preserve">Hambatan yang dihadapi oleh mayoritas guru BK dalam pemberian layanan bimbingan klasikal ini juga dihadapi oleh Guru BK SMP yang berada dikabupaten </w:t>
      </w:r>
      <w:r w:rsidR="002032C7">
        <w:rPr>
          <w:rStyle w:val="longtext"/>
          <w:rFonts w:ascii="Century" w:hAnsi="Century"/>
          <w:shd w:val="clear" w:color="auto" w:fill="FFFFFF"/>
        </w:rPr>
        <w:t>K</w:t>
      </w:r>
      <w:r w:rsidRPr="0062267C">
        <w:rPr>
          <w:rStyle w:val="longtext"/>
          <w:rFonts w:ascii="Century" w:hAnsi="Century"/>
          <w:shd w:val="clear" w:color="auto" w:fill="FFFFFF"/>
        </w:rPr>
        <w:t>aranganyar</w:t>
      </w:r>
      <w:r w:rsidR="002032C7">
        <w:rPr>
          <w:rStyle w:val="longtext"/>
          <w:rFonts w:ascii="Century" w:hAnsi="Century"/>
          <w:shd w:val="clear" w:color="auto" w:fill="FFFFFF"/>
        </w:rPr>
        <w:t xml:space="preserve"> Provinsi Jawa Tengah</w:t>
      </w:r>
      <w:r w:rsidRPr="0062267C">
        <w:rPr>
          <w:rStyle w:val="longtext"/>
          <w:rFonts w:ascii="Century" w:hAnsi="Century"/>
          <w:shd w:val="clear" w:color="auto" w:fill="FFFFFF"/>
        </w:rPr>
        <w:t>. Berdasarkan sumber dari ketua MGBK SMP</w:t>
      </w:r>
      <w:r w:rsidR="004D1AB1">
        <w:rPr>
          <w:rStyle w:val="longtext"/>
          <w:rFonts w:ascii="Century" w:hAnsi="Century"/>
          <w:shd w:val="clear" w:color="auto" w:fill="FFFFFF"/>
        </w:rPr>
        <w:t xml:space="preserve"> kabupaten K</w:t>
      </w:r>
      <w:r w:rsidR="004D1AB1" w:rsidRPr="0062267C">
        <w:rPr>
          <w:rStyle w:val="longtext"/>
          <w:rFonts w:ascii="Century" w:hAnsi="Century"/>
          <w:shd w:val="clear" w:color="auto" w:fill="FFFFFF"/>
        </w:rPr>
        <w:t>aranganyar</w:t>
      </w:r>
      <w:r w:rsidR="004D1AB1">
        <w:rPr>
          <w:rStyle w:val="longtext"/>
          <w:rFonts w:ascii="Century" w:hAnsi="Century"/>
          <w:shd w:val="clear" w:color="auto" w:fill="FFFFFF"/>
        </w:rPr>
        <w:t xml:space="preserve"> </w:t>
      </w:r>
      <w:r w:rsidRPr="0062267C">
        <w:rPr>
          <w:rStyle w:val="longtext"/>
          <w:rFonts w:ascii="Century" w:hAnsi="Century"/>
          <w:shd w:val="clear" w:color="auto" w:fill="FFFFFF"/>
        </w:rPr>
        <w:t xml:space="preserve"> Rena Anom Purwanti, S.Pd. Beliau Mengatakan bahwa</w:t>
      </w:r>
      <w:r w:rsidR="004D1AB1">
        <w:rPr>
          <w:rStyle w:val="longtext"/>
          <w:rFonts w:ascii="Century" w:hAnsi="Century"/>
          <w:shd w:val="clear" w:color="auto" w:fill="FFFFFF"/>
        </w:rPr>
        <w:t>,</w:t>
      </w:r>
      <w:r w:rsidRPr="0062267C">
        <w:rPr>
          <w:rStyle w:val="longtext"/>
          <w:rFonts w:ascii="Century" w:hAnsi="Century"/>
          <w:shd w:val="clear" w:color="auto" w:fill="FFFFFF"/>
        </w:rPr>
        <w:t xml:space="preserve"> secara umum terdapat beberapa hambatan yang dihadapi, antara lain:</w:t>
      </w:r>
      <w:r w:rsidR="004446F0">
        <w:rPr>
          <w:rStyle w:val="longtext"/>
          <w:rFonts w:ascii="Century" w:hAnsi="Century"/>
          <w:shd w:val="clear" w:color="auto" w:fill="FFFFFF"/>
        </w:rPr>
        <w:t xml:space="preserve"> (</w:t>
      </w:r>
      <w:r w:rsidRPr="0062267C">
        <w:rPr>
          <w:rStyle w:val="longtext"/>
          <w:rFonts w:ascii="Century" w:hAnsi="Century"/>
          <w:shd w:val="clear" w:color="auto" w:fill="FFFFFF"/>
        </w:rPr>
        <w:t>1) keterbatasan pengetahuan guru BK tentang</w:t>
      </w:r>
      <w:r w:rsidR="002D6998">
        <w:rPr>
          <w:rStyle w:val="longtext"/>
          <w:rFonts w:ascii="Century" w:hAnsi="Century"/>
          <w:shd w:val="clear" w:color="auto" w:fill="FFFFFF"/>
        </w:rPr>
        <w:t xml:space="preserve"> </w:t>
      </w:r>
      <w:r w:rsidRPr="0062267C">
        <w:rPr>
          <w:rStyle w:val="longtext"/>
          <w:rFonts w:ascii="Century" w:hAnsi="Century"/>
          <w:shd w:val="clear" w:color="auto" w:fill="FFFFFF"/>
        </w:rPr>
        <w:t>sarana dan prasarana bimbingan dan konseling</w:t>
      </w:r>
      <w:r w:rsidR="002D6998">
        <w:rPr>
          <w:rStyle w:val="longtext"/>
          <w:rFonts w:ascii="Century" w:hAnsi="Century"/>
          <w:shd w:val="clear" w:color="auto" w:fill="FFFFFF"/>
        </w:rPr>
        <w:t xml:space="preserve"> yang terupdate</w:t>
      </w:r>
      <w:r w:rsidRPr="0062267C">
        <w:rPr>
          <w:rStyle w:val="longtext"/>
          <w:rFonts w:ascii="Century" w:hAnsi="Century"/>
          <w:shd w:val="clear" w:color="auto" w:fill="FFFFFF"/>
        </w:rPr>
        <w:t xml:space="preserve">; </w:t>
      </w:r>
      <w:r w:rsidR="004446F0">
        <w:rPr>
          <w:rStyle w:val="longtext"/>
          <w:rFonts w:ascii="Century" w:hAnsi="Century"/>
          <w:shd w:val="clear" w:color="auto" w:fill="FFFFFF"/>
        </w:rPr>
        <w:t>(</w:t>
      </w:r>
      <w:r w:rsidRPr="0062267C">
        <w:rPr>
          <w:rStyle w:val="longtext"/>
          <w:rFonts w:ascii="Century" w:hAnsi="Century"/>
          <w:shd w:val="clear" w:color="auto" w:fill="FFFFFF"/>
        </w:rPr>
        <w:t xml:space="preserve">2) kepribadian dan dedikasi; </w:t>
      </w:r>
      <w:r w:rsidR="004446F0">
        <w:rPr>
          <w:rStyle w:val="longtext"/>
          <w:rFonts w:ascii="Century" w:hAnsi="Century"/>
          <w:shd w:val="clear" w:color="auto" w:fill="FFFFFF"/>
        </w:rPr>
        <w:t>(</w:t>
      </w:r>
      <w:r w:rsidRPr="0062267C">
        <w:rPr>
          <w:rStyle w:val="longtext"/>
          <w:rFonts w:ascii="Century" w:hAnsi="Century"/>
          <w:shd w:val="clear" w:color="auto" w:fill="FFFFFF"/>
        </w:rPr>
        <w:t xml:space="preserve">3) </w:t>
      </w:r>
      <w:r w:rsidR="002D6998" w:rsidRPr="0062267C">
        <w:rPr>
          <w:rStyle w:val="longtext"/>
          <w:rFonts w:ascii="Century" w:hAnsi="Century"/>
          <w:shd w:val="clear" w:color="auto" w:fill="FFFFFF"/>
        </w:rPr>
        <w:t>kompetensi Guru BK</w:t>
      </w:r>
      <w:r w:rsidRPr="0062267C">
        <w:rPr>
          <w:rStyle w:val="longtext"/>
          <w:rFonts w:ascii="Century" w:hAnsi="Century"/>
          <w:shd w:val="clear" w:color="auto" w:fill="FFFFFF"/>
        </w:rPr>
        <w:t xml:space="preserve">; </w:t>
      </w:r>
      <w:r w:rsidR="004446F0">
        <w:rPr>
          <w:rStyle w:val="longtext"/>
          <w:rFonts w:ascii="Century" w:hAnsi="Century"/>
          <w:shd w:val="clear" w:color="auto" w:fill="FFFFFF"/>
        </w:rPr>
        <w:t xml:space="preserve"> (</w:t>
      </w:r>
      <w:r w:rsidRPr="0062267C">
        <w:rPr>
          <w:rStyle w:val="longtext"/>
          <w:rFonts w:ascii="Century" w:hAnsi="Century"/>
          <w:shd w:val="clear" w:color="auto" w:fill="FFFFFF"/>
        </w:rPr>
        <w:t xml:space="preserve">4) pengalaman kerja; </w:t>
      </w:r>
      <w:r w:rsidR="002D6998">
        <w:rPr>
          <w:rStyle w:val="longtext"/>
          <w:rFonts w:ascii="Century" w:hAnsi="Century"/>
          <w:shd w:val="clear" w:color="auto" w:fill="FFFFFF"/>
        </w:rPr>
        <w:t xml:space="preserve"> </w:t>
      </w:r>
      <w:r w:rsidRPr="0062267C">
        <w:rPr>
          <w:rStyle w:val="longtext"/>
          <w:rFonts w:ascii="Century" w:hAnsi="Century"/>
          <w:shd w:val="clear" w:color="auto" w:fill="FFFFFF"/>
        </w:rPr>
        <w:t xml:space="preserve">dan </w:t>
      </w:r>
      <w:r w:rsidR="004446F0">
        <w:rPr>
          <w:rStyle w:val="longtext"/>
          <w:rFonts w:ascii="Century" w:hAnsi="Century"/>
          <w:shd w:val="clear" w:color="auto" w:fill="FFFFFF"/>
        </w:rPr>
        <w:t>(</w:t>
      </w:r>
      <w:r w:rsidR="002D6998">
        <w:rPr>
          <w:rStyle w:val="longtext"/>
          <w:rFonts w:ascii="Century" w:hAnsi="Century"/>
          <w:shd w:val="clear" w:color="auto" w:fill="FFFFFF"/>
        </w:rPr>
        <w:t>5</w:t>
      </w:r>
      <w:r w:rsidRPr="0062267C">
        <w:rPr>
          <w:rStyle w:val="longtext"/>
          <w:rFonts w:ascii="Century" w:hAnsi="Century"/>
          <w:shd w:val="clear" w:color="auto" w:fill="FFFFFF"/>
        </w:rPr>
        <w:t xml:space="preserve">) kedisiplinan kerja di sekolah. Selain itu, guru BK juga mungkin mengalami kesulitan dalam memahami dan </w:t>
      </w:r>
      <w:r w:rsidR="002D6998">
        <w:rPr>
          <w:rStyle w:val="longtext"/>
          <w:rFonts w:ascii="Century" w:hAnsi="Century"/>
          <w:shd w:val="clear" w:color="auto" w:fill="FFFFFF"/>
        </w:rPr>
        <w:t>mengimplementasikan</w:t>
      </w:r>
      <w:r w:rsidRPr="0062267C">
        <w:rPr>
          <w:rStyle w:val="longtext"/>
          <w:rFonts w:ascii="Century" w:hAnsi="Century"/>
          <w:shd w:val="clear" w:color="auto" w:fill="FFFFFF"/>
        </w:rPr>
        <w:t xml:space="preserve"> layanan bimbingan klasikal, termasuk dalam menciptakan dinamika kelompok, menarik perhatian peserta didik. </w:t>
      </w:r>
      <w:r w:rsidR="002D6998" w:rsidRPr="002D6998">
        <w:rPr>
          <w:rStyle w:val="longtext"/>
          <w:rFonts w:ascii="Century" w:hAnsi="Century"/>
          <w:shd w:val="clear" w:color="auto" w:fill="FFFFFF"/>
        </w:rPr>
        <w:t>Sebagai salah satu usaha u</w:t>
      </w:r>
      <w:r w:rsidRPr="002D6998">
        <w:rPr>
          <w:rStyle w:val="longtext"/>
          <w:rFonts w:ascii="Century" w:hAnsi="Century"/>
          <w:shd w:val="clear" w:color="auto" w:fill="FFFFFF"/>
        </w:rPr>
        <w:t xml:space="preserve">ntuk mengatasi hambatan ini, diperlukan </w:t>
      </w:r>
      <w:r w:rsidR="002D6998" w:rsidRPr="002D6998">
        <w:rPr>
          <w:rStyle w:val="longtext"/>
          <w:rFonts w:ascii="Century" w:hAnsi="Century"/>
          <w:shd w:val="clear" w:color="auto" w:fill="FFFFFF"/>
        </w:rPr>
        <w:t>strategi</w:t>
      </w:r>
      <w:r w:rsidRPr="002D6998">
        <w:rPr>
          <w:rStyle w:val="longtext"/>
          <w:rFonts w:ascii="Century" w:hAnsi="Century"/>
          <w:shd w:val="clear" w:color="auto" w:fill="FFFFFF"/>
        </w:rPr>
        <w:t xml:space="preserve"> peningkatan kompetensi Guru BK, baik dalam pemberian layanan bimbingan klasikal dan konseling.</w:t>
      </w:r>
    </w:p>
    <w:p w14:paraId="4F533196" w14:textId="35368480" w:rsidR="005D7F21" w:rsidRDefault="0062267C" w:rsidP="0062267C">
      <w:pPr>
        <w:pStyle w:val="IEEEParagraph"/>
        <w:spacing w:line="276" w:lineRule="auto"/>
        <w:ind w:firstLine="360"/>
        <w:rPr>
          <w:rStyle w:val="longtext"/>
          <w:rFonts w:ascii="Century" w:hAnsi="Century"/>
          <w:shd w:val="clear" w:color="auto" w:fill="FFFFFF"/>
          <w:lang w:val="nb-NO"/>
        </w:rPr>
      </w:pPr>
      <w:r w:rsidRPr="002D6998">
        <w:rPr>
          <w:rStyle w:val="longtext"/>
          <w:rFonts w:ascii="Century" w:hAnsi="Century"/>
          <w:shd w:val="clear" w:color="auto" w:fill="FFFFFF"/>
          <w:lang w:val="nb-NO"/>
        </w:rPr>
        <w:t>Permasalaan yang di hadapi tersebut dapat diatasi dengan pembinaan serta peningkatan kinerja Guru BK yang didalamnya terdapat beberapa komponen. Menurut Locke and Latham</w:t>
      </w:r>
      <w:r w:rsidR="002D6998">
        <w:rPr>
          <w:rStyle w:val="longtext"/>
          <w:rFonts w:ascii="Century" w:hAnsi="Century"/>
          <w:shd w:val="clear" w:color="auto" w:fill="FFFFFF"/>
          <w:lang w:val="nb-NO"/>
        </w:rPr>
        <w:t xml:space="preserve"> </w:t>
      </w:r>
      <w:r w:rsidRPr="002D6998">
        <w:rPr>
          <w:rStyle w:val="longtext"/>
          <w:rFonts w:ascii="Century" w:hAnsi="Century"/>
          <w:shd w:val="clear" w:color="auto" w:fill="FFFFFF"/>
          <w:lang w:val="nb-NO"/>
        </w:rPr>
        <w:t xml:space="preserve">secara individual, kinerja seseorang dapat ditentukan oleh beberapa komponen berikut: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 xml:space="preserve">1) kemampuan;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 xml:space="preserve">2) komitmen;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 xml:space="preserve">3) umpan balik;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 xml:space="preserve">4) kompleksitas tugas;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5) kondisi yang menghambat;</w:t>
      </w:r>
      <w:r w:rsidR="001C1EC4">
        <w:rPr>
          <w:rStyle w:val="longtext"/>
          <w:rFonts w:ascii="Century" w:hAnsi="Century"/>
          <w:shd w:val="clear" w:color="auto" w:fill="FFFFFF"/>
          <w:lang w:val="nb-NO"/>
        </w:rPr>
        <w:t xml:space="preserve"> (</w:t>
      </w:r>
      <w:r w:rsidRPr="002D6998">
        <w:rPr>
          <w:rStyle w:val="longtext"/>
          <w:rFonts w:ascii="Century" w:hAnsi="Century"/>
          <w:shd w:val="clear" w:color="auto" w:fill="FFFFFF"/>
          <w:lang w:val="nb-NO"/>
        </w:rPr>
        <w:t xml:space="preserve">6) tantangan;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 xml:space="preserve">7) tujuan;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 xml:space="preserve">8) fasilitas;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 xml:space="preserve">9) keakuratan dirinya;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 xml:space="preserve">10) arah usaha;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 xml:space="preserve">11) daya tahan/ketekunan; dan </w:t>
      </w:r>
      <w:r w:rsidR="001C1EC4">
        <w:rPr>
          <w:rStyle w:val="longtext"/>
          <w:rFonts w:ascii="Century" w:hAnsi="Century"/>
          <w:shd w:val="clear" w:color="auto" w:fill="FFFFFF"/>
          <w:lang w:val="nb-NO"/>
        </w:rPr>
        <w:t>(</w:t>
      </w:r>
      <w:r w:rsidRPr="002D6998">
        <w:rPr>
          <w:rStyle w:val="longtext"/>
          <w:rFonts w:ascii="Century" w:hAnsi="Century"/>
          <w:shd w:val="clear" w:color="auto" w:fill="FFFFFF"/>
          <w:lang w:val="nb-NO"/>
        </w:rPr>
        <w:t>12) strategi khusus dalam menghadapi tugas</w:t>
      </w:r>
      <w:r w:rsidR="002D6998">
        <w:rPr>
          <w:rStyle w:val="longtext"/>
          <w:rFonts w:ascii="Century" w:hAnsi="Century"/>
          <w:shd w:val="clear" w:color="auto" w:fill="FFFFFF"/>
          <w:lang w:val="nb-NO"/>
        </w:rPr>
        <w:t xml:space="preserve"> </w:t>
      </w:r>
      <w:r w:rsidR="002D6998">
        <w:rPr>
          <w:rStyle w:val="longtext"/>
          <w:rFonts w:ascii="Century" w:hAnsi="Century"/>
          <w:shd w:val="clear" w:color="auto" w:fill="FFFFFF"/>
          <w:lang w:val="nb-NO"/>
        </w:rPr>
        <w:fldChar w:fldCharType="begin" w:fldLock="1"/>
      </w:r>
      <w:r w:rsidR="00365799">
        <w:rPr>
          <w:rStyle w:val="longtext"/>
          <w:rFonts w:ascii="Century" w:hAnsi="Century"/>
          <w:shd w:val="clear" w:color="auto" w:fill="FFFFFF"/>
          <w:lang w:val="nb-NO"/>
        </w:rPr>
        <w:instrText>ADDIN CSL_CITATION {"citationItems":[{"id":"ITEM-1","itemData":{"ISSN":"2622-8920","author":[{"dropping-particle":"","family":"Saputri","given":"Sisca Meidina","non-dropping-particle":"","parse-names":false,"suffix":""},{"dropping-particle":"","family":"Prayitno","given":"Prayitno","non-dropping-particle":"","parse-names":false,"suffix":""},{"dropping-particle":"","family":"Jaya","given":"Yahya","non-dropping-particle":"","parse-names":false,"suffix":""}],"container-title":"ENLIGHTEN: Jurnal Bimbingan Konseling Islam","id":"ITEM-1","issue":"1","issued":{"date-parts":[["2018"]]},"page":"1-20","title":"Kinerja Guru Bimbingan Dan Konseling Serta Pembinaannya","type":"article-journal","volume":"1"},"uris":["http://www.mendeley.com/documents/?uuid=95b0472b-900d-4cfc-bfc7-ada0310cb4e4"]}],"mendeley":{"formattedCitation":"(Saputri et al., 2018)","plainTextFormattedCitation":"(Saputri et al., 2018)","previouslyFormattedCitation":"(Saputri et al., 2018)"},"properties":{"noteIndex":0},"schema":"https://github.com/citation-style-language/schema/raw/master/csl-citation.json"}</w:instrText>
      </w:r>
      <w:r w:rsidR="002D6998">
        <w:rPr>
          <w:rStyle w:val="longtext"/>
          <w:rFonts w:ascii="Century" w:hAnsi="Century"/>
          <w:shd w:val="clear" w:color="auto" w:fill="FFFFFF"/>
          <w:lang w:val="nb-NO"/>
        </w:rPr>
        <w:fldChar w:fldCharType="separate"/>
      </w:r>
      <w:r w:rsidR="002D6998" w:rsidRPr="002D6998">
        <w:rPr>
          <w:rStyle w:val="longtext"/>
          <w:rFonts w:ascii="Century" w:hAnsi="Century"/>
          <w:noProof/>
          <w:shd w:val="clear" w:color="auto" w:fill="FFFFFF"/>
          <w:lang w:val="nb-NO"/>
        </w:rPr>
        <w:t>(Saputri et al., 2018)</w:t>
      </w:r>
      <w:r w:rsidR="002D6998">
        <w:rPr>
          <w:rStyle w:val="longtext"/>
          <w:rFonts w:ascii="Century" w:hAnsi="Century"/>
          <w:shd w:val="clear" w:color="auto" w:fill="FFFFFF"/>
          <w:lang w:val="nb-NO"/>
        </w:rPr>
        <w:fldChar w:fldCharType="end"/>
      </w:r>
      <w:r w:rsidR="005D7F21">
        <w:rPr>
          <w:rStyle w:val="longtext"/>
          <w:rFonts w:ascii="Century" w:hAnsi="Century"/>
          <w:shd w:val="clear" w:color="auto" w:fill="FFFFFF"/>
          <w:lang w:val="nb-NO"/>
        </w:rPr>
        <w:t>.</w:t>
      </w:r>
    </w:p>
    <w:p w14:paraId="75B7B6F4" w14:textId="3E8B00F6" w:rsidR="005D7F21" w:rsidRDefault="0062267C" w:rsidP="005D7F21">
      <w:pPr>
        <w:pStyle w:val="IEEEParagraph"/>
        <w:spacing w:line="276" w:lineRule="auto"/>
        <w:ind w:firstLine="360"/>
        <w:rPr>
          <w:rStyle w:val="longtext"/>
          <w:rFonts w:ascii="Century" w:hAnsi="Century"/>
          <w:shd w:val="clear" w:color="auto" w:fill="FFFFFF"/>
          <w:lang w:val="nb-NO"/>
        </w:rPr>
      </w:pPr>
      <w:r w:rsidRPr="005D7F21">
        <w:rPr>
          <w:rStyle w:val="longtext"/>
          <w:rFonts w:ascii="Century" w:hAnsi="Century"/>
          <w:shd w:val="clear" w:color="auto" w:fill="FFFFFF"/>
          <w:lang w:val="nb-NO"/>
        </w:rPr>
        <w:t xml:space="preserve">Salah satu upaya dalam meningkatkan kinerja Guru BK adalah dengan terus </w:t>
      </w:r>
      <w:r w:rsidR="005D7F21">
        <w:rPr>
          <w:rStyle w:val="longtext"/>
          <w:rFonts w:ascii="Century" w:hAnsi="Century"/>
          <w:shd w:val="clear" w:color="auto" w:fill="FFFFFF"/>
          <w:lang w:val="nb-NO"/>
        </w:rPr>
        <w:t xml:space="preserve">bekajra dan tidak berhenti dalam </w:t>
      </w:r>
      <w:r w:rsidRPr="005D7F21">
        <w:rPr>
          <w:rStyle w:val="longtext"/>
          <w:rFonts w:ascii="Century" w:hAnsi="Century"/>
          <w:shd w:val="clear" w:color="auto" w:fill="FFFFFF"/>
          <w:lang w:val="nb-NO"/>
        </w:rPr>
        <w:t>mengemban</w:t>
      </w:r>
      <w:r w:rsidR="005D7F21">
        <w:rPr>
          <w:rStyle w:val="longtext"/>
          <w:rFonts w:ascii="Century" w:hAnsi="Century"/>
          <w:shd w:val="clear" w:color="auto" w:fill="FFFFFF"/>
          <w:lang w:val="nb-NO"/>
        </w:rPr>
        <w:t>g</w:t>
      </w:r>
      <w:r w:rsidRPr="005D7F21">
        <w:rPr>
          <w:rStyle w:val="longtext"/>
          <w:rFonts w:ascii="Century" w:hAnsi="Century"/>
          <w:shd w:val="clear" w:color="auto" w:fill="FFFFFF"/>
          <w:lang w:val="nb-NO"/>
        </w:rPr>
        <w:t xml:space="preserve">kan diri, </w:t>
      </w:r>
      <w:r w:rsidR="005D7F21">
        <w:rPr>
          <w:rStyle w:val="longtext"/>
          <w:rFonts w:ascii="Century" w:hAnsi="Century"/>
          <w:shd w:val="clear" w:color="auto" w:fill="FFFFFF"/>
          <w:lang w:val="nb-NO"/>
        </w:rPr>
        <w:t>h</w:t>
      </w:r>
      <w:r w:rsidRPr="005D7F21">
        <w:rPr>
          <w:rStyle w:val="longtext"/>
          <w:rFonts w:ascii="Century" w:hAnsi="Century"/>
          <w:shd w:val="clear" w:color="auto" w:fill="FFFFFF"/>
          <w:lang w:val="nb-NO"/>
        </w:rPr>
        <w:t xml:space="preserve">al tersebut dapat dilakukan melalui berbagai cara, seperti pendidikan formal, nonformal serta latihan, uji kompetensi ulang secara periodik, pengembangan profesional melalui workshop, seminar, dan pelatihan. Peningkatan kinerja guru BK ini akan secara tidak langsung ikut berkontribusi dalam </w:t>
      </w:r>
      <w:r w:rsidR="005D7F21">
        <w:rPr>
          <w:rStyle w:val="longtext"/>
          <w:rFonts w:ascii="Century" w:hAnsi="Century"/>
          <w:shd w:val="clear" w:color="auto" w:fill="FFFFFF"/>
          <w:lang w:val="nb-NO"/>
        </w:rPr>
        <w:t>mensukseskan program pendidikan di Indonesia</w:t>
      </w:r>
      <w:r w:rsidRPr="005D7F21">
        <w:rPr>
          <w:rStyle w:val="longtext"/>
          <w:rFonts w:ascii="Century" w:hAnsi="Century"/>
          <w:shd w:val="clear" w:color="auto" w:fill="FFFFFF"/>
          <w:lang w:val="nb-NO"/>
        </w:rPr>
        <w:t>.</w:t>
      </w:r>
    </w:p>
    <w:p w14:paraId="6728AFF4" w14:textId="5EF0CA0D" w:rsidR="0062267C" w:rsidRDefault="0062267C" w:rsidP="0062267C">
      <w:pPr>
        <w:pStyle w:val="IEEEParagraph"/>
        <w:spacing w:line="276" w:lineRule="auto"/>
        <w:ind w:firstLine="360"/>
        <w:rPr>
          <w:rStyle w:val="longtext"/>
          <w:rFonts w:ascii="Century" w:hAnsi="Century"/>
          <w:shd w:val="clear" w:color="auto" w:fill="FFFFFF"/>
          <w:lang w:val="nb-NO"/>
        </w:rPr>
      </w:pPr>
      <w:r w:rsidRPr="005D7F21">
        <w:rPr>
          <w:rStyle w:val="longtext"/>
          <w:rFonts w:ascii="Century" w:hAnsi="Century"/>
          <w:shd w:val="clear" w:color="auto" w:fill="FFFFFF"/>
          <w:lang w:val="nb-NO"/>
        </w:rPr>
        <w:t>Pengembangan diri pada Guru BK akan berdapak pada kualitas layananan yang lebih baik</w:t>
      </w:r>
      <w:r w:rsidR="005D7F21">
        <w:rPr>
          <w:rStyle w:val="longtext"/>
          <w:rFonts w:ascii="Century" w:hAnsi="Century"/>
          <w:shd w:val="clear" w:color="auto" w:fill="FFFFFF"/>
          <w:lang w:val="nb-NO"/>
        </w:rPr>
        <w:t>, dikarenakan k</w:t>
      </w:r>
      <w:r w:rsidRPr="005D7F21">
        <w:rPr>
          <w:rStyle w:val="longtext"/>
          <w:rFonts w:ascii="Century" w:hAnsi="Century"/>
          <w:shd w:val="clear" w:color="auto" w:fill="FFFFFF"/>
          <w:lang w:val="nb-NO"/>
        </w:rPr>
        <w:t xml:space="preserve">ualitas layanan bimbingan dan konseling dipengaruhi kompetensi </w:t>
      </w:r>
      <w:r w:rsidR="005D7F21">
        <w:rPr>
          <w:rStyle w:val="longtext"/>
          <w:rFonts w:ascii="Century" w:hAnsi="Century"/>
          <w:shd w:val="clear" w:color="auto" w:fill="FFFFFF"/>
          <w:lang w:val="nb-NO"/>
        </w:rPr>
        <w:t>Guru BK dalam</w:t>
      </w:r>
      <w:r w:rsidRPr="005D7F21">
        <w:rPr>
          <w:rStyle w:val="longtext"/>
          <w:rFonts w:ascii="Century" w:hAnsi="Century"/>
          <w:shd w:val="clear" w:color="auto" w:fill="FFFFFF"/>
          <w:lang w:val="nb-NO"/>
        </w:rPr>
        <w:t xml:space="preserve"> berkolaborasi dengan Kepala Sekolah, guru bidang studi, orang tua siswa, dan juga </w:t>
      </w:r>
      <w:r w:rsidR="005D7F21">
        <w:rPr>
          <w:rStyle w:val="longtext"/>
          <w:rFonts w:ascii="Century" w:hAnsi="Century"/>
          <w:shd w:val="clear" w:color="auto" w:fill="FFFFFF"/>
          <w:lang w:val="nb-NO"/>
        </w:rPr>
        <w:t>m</w:t>
      </w:r>
      <w:r w:rsidRPr="005D7F21">
        <w:rPr>
          <w:rStyle w:val="longtext"/>
          <w:rFonts w:ascii="Century" w:hAnsi="Century"/>
          <w:shd w:val="clear" w:color="auto" w:fill="FFFFFF"/>
          <w:lang w:val="nb-NO"/>
        </w:rPr>
        <w:t>asyarakat</w:t>
      </w:r>
      <w:r w:rsidR="005D7F21">
        <w:rPr>
          <w:rStyle w:val="longtext"/>
          <w:rFonts w:ascii="Century" w:hAnsi="Century"/>
          <w:shd w:val="clear" w:color="auto" w:fill="FFFFFF"/>
          <w:lang w:val="nb-NO"/>
        </w:rPr>
        <w:t xml:space="preserve">. </w:t>
      </w:r>
      <w:r w:rsidRPr="005D7F21">
        <w:rPr>
          <w:rStyle w:val="longtext"/>
          <w:rFonts w:ascii="Century" w:hAnsi="Century"/>
          <w:shd w:val="clear" w:color="auto" w:fill="FFFFFF"/>
          <w:lang w:val="nb-NO"/>
        </w:rPr>
        <w:t xml:space="preserve">Berdasarkan </w:t>
      </w:r>
      <w:r w:rsidR="005D7F21">
        <w:rPr>
          <w:rStyle w:val="longtext"/>
          <w:rFonts w:ascii="Century" w:hAnsi="Century"/>
          <w:shd w:val="clear" w:color="auto" w:fill="FFFFFF"/>
          <w:lang w:val="nb-NO"/>
        </w:rPr>
        <w:t>urgensi</w:t>
      </w:r>
      <w:r w:rsidRPr="005D7F21">
        <w:rPr>
          <w:rStyle w:val="longtext"/>
          <w:rFonts w:ascii="Century" w:hAnsi="Century"/>
          <w:shd w:val="clear" w:color="auto" w:fill="FFFFFF"/>
          <w:lang w:val="nb-NO"/>
        </w:rPr>
        <w:t xml:space="preserve"> tersebut maka </w:t>
      </w:r>
      <w:r w:rsidR="005D7F21">
        <w:rPr>
          <w:rStyle w:val="longtext"/>
          <w:rFonts w:ascii="Century" w:hAnsi="Century"/>
          <w:shd w:val="clear" w:color="auto" w:fill="FFFFFF"/>
          <w:lang w:val="nb-NO"/>
        </w:rPr>
        <w:t xml:space="preserve">tim dosen program studi Bimbingan dan </w:t>
      </w:r>
      <w:r w:rsidR="005D7F21">
        <w:rPr>
          <w:rStyle w:val="longtext"/>
          <w:rFonts w:ascii="Century" w:hAnsi="Century"/>
          <w:shd w:val="clear" w:color="auto" w:fill="FFFFFF"/>
          <w:lang w:val="nb-NO"/>
        </w:rPr>
        <w:lastRenderedPageBreak/>
        <w:t>Konseling Universitas Negeri Yogyakarta merancang</w:t>
      </w:r>
      <w:r w:rsidRPr="005D7F21">
        <w:rPr>
          <w:rStyle w:val="longtext"/>
          <w:rFonts w:ascii="Century" w:hAnsi="Century"/>
          <w:shd w:val="clear" w:color="auto" w:fill="FFFFFF"/>
          <w:lang w:val="nb-NO"/>
        </w:rPr>
        <w:t xml:space="preserve"> program pengabdian bimbingan klasikal pada Guru BK yang dirancang dalam bentuk workshop</w:t>
      </w:r>
      <w:r w:rsidR="005D7F21">
        <w:rPr>
          <w:rStyle w:val="longtext"/>
          <w:rFonts w:ascii="Century" w:hAnsi="Century"/>
          <w:shd w:val="clear" w:color="auto" w:fill="FFFFFF"/>
          <w:lang w:val="nb-NO"/>
        </w:rPr>
        <w:t xml:space="preserve">. </w:t>
      </w:r>
    </w:p>
    <w:p w14:paraId="75C7654F" w14:textId="179B65C8" w:rsidR="00574F9F" w:rsidRDefault="0062267C" w:rsidP="005D7F21">
      <w:pPr>
        <w:pStyle w:val="IEEEParagraph"/>
        <w:spacing w:line="276" w:lineRule="auto"/>
        <w:ind w:firstLine="360"/>
        <w:rPr>
          <w:rStyle w:val="longtext"/>
          <w:rFonts w:ascii="Century" w:hAnsi="Century"/>
          <w:shd w:val="clear" w:color="auto" w:fill="FFFFFF"/>
          <w:lang w:val="nb-NO"/>
        </w:rPr>
      </w:pPr>
      <w:r w:rsidRPr="005D7F21">
        <w:rPr>
          <w:rStyle w:val="longtext"/>
          <w:rFonts w:ascii="Century" w:hAnsi="Century"/>
          <w:shd w:val="clear" w:color="auto" w:fill="FFFFFF"/>
          <w:lang w:val="nb-NO"/>
        </w:rPr>
        <w:t xml:space="preserve">Workshop pada Guru BK ini memiliki manfaat dalam(1) Meningkatkan kualitas dan kinerja di lingkungan sekolah; (2) Meningkatkan kreativitas dan keterampilan guru dalam melaksanakan layanan bimbingan dan konseling kepada siswa; </w:t>
      </w:r>
      <w:r w:rsidR="005D7F21">
        <w:rPr>
          <w:rStyle w:val="longtext"/>
          <w:rFonts w:ascii="Century" w:hAnsi="Century"/>
          <w:shd w:val="clear" w:color="auto" w:fill="FFFFFF"/>
          <w:lang w:val="nb-NO"/>
        </w:rPr>
        <w:t xml:space="preserve"> dan </w:t>
      </w:r>
      <w:r w:rsidRPr="005D7F21">
        <w:rPr>
          <w:rStyle w:val="longtext"/>
          <w:rFonts w:ascii="Century" w:hAnsi="Century"/>
          <w:shd w:val="clear" w:color="auto" w:fill="FFFFFF"/>
          <w:lang w:val="nb-NO"/>
        </w:rPr>
        <w:t xml:space="preserve">(3) </w:t>
      </w:r>
      <w:r w:rsidR="005D7F21">
        <w:rPr>
          <w:rStyle w:val="longtext"/>
          <w:rFonts w:ascii="Century" w:hAnsi="Century"/>
          <w:shd w:val="clear" w:color="auto" w:fill="FFFFFF"/>
          <w:lang w:val="nb-NO"/>
        </w:rPr>
        <w:t>I</w:t>
      </w:r>
      <w:r w:rsidRPr="005D7F21">
        <w:rPr>
          <w:rStyle w:val="longtext"/>
          <w:rFonts w:ascii="Century" w:hAnsi="Century"/>
          <w:shd w:val="clear" w:color="auto" w:fill="FFFFFF"/>
          <w:lang w:val="nb-NO"/>
        </w:rPr>
        <w:t xml:space="preserve">novasi dalam mengelola penggunaan dan </w:t>
      </w:r>
      <w:r w:rsidR="005D7F21">
        <w:rPr>
          <w:rStyle w:val="longtext"/>
          <w:rFonts w:ascii="Century" w:hAnsi="Century"/>
          <w:shd w:val="clear" w:color="auto" w:fill="FFFFFF"/>
          <w:lang w:val="nb-NO"/>
        </w:rPr>
        <w:t>materi layanan</w:t>
      </w:r>
      <w:r w:rsidRPr="005D7F21">
        <w:rPr>
          <w:rStyle w:val="longtext"/>
          <w:rFonts w:ascii="Century" w:hAnsi="Century"/>
          <w:shd w:val="clear" w:color="auto" w:fill="FFFFFF"/>
          <w:lang w:val="nb-NO"/>
        </w:rPr>
        <w:t xml:space="preserve">. </w:t>
      </w:r>
      <w:r w:rsidR="005D7F21">
        <w:rPr>
          <w:rStyle w:val="longtext"/>
          <w:rFonts w:ascii="Century" w:hAnsi="Century"/>
          <w:shd w:val="clear" w:color="auto" w:fill="FFFFFF"/>
          <w:lang w:val="nb-NO"/>
        </w:rPr>
        <w:t xml:space="preserve">Adapun </w:t>
      </w:r>
      <w:r w:rsidRPr="005D7F21">
        <w:rPr>
          <w:rStyle w:val="longtext"/>
          <w:rFonts w:ascii="Century" w:hAnsi="Century"/>
          <w:shd w:val="clear" w:color="auto" w:fill="FFFFFF"/>
          <w:lang w:val="nb-NO"/>
        </w:rPr>
        <w:t xml:space="preserve">Tujuan program pengabdian ini </w:t>
      </w:r>
      <w:r w:rsidR="005D7F21">
        <w:rPr>
          <w:rStyle w:val="longtext"/>
          <w:rFonts w:ascii="Century" w:hAnsi="Century"/>
          <w:shd w:val="clear" w:color="auto" w:fill="FFFFFF"/>
          <w:lang w:val="nb-NO"/>
        </w:rPr>
        <w:t>antara lain</w:t>
      </w:r>
      <w:r w:rsidRPr="005D7F21">
        <w:rPr>
          <w:rStyle w:val="longtext"/>
          <w:rFonts w:ascii="Century" w:hAnsi="Century"/>
          <w:shd w:val="clear" w:color="auto" w:fill="FFFFFF"/>
          <w:lang w:val="nb-NO"/>
        </w:rPr>
        <w:t xml:space="preserve">: </w:t>
      </w:r>
      <w:r w:rsidR="005D7F21">
        <w:rPr>
          <w:rStyle w:val="longtext"/>
          <w:rFonts w:ascii="Century" w:hAnsi="Century"/>
          <w:shd w:val="clear" w:color="auto" w:fill="FFFFFF"/>
          <w:lang w:val="nb-NO"/>
        </w:rPr>
        <w:t>(</w:t>
      </w:r>
      <w:r w:rsidRPr="005D7F21">
        <w:rPr>
          <w:rStyle w:val="longtext"/>
          <w:rFonts w:ascii="Century" w:hAnsi="Century"/>
          <w:shd w:val="clear" w:color="auto" w:fill="FFFFFF"/>
          <w:lang w:val="nb-NO"/>
        </w:rPr>
        <w:t xml:space="preserve">1) peningkatan kualitas layanan bimbingan dan klasikal; dan </w:t>
      </w:r>
      <w:r w:rsidR="005D7F21">
        <w:rPr>
          <w:rStyle w:val="longtext"/>
          <w:rFonts w:ascii="Century" w:hAnsi="Century"/>
          <w:shd w:val="clear" w:color="auto" w:fill="FFFFFF"/>
          <w:lang w:val="nb-NO"/>
        </w:rPr>
        <w:t>(</w:t>
      </w:r>
      <w:r w:rsidRPr="005D7F21">
        <w:rPr>
          <w:rStyle w:val="longtext"/>
          <w:rFonts w:ascii="Century" w:hAnsi="Century"/>
          <w:shd w:val="clear" w:color="auto" w:fill="FFFFFF"/>
          <w:lang w:val="nb-NO"/>
        </w:rPr>
        <w:t>2) Melatih Guru BK dalam mengembangkan RPL, metode, topik, materi dalam layanan bimbingan dan klasikal</w:t>
      </w:r>
      <w:r w:rsidR="00AC489D">
        <w:rPr>
          <w:rStyle w:val="longtext"/>
          <w:rFonts w:ascii="Century" w:hAnsi="Century"/>
          <w:shd w:val="clear" w:color="auto" w:fill="FFFFFF"/>
          <w:lang w:val="nb-NO"/>
        </w:rPr>
        <w:t>.</w:t>
      </w:r>
    </w:p>
    <w:p w14:paraId="7084C6CB" w14:textId="77777777" w:rsidR="00AC489D" w:rsidRPr="005D7F21" w:rsidRDefault="00AC489D" w:rsidP="005D7F21">
      <w:pPr>
        <w:pStyle w:val="IEEEParagraph"/>
        <w:spacing w:line="276" w:lineRule="auto"/>
        <w:ind w:firstLine="360"/>
        <w:rPr>
          <w:rStyle w:val="longtext"/>
          <w:rFonts w:ascii="Century" w:hAnsi="Century"/>
          <w:shd w:val="clear" w:color="auto" w:fill="FFFFFF"/>
          <w:lang w:val="nb-NO"/>
        </w:rPr>
      </w:pPr>
    </w:p>
    <w:bookmarkEnd w:id="0"/>
    <w:p w14:paraId="7D8688B9" w14:textId="77777777" w:rsidR="00574F9F" w:rsidRPr="00922A80" w:rsidRDefault="00574F9F" w:rsidP="00574F9F">
      <w:pPr>
        <w:pStyle w:val="IEEEHeading1"/>
        <w:numPr>
          <w:ilvl w:val="0"/>
          <w:numId w:val="3"/>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Pr="00922A80">
        <w:rPr>
          <w:rFonts w:ascii="Century" w:hAnsi="Century"/>
          <w:b/>
          <w:iCs/>
          <w:sz w:val="25"/>
          <w:szCs w:val="25"/>
          <w:lang w:val="en-US"/>
        </w:rPr>
        <w:t xml:space="preserve"> PELAKSANAAN</w:t>
      </w:r>
    </w:p>
    <w:p w14:paraId="4A42AD02" w14:textId="0A84E6A3" w:rsidR="00C761F7" w:rsidRPr="007C4BAA" w:rsidRDefault="00574F9F" w:rsidP="00574F9F">
      <w:pPr>
        <w:pStyle w:val="IEEEParagraph"/>
        <w:spacing w:line="276" w:lineRule="auto"/>
        <w:rPr>
          <w:rFonts w:ascii="Century" w:hAnsi="Century"/>
          <w:lang w:val="id-ID"/>
        </w:rPr>
      </w:pPr>
      <w:r w:rsidRPr="007C4BAA">
        <w:rPr>
          <w:rFonts w:ascii="Century" w:hAnsi="Century"/>
          <w:lang w:val="id-ID"/>
        </w:rPr>
        <w:t>Bentuk kegiatan</w:t>
      </w:r>
      <w:r w:rsidR="002F3E8F" w:rsidRPr="007C4BAA">
        <w:rPr>
          <w:rFonts w:ascii="Century" w:hAnsi="Century"/>
          <w:lang w:val="id-ID"/>
        </w:rPr>
        <w:t xml:space="preserve"> pada</w:t>
      </w:r>
      <w:r w:rsidRPr="007C4BAA">
        <w:rPr>
          <w:rFonts w:ascii="Century" w:hAnsi="Century"/>
          <w:lang w:val="id-ID"/>
        </w:rPr>
        <w:t xml:space="preserve"> pengabdian masyarakat ini </w:t>
      </w:r>
      <w:r w:rsidR="002F3E8F" w:rsidRPr="007C4BAA">
        <w:rPr>
          <w:rFonts w:ascii="Century" w:hAnsi="Century"/>
          <w:lang w:val="id-ID"/>
        </w:rPr>
        <w:t xml:space="preserve">melalui kegiatan </w:t>
      </w:r>
      <w:r w:rsidR="00C761F7" w:rsidRPr="007C4BAA">
        <w:rPr>
          <w:rFonts w:ascii="Century" w:hAnsi="Century"/>
          <w:lang w:val="id-ID"/>
        </w:rPr>
        <w:t>workshop</w:t>
      </w:r>
      <w:r w:rsidR="002F3E8F" w:rsidRPr="007C4BAA">
        <w:rPr>
          <w:rFonts w:ascii="Century" w:hAnsi="Century"/>
          <w:lang w:val="id-ID"/>
        </w:rPr>
        <w:t xml:space="preserve">. Pelaksanaan workshop ini dilaksanakan secara </w:t>
      </w:r>
      <w:r w:rsidR="002F3E8F" w:rsidRPr="007C4BAA">
        <w:rPr>
          <w:rFonts w:ascii="Century" w:hAnsi="Century"/>
          <w:i/>
          <w:iCs/>
          <w:lang w:val="id-ID"/>
        </w:rPr>
        <w:t>blended learning</w:t>
      </w:r>
      <w:r w:rsidR="002F3E8F" w:rsidRPr="007C4BAA">
        <w:rPr>
          <w:rFonts w:ascii="Century" w:hAnsi="Century"/>
          <w:lang w:val="id-ID"/>
        </w:rPr>
        <w:t>. Sedangkan Mitra yang menjadi target utama pada program pengabdian ini adalah guru bimbingan dan konseling SMP kabupaten karanganyar sejumlah 30 orang. Pada kegiatan workshop ini, terdapat 3 Pemateri utama yang meruapakan ahli dibidangnya dan dengan tema materu yang berbeda yang dapat dilihat pada Tabel 1 berikut.</w:t>
      </w:r>
    </w:p>
    <w:p w14:paraId="5C3018DB" w14:textId="77777777" w:rsidR="00574F9F" w:rsidRPr="007C4BAA" w:rsidRDefault="00574F9F" w:rsidP="00574F9F">
      <w:pPr>
        <w:pStyle w:val="IEEEParagraph"/>
        <w:jc w:val="center"/>
        <w:rPr>
          <w:rFonts w:ascii="Century" w:hAnsi="Century"/>
          <w:sz w:val="22"/>
          <w:szCs w:val="22"/>
          <w:lang w:val="nb-NO"/>
        </w:rPr>
      </w:pPr>
      <w:r w:rsidRPr="007C4BAA">
        <w:rPr>
          <w:rFonts w:ascii="Century" w:hAnsi="Century"/>
          <w:sz w:val="22"/>
          <w:szCs w:val="22"/>
          <w:lang w:val="nb-NO"/>
        </w:rPr>
        <w:t xml:space="preserve">Tabel 1. Pemateri Seminar Generasi Anti </w:t>
      </w:r>
      <w:r w:rsidRPr="007C4BAA">
        <w:rPr>
          <w:rFonts w:ascii="Century" w:hAnsi="Century"/>
          <w:i/>
          <w:iCs/>
          <w:sz w:val="22"/>
          <w:szCs w:val="22"/>
          <w:lang w:val="nb-NO"/>
        </w:rPr>
        <w:t>Bullying</w:t>
      </w:r>
    </w:p>
    <w:tbl>
      <w:tblPr>
        <w:tblStyle w:val="ListTable2-Accent3"/>
        <w:tblW w:w="8894" w:type="dxa"/>
        <w:tblLook w:val="04A0" w:firstRow="1" w:lastRow="0" w:firstColumn="1" w:lastColumn="0" w:noHBand="0" w:noVBand="1"/>
      </w:tblPr>
      <w:tblGrid>
        <w:gridCol w:w="690"/>
        <w:gridCol w:w="3828"/>
        <w:gridCol w:w="4376"/>
      </w:tblGrid>
      <w:tr w:rsidR="00574F9F" w:rsidRPr="00EF1658" w14:paraId="4CB69CAF" w14:textId="77777777" w:rsidTr="00680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3C3680FF" w14:textId="77777777" w:rsidR="00574F9F" w:rsidRPr="00EF1658" w:rsidRDefault="00574F9F" w:rsidP="00680329">
            <w:pPr>
              <w:pStyle w:val="IEEEParagraph"/>
              <w:ind w:firstLine="0"/>
              <w:jc w:val="center"/>
              <w:rPr>
                <w:rFonts w:ascii="Century" w:hAnsi="Century"/>
                <w:sz w:val="22"/>
                <w:szCs w:val="22"/>
                <w:lang w:val="en-US"/>
              </w:rPr>
            </w:pPr>
            <w:r w:rsidRPr="00EF1658">
              <w:rPr>
                <w:rFonts w:ascii="Century" w:hAnsi="Century"/>
                <w:sz w:val="22"/>
                <w:szCs w:val="22"/>
                <w:lang w:val="en-US"/>
              </w:rPr>
              <w:t>No.</w:t>
            </w:r>
          </w:p>
        </w:tc>
        <w:tc>
          <w:tcPr>
            <w:tcW w:w="3828" w:type="dxa"/>
          </w:tcPr>
          <w:p w14:paraId="11FF7EA5" w14:textId="77777777" w:rsidR="00574F9F" w:rsidRPr="00EF1658" w:rsidRDefault="00574F9F" w:rsidP="00680329">
            <w:pPr>
              <w:pStyle w:val="IEEEParagraph"/>
              <w:ind w:firstLine="0"/>
              <w:jc w:val="center"/>
              <w:cnfStyle w:val="100000000000" w:firstRow="1" w:lastRow="0" w:firstColumn="0" w:lastColumn="0" w:oddVBand="0" w:evenVBand="0" w:oddHBand="0" w:evenHBand="0" w:firstRowFirstColumn="0" w:firstRowLastColumn="0" w:lastRowFirstColumn="0" w:lastRowLastColumn="0"/>
              <w:rPr>
                <w:rFonts w:ascii="Century" w:hAnsi="Century"/>
                <w:sz w:val="22"/>
                <w:szCs w:val="22"/>
                <w:lang w:val="en-US"/>
              </w:rPr>
            </w:pPr>
            <w:r w:rsidRPr="00EF1658">
              <w:rPr>
                <w:rFonts w:ascii="Century" w:hAnsi="Century"/>
                <w:sz w:val="22"/>
                <w:szCs w:val="22"/>
                <w:lang w:val="en-US"/>
              </w:rPr>
              <w:t>Pemateri</w:t>
            </w:r>
          </w:p>
        </w:tc>
        <w:tc>
          <w:tcPr>
            <w:tcW w:w="4376" w:type="dxa"/>
          </w:tcPr>
          <w:p w14:paraId="11AA48C6" w14:textId="77777777" w:rsidR="00574F9F" w:rsidRPr="00EF1658" w:rsidRDefault="00574F9F" w:rsidP="00680329">
            <w:pPr>
              <w:pStyle w:val="IEEEParagraph"/>
              <w:ind w:firstLine="0"/>
              <w:jc w:val="center"/>
              <w:cnfStyle w:val="100000000000" w:firstRow="1" w:lastRow="0" w:firstColumn="0" w:lastColumn="0" w:oddVBand="0" w:evenVBand="0" w:oddHBand="0" w:evenHBand="0" w:firstRowFirstColumn="0" w:firstRowLastColumn="0" w:lastRowFirstColumn="0" w:lastRowLastColumn="0"/>
              <w:rPr>
                <w:rFonts w:ascii="Century" w:hAnsi="Century"/>
                <w:sz w:val="22"/>
                <w:szCs w:val="22"/>
                <w:lang w:val="en-US"/>
              </w:rPr>
            </w:pPr>
            <w:r w:rsidRPr="00EF1658">
              <w:rPr>
                <w:rFonts w:ascii="Century" w:hAnsi="Century"/>
                <w:sz w:val="22"/>
                <w:szCs w:val="22"/>
                <w:lang w:val="en-US"/>
              </w:rPr>
              <w:t>Tema Materi</w:t>
            </w:r>
          </w:p>
        </w:tc>
      </w:tr>
      <w:tr w:rsidR="00574F9F" w:rsidRPr="008E52AF" w14:paraId="6D429F65" w14:textId="77777777" w:rsidTr="00680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14A5CDBA" w14:textId="77777777" w:rsidR="00574F9F" w:rsidRPr="00EF1658" w:rsidRDefault="00574F9F" w:rsidP="00680329">
            <w:pPr>
              <w:pStyle w:val="IEEEParagraph"/>
              <w:ind w:firstLine="0"/>
              <w:rPr>
                <w:rFonts w:ascii="Century" w:hAnsi="Century"/>
                <w:sz w:val="22"/>
                <w:szCs w:val="22"/>
                <w:lang w:val="en-US"/>
              </w:rPr>
            </w:pPr>
            <w:r w:rsidRPr="00EF1658">
              <w:rPr>
                <w:rFonts w:ascii="Century" w:hAnsi="Century"/>
                <w:sz w:val="22"/>
                <w:szCs w:val="22"/>
                <w:lang w:val="en-US"/>
              </w:rPr>
              <w:t>1</w:t>
            </w:r>
          </w:p>
        </w:tc>
        <w:tc>
          <w:tcPr>
            <w:tcW w:w="3828" w:type="dxa"/>
          </w:tcPr>
          <w:p w14:paraId="37D21E7B" w14:textId="7B8B27C9" w:rsidR="00574F9F" w:rsidRPr="00EF1658" w:rsidRDefault="002F3E8F" w:rsidP="00680329">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nb-NO"/>
              </w:rPr>
            </w:pPr>
            <w:r w:rsidRPr="00EF1658">
              <w:rPr>
                <w:rFonts w:ascii="Century" w:hAnsi="Century"/>
                <w:sz w:val="22"/>
                <w:szCs w:val="22"/>
                <w:lang w:val="nb-NO"/>
              </w:rPr>
              <w:t xml:space="preserve">Prof. </w:t>
            </w:r>
            <w:r w:rsidR="00574F9F" w:rsidRPr="00EF1658">
              <w:rPr>
                <w:rFonts w:ascii="Century" w:hAnsi="Century"/>
                <w:sz w:val="22"/>
                <w:szCs w:val="22"/>
                <w:lang w:val="nb-NO"/>
              </w:rPr>
              <w:t xml:space="preserve">Dr. </w:t>
            </w:r>
            <w:r w:rsidRPr="00EF1658">
              <w:rPr>
                <w:rFonts w:ascii="Century" w:hAnsi="Century"/>
                <w:sz w:val="22"/>
                <w:szCs w:val="22"/>
                <w:lang w:val="nb-NO"/>
              </w:rPr>
              <w:t>Budi Astuti</w:t>
            </w:r>
            <w:r w:rsidR="00574F9F" w:rsidRPr="00EF1658">
              <w:rPr>
                <w:rFonts w:ascii="Century" w:hAnsi="Century"/>
                <w:sz w:val="22"/>
                <w:szCs w:val="22"/>
                <w:lang w:val="nb-NO"/>
              </w:rPr>
              <w:t>, M .</w:t>
            </w:r>
            <w:r w:rsidRPr="00EF1658">
              <w:rPr>
                <w:rFonts w:ascii="Century" w:hAnsi="Century"/>
                <w:sz w:val="22"/>
                <w:szCs w:val="22"/>
                <w:lang w:val="nb-NO"/>
              </w:rPr>
              <w:t>Si</w:t>
            </w:r>
            <w:r w:rsidR="00574F9F" w:rsidRPr="00EF1658">
              <w:rPr>
                <w:rFonts w:ascii="Century" w:hAnsi="Century"/>
                <w:sz w:val="22"/>
                <w:szCs w:val="22"/>
                <w:lang w:val="nb-NO"/>
              </w:rPr>
              <w:t>.</w:t>
            </w:r>
          </w:p>
        </w:tc>
        <w:tc>
          <w:tcPr>
            <w:tcW w:w="4376" w:type="dxa"/>
          </w:tcPr>
          <w:p w14:paraId="12E81A38" w14:textId="0B6ECE80" w:rsidR="00574F9F" w:rsidRPr="00EF1658" w:rsidRDefault="002F3E8F" w:rsidP="002F3E8F">
            <w:pPr>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nb-NO"/>
              </w:rPr>
            </w:pPr>
            <w:r w:rsidRPr="00EF1658">
              <w:rPr>
                <w:rFonts w:ascii="Century" w:hAnsi="Century"/>
                <w:sz w:val="22"/>
                <w:szCs w:val="22"/>
                <w:lang w:val="nb-NO"/>
              </w:rPr>
              <w:t>Strategi Bimbingan Klasikal Era Digital</w:t>
            </w:r>
          </w:p>
        </w:tc>
      </w:tr>
      <w:tr w:rsidR="002F3E8F" w:rsidRPr="008E52AF" w14:paraId="559CA2F7" w14:textId="77777777" w:rsidTr="00680329">
        <w:tc>
          <w:tcPr>
            <w:cnfStyle w:val="001000000000" w:firstRow="0" w:lastRow="0" w:firstColumn="1" w:lastColumn="0" w:oddVBand="0" w:evenVBand="0" w:oddHBand="0" w:evenHBand="0" w:firstRowFirstColumn="0" w:firstRowLastColumn="0" w:lastRowFirstColumn="0" w:lastRowLastColumn="0"/>
            <w:tcW w:w="690" w:type="dxa"/>
          </w:tcPr>
          <w:p w14:paraId="1F5DDE5D" w14:textId="7524BFA9" w:rsidR="002F3E8F" w:rsidRPr="00EF1658" w:rsidRDefault="002F3E8F" w:rsidP="00680329">
            <w:pPr>
              <w:pStyle w:val="IEEEParagraph"/>
              <w:ind w:firstLine="0"/>
              <w:rPr>
                <w:rFonts w:ascii="Century" w:hAnsi="Century"/>
                <w:sz w:val="22"/>
                <w:szCs w:val="22"/>
                <w:lang w:val="en-US"/>
              </w:rPr>
            </w:pPr>
            <w:r w:rsidRPr="00EF1658">
              <w:rPr>
                <w:rFonts w:ascii="Century" w:hAnsi="Century"/>
                <w:sz w:val="22"/>
                <w:szCs w:val="22"/>
                <w:lang w:val="en-US"/>
              </w:rPr>
              <w:t>2</w:t>
            </w:r>
          </w:p>
        </w:tc>
        <w:tc>
          <w:tcPr>
            <w:tcW w:w="3828" w:type="dxa"/>
          </w:tcPr>
          <w:p w14:paraId="6F286BE0" w14:textId="1F05A2E0" w:rsidR="002F3E8F" w:rsidRPr="00EF1658" w:rsidRDefault="002F3E8F" w:rsidP="00680329">
            <w:pPr>
              <w:pStyle w:val="IEEEParagraph"/>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en-US"/>
              </w:rPr>
            </w:pPr>
            <w:r w:rsidRPr="00EF1658">
              <w:rPr>
                <w:rFonts w:ascii="Century" w:hAnsi="Century"/>
                <w:sz w:val="22"/>
                <w:szCs w:val="22"/>
                <w:lang w:val="en-US"/>
              </w:rPr>
              <w:t>Diana Septi Purnama, M.Pd., Ph.D</w:t>
            </w:r>
            <w:r w:rsidR="00552414" w:rsidRPr="00EF1658">
              <w:rPr>
                <w:rFonts w:ascii="Century" w:hAnsi="Century"/>
                <w:sz w:val="22"/>
                <w:szCs w:val="22"/>
                <w:lang w:val="en-US"/>
              </w:rPr>
              <w:t>.</w:t>
            </w:r>
          </w:p>
        </w:tc>
        <w:tc>
          <w:tcPr>
            <w:tcW w:w="4376" w:type="dxa"/>
          </w:tcPr>
          <w:p w14:paraId="7CBF6542" w14:textId="55435652" w:rsidR="002F3E8F" w:rsidRPr="00EF1658" w:rsidRDefault="002F3E8F" w:rsidP="002F3E8F">
            <w:pPr>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nb-NO"/>
              </w:rPr>
            </w:pPr>
            <w:r w:rsidRPr="00EF1658">
              <w:rPr>
                <w:rFonts w:ascii="Century" w:hAnsi="Century"/>
                <w:sz w:val="22"/>
                <w:szCs w:val="22"/>
                <w:lang w:val="nb-NO"/>
              </w:rPr>
              <w:t>Pengembangan Keterampilan Sosial-Emosional Siswa Melalui Bimbingan Klasikal</w:t>
            </w:r>
          </w:p>
        </w:tc>
      </w:tr>
      <w:tr w:rsidR="00574F9F" w:rsidRPr="00EF1658" w14:paraId="3DD96F32" w14:textId="77777777" w:rsidTr="00680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2FE9E9B7" w14:textId="77777777" w:rsidR="00574F9F" w:rsidRPr="00EF1658" w:rsidRDefault="00574F9F" w:rsidP="00680329">
            <w:pPr>
              <w:pStyle w:val="IEEEParagraph"/>
              <w:ind w:firstLine="0"/>
              <w:rPr>
                <w:rFonts w:ascii="Century" w:hAnsi="Century"/>
                <w:sz w:val="22"/>
                <w:szCs w:val="22"/>
                <w:lang w:val="en-US"/>
              </w:rPr>
            </w:pPr>
            <w:r w:rsidRPr="00EF1658">
              <w:rPr>
                <w:rFonts w:ascii="Century" w:hAnsi="Century"/>
                <w:sz w:val="22"/>
                <w:szCs w:val="22"/>
                <w:lang w:val="en-US"/>
              </w:rPr>
              <w:t>2</w:t>
            </w:r>
          </w:p>
        </w:tc>
        <w:tc>
          <w:tcPr>
            <w:tcW w:w="3828" w:type="dxa"/>
          </w:tcPr>
          <w:p w14:paraId="3BB7ED6B" w14:textId="369969C7" w:rsidR="00574F9F" w:rsidRPr="00EF1658" w:rsidRDefault="002F3E8F" w:rsidP="00680329">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nb-NO"/>
              </w:rPr>
            </w:pPr>
            <w:r w:rsidRPr="00EF1658">
              <w:rPr>
                <w:rFonts w:ascii="Century" w:hAnsi="Century"/>
                <w:sz w:val="22"/>
                <w:szCs w:val="22"/>
                <w:lang w:val="nb-NO"/>
              </w:rPr>
              <w:t xml:space="preserve">Dr. Eva </w:t>
            </w:r>
            <w:r w:rsidR="00552414" w:rsidRPr="00EF1658">
              <w:rPr>
                <w:rFonts w:ascii="Century" w:hAnsi="Century"/>
                <w:sz w:val="22"/>
                <w:szCs w:val="22"/>
                <w:lang w:val="nb-NO"/>
              </w:rPr>
              <w:t>Imania Eliyasa</w:t>
            </w:r>
            <w:r w:rsidR="001572EA" w:rsidRPr="00EF1658">
              <w:rPr>
                <w:rFonts w:ascii="Century" w:hAnsi="Century"/>
                <w:sz w:val="22"/>
                <w:szCs w:val="22"/>
                <w:lang w:val="nb-NO"/>
              </w:rPr>
              <w:t>, M. Pd.</w:t>
            </w:r>
          </w:p>
        </w:tc>
        <w:tc>
          <w:tcPr>
            <w:tcW w:w="4376" w:type="dxa"/>
          </w:tcPr>
          <w:p w14:paraId="1A1BF6D8" w14:textId="0ABC3589" w:rsidR="00574F9F" w:rsidRPr="00EF1658" w:rsidRDefault="002F3E8F" w:rsidP="00680329">
            <w:pPr>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en-US"/>
              </w:rPr>
            </w:pPr>
            <w:r w:rsidRPr="00EF1658">
              <w:rPr>
                <w:rFonts w:ascii="Century" w:hAnsi="Century"/>
                <w:sz w:val="22"/>
                <w:szCs w:val="22"/>
                <w:lang w:val="en-US"/>
              </w:rPr>
              <w:t>Teknik Bimbingan Klasikal</w:t>
            </w:r>
          </w:p>
        </w:tc>
      </w:tr>
    </w:tbl>
    <w:p w14:paraId="025BB2FC" w14:textId="7ED14C52" w:rsidR="00574F9F" w:rsidRPr="007C4BAA" w:rsidRDefault="00574F9F" w:rsidP="004A747C">
      <w:pPr>
        <w:pStyle w:val="IEEEParagraph"/>
        <w:spacing w:line="276" w:lineRule="auto"/>
        <w:rPr>
          <w:rFonts w:ascii="Century" w:hAnsi="Century"/>
        </w:rPr>
      </w:pPr>
      <w:r w:rsidRPr="007C4BAA">
        <w:rPr>
          <w:rFonts w:ascii="Century" w:hAnsi="Century"/>
        </w:rPr>
        <w:t xml:space="preserve">Kegiatan </w:t>
      </w:r>
      <w:r w:rsidR="004A747C" w:rsidRPr="007C4BAA">
        <w:rPr>
          <w:rFonts w:ascii="Century" w:hAnsi="Century"/>
        </w:rPr>
        <w:t xml:space="preserve">Workshop </w:t>
      </w:r>
      <w:r w:rsidRPr="007C4BAA">
        <w:rPr>
          <w:rFonts w:ascii="Century" w:hAnsi="Century"/>
        </w:rPr>
        <w:t>ini dapat diklasifikasikan kedalam 3 tahapan yakni:</w:t>
      </w:r>
    </w:p>
    <w:p w14:paraId="1F3541DC" w14:textId="401BD908" w:rsidR="00C761F7" w:rsidRPr="00C761F7" w:rsidRDefault="00C761F7" w:rsidP="00C761F7">
      <w:pPr>
        <w:pStyle w:val="IEEEParagraph"/>
        <w:numPr>
          <w:ilvl w:val="0"/>
          <w:numId w:val="10"/>
        </w:numPr>
        <w:spacing w:line="276" w:lineRule="auto"/>
        <w:rPr>
          <w:rFonts w:ascii="Century" w:hAnsi="Century"/>
          <w:lang w:val="nb-NO"/>
        </w:rPr>
      </w:pPr>
      <w:r w:rsidRPr="00C761F7">
        <w:rPr>
          <w:rFonts w:ascii="Century" w:hAnsi="Century"/>
        </w:rPr>
        <w:t xml:space="preserve">Tahap pra kegiatan. Pada tahapan ini dilakukan beberapa kegiatan: </w:t>
      </w:r>
      <w:r w:rsidRPr="00C761F7">
        <w:rPr>
          <w:rFonts w:ascii="Century" w:hAnsi="Century"/>
          <w:i/>
        </w:rPr>
        <w:t>Pertama</w:t>
      </w:r>
      <w:r w:rsidRPr="00C761F7">
        <w:rPr>
          <w:rFonts w:ascii="Century" w:hAnsi="Century"/>
        </w:rPr>
        <w:t xml:space="preserve">, mengidentifikasi masalah yang dihadapi oleh para guru bimbingan dan konseling melalui diskusi dengan </w:t>
      </w:r>
      <w:r w:rsidR="004A747C" w:rsidRPr="007C4BAA">
        <w:rPr>
          <w:rFonts w:ascii="Century" w:hAnsi="Century"/>
        </w:rPr>
        <w:t>Ketua MGBK kabupaten Karanganyar</w:t>
      </w:r>
      <w:r w:rsidRPr="00C761F7">
        <w:rPr>
          <w:rFonts w:ascii="Century" w:hAnsi="Century"/>
        </w:rPr>
        <w:t xml:space="preserve">. </w:t>
      </w:r>
      <w:r w:rsidRPr="004B550E">
        <w:rPr>
          <w:rFonts w:ascii="Century" w:hAnsi="Century"/>
          <w:i/>
        </w:rPr>
        <w:t>Kedua</w:t>
      </w:r>
      <w:r w:rsidRPr="004B550E">
        <w:rPr>
          <w:rFonts w:ascii="Century" w:hAnsi="Century"/>
        </w:rPr>
        <w:t>, memilih topi</w:t>
      </w:r>
      <w:r w:rsidR="004B550E">
        <w:rPr>
          <w:rFonts w:ascii="Century" w:hAnsi="Century"/>
        </w:rPr>
        <w:t>k</w:t>
      </w:r>
      <w:r w:rsidRPr="004B550E">
        <w:rPr>
          <w:rFonts w:ascii="Century" w:hAnsi="Century"/>
        </w:rPr>
        <w:t xml:space="preserve"> yang relevan dan dapat ditindaklanjuti oleh tim pengabdian masyarakat. </w:t>
      </w:r>
      <w:r w:rsidRPr="004B550E">
        <w:rPr>
          <w:rFonts w:ascii="Century" w:hAnsi="Century"/>
          <w:i/>
        </w:rPr>
        <w:t>Ketiga</w:t>
      </w:r>
      <w:r w:rsidRPr="004B550E">
        <w:rPr>
          <w:rFonts w:ascii="Century" w:hAnsi="Century"/>
        </w:rPr>
        <w:t xml:space="preserve">, menyusun rencana yang akan diimplementasikan oleh tim pengabdian masyarakat. </w:t>
      </w:r>
      <w:r w:rsidRPr="00C761F7">
        <w:rPr>
          <w:rFonts w:ascii="Century" w:hAnsi="Century"/>
          <w:i/>
          <w:iCs/>
          <w:lang w:val="nb-NO"/>
        </w:rPr>
        <w:t>Keempat</w:t>
      </w:r>
      <w:r w:rsidRPr="00C761F7">
        <w:rPr>
          <w:rFonts w:ascii="Century" w:hAnsi="Century"/>
          <w:lang w:val="nb-NO"/>
        </w:rPr>
        <w:t>, tim melakukan komunikasi dengan mitra sasaran terkait rencana pelaksanaan pengabdian masyarakat.</w:t>
      </w:r>
    </w:p>
    <w:p w14:paraId="592C537C" w14:textId="01A059F1" w:rsidR="00C761F7" w:rsidRPr="00C761F7" w:rsidRDefault="00C761F7" w:rsidP="00C761F7">
      <w:pPr>
        <w:pStyle w:val="IEEEParagraph"/>
        <w:numPr>
          <w:ilvl w:val="0"/>
          <w:numId w:val="10"/>
        </w:numPr>
        <w:spacing w:line="276" w:lineRule="auto"/>
        <w:rPr>
          <w:rFonts w:ascii="Century" w:hAnsi="Century"/>
          <w:lang w:val="nb-NO"/>
        </w:rPr>
      </w:pPr>
      <w:r w:rsidRPr="00C761F7">
        <w:rPr>
          <w:rFonts w:ascii="Century" w:hAnsi="Century"/>
          <w:lang w:val="nb-NO"/>
        </w:rPr>
        <w:t>Tahap kegiatan. Pada tahap ini dilakukan beberapa kegiatan, dilakukan secara daring dan lurin</w:t>
      </w:r>
      <w:r w:rsidR="004A747C" w:rsidRPr="007C4BAA">
        <w:rPr>
          <w:rFonts w:ascii="Century" w:hAnsi="Century"/>
          <w:lang w:val="nb-NO"/>
        </w:rPr>
        <w:t>g</w:t>
      </w:r>
      <w:r w:rsidRPr="00C761F7">
        <w:rPr>
          <w:rFonts w:ascii="Century" w:hAnsi="Century"/>
          <w:lang w:val="nb-NO"/>
        </w:rPr>
        <w:t xml:space="preserve">. </w:t>
      </w:r>
      <w:r w:rsidRPr="00C761F7">
        <w:rPr>
          <w:rFonts w:ascii="Century" w:hAnsi="Century"/>
          <w:i/>
          <w:lang w:val="nb-NO"/>
        </w:rPr>
        <w:t>Pertama</w:t>
      </w:r>
      <w:r w:rsidRPr="00C761F7">
        <w:rPr>
          <w:rFonts w:ascii="Century" w:hAnsi="Century"/>
          <w:lang w:val="nb-NO"/>
        </w:rPr>
        <w:t xml:space="preserve">, </w:t>
      </w:r>
      <w:r w:rsidR="007C4BAA" w:rsidRPr="007C4BAA">
        <w:rPr>
          <w:rFonts w:ascii="Century" w:hAnsi="Century"/>
          <w:lang w:val="nb-NO"/>
        </w:rPr>
        <w:t xml:space="preserve">tim pengabdian melakukan </w:t>
      </w:r>
      <w:r w:rsidR="007C4BAA" w:rsidRPr="007C4BAA">
        <w:rPr>
          <w:rFonts w:ascii="Century" w:hAnsi="Century"/>
          <w:i/>
          <w:iCs/>
          <w:lang w:val="nb-NO"/>
        </w:rPr>
        <w:t>pre test</w:t>
      </w:r>
      <w:r w:rsidR="007C4BAA" w:rsidRPr="007C4BAA">
        <w:rPr>
          <w:rFonts w:ascii="Century" w:hAnsi="Century"/>
          <w:lang w:val="nb-NO"/>
        </w:rPr>
        <w:t xml:space="preserve"> dan dilanjutkan dengan </w:t>
      </w:r>
      <w:r w:rsidRPr="00C761F7">
        <w:rPr>
          <w:rFonts w:ascii="Century" w:hAnsi="Century"/>
          <w:lang w:val="nb-NO"/>
        </w:rPr>
        <w:t xml:space="preserve">penyampaian konsep teori </w:t>
      </w:r>
      <w:r w:rsidR="004A747C" w:rsidRPr="007C4BAA">
        <w:rPr>
          <w:rFonts w:ascii="Century" w:hAnsi="Century"/>
          <w:lang w:val="nb-NO"/>
        </w:rPr>
        <w:t>yang berakaitan dengan layanan</w:t>
      </w:r>
      <w:r w:rsidRPr="00C761F7">
        <w:rPr>
          <w:rFonts w:ascii="Century" w:hAnsi="Century"/>
          <w:lang w:val="nb-NO"/>
        </w:rPr>
        <w:t xml:space="preserve"> </w:t>
      </w:r>
      <w:r w:rsidR="004A747C" w:rsidRPr="007C4BAA">
        <w:rPr>
          <w:rFonts w:ascii="Century" w:hAnsi="Century"/>
          <w:lang w:val="nb-NO"/>
        </w:rPr>
        <w:t>bimbingan klasikal</w:t>
      </w:r>
      <w:r w:rsidRPr="00C761F7">
        <w:rPr>
          <w:rFonts w:ascii="Century" w:hAnsi="Century"/>
          <w:lang w:val="nb-NO"/>
        </w:rPr>
        <w:t xml:space="preserve">. </w:t>
      </w:r>
      <w:r w:rsidRPr="00C761F7">
        <w:rPr>
          <w:rFonts w:ascii="Century" w:hAnsi="Century"/>
          <w:i/>
          <w:iCs/>
          <w:lang w:val="nb-NO"/>
        </w:rPr>
        <w:t>Kedua</w:t>
      </w:r>
      <w:r w:rsidRPr="00C761F7">
        <w:rPr>
          <w:rFonts w:ascii="Century" w:hAnsi="Century"/>
          <w:lang w:val="nb-NO"/>
        </w:rPr>
        <w:t xml:space="preserve">, penyampaian </w:t>
      </w:r>
      <w:r w:rsidRPr="00C761F7">
        <w:rPr>
          <w:rFonts w:ascii="Century" w:hAnsi="Century"/>
          <w:iCs/>
          <w:lang w:val="nb-NO"/>
        </w:rPr>
        <w:t>materi</w:t>
      </w:r>
      <w:r w:rsidRPr="00C761F7">
        <w:rPr>
          <w:rFonts w:ascii="Century" w:hAnsi="Century"/>
          <w:lang w:val="nb-NO"/>
        </w:rPr>
        <w:t xml:space="preserve"> </w:t>
      </w:r>
      <w:r w:rsidR="004A747C" w:rsidRPr="007C4BAA">
        <w:rPr>
          <w:rFonts w:ascii="Century" w:hAnsi="Century"/>
          <w:lang w:val="nb-NO"/>
        </w:rPr>
        <w:t>dari para ahli</w:t>
      </w:r>
      <w:r w:rsidR="007C4BAA" w:rsidRPr="007C4BAA">
        <w:rPr>
          <w:rFonts w:ascii="Century" w:hAnsi="Century"/>
          <w:lang w:val="nb-NO"/>
        </w:rPr>
        <w:t xml:space="preserve"> secara luring</w:t>
      </w:r>
      <w:r w:rsidRPr="00C761F7">
        <w:rPr>
          <w:rFonts w:ascii="Century" w:hAnsi="Century"/>
          <w:lang w:val="nb-NO"/>
        </w:rPr>
        <w:t>.</w:t>
      </w:r>
      <w:r w:rsidRPr="00C761F7">
        <w:rPr>
          <w:rFonts w:ascii="Century" w:hAnsi="Century"/>
          <w:i/>
          <w:lang w:val="nb-NO"/>
        </w:rPr>
        <w:t xml:space="preserve"> Ketiga</w:t>
      </w:r>
      <w:r w:rsidRPr="00C761F7">
        <w:rPr>
          <w:rFonts w:ascii="Century" w:hAnsi="Century"/>
          <w:lang w:val="nb-NO"/>
        </w:rPr>
        <w:t xml:space="preserve">, </w:t>
      </w:r>
      <w:r w:rsidR="004A747C" w:rsidRPr="007C4BAA">
        <w:rPr>
          <w:rFonts w:ascii="Century" w:hAnsi="Century"/>
          <w:lang w:val="nb-NO"/>
        </w:rPr>
        <w:t>tim pengabdian</w:t>
      </w:r>
      <w:r w:rsidRPr="00C761F7">
        <w:rPr>
          <w:rFonts w:ascii="Century" w:hAnsi="Century"/>
          <w:lang w:val="nb-NO"/>
        </w:rPr>
        <w:t xml:space="preserve"> </w:t>
      </w:r>
      <w:r w:rsidR="004A747C" w:rsidRPr="007C4BAA">
        <w:rPr>
          <w:rFonts w:ascii="Century" w:hAnsi="Century"/>
          <w:lang w:val="nb-NO"/>
        </w:rPr>
        <w:t>memberikan contoh dan mendemontrasikan metode bimbingan klasikal berbasi</w:t>
      </w:r>
      <w:r w:rsidR="00972D1B" w:rsidRPr="007C4BAA">
        <w:rPr>
          <w:rFonts w:ascii="Century" w:hAnsi="Century"/>
          <w:lang w:val="nb-NO"/>
        </w:rPr>
        <w:t>s</w:t>
      </w:r>
      <w:r w:rsidR="004A747C" w:rsidRPr="007C4BAA">
        <w:rPr>
          <w:rFonts w:ascii="Century" w:hAnsi="Century"/>
          <w:lang w:val="nb-NO"/>
        </w:rPr>
        <w:t xml:space="preserve"> </w:t>
      </w:r>
      <w:r w:rsidR="00972D1B" w:rsidRPr="007C4BAA">
        <w:rPr>
          <w:rFonts w:ascii="Century" w:hAnsi="Century"/>
          <w:lang w:val="nb-NO"/>
        </w:rPr>
        <w:t>media audiovisual</w:t>
      </w:r>
      <w:r w:rsidR="007C4BAA" w:rsidRPr="007C4BAA">
        <w:rPr>
          <w:rFonts w:ascii="Century" w:hAnsi="Century"/>
          <w:lang w:val="nb-NO"/>
        </w:rPr>
        <w:t xml:space="preserve"> yang dikemangkan dari berbagai web maupun aplikasi</w:t>
      </w:r>
      <w:r w:rsidRPr="00C761F7">
        <w:rPr>
          <w:rFonts w:ascii="Century" w:hAnsi="Century"/>
          <w:lang w:val="nb-NO"/>
        </w:rPr>
        <w:t xml:space="preserve">. </w:t>
      </w:r>
      <w:r w:rsidRPr="00C761F7">
        <w:rPr>
          <w:rFonts w:ascii="Century" w:hAnsi="Century"/>
          <w:i/>
          <w:lang w:val="nb-NO"/>
        </w:rPr>
        <w:t>Keempat</w:t>
      </w:r>
      <w:r w:rsidRPr="00C761F7">
        <w:rPr>
          <w:rFonts w:ascii="Century" w:hAnsi="Century"/>
          <w:lang w:val="nb-NO"/>
        </w:rPr>
        <w:t xml:space="preserve">, para guru berlatih membuat beberapa </w:t>
      </w:r>
      <w:r w:rsidR="00972D1B" w:rsidRPr="007C4BAA">
        <w:rPr>
          <w:rFonts w:ascii="Century" w:hAnsi="Century"/>
          <w:lang w:val="nb-NO"/>
        </w:rPr>
        <w:t xml:space="preserve">topik, materi, dan metode bimbingan klasikal yang </w:t>
      </w:r>
      <w:r w:rsidR="00972D1B" w:rsidRPr="007C4BAA">
        <w:rPr>
          <w:rFonts w:ascii="Century" w:hAnsi="Century"/>
          <w:lang w:val="nb-NO"/>
        </w:rPr>
        <w:lastRenderedPageBreak/>
        <w:t xml:space="preserve">terbaru. </w:t>
      </w:r>
      <w:r w:rsidRPr="00C761F7">
        <w:rPr>
          <w:rFonts w:ascii="Century" w:hAnsi="Century"/>
          <w:i/>
          <w:lang w:val="nb-NO"/>
        </w:rPr>
        <w:t>Kelima</w:t>
      </w:r>
      <w:r w:rsidRPr="00C761F7">
        <w:rPr>
          <w:rFonts w:ascii="Century" w:hAnsi="Century"/>
          <w:lang w:val="nb-NO"/>
        </w:rPr>
        <w:t xml:space="preserve">, guru </w:t>
      </w:r>
      <w:r w:rsidR="00972D1B" w:rsidRPr="007C4BAA">
        <w:rPr>
          <w:rFonts w:ascii="Century" w:hAnsi="Century"/>
          <w:lang w:val="nb-NO"/>
        </w:rPr>
        <w:t xml:space="preserve">BK dibagi kedalam Kelompok dan setiap kelompok </w:t>
      </w:r>
      <w:r w:rsidRPr="00C761F7">
        <w:rPr>
          <w:rFonts w:ascii="Century" w:hAnsi="Century"/>
          <w:lang w:val="nb-NO"/>
        </w:rPr>
        <w:t>menge</w:t>
      </w:r>
      <w:r w:rsidR="007C4BAA" w:rsidRPr="007C4BAA">
        <w:rPr>
          <w:rFonts w:ascii="Century" w:hAnsi="Century"/>
          <w:lang w:val="nb-NO"/>
        </w:rPr>
        <w:t>m</w:t>
      </w:r>
      <w:r w:rsidRPr="00C761F7">
        <w:rPr>
          <w:rFonts w:ascii="Century" w:hAnsi="Century"/>
          <w:lang w:val="nb-NO"/>
        </w:rPr>
        <w:t xml:space="preserve">bangkan </w:t>
      </w:r>
      <w:r w:rsidR="00972D1B" w:rsidRPr="007C4BAA">
        <w:rPr>
          <w:rFonts w:ascii="Century" w:hAnsi="Century"/>
          <w:lang w:val="nb-NO"/>
        </w:rPr>
        <w:t>RPL Bimbingan Klasikal, lengkap dengan materinya</w:t>
      </w:r>
      <w:r w:rsidRPr="00C761F7">
        <w:rPr>
          <w:rFonts w:ascii="Century" w:hAnsi="Century"/>
          <w:lang w:val="nb-NO"/>
        </w:rPr>
        <w:t xml:space="preserve">. </w:t>
      </w:r>
      <w:r w:rsidR="00972D1B" w:rsidRPr="007C4BAA">
        <w:rPr>
          <w:rFonts w:ascii="Century" w:hAnsi="Century"/>
          <w:lang w:val="nb-NO"/>
        </w:rPr>
        <w:t>Terakhir, setiap kelompok</w:t>
      </w:r>
      <w:r w:rsidRPr="00C761F7">
        <w:rPr>
          <w:rFonts w:ascii="Century" w:hAnsi="Century"/>
          <w:lang w:val="nb-NO"/>
        </w:rPr>
        <w:t xml:space="preserve"> mendemonstrasikan karya mereka</w:t>
      </w:r>
      <w:r w:rsidR="00972D1B" w:rsidRPr="007C4BAA">
        <w:rPr>
          <w:rFonts w:ascii="Century" w:hAnsi="Century"/>
          <w:lang w:val="nb-NO"/>
        </w:rPr>
        <w:t xml:space="preserve"> secara daring dan</w:t>
      </w:r>
      <w:r w:rsidRPr="00C761F7">
        <w:rPr>
          <w:rFonts w:ascii="Century" w:hAnsi="Century"/>
          <w:lang w:val="nb-NO"/>
        </w:rPr>
        <w:t xml:space="preserve"> </w:t>
      </w:r>
      <w:r w:rsidR="007C4BAA" w:rsidRPr="007C4BAA">
        <w:rPr>
          <w:rFonts w:ascii="Century" w:hAnsi="Century"/>
          <w:lang w:val="nb-NO"/>
        </w:rPr>
        <w:t xml:space="preserve">dilanjutkan dengan </w:t>
      </w:r>
      <w:r w:rsidRPr="00C761F7">
        <w:rPr>
          <w:rFonts w:ascii="Century" w:hAnsi="Century"/>
          <w:lang w:val="nb-NO"/>
        </w:rPr>
        <w:t xml:space="preserve">pemberian </w:t>
      </w:r>
      <w:r w:rsidRPr="00C761F7">
        <w:rPr>
          <w:rFonts w:ascii="Century" w:hAnsi="Century"/>
          <w:i/>
          <w:lang w:val="nb-NO"/>
        </w:rPr>
        <w:t xml:space="preserve">feedback </w:t>
      </w:r>
      <w:r w:rsidRPr="00C761F7">
        <w:rPr>
          <w:rFonts w:ascii="Century" w:hAnsi="Century"/>
          <w:lang w:val="nb-NO"/>
        </w:rPr>
        <w:t xml:space="preserve">terkait hasil karya </w:t>
      </w:r>
      <w:r w:rsidR="00972D1B" w:rsidRPr="007C4BAA">
        <w:rPr>
          <w:rFonts w:ascii="Century" w:hAnsi="Century"/>
          <w:lang w:val="nb-NO"/>
        </w:rPr>
        <w:t xml:space="preserve">dari </w:t>
      </w:r>
      <w:r w:rsidRPr="00C761F7">
        <w:rPr>
          <w:rFonts w:ascii="Century" w:hAnsi="Century"/>
          <w:lang w:val="nb-NO"/>
        </w:rPr>
        <w:t xml:space="preserve">para </w:t>
      </w:r>
      <w:r w:rsidR="007C4BAA" w:rsidRPr="007C4BAA">
        <w:rPr>
          <w:rFonts w:ascii="Century" w:hAnsi="Century"/>
          <w:lang w:val="nb-NO"/>
        </w:rPr>
        <w:t>Guru Bimbingan dan Konseling</w:t>
      </w:r>
      <w:r w:rsidRPr="00C761F7">
        <w:rPr>
          <w:rFonts w:ascii="Century" w:hAnsi="Century"/>
          <w:lang w:val="nb-NO"/>
        </w:rPr>
        <w:t xml:space="preserve">. </w:t>
      </w:r>
    </w:p>
    <w:p w14:paraId="148BAF97" w14:textId="21A1150F" w:rsidR="00C761F7" w:rsidRPr="00C761F7" w:rsidRDefault="00C761F7" w:rsidP="00C761F7">
      <w:pPr>
        <w:pStyle w:val="IEEEParagraph"/>
        <w:numPr>
          <w:ilvl w:val="0"/>
          <w:numId w:val="10"/>
        </w:numPr>
        <w:spacing w:line="276" w:lineRule="auto"/>
        <w:rPr>
          <w:rFonts w:ascii="Century" w:hAnsi="Century"/>
          <w:lang w:val="nb-NO"/>
        </w:rPr>
      </w:pPr>
      <w:r w:rsidRPr="00C761F7">
        <w:rPr>
          <w:rFonts w:ascii="Century" w:hAnsi="Century"/>
          <w:lang w:val="nb-NO"/>
        </w:rPr>
        <w:t xml:space="preserve">Tahap Evaluasi, pada tahapan ini tim </w:t>
      </w:r>
      <w:r w:rsidR="00972D1B" w:rsidRPr="007C4BAA">
        <w:rPr>
          <w:rFonts w:ascii="Century" w:hAnsi="Century"/>
          <w:lang w:val="nb-NO"/>
        </w:rPr>
        <w:t>melakukan penilaian terhadap</w:t>
      </w:r>
      <w:r w:rsidRPr="00C761F7">
        <w:rPr>
          <w:rFonts w:ascii="Century" w:hAnsi="Century"/>
          <w:lang w:val="nb-NO"/>
        </w:rPr>
        <w:t xml:space="preserve"> </w:t>
      </w:r>
      <w:r w:rsidR="00972D1B" w:rsidRPr="007C4BAA">
        <w:rPr>
          <w:rFonts w:ascii="Century" w:hAnsi="Century"/>
          <w:lang w:val="nb-NO"/>
        </w:rPr>
        <w:t xml:space="preserve">RPL Bimbingan Klasikal </w:t>
      </w:r>
      <w:r w:rsidRPr="00C761F7">
        <w:rPr>
          <w:rFonts w:ascii="Century" w:hAnsi="Century"/>
          <w:lang w:val="nb-NO"/>
        </w:rPr>
        <w:t xml:space="preserve">karya </w:t>
      </w:r>
      <w:r w:rsidR="00972D1B" w:rsidRPr="007C4BAA">
        <w:rPr>
          <w:rFonts w:ascii="Century" w:hAnsi="Century"/>
          <w:lang w:val="nb-NO"/>
        </w:rPr>
        <w:t xml:space="preserve">para </w:t>
      </w:r>
      <w:r w:rsidRPr="00C761F7">
        <w:rPr>
          <w:rFonts w:ascii="Century" w:hAnsi="Century"/>
          <w:lang w:val="nb-NO"/>
        </w:rPr>
        <w:t>guru</w:t>
      </w:r>
      <w:r w:rsidR="00972D1B" w:rsidRPr="007C4BAA">
        <w:rPr>
          <w:rFonts w:ascii="Century" w:hAnsi="Century"/>
          <w:lang w:val="nb-NO"/>
        </w:rPr>
        <w:t xml:space="preserve"> BK</w:t>
      </w:r>
      <w:r w:rsidRPr="00C761F7">
        <w:rPr>
          <w:rFonts w:ascii="Century" w:hAnsi="Century"/>
          <w:lang w:val="nb-NO"/>
        </w:rPr>
        <w:t xml:space="preserve">, melakukan refleksi terkait kesulitan yang mereka alami dan mengevaluasi keberhasilan dari seluruh rangkaian kegiatan dan untuk memastikan bahwa tujuan yang ditetapkan dapat tercapai atau terpenuhi. Tim </w:t>
      </w:r>
      <w:r w:rsidR="007C4BAA" w:rsidRPr="007C4BAA">
        <w:rPr>
          <w:rFonts w:ascii="Century" w:hAnsi="Century"/>
          <w:lang w:val="nb-NO"/>
        </w:rPr>
        <w:t>pengabdian mengakhiri dengan</w:t>
      </w:r>
      <w:r w:rsidRPr="00C761F7">
        <w:rPr>
          <w:rFonts w:ascii="Century" w:hAnsi="Century"/>
          <w:lang w:val="nb-NO"/>
        </w:rPr>
        <w:t xml:space="preserve"> memberikan </w:t>
      </w:r>
      <w:r w:rsidR="007C4BAA" w:rsidRPr="007C4BAA">
        <w:rPr>
          <w:rFonts w:ascii="Century" w:hAnsi="Century"/>
          <w:i/>
          <w:iCs/>
          <w:lang w:val="nb-NO"/>
        </w:rPr>
        <w:t xml:space="preserve">post </w:t>
      </w:r>
      <w:r w:rsidRPr="00C761F7">
        <w:rPr>
          <w:rFonts w:ascii="Century" w:hAnsi="Century"/>
          <w:i/>
          <w:iCs/>
          <w:lang w:val="nb-NO"/>
        </w:rPr>
        <w:t xml:space="preserve">test </w:t>
      </w:r>
      <w:r w:rsidRPr="00C761F7">
        <w:rPr>
          <w:rFonts w:ascii="Century" w:hAnsi="Century"/>
          <w:lang w:val="nb-NO"/>
        </w:rPr>
        <w:t xml:space="preserve">untuk mengetahui peningkatan kemampuan guru </w:t>
      </w:r>
      <w:r w:rsidR="007C4BAA" w:rsidRPr="007C4BAA">
        <w:rPr>
          <w:rFonts w:ascii="Century" w:hAnsi="Century"/>
          <w:lang w:val="nb-NO"/>
        </w:rPr>
        <w:t xml:space="preserve">yang dapat diketahui </w:t>
      </w:r>
      <w:r w:rsidRPr="00C761F7">
        <w:rPr>
          <w:rFonts w:ascii="Century" w:hAnsi="Century"/>
          <w:lang w:val="nb-NO"/>
        </w:rPr>
        <w:t xml:space="preserve">secara kuantitatif, dan </w:t>
      </w:r>
      <w:r w:rsidR="007C4BAA" w:rsidRPr="007C4BAA">
        <w:rPr>
          <w:rFonts w:ascii="Century" w:hAnsi="Century"/>
          <w:lang w:val="nb-NO"/>
        </w:rPr>
        <w:t xml:space="preserve">juga melakukan </w:t>
      </w:r>
      <w:r w:rsidRPr="00C761F7">
        <w:rPr>
          <w:rFonts w:ascii="Century" w:hAnsi="Century"/>
          <w:lang w:val="nb-NO"/>
        </w:rPr>
        <w:t>wawancara</w:t>
      </w:r>
      <w:r w:rsidR="007C4BAA" w:rsidRPr="007C4BAA">
        <w:rPr>
          <w:rFonts w:ascii="Century" w:hAnsi="Century"/>
          <w:lang w:val="nb-NO"/>
        </w:rPr>
        <w:t xml:space="preserve"> langsung kepada Para Guru Bimbingan dan Konseling</w:t>
      </w:r>
      <w:r w:rsidRPr="00C761F7">
        <w:rPr>
          <w:rFonts w:ascii="Century" w:hAnsi="Century"/>
          <w:lang w:val="nb-NO"/>
        </w:rPr>
        <w:t>.</w:t>
      </w:r>
    </w:p>
    <w:p w14:paraId="12EE1556" w14:textId="77777777" w:rsidR="00574F9F" w:rsidRPr="007C4BAA" w:rsidRDefault="00574F9F" w:rsidP="00574F9F">
      <w:pPr>
        <w:pStyle w:val="IEEEParagraph"/>
        <w:spacing w:line="276" w:lineRule="auto"/>
        <w:rPr>
          <w:rFonts w:ascii="Century" w:hAnsi="Century"/>
          <w:lang w:val="nb-NO"/>
        </w:rPr>
      </w:pPr>
    </w:p>
    <w:p w14:paraId="52B54907" w14:textId="77777777" w:rsidR="00574F9F" w:rsidRDefault="00574F9F" w:rsidP="00574F9F">
      <w:pPr>
        <w:pStyle w:val="IEEEHeading1"/>
        <w:numPr>
          <w:ilvl w:val="0"/>
          <w:numId w:val="3"/>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t>HASIL</w:t>
      </w:r>
      <w:r w:rsidRPr="00E01DF5">
        <w:rPr>
          <w:rFonts w:ascii="Century" w:hAnsi="Century"/>
          <w:b/>
          <w:iCs/>
          <w:sz w:val="25"/>
          <w:szCs w:val="25"/>
          <w:lang w:val="en-US"/>
        </w:rPr>
        <w:t xml:space="preserve"> DAN PEMBAHASAN</w:t>
      </w:r>
    </w:p>
    <w:p w14:paraId="0FBF78A6" w14:textId="48DA46C7" w:rsidR="00574F9F" w:rsidRPr="00232F0A" w:rsidRDefault="00574F9F" w:rsidP="00574F9F">
      <w:pPr>
        <w:pStyle w:val="IEEEParagraph"/>
        <w:spacing w:line="276" w:lineRule="auto"/>
        <w:rPr>
          <w:rFonts w:ascii="Century" w:hAnsi="Century"/>
          <w:lang w:val="nb-NO"/>
        </w:rPr>
      </w:pPr>
      <w:r>
        <w:rPr>
          <w:rFonts w:ascii="Century" w:hAnsi="Century"/>
          <w:lang w:val="en-US"/>
        </w:rPr>
        <w:t xml:space="preserve">Hasil dan pembahasan dalam pengabdian ini dilakukan dengan </w:t>
      </w:r>
      <w:r w:rsidRPr="00A17BA3">
        <w:rPr>
          <w:rFonts w:ascii="Century" w:hAnsi="Century"/>
          <w:lang w:val="en-US"/>
        </w:rPr>
        <w:t xml:space="preserve">ruang diskusi yang mendalam mengenai pelaksanaan pengabdian yang telah dijalankan. </w:t>
      </w:r>
      <w:r w:rsidRPr="00574F9F">
        <w:rPr>
          <w:rFonts w:ascii="Century" w:hAnsi="Century"/>
          <w:lang w:val="nb-NO"/>
        </w:rPr>
        <w:t xml:space="preserve">Pada tahapan ini juga akan diuraikan tentang temuan, tantangan, dan kontribusi dari kegiatan pengabdian yang telah dilaksanakan. Melalui pembahasan ini, diharapkan dapat membuat gambaran umum terkait kontribusi nyata yang telah diberikan kepada mitra, </w:t>
      </w:r>
      <w:r w:rsidR="00232F0A">
        <w:rPr>
          <w:rFonts w:ascii="Century" w:hAnsi="Century"/>
          <w:lang w:val="nb-NO"/>
        </w:rPr>
        <w:t>serta memuat</w:t>
      </w:r>
      <w:r w:rsidRPr="00574F9F">
        <w:rPr>
          <w:rFonts w:ascii="Century" w:hAnsi="Century"/>
          <w:lang w:val="nb-NO"/>
        </w:rPr>
        <w:t xml:space="preserve"> kendala yang dihadapi dalam </w:t>
      </w:r>
      <w:r w:rsidR="00232F0A">
        <w:rPr>
          <w:rFonts w:ascii="Century" w:hAnsi="Century"/>
          <w:lang w:val="nb-NO"/>
        </w:rPr>
        <w:t>peng</w:t>
      </w:r>
      <w:r w:rsidRPr="00574F9F">
        <w:rPr>
          <w:rFonts w:ascii="Century" w:hAnsi="Century"/>
          <w:lang w:val="nb-NO"/>
        </w:rPr>
        <w:t xml:space="preserve">implementasianya. </w:t>
      </w:r>
      <w:r w:rsidRPr="00232F0A">
        <w:rPr>
          <w:rFonts w:ascii="Century" w:hAnsi="Century"/>
          <w:lang w:val="nb-NO"/>
        </w:rPr>
        <w:t>Adapun beberapa poin hasil dan pembahasan dalam pengabdian ini</w:t>
      </w:r>
    </w:p>
    <w:p w14:paraId="3F842962" w14:textId="77777777" w:rsidR="00574F9F" w:rsidRPr="002F7D7C" w:rsidRDefault="00574F9F" w:rsidP="00446161">
      <w:pPr>
        <w:pStyle w:val="IEEEFigure"/>
        <w:numPr>
          <w:ilvl w:val="3"/>
          <w:numId w:val="4"/>
        </w:numPr>
        <w:tabs>
          <w:tab w:val="num" w:pos="567"/>
        </w:tabs>
        <w:spacing w:line="276" w:lineRule="auto"/>
        <w:jc w:val="both"/>
        <w:rPr>
          <w:rFonts w:ascii="Century" w:hAnsi="Century"/>
          <w:b/>
          <w:bCs/>
        </w:rPr>
      </w:pPr>
      <w:r w:rsidRPr="002F7D7C">
        <w:rPr>
          <w:rFonts w:ascii="Century" w:hAnsi="Century"/>
          <w:b/>
          <w:bCs/>
          <w:lang w:val="en-US"/>
        </w:rPr>
        <w:t>Need Assessment</w:t>
      </w:r>
    </w:p>
    <w:p w14:paraId="4C346D77" w14:textId="06E5A538" w:rsidR="00574F9F" w:rsidRPr="00365799" w:rsidRDefault="00574F9F" w:rsidP="00574F9F">
      <w:pPr>
        <w:pStyle w:val="IEEEFigure"/>
        <w:spacing w:line="276" w:lineRule="auto"/>
        <w:ind w:left="360" w:firstLine="360"/>
        <w:jc w:val="both"/>
        <w:rPr>
          <w:rFonts w:ascii="Century" w:hAnsi="Century"/>
          <w:lang w:val="nb-NO"/>
        </w:rPr>
      </w:pPr>
      <w:r w:rsidRPr="00365799">
        <w:rPr>
          <w:rFonts w:ascii="Century" w:hAnsi="Century"/>
          <w:lang w:val="en-US"/>
        </w:rPr>
        <w:t>Tahap ini merupakan baian dari tahap</w:t>
      </w:r>
      <w:r w:rsidR="004B550E" w:rsidRPr="00365799">
        <w:rPr>
          <w:rFonts w:ascii="Century" w:hAnsi="Century"/>
          <w:lang w:val="en-US"/>
        </w:rPr>
        <w:t xml:space="preserve"> </w:t>
      </w:r>
      <w:r w:rsidRPr="00365799">
        <w:rPr>
          <w:rFonts w:ascii="Century" w:hAnsi="Century"/>
          <w:lang w:val="en-US"/>
        </w:rPr>
        <w:t xml:space="preserve">persiapan pengabdian yang dilakukan dalam beberapa kegiatan. </w:t>
      </w:r>
      <w:r w:rsidRPr="00365799">
        <w:rPr>
          <w:rFonts w:ascii="Century" w:hAnsi="Century"/>
          <w:i/>
          <w:iCs/>
          <w:lang w:val="en-US"/>
        </w:rPr>
        <w:t>Pertama</w:t>
      </w:r>
      <w:r w:rsidRPr="00365799">
        <w:rPr>
          <w:rFonts w:ascii="Century" w:hAnsi="Century"/>
          <w:lang w:val="en-US"/>
        </w:rPr>
        <w:t xml:space="preserve">, mengidentifikasi masalah yang dihadapi oleh mitra melalui wawancara, </w:t>
      </w:r>
      <w:r w:rsidR="004B550E" w:rsidRPr="00365799">
        <w:rPr>
          <w:rFonts w:ascii="Century" w:hAnsi="Century"/>
          <w:lang w:val="en-US"/>
        </w:rPr>
        <w:t>dan</w:t>
      </w:r>
      <w:r w:rsidRPr="00365799">
        <w:rPr>
          <w:rFonts w:ascii="Century" w:hAnsi="Century"/>
          <w:lang w:val="en-US"/>
        </w:rPr>
        <w:t xml:space="preserve"> diskusi dengan </w:t>
      </w:r>
      <w:r w:rsidR="004B550E" w:rsidRPr="00365799">
        <w:rPr>
          <w:rFonts w:ascii="Century" w:hAnsi="Century"/>
          <w:lang w:val="en-US"/>
        </w:rPr>
        <w:t>dinas terkait</w:t>
      </w:r>
      <w:r w:rsidRPr="00365799">
        <w:rPr>
          <w:rFonts w:ascii="Century" w:hAnsi="Century"/>
          <w:lang w:val="en-US"/>
        </w:rPr>
        <w:t xml:space="preserve">. </w:t>
      </w:r>
      <w:r w:rsidRPr="00365799">
        <w:rPr>
          <w:rFonts w:ascii="Century" w:hAnsi="Century"/>
          <w:i/>
          <w:iCs/>
          <w:lang w:val="en-US"/>
        </w:rPr>
        <w:t>Kedua</w:t>
      </w:r>
      <w:r w:rsidRPr="00365799">
        <w:rPr>
          <w:rFonts w:ascii="Century" w:hAnsi="Century"/>
          <w:lang w:val="en-US"/>
        </w:rPr>
        <w:t xml:space="preserve">, memilih topik yang relevan dan dapat ditindaklanjuti oleh tim pengabdian masyarakat. </w:t>
      </w:r>
      <w:r w:rsidRPr="00365799">
        <w:rPr>
          <w:rFonts w:ascii="Century" w:hAnsi="Century"/>
          <w:i/>
          <w:iCs/>
          <w:lang w:val="nb-NO"/>
        </w:rPr>
        <w:t>Ketiga</w:t>
      </w:r>
      <w:r w:rsidRPr="00365799">
        <w:rPr>
          <w:rFonts w:ascii="Century" w:hAnsi="Century"/>
          <w:lang w:val="nb-NO"/>
        </w:rPr>
        <w:t xml:space="preserve">, Pengumpulan data yang diperlukan untuk mengetahui secara lebih detail tentang masalah yang dihadapi, seperti data tentang kondisi sosial, ekonomi, dan lingkungan. </w:t>
      </w:r>
      <w:r w:rsidRPr="00365799">
        <w:rPr>
          <w:rFonts w:ascii="Century" w:hAnsi="Century"/>
          <w:i/>
          <w:iCs/>
          <w:lang w:val="nb-NO"/>
        </w:rPr>
        <w:t>Keempat</w:t>
      </w:r>
      <w:r w:rsidRPr="00365799">
        <w:rPr>
          <w:rFonts w:ascii="Century" w:hAnsi="Century"/>
          <w:lang w:val="nb-NO"/>
        </w:rPr>
        <w:t xml:space="preserve">, Analisis data yang telah dikumpulkan untuk memahami faktor penyebab dan dampak masalahnya. </w:t>
      </w:r>
      <w:r w:rsidRPr="00365799">
        <w:rPr>
          <w:rFonts w:ascii="Century" w:hAnsi="Century"/>
          <w:i/>
          <w:iCs/>
          <w:lang w:val="nb-NO"/>
        </w:rPr>
        <w:t>Kelima</w:t>
      </w:r>
      <w:r w:rsidRPr="00365799">
        <w:rPr>
          <w:rFonts w:ascii="Century" w:hAnsi="Century"/>
          <w:lang w:val="nb-NO"/>
        </w:rPr>
        <w:t xml:space="preserve">, Penyusunan rencana intervensi atau treatment secara terstruktur dan dapat diimplementasikan oleh tim pengabdian masyarakat.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4347"/>
      </w:tblGrid>
      <w:tr w:rsidR="00365799" w:rsidRPr="00365799" w14:paraId="71BE992B" w14:textId="77777777" w:rsidTr="00365799">
        <w:trPr>
          <w:jc w:val="right"/>
        </w:trPr>
        <w:tc>
          <w:tcPr>
            <w:tcW w:w="3972" w:type="dxa"/>
          </w:tcPr>
          <w:p w14:paraId="12585868" w14:textId="6BBFB516" w:rsidR="00574F9F" w:rsidRPr="00365799" w:rsidRDefault="004B550E" w:rsidP="00680329">
            <w:pPr>
              <w:jc w:val="both"/>
              <w:rPr>
                <w:rFonts w:ascii="Century" w:eastAsia="Times New Roman" w:hAnsi="Century"/>
                <w:sz w:val="22"/>
                <w:szCs w:val="22"/>
              </w:rPr>
            </w:pPr>
            <w:r w:rsidRPr="00365799">
              <w:rPr>
                <w:rFonts w:ascii="Century" w:eastAsia="Times New Roman" w:hAnsi="Century"/>
                <w:noProof/>
                <w:sz w:val="22"/>
                <w:szCs w:val="22"/>
                <w14:ligatures w14:val="standardContextual"/>
              </w:rPr>
              <w:lastRenderedPageBreak/>
              <w:drawing>
                <wp:inline distT="0" distB="0" distL="0" distR="0" wp14:anchorId="34930793" wp14:editId="26BAD4F2">
                  <wp:extent cx="2234900" cy="1625600"/>
                  <wp:effectExtent l="57150" t="57150" r="51435" b="50800"/>
                  <wp:docPr id="20743864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86492" name="Picture 207438649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73790" cy="1653887"/>
                          </a:xfrm>
                          <a:prstGeom prst="snip2DiagRect">
                            <a:avLst/>
                          </a:prstGeom>
                          <a:solidFill>
                            <a:srgbClr val="FFFFFF">
                              <a:shade val="85000"/>
                            </a:srgbClr>
                          </a:solidFill>
                          <a:ln w="88900" cap="sq">
                            <a:noFill/>
                            <a:miter lim="800000"/>
                          </a:ln>
                          <a:effectLst/>
                          <a:scene3d>
                            <a:camera prst="orthographicFront">
                              <a:rot lat="0" lon="0" rev="0"/>
                            </a:camera>
                            <a:lightRig rig="contrasting" dir="t">
                              <a:rot lat="0" lon="0" rev="7800000"/>
                            </a:lightRig>
                          </a:scene3d>
                          <a:sp3d>
                            <a:bevelT w="139700" h="139700"/>
                          </a:sp3d>
                        </pic:spPr>
                      </pic:pic>
                    </a:graphicData>
                  </a:graphic>
                </wp:inline>
              </w:drawing>
            </w:r>
          </w:p>
        </w:tc>
        <w:tc>
          <w:tcPr>
            <w:tcW w:w="4347" w:type="dxa"/>
          </w:tcPr>
          <w:p w14:paraId="62445004" w14:textId="1930321D" w:rsidR="00574F9F" w:rsidRPr="00365799" w:rsidRDefault="00AA7341" w:rsidP="00680329">
            <w:pPr>
              <w:jc w:val="both"/>
              <w:rPr>
                <w:rFonts w:ascii="Century" w:eastAsia="Times New Roman" w:hAnsi="Century"/>
                <w:sz w:val="22"/>
                <w:szCs w:val="22"/>
              </w:rPr>
            </w:pPr>
            <w:r w:rsidRPr="00365799">
              <w:rPr>
                <w:rFonts w:ascii="Century" w:eastAsia="Times New Roman" w:hAnsi="Century"/>
                <w:noProof/>
                <w:sz w:val="22"/>
                <w:szCs w:val="22"/>
                <w14:ligatures w14:val="standardContextual"/>
              </w:rPr>
              <w:drawing>
                <wp:inline distT="0" distB="0" distL="0" distR="0" wp14:anchorId="68FF4751" wp14:editId="493E3006">
                  <wp:extent cx="2458085" cy="1606550"/>
                  <wp:effectExtent l="38100" t="57150" r="56515" b="50800"/>
                  <wp:docPr id="437480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8050" name="Picture 4374805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72685" cy="1616092"/>
                          </a:xfrm>
                          <a:prstGeom prst="snip2DiagRect">
                            <a:avLst/>
                          </a:prstGeom>
                          <a:solidFill>
                            <a:srgbClr val="FFFFFF">
                              <a:shade val="85000"/>
                            </a:srgbClr>
                          </a:solidFill>
                          <a:ln w="88900" cap="sq">
                            <a:noFill/>
                            <a:miter lim="800000"/>
                          </a:ln>
                          <a:effectLst/>
                          <a:scene3d>
                            <a:camera prst="orthographicFront">
                              <a:rot lat="0" lon="0" rev="0"/>
                            </a:camera>
                            <a:lightRig rig="contrasting" dir="t">
                              <a:rot lat="0" lon="0" rev="7800000"/>
                            </a:lightRig>
                          </a:scene3d>
                          <a:sp3d>
                            <a:bevelT w="139700" h="139700"/>
                          </a:sp3d>
                        </pic:spPr>
                      </pic:pic>
                    </a:graphicData>
                  </a:graphic>
                </wp:inline>
              </w:drawing>
            </w:r>
          </w:p>
        </w:tc>
      </w:tr>
      <w:tr w:rsidR="00365799" w:rsidRPr="008E52AF" w14:paraId="635A9F03" w14:textId="77777777" w:rsidTr="00365799">
        <w:trPr>
          <w:jc w:val="right"/>
        </w:trPr>
        <w:tc>
          <w:tcPr>
            <w:tcW w:w="8319" w:type="dxa"/>
            <w:gridSpan w:val="2"/>
          </w:tcPr>
          <w:p w14:paraId="7F9DC9FB" w14:textId="0DB3B55F" w:rsidR="00365799" w:rsidRPr="00365799" w:rsidRDefault="00365799" w:rsidP="00365799">
            <w:pPr>
              <w:jc w:val="center"/>
              <w:rPr>
                <w:rFonts w:ascii="Century" w:eastAsia="Times New Roman" w:hAnsi="Century"/>
                <w:sz w:val="22"/>
                <w:szCs w:val="22"/>
                <w:lang w:val="nb-NO"/>
              </w:rPr>
            </w:pPr>
            <w:r w:rsidRPr="00365799">
              <w:rPr>
                <w:rFonts w:ascii="Century" w:eastAsia="Times New Roman" w:hAnsi="Century"/>
                <w:sz w:val="22"/>
                <w:szCs w:val="22"/>
                <w:lang w:val="nb-NO"/>
              </w:rPr>
              <w:t>Gambar 1. Wawa</w:t>
            </w:r>
            <w:r w:rsidR="003C0565">
              <w:rPr>
                <w:rFonts w:ascii="Century" w:eastAsia="Times New Roman" w:hAnsi="Century"/>
                <w:sz w:val="22"/>
                <w:szCs w:val="22"/>
                <w:lang w:val="nb-NO"/>
              </w:rPr>
              <w:t>n</w:t>
            </w:r>
            <w:r w:rsidRPr="00365799">
              <w:rPr>
                <w:rFonts w:ascii="Century" w:eastAsia="Times New Roman" w:hAnsi="Century"/>
                <w:sz w:val="22"/>
                <w:szCs w:val="22"/>
                <w:lang w:val="nb-NO"/>
              </w:rPr>
              <w:t>cara dan Diskusi Bersama Mitra PKM</w:t>
            </w:r>
          </w:p>
        </w:tc>
      </w:tr>
    </w:tbl>
    <w:p w14:paraId="2693279C" w14:textId="726EE67F" w:rsidR="00574F9F" w:rsidRPr="00365799" w:rsidRDefault="00574F9F" w:rsidP="00574F9F">
      <w:pPr>
        <w:pStyle w:val="IEEEFigure"/>
        <w:spacing w:after="240" w:line="276" w:lineRule="auto"/>
        <w:ind w:left="360" w:firstLine="360"/>
        <w:jc w:val="both"/>
        <w:rPr>
          <w:rFonts w:ascii="Century" w:hAnsi="Century"/>
          <w:lang w:val="nb-NO"/>
        </w:rPr>
      </w:pPr>
      <w:r w:rsidRPr="00365799">
        <w:rPr>
          <w:rFonts w:ascii="Century" w:hAnsi="Century"/>
          <w:lang w:val="nb-NO"/>
        </w:rPr>
        <w:t xml:space="preserve">Tahapan </w:t>
      </w:r>
      <w:r w:rsidRPr="00365799">
        <w:rPr>
          <w:rFonts w:ascii="Century" w:hAnsi="Century"/>
          <w:i/>
          <w:iCs/>
          <w:lang w:val="nb-NO"/>
        </w:rPr>
        <w:t xml:space="preserve">need assessment </w:t>
      </w:r>
      <w:r w:rsidR="00365799" w:rsidRPr="00365799">
        <w:rPr>
          <w:rFonts w:ascii="Century" w:hAnsi="Century"/>
          <w:i/>
          <w:iCs/>
          <w:lang w:val="nb-NO"/>
        </w:rPr>
        <w:t xml:space="preserve"> </w:t>
      </w:r>
      <w:r w:rsidR="00365799" w:rsidRPr="00365799">
        <w:rPr>
          <w:rFonts w:ascii="Century" w:hAnsi="Century"/>
          <w:lang w:val="nb-NO"/>
        </w:rPr>
        <w:t>merupakan suatu lankah</w:t>
      </w:r>
      <w:r w:rsidR="00365799">
        <w:rPr>
          <w:rFonts w:ascii="Century" w:hAnsi="Century"/>
          <w:lang w:val="nb-NO"/>
        </w:rPr>
        <w:t xml:space="preserve"> p</w:t>
      </w:r>
      <w:r w:rsidR="00365799" w:rsidRPr="00365799">
        <w:rPr>
          <w:rFonts w:ascii="Century" w:hAnsi="Century"/>
          <w:lang w:val="nb-NO"/>
        </w:rPr>
        <w:t xml:space="preserve">enilaian kebutuhan dalam bimbingan dan konseling bertujuan untuk </w:t>
      </w:r>
      <w:r w:rsidR="00365799">
        <w:rPr>
          <w:rFonts w:ascii="Century" w:hAnsi="Century"/>
          <w:lang w:val="nb-NO"/>
        </w:rPr>
        <w:t>memahami</w:t>
      </w:r>
      <w:r w:rsidR="00365799" w:rsidRPr="00365799">
        <w:rPr>
          <w:rFonts w:ascii="Century" w:hAnsi="Century"/>
          <w:lang w:val="nb-NO"/>
        </w:rPr>
        <w:t xml:space="preserve"> kondisi </w:t>
      </w:r>
      <w:r w:rsidR="00365799">
        <w:rPr>
          <w:rFonts w:ascii="Century" w:hAnsi="Century"/>
          <w:lang w:val="nb-NO"/>
        </w:rPr>
        <w:t xml:space="preserve">sesusnguh dan </w:t>
      </w:r>
      <w:r w:rsidR="00365799" w:rsidRPr="00365799">
        <w:rPr>
          <w:rFonts w:ascii="Century" w:hAnsi="Century"/>
          <w:lang w:val="nb-NO"/>
        </w:rPr>
        <w:t>digunakan sebagai dasar dalam merencanakan program</w:t>
      </w:r>
      <w:r w:rsidR="00365799">
        <w:rPr>
          <w:rFonts w:ascii="Century" w:hAnsi="Century"/>
          <w:lang w:val="nb-NO"/>
        </w:rPr>
        <w:t xml:space="preserve"> </w:t>
      </w:r>
      <w:r w:rsidR="00365799">
        <w:rPr>
          <w:rFonts w:ascii="Century" w:hAnsi="Century"/>
          <w:lang w:val="nb-NO"/>
        </w:rPr>
        <w:fldChar w:fldCharType="begin" w:fldLock="1"/>
      </w:r>
      <w:r w:rsidR="00372103">
        <w:rPr>
          <w:rFonts w:ascii="Century" w:hAnsi="Century"/>
          <w:lang w:val="nb-NO"/>
        </w:rPr>
        <w:instrText>ADDIN CSL_CITATION {"citationItems":[{"id":"ITEM-1","itemData":{"DOI":"10.29210/08jces188600","ISSN":"2716-4896","abstract":"&lt;p&gt;&lt;em&gt;Guidance and counseling programs in junior high schools are arranged based on the needs of students/counselees and school needs. Needs assessment is an activity that aims to find out the real conditions of students that will be used as a basis in planning guidance and counseling programs. A good guidance and counseling program at an educational institution is a well- done plan. The research method used is a literature study. Researchers dig up information through the google scholar search page and DOAJ (Directory Open Access Journal) to find traces of past research related to literacy skills. Through this research, it is expected to know the development of research that has been done about the need assessment in the planning of counseling and counseling programs in junior high schools&lt;/em&gt;.&lt;/p&gt;","author":[{"dropping-particle":"","family":"Ersya","given":"Zikry Latupasjana","non-dropping-particle":"","parse-names":false,"suffix":""}],"container-title":"Journal of Counseling, Education and Society","id":"ITEM-1","issue":"2","issued":{"date-parts":[["2022"]]},"page":"33-36","title":"Planning Of The Needs Assessment Program For The College In Guidance And Counseling In Junior High School","type":"article-journal","volume":"3"},"uris":["http://www.mendeley.com/documents/?uuid=4ad4e7a7-c4d0-44c8-a3d9-1b73252b9e9f"]}],"mendeley":{"formattedCitation":"(Ersya, 2022)","plainTextFormattedCitation":"(Ersya, 2022)","previouslyFormattedCitation":"(Ersya, 2022)"},"properties":{"noteIndex":0},"schema":"https://github.com/citation-style-language/schema/raw/master/csl-citation.json"}</w:instrText>
      </w:r>
      <w:r w:rsidR="00365799">
        <w:rPr>
          <w:rFonts w:ascii="Century" w:hAnsi="Century"/>
          <w:lang w:val="nb-NO"/>
        </w:rPr>
        <w:fldChar w:fldCharType="separate"/>
      </w:r>
      <w:r w:rsidR="00365799" w:rsidRPr="00365799">
        <w:rPr>
          <w:rFonts w:ascii="Century" w:hAnsi="Century"/>
          <w:noProof/>
          <w:lang w:val="nb-NO"/>
        </w:rPr>
        <w:t>(Ersya, 2022)</w:t>
      </w:r>
      <w:r w:rsidR="00365799">
        <w:rPr>
          <w:rFonts w:ascii="Century" w:hAnsi="Century"/>
          <w:lang w:val="nb-NO"/>
        </w:rPr>
        <w:fldChar w:fldCharType="end"/>
      </w:r>
      <w:r w:rsidR="00365799">
        <w:rPr>
          <w:rFonts w:ascii="Century" w:hAnsi="Century"/>
          <w:lang w:val="nb-NO"/>
        </w:rPr>
        <w:t xml:space="preserve">. Sedangkan </w:t>
      </w:r>
      <w:r w:rsidRPr="00365799">
        <w:rPr>
          <w:rFonts w:ascii="Century" w:hAnsi="Century"/>
          <w:lang w:val="nb-NO"/>
        </w:rPr>
        <w:t xml:space="preserve">Hackney dan Cornier </w:t>
      </w:r>
      <w:r w:rsidRPr="00365799">
        <w:rPr>
          <w:rFonts w:ascii="Century" w:hAnsi="Century"/>
        </w:rPr>
        <w:fldChar w:fldCharType="begin" w:fldLock="1"/>
      </w:r>
      <w:r w:rsidRPr="00365799">
        <w:rPr>
          <w:rFonts w:ascii="Century" w:hAnsi="Century"/>
          <w:lang w:val="nb-NO"/>
        </w:rPr>
        <w:instrText>ADDIN CSL_CITATION {"citationItems":[{"id":"ITEM-1","itemData":{"ISSN":"2685-936X","author":[{"dropping-particle":"","family":"Harahap","given":"Ade Chita Putri","non-dropping-particle":"","parse-names":false,"suffix":""},{"dropping-particle":"","family":"Anggreini","given":"Ade","non-dropping-particle":"","parse-names":false,"suffix":""},{"dropping-particle":"","family":"Setiawan","given":"Bagus","non-dropping-particle":"","parse-names":false,"suffix":""},{"dropping-particle":"","family":"Ummi","given":"Fadilla","non-dropping-particle":"","parse-names":false,"suffix":""},{"dropping-particle":"","family":"Mayarani","given":"Leni","non-dropping-particle":"","parse-names":false,"suffix":""},{"dropping-particle":"","family":"Sitompul","given":"Miftahur Rahmi","non-dropping-particle":"","parse-names":false,"suffix":""},{"dropping-particle":"","family":"Fahmi","given":"Muhammad Ikhsan","non-dropping-particle":"","parse-names":false,"suffix":""},{"dropping-particle":"","family":"Hsb","given":"Rafika Syifa Nirwana","non-dropping-particle":"","parse-names":false,"suffix":""},{"dropping-particle":"","family":"Anggini","given":"Yulita Cita","non-dropping-particle":"","parse-names":false,"suffix":""}],"container-title":"Jurnal Pendidikan dan Konseling (JPDK)","id":"ITEM-1","issue":"6","issued":{"date-parts":[["2022"]]},"page":"6606-6610","title":"Kebermanfaatan Need Assesment bagi Program BK di Sekolah","type":"article-journal","volume":"4"},"uris":["http://www.mendeley.com/documents/?uuid=f7e90651-e2f1-41d2-958f-a670968fa6bf"]}],"mendeley":{"formattedCitation":"(Harahap et al., 2022)","manualFormatting":"(Harahap et al., 2022)","plainTextFormattedCitation":"(Harahap et al., 2022)","previouslyFormattedCitation":"(Harahap et al., 2022)"},"properties":{"noteIndex":0},"schema":"https://github.com/citation-style-language/schema/raw/master/csl-citation.json"}</w:instrText>
      </w:r>
      <w:r w:rsidRPr="00365799">
        <w:rPr>
          <w:rFonts w:ascii="Century" w:hAnsi="Century"/>
        </w:rPr>
        <w:fldChar w:fldCharType="separate"/>
      </w:r>
      <w:r w:rsidRPr="00365799">
        <w:rPr>
          <w:rFonts w:ascii="Century" w:hAnsi="Century"/>
          <w:noProof/>
          <w:lang w:val="nb-NO"/>
        </w:rPr>
        <w:t>(Harahap et al., 2022)</w:t>
      </w:r>
      <w:r w:rsidRPr="00365799">
        <w:rPr>
          <w:rFonts w:ascii="Century" w:hAnsi="Century"/>
        </w:rPr>
        <w:fldChar w:fldCharType="end"/>
      </w:r>
      <w:r w:rsidRPr="00365799">
        <w:rPr>
          <w:rFonts w:ascii="Century" w:hAnsi="Century"/>
          <w:lang w:val="nb-NO"/>
        </w:rPr>
        <w:t xml:space="preserve"> </w:t>
      </w:r>
      <w:r w:rsidR="00365799">
        <w:rPr>
          <w:rFonts w:ascii="Century" w:hAnsi="Century"/>
          <w:lang w:val="nb-NO"/>
        </w:rPr>
        <w:t xml:space="preserve">mengatakan bahwa </w:t>
      </w:r>
      <w:r w:rsidR="00365799" w:rsidRPr="00365799">
        <w:rPr>
          <w:rFonts w:ascii="Century" w:hAnsi="Century"/>
          <w:i/>
          <w:iCs/>
          <w:lang w:val="nb-NO"/>
        </w:rPr>
        <w:t xml:space="preserve">need assessment </w:t>
      </w:r>
      <w:r w:rsidR="00365799">
        <w:rPr>
          <w:rFonts w:ascii="Century" w:hAnsi="Century"/>
          <w:i/>
          <w:iCs/>
          <w:lang w:val="nb-NO"/>
        </w:rPr>
        <w:t xml:space="preserve"> </w:t>
      </w:r>
      <w:r w:rsidRPr="00365799">
        <w:rPr>
          <w:rFonts w:ascii="Century" w:hAnsi="Century"/>
          <w:lang w:val="nb-NO"/>
        </w:rPr>
        <w:t>memilik beberapa tujuan yakni:</w:t>
      </w:r>
      <w:r w:rsidR="00365799">
        <w:rPr>
          <w:rFonts w:ascii="Century" w:hAnsi="Century"/>
          <w:lang w:val="nb-NO"/>
        </w:rPr>
        <w:t>(</w:t>
      </w:r>
      <w:r w:rsidRPr="00365799">
        <w:rPr>
          <w:rFonts w:ascii="Century" w:hAnsi="Century"/>
          <w:lang w:val="nb-NO"/>
        </w:rPr>
        <w:t xml:space="preserve">1) Melancarkan proses pengumpulan informasi: </w:t>
      </w:r>
      <w:r w:rsidR="00365799">
        <w:rPr>
          <w:rFonts w:ascii="Century" w:hAnsi="Century"/>
          <w:lang w:val="nb-NO"/>
        </w:rPr>
        <w:t>(</w:t>
      </w:r>
      <w:r w:rsidRPr="00365799">
        <w:rPr>
          <w:rFonts w:ascii="Century" w:hAnsi="Century"/>
          <w:lang w:val="nb-NO"/>
        </w:rPr>
        <w:t xml:space="preserve">2) Memungkinkan konselor membuat diagnosis yang akurat; </w:t>
      </w:r>
      <w:r w:rsidR="00365799">
        <w:rPr>
          <w:rFonts w:ascii="Century" w:hAnsi="Century"/>
          <w:lang w:val="nb-NO"/>
        </w:rPr>
        <w:t>(</w:t>
      </w:r>
      <w:r w:rsidRPr="00365799">
        <w:rPr>
          <w:rFonts w:ascii="Century" w:hAnsi="Century"/>
          <w:lang w:val="nb-NO"/>
        </w:rPr>
        <w:t xml:space="preserve">3) Mengembangkan rencana tindakan yang efektif; </w:t>
      </w:r>
      <w:r w:rsidR="00365799">
        <w:rPr>
          <w:rFonts w:ascii="Century" w:hAnsi="Century"/>
          <w:lang w:val="nb-NO"/>
        </w:rPr>
        <w:t>(</w:t>
      </w:r>
      <w:r w:rsidRPr="00365799">
        <w:rPr>
          <w:rFonts w:ascii="Century" w:hAnsi="Century"/>
          <w:lang w:val="nb-NO"/>
        </w:rPr>
        <w:t xml:space="preserve">4) Menentukan tepat atau tidaknya konseli menjalani rencana tertentu; </w:t>
      </w:r>
      <w:r w:rsidR="00365799">
        <w:rPr>
          <w:rFonts w:ascii="Century" w:hAnsi="Century"/>
          <w:lang w:val="nb-NO"/>
        </w:rPr>
        <w:t>(</w:t>
      </w:r>
      <w:r w:rsidRPr="00365799">
        <w:rPr>
          <w:rFonts w:ascii="Century" w:hAnsi="Century"/>
          <w:lang w:val="nb-NO"/>
        </w:rPr>
        <w:t xml:space="preserve">5) Menyederhanakan pencapaian sasaran dan pengukuran kemajuan; </w:t>
      </w:r>
      <w:r w:rsidR="00365799">
        <w:rPr>
          <w:rFonts w:ascii="Century" w:hAnsi="Century"/>
          <w:lang w:val="nb-NO"/>
        </w:rPr>
        <w:t>(</w:t>
      </w:r>
      <w:r w:rsidRPr="00365799">
        <w:rPr>
          <w:rFonts w:ascii="Century" w:hAnsi="Century"/>
          <w:lang w:val="nb-NO"/>
        </w:rPr>
        <w:t xml:space="preserve">6) Meningkatkan wawasan insight mengenai diri konseli; </w:t>
      </w:r>
      <w:r w:rsidR="00365799">
        <w:rPr>
          <w:rFonts w:ascii="Century" w:hAnsi="Century"/>
          <w:lang w:val="nb-NO"/>
        </w:rPr>
        <w:t>(</w:t>
      </w:r>
      <w:r w:rsidRPr="00365799">
        <w:rPr>
          <w:rFonts w:ascii="Century" w:hAnsi="Century"/>
          <w:lang w:val="nb-NO"/>
        </w:rPr>
        <w:t xml:space="preserve">7) Mampu menilai lingkungan; </w:t>
      </w:r>
      <w:r w:rsidR="00365799">
        <w:rPr>
          <w:rFonts w:ascii="Century" w:hAnsi="Century"/>
          <w:lang w:val="nb-NO"/>
        </w:rPr>
        <w:t>(</w:t>
      </w:r>
      <w:r w:rsidRPr="00365799">
        <w:rPr>
          <w:rFonts w:ascii="Century" w:hAnsi="Century"/>
          <w:lang w:val="nb-NO"/>
        </w:rPr>
        <w:t xml:space="preserve">8) Meningkatkan proses konseling dan diskusi yang lebih terfokus dan relevan; </w:t>
      </w:r>
      <w:r w:rsidR="00365799">
        <w:rPr>
          <w:rFonts w:ascii="Century" w:hAnsi="Century"/>
          <w:lang w:val="nb-NO"/>
        </w:rPr>
        <w:t>(</w:t>
      </w:r>
      <w:r w:rsidRPr="00365799">
        <w:rPr>
          <w:rFonts w:ascii="Century" w:hAnsi="Century"/>
          <w:lang w:val="nb-NO"/>
        </w:rPr>
        <w:t xml:space="preserve">9) Mengindikasikan kemungkinan peristiwa tertentu akan terjadi; </w:t>
      </w:r>
      <w:r w:rsidR="00365799">
        <w:rPr>
          <w:rFonts w:ascii="Century" w:hAnsi="Century"/>
          <w:lang w:val="nb-NO"/>
        </w:rPr>
        <w:t>(</w:t>
      </w:r>
      <w:r w:rsidRPr="00365799">
        <w:rPr>
          <w:rFonts w:ascii="Century" w:hAnsi="Century"/>
          <w:lang w:val="nb-NO"/>
        </w:rPr>
        <w:t xml:space="preserve">10) Meningkatkan minat, kemampuan, dan dimensi kepribadian; </w:t>
      </w:r>
      <w:r w:rsidR="00365799">
        <w:rPr>
          <w:rFonts w:ascii="Century" w:hAnsi="Century"/>
          <w:lang w:val="nb-NO"/>
        </w:rPr>
        <w:t>(</w:t>
      </w:r>
      <w:r w:rsidRPr="00365799">
        <w:rPr>
          <w:rFonts w:ascii="Century" w:hAnsi="Century"/>
          <w:lang w:val="nb-NO"/>
        </w:rPr>
        <w:t xml:space="preserve">11) Menghasilkan pilihan-pilihan dan </w:t>
      </w:r>
      <w:r w:rsidR="00365799">
        <w:rPr>
          <w:rFonts w:ascii="Century" w:hAnsi="Century"/>
          <w:lang w:val="nb-NO"/>
        </w:rPr>
        <w:t>(</w:t>
      </w:r>
      <w:r w:rsidRPr="00365799">
        <w:rPr>
          <w:rFonts w:ascii="Century" w:hAnsi="Century"/>
          <w:lang w:val="nb-NO"/>
        </w:rPr>
        <w:t>12) Memfasilitasi perencanaan dan pembuatan keputusan.</w:t>
      </w:r>
    </w:p>
    <w:p w14:paraId="1AB9CE88" w14:textId="39C3C923" w:rsidR="00FE6E8F" w:rsidRPr="002F7D7C" w:rsidRDefault="00DD32CC" w:rsidP="00574F9F">
      <w:pPr>
        <w:pStyle w:val="IEEEFigure"/>
        <w:numPr>
          <w:ilvl w:val="3"/>
          <w:numId w:val="4"/>
        </w:numPr>
        <w:tabs>
          <w:tab w:val="num" w:pos="567"/>
        </w:tabs>
        <w:spacing w:line="276" w:lineRule="auto"/>
        <w:jc w:val="both"/>
        <w:rPr>
          <w:rFonts w:ascii="Century" w:hAnsi="Century"/>
          <w:b/>
          <w:bCs/>
          <w:lang w:val="en-US"/>
        </w:rPr>
      </w:pPr>
      <w:r w:rsidRPr="002F7D7C">
        <w:rPr>
          <w:rFonts w:ascii="Century" w:hAnsi="Century"/>
          <w:b/>
          <w:bCs/>
          <w:i/>
          <w:iCs/>
          <w:lang w:val="en-US"/>
        </w:rPr>
        <w:t>Educational</w:t>
      </w:r>
      <w:r w:rsidR="00FE6E8F" w:rsidRPr="002F7D7C">
        <w:rPr>
          <w:rFonts w:ascii="Century" w:hAnsi="Century"/>
          <w:b/>
          <w:bCs/>
          <w:lang w:val="en-US"/>
        </w:rPr>
        <w:t xml:space="preserve"> </w:t>
      </w:r>
      <w:r w:rsidR="00FE6E8F" w:rsidRPr="002F7D7C">
        <w:rPr>
          <w:rFonts w:ascii="Century" w:hAnsi="Century"/>
          <w:b/>
          <w:bCs/>
          <w:i/>
          <w:iCs/>
          <w:lang w:val="en-US"/>
        </w:rPr>
        <w:t>Dissemination</w:t>
      </w:r>
    </w:p>
    <w:p w14:paraId="024193F8" w14:textId="4FC233AA" w:rsidR="00DD32CC" w:rsidRDefault="00446161" w:rsidP="00446161">
      <w:pPr>
        <w:pStyle w:val="IEEEFigure"/>
        <w:spacing w:line="276" w:lineRule="auto"/>
        <w:ind w:left="360" w:firstLine="360"/>
        <w:jc w:val="both"/>
        <w:rPr>
          <w:rFonts w:ascii="Century" w:hAnsi="Century"/>
          <w:lang w:val="en-US"/>
        </w:rPr>
      </w:pPr>
      <w:r w:rsidRPr="00446161">
        <w:rPr>
          <w:rFonts w:ascii="Century" w:hAnsi="Century"/>
          <w:lang w:val="en-US"/>
        </w:rPr>
        <w:t xml:space="preserve">Pada tahapan </w:t>
      </w:r>
      <w:r w:rsidR="00DD32CC" w:rsidRPr="00DD32CC">
        <w:rPr>
          <w:rFonts w:ascii="Century" w:hAnsi="Century"/>
          <w:i/>
          <w:iCs/>
          <w:lang w:val="en-US"/>
        </w:rPr>
        <w:t>educational</w:t>
      </w:r>
      <w:r w:rsidR="00DD32CC" w:rsidRPr="00446161">
        <w:rPr>
          <w:rFonts w:ascii="Century" w:hAnsi="Century"/>
          <w:lang w:val="en-US"/>
        </w:rPr>
        <w:t xml:space="preserve"> </w:t>
      </w:r>
      <w:r w:rsidR="00DD32CC" w:rsidRPr="00DD32CC">
        <w:rPr>
          <w:rFonts w:ascii="Century" w:hAnsi="Century"/>
          <w:i/>
          <w:iCs/>
          <w:lang w:val="en-US"/>
        </w:rPr>
        <w:t>dissemination</w:t>
      </w:r>
      <w:r w:rsidR="00DD32CC">
        <w:t xml:space="preserve"> </w:t>
      </w:r>
      <w:r w:rsidRPr="00446161">
        <w:rPr>
          <w:rFonts w:ascii="Century" w:hAnsi="Century"/>
          <w:lang w:val="en-US"/>
        </w:rPr>
        <w:t>tim pengabdian bersama para pemateri melakukan penyampaian informasi terkini pada para guru BK dilaksanakan sec</w:t>
      </w:r>
      <w:r>
        <w:rPr>
          <w:rFonts w:ascii="Century" w:hAnsi="Century"/>
          <w:lang w:val="en-US"/>
        </w:rPr>
        <w:t xml:space="preserve">ara luring atau tatap muka langsung. </w:t>
      </w:r>
      <w:r w:rsidR="00DD32CC">
        <w:rPr>
          <w:rFonts w:ascii="Century" w:hAnsi="Century"/>
          <w:lang w:val="en-US"/>
        </w:rPr>
        <w:t xml:space="preserve">Penggunaan </w:t>
      </w:r>
      <w:r w:rsidR="00DD32CC" w:rsidRPr="00DD32CC">
        <w:rPr>
          <w:rFonts w:ascii="Century" w:hAnsi="Century"/>
          <w:i/>
          <w:iCs/>
          <w:lang w:val="en-US"/>
        </w:rPr>
        <w:t>educational</w:t>
      </w:r>
      <w:r w:rsidR="00DD32CC" w:rsidRPr="00446161">
        <w:rPr>
          <w:rFonts w:ascii="Century" w:hAnsi="Century"/>
          <w:lang w:val="en-US"/>
        </w:rPr>
        <w:t xml:space="preserve"> </w:t>
      </w:r>
      <w:r w:rsidR="00DD32CC" w:rsidRPr="00DD32CC">
        <w:rPr>
          <w:rFonts w:ascii="Century" w:hAnsi="Century"/>
          <w:i/>
          <w:iCs/>
          <w:lang w:val="en-US"/>
        </w:rPr>
        <w:t>dissemination</w:t>
      </w:r>
      <w:r w:rsidR="00DD32CC">
        <w:t xml:space="preserve"> didasari bawah</w:t>
      </w:r>
      <w:r w:rsidR="00DD32CC">
        <w:rPr>
          <w:rFonts w:ascii="Century" w:hAnsi="Century"/>
          <w:lang w:val="en-US"/>
        </w:rPr>
        <w:t xml:space="preserve"> d</w:t>
      </w:r>
      <w:r w:rsidR="00DD32CC" w:rsidRPr="00DD32CC">
        <w:rPr>
          <w:rFonts w:ascii="Century" w:hAnsi="Century"/>
          <w:lang w:val="en-US"/>
        </w:rPr>
        <w:t>iseminasi pendidikan telah berkembang sebagai sebuah praktik, spesialisasi akademis, dan komunitas yang diminati, dengan fokus pada penyampaian informasi baru dan memungkinkan penerapannya untuk berbagai tujuan</w:t>
      </w:r>
      <w:r w:rsidR="00DD32CC">
        <w:rPr>
          <w:rFonts w:ascii="Century" w:hAnsi="Century"/>
          <w:lang w:val="en-US"/>
        </w:rPr>
        <w:t xml:space="preserve"> </w:t>
      </w:r>
      <w:r w:rsidR="00372103">
        <w:rPr>
          <w:rFonts w:ascii="Century" w:hAnsi="Century"/>
          <w:lang w:val="en-US"/>
        </w:rPr>
        <w:fldChar w:fldCharType="begin" w:fldLock="1"/>
      </w:r>
      <w:r w:rsidR="00CA224A">
        <w:rPr>
          <w:rFonts w:ascii="Century" w:hAnsi="Century"/>
          <w:lang w:val="en-US"/>
        </w:rPr>
        <w:instrText>ADDIN CSL_CITATION {"citationItems":[{"id":"ITEM-1","itemData":{"DOI":"10.1177/088840648100400202","ISSN":"0888-4064","author":[{"dropping-particle":"","family":"Haughey","given":"Charles","non-dropping-particle":"","parse-names":false,"suffix":""}],"container-title":"http://dx.doi.org/10.1177/088840648100400202","id":"ITEM-1","issue":"2","issued":{"date-parts":[["1981","4","1"]]},"page":"5-12","publisher":"Sage PublicationsSage CA: Thousand Oaks, CA","title":"Dissemination","type":"article-journal","volume":"4"},"uris":["http://www.mendeley.com/documents/?uuid=bc0de725-78b5-3e8d-bcc3-b5418785065c"]}],"mendeley":{"formattedCitation":"(Haughey, 1981)","plainTextFormattedCitation":"(Haughey, 1981)","previouslyFormattedCitation":"(Haughey, 1981)"},"properties":{"noteIndex":0},"schema":"https://github.com/citation-style-language/schema/raw/master/csl-citation.json"}</w:instrText>
      </w:r>
      <w:r w:rsidR="00372103">
        <w:rPr>
          <w:rFonts w:ascii="Century" w:hAnsi="Century"/>
          <w:lang w:val="en-US"/>
        </w:rPr>
        <w:fldChar w:fldCharType="separate"/>
      </w:r>
      <w:r w:rsidR="00372103" w:rsidRPr="00372103">
        <w:rPr>
          <w:rFonts w:ascii="Century" w:hAnsi="Century"/>
          <w:noProof/>
          <w:lang w:val="en-US"/>
        </w:rPr>
        <w:t>(Haughey, 1981)</w:t>
      </w:r>
      <w:r w:rsidR="00372103">
        <w:rPr>
          <w:rFonts w:ascii="Century" w:hAnsi="Century"/>
          <w:lang w:val="en-US"/>
        </w:rPr>
        <w:fldChar w:fldCharType="end"/>
      </w:r>
      <w:r w:rsidR="00DD32CC" w:rsidRPr="00DD32CC">
        <w:rPr>
          <w:rFonts w:ascii="Century" w:hAnsi="Century"/>
          <w:lang w:val="en-US"/>
        </w:rPr>
        <w:t>.</w:t>
      </w:r>
    </w:p>
    <w:p w14:paraId="200DE2B1" w14:textId="419FE826" w:rsidR="00446161" w:rsidRDefault="00446161" w:rsidP="00446161">
      <w:pPr>
        <w:pStyle w:val="IEEEFigure"/>
        <w:spacing w:line="276" w:lineRule="auto"/>
        <w:ind w:left="360" w:firstLine="360"/>
        <w:jc w:val="both"/>
        <w:rPr>
          <w:rFonts w:ascii="Century" w:hAnsi="Century"/>
          <w:lang w:val="en-US"/>
        </w:rPr>
      </w:pPr>
      <w:r>
        <w:rPr>
          <w:rFonts w:ascii="Century" w:hAnsi="Century"/>
          <w:lang w:val="en-US"/>
        </w:rPr>
        <w:t xml:space="preserve">Adapun kegiatan </w:t>
      </w:r>
      <w:r w:rsidR="00372103" w:rsidRPr="00DD32CC">
        <w:rPr>
          <w:rFonts w:ascii="Century" w:hAnsi="Century"/>
          <w:i/>
          <w:iCs/>
          <w:lang w:val="en-US"/>
        </w:rPr>
        <w:t>educational</w:t>
      </w:r>
      <w:r w:rsidR="00372103" w:rsidRPr="00446161">
        <w:rPr>
          <w:rFonts w:ascii="Century" w:hAnsi="Century"/>
          <w:lang w:val="en-US"/>
        </w:rPr>
        <w:t xml:space="preserve"> </w:t>
      </w:r>
      <w:r w:rsidR="001572EA" w:rsidRPr="00446161">
        <w:rPr>
          <w:rFonts w:ascii="Century" w:hAnsi="Century"/>
          <w:i/>
          <w:iCs/>
          <w:lang w:val="en-US"/>
        </w:rPr>
        <w:t>dissemination</w:t>
      </w:r>
      <w:r w:rsidR="001572EA" w:rsidRPr="00446161">
        <w:rPr>
          <w:rFonts w:ascii="Century" w:hAnsi="Century"/>
          <w:lang w:val="en-US"/>
        </w:rPr>
        <w:t xml:space="preserve"> </w:t>
      </w:r>
      <w:r>
        <w:rPr>
          <w:rFonts w:ascii="Century" w:hAnsi="Century"/>
          <w:lang w:val="en-US"/>
        </w:rPr>
        <w:t>ini dibagi kedalam tiga sesi sebagai berikut:</w:t>
      </w:r>
    </w:p>
    <w:p w14:paraId="1C1BA8A7" w14:textId="09BD477D" w:rsidR="001572EA" w:rsidRPr="001572EA" w:rsidRDefault="00446161" w:rsidP="001572EA">
      <w:pPr>
        <w:pStyle w:val="IEEEFigure"/>
        <w:numPr>
          <w:ilvl w:val="0"/>
          <w:numId w:val="12"/>
        </w:numPr>
        <w:spacing w:line="276" w:lineRule="auto"/>
        <w:ind w:left="720"/>
        <w:jc w:val="both"/>
        <w:rPr>
          <w:rFonts w:ascii="Century" w:hAnsi="Century"/>
          <w:lang w:val="nb-NO"/>
        </w:rPr>
      </w:pPr>
      <w:r w:rsidRPr="001572EA">
        <w:rPr>
          <w:rFonts w:ascii="Century" w:hAnsi="Century"/>
          <w:lang w:val="nb-NO"/>
        </w:rPr>
        <w:t xml:space="preserve">Sesi </w:t>
      </w:r>
      <w:r w:rsidR="001572EA" w:rsidRPr="001572EA">
        <w:rPr>
          <w:rFonts w:ascii="Century" w:hAnsi="Century"/>
          <w:lang w:val="nb-NO"/>
        </w:rPr>
        <w:t>Pertama para peserta d</w:t>
      </w:r>
      <w:r w:rsidR="001572EA">
        <w:rPr>
          <w:rFonts w:ascii="Century" w:hAnsi="Century"/>
          <w:lang w:val="nb-NO"/>
        </w:rPr>
        <w:t xml:space="preserve">iberikan pemaparan materi oleh </w:t>
      </w:r>
      <w:r w:rsidR="001572EA" w:rsidRPr="007C4BAA">
        <w:rPr>
          <w:rFonts w:ascii="Century" w:hAnsi="Century"/>
          <w:lang w:val="nb-NO"/>
        </w:rPr>
        <w:t>Prof. Dr. Budi Astuti, M .Si.</w:t>
      </w:r>
      <w:r w:rsidR="001572EA">
        <w:rPr>
          <w:rFonts w:ascii="Century" w:hAnsi="Century"/>
          <w:lang w:val="nb-NO"/>
        </w:rPr>
        <w:t xml:space="preserve"> yang membahas tentang </w:t>
      </w:r>
      <w:r w:rsidR="001572EA" w:rsidRPr="004B550E">
        <w:rPr>
          <w:rFonts w:ascii="Century" w:hAnsi="Century"/>
          <w:lang w:val="nb-NO"/>
        </w:rPr>
        <w:t>strategi bimbingan klasikal era digital</w:t>
      </w:r>
      <w:r w:rsidR="001572EA">
        <w:rPr>
          <w:rFonts w:ascii="Century" w:hAnsi="Century"/>
          <w:lang w:val="nb-NO"/>
        </w:rPr>
        <w:t xml:space="preserve">. Pada sesi ini pemateri menyampaikan </w:t>
      </w:r>
      <w:r w:rsidR="001572EA" w:rsidRPr="001572EA">
        <w:rPr>
          <w:rFonts w:ascii="Century" w:hAnsi="Century"/>
          <w:lang w:val="nb-NO"/>
        </w:rPr>
        <w:t xml:space="preserve">Ini beberapa poin utama </w:t>
      </w:r>
      <w:r w:rsidR="001572EA">
        <w:rPr>
          <w:rFonts w:ascii="Century" w:hAnsi="Century"/>
          <w:lang w:val="nb-NO"/>
        </w:rPr>
        <w:t>diantaranya: (1)</w:t>
      </w:r>
      <w:r w:rsidR="001572EA" w:rsidRPr="001572EA">
        <w:rPr>
          <w:rFonts w:ascii="Century" w:hAnsi="Century"/>
          <w:lang w:val="nb-NO"/>
        </w:rPr>
        <w:t xml:space="preserve">integrasi teknologi ke dalam proses bimbingan, seperti platform online, utilitas, aplikasi, dan media sosial; </w:t>
      </w:r>
      <w:r w:rsidR="00DD32CC">
        <w:rPr>
          <w:rFonts w:ascii="Century" w:hAnsi="Century"/>
          <w:lang w:val="nb-NO"/>
        </w:rPr>
        <w:t xml:space="preserve">(2) </w:t>
      </w:r>
      <w:r w:rsidR="001572EA" w:rsidRPr="001572EA">
        <w:rPr>
          <w:rFonts w:ascii="Century" w:hAnsi="Century"/>
          <w:lang w:val="nb-NO"/>
        </w:rPr>
        <w:t xml:space="preserve">personalisasi layanan melalui penyediaan materi dan metode bimbingan yang paling relevan dan cocok dengan kebutuhan </w:t>
      </w:r>
      <w:r w:rsidR="001572EA" w:rsidRPr="001572EA">
        <w:rPr>
          <w:rFonts w:ascii="Century" w:hAnsi="Century"/>
          <w:lang w:val="nb-NO"/>
        </w:rPr>
        <w:lastRenderedPageBreak/>
        <w:t>pribadi setiap siswa</w:t>
      </w:r>
      <w:r w:rsidR="00DD32CC">
        <w:rPr>
          <w:rFonts w:ascii="Century" w:hAnsi="Century"/>
          <w:lang w:val="nb-NO"/>
        </w:rPr>
        <w:t>; (3)</w:t>
      </w:r>
      <w:r w:rsidR="001572EA" w:rsidRPr="001572EA">
        <w:rPr>
          <w:rFonts w:ascii="Century" w:hAnsi="Century"/>
          <w:lang w:val="nb-NO"/>
        </w:rPr>
        <w:t xml:space="preserve"> meningkatkan efektivitas melalui aksesibilitas yang lebih luas ke informasi dan interaktivitas yang lebih tinggi; dan </w:t>
      </w:r>
      <w:r w:rsidR="00DD32CC">
        <w:rPr>
          <w:rFonts w:ascii="Century" w:hAnsi="Century"/>
          <w:lang w:val="nb-NO"/>
        </w:rPr>
        <w:t xml:space="preserve">(4) </w:t>
      </w:r>
      <w:r w:rsidR="001572EA" w:rsidRPr="001572EA">
        <w:rPr>
          <w:rFonts w:ascii="Century" w:hAnsi="Century"/>
          <w:lang w:val="nb-NO"/>
        </w:rPr>
        <w:t xml:space="preserve">pengembangan keterampilan digital, </w:t>
      </w:r>
      <w:r w:rsidR="00DD32CC">
        <w:rPr>
          <w:rFonts w:ascii="Century" w:hAnsi="Century"/>
          <w:lang w:val="nb-NO"/>
        </w:rPr>
        <w:t>literasi</w:t>
      </w:r>
      <w:r w:rsidR="001572EA" w:rsidRPr="001572EA">
        <w:rPr>
          <w:rFonts w:ascii="Century" w:hAnsi="Century"/>
          <w:lang w:val="nb-NO"/>
        </w:rPr>
        <w:t xml:space="preserve"> digital dan kemampuan berkomunikasi online, pada siswa. Pendekatan ini memungkinkan siswa untuk terlibat dalam proses bimbingan secara aktif, menerima informasi yang lebih relevan, dan menjalani proses perkembangan diri yang sesuai dengan potensinya.</w:t>
      </w:r>
      <w:r w:rsidR="00831D39">
        <w:rPr>
          <w:rFonts w:ascii="Century" w:hAnsi="Century"/>
          <w:lang w:val="nb-NO"/>
        </w:rPr>
        <w:t xml:space="preserve"> P</w:t>
      </w:r>
      <w:r w:rsidR="00831D39" w:rsidRPr="00831D39">
        <w:rPr>
          <w:rFonts w:ascii="Century" w:hAnsi="Century"/>
          <w:lang w:val="nb-NO"/>
        </w:rPr>
        <w:t xml:space="preserve">enyampaian informasi </w:t>
      </w:r>
      <w:r w:rsidR="00831D39">
        <w:rPr>
          <w:rFonts w:ascii="Century" w:hAnsi="Century"/>
          <w:lang w:val="nb-NO"/>
        </w:rPr>
        <w:t xml:space="preserve">pada </w:t>
      </w:r>
      <w:r w:rsidR="00831D39" w:rsidRPr="00831D39">
        <w:rPr>
          <w:rFonts w:ascii="Century" w:hAnsi="Century"/>
          <w:lang w:val="nb-NO"/>
        </w:rPr>
        <w:t xml:space="preserve">materi </w:t>
      </w:r>
      <w:r w:rsidR="00831D39">
        <w:rPr>
          <w:rFonts w:ascii="Century" w:hAnsi="Century"/>
          <w:lang w:val="nb-NO"/>
        </w:rPr>
        <w:t>1</w:t>
      </w:r>
      <w:r w:rsidR="00831D39" w:rsidRPr="00831D39">
        <w:rPr>
          <w:rFonts w:ascii="Century" w:hAnsi="Century"/>
          <w:lang w:val="nb-NO"/>
        </w:rPr>
        <w:t xml:space="preserve"> </w:t>
      </w:r>
      <w:r w:rsidR="00831D39">
        <w:rPr>
          <w:rFonts w:ascii="Century" w:hAnsi="Century"/>
          <w:lang w:val="nb-NO"/>
        </w:rPr>
        <w:t xml:space="preserve">dapat </w:t>
      </w:r>
      <w:r w:rsidR="00831D39" w:rsidRPr="00831D39">
        <w:rPr>
          <w:rFonts w:ascii="Century" w:hAnsi="Century"/>
          <w:lang w:val="nb-NO"/>
        </w:rPr>
        <w:t xml:space="preserve">dilihat pada </w:t>
      </w:r>
      <w:r w:rsidR="00831D39">
        <w:rPr>
          <w:rFonts w:ascii="Century" w:hAnsi="Century"/>
          <w:lang w:val="nb-NO"/>
        </w:rPr>
        <w:t>g</w:t>
      </w:r>
      <w:r w:rsidR="00831D39" w:rsidRPr="00831D39">
        <w:rPr>
          <w:rFonts w:ascii="Century" w:hAnsi="Century"/>
          <w:lang w:val="nb-NO"/>
        </w:rPr>
        <w:t>ambar berikut</w:t>
      </w:r>
      <w:r w:rsidR="00831D39">
        <w:rPr>
          <w:rFonts w:ascii="Century" w:hAnsi="Century"/>
          <w:lang w:val="nb-NO"/>
        </w:rPr>
        <w:t>:</w:t>
      </w:r>
    </w:p>
    <w:tbl>
      <w:tblPr>
        <w:tblStyle w:val="TableGrid"/>
        <w:tblW w:w="782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831D39" w:rsidRPr="00365799" w14:paraId="523C3BEB" w14:textId="77777777" w:rsidTr="0090675D">
        <w:trPr>
          <w:trHeight w:val="3266"/>
        </w:trPr>
        <w:tc>
          <w:tcPr>
            <w:tcW w:w="7825" w:type="dxa"/>
          </w:tcPr>
          <w:p w14:paraId="1CA71E25" w14:textId="136EA2A6" w:rsidR="00831D39" w:rsidRPr="00365799" w:rsidRDefault="00831D39" w:rsidP="00831D39">
            <w:pPr>
              <w:jc w:val="center"/>
              <w:rPr>
                <w:rFonts w:ascii="Century" w:eastAsia="Times New Roman" w:hAnsi="Century"/>
                <w:sz w:val="22"/>
                <w:szCs w:val="22"/>
              </w:rPr>
            </w:pPr>
            <w:r>
              <w:rPr>
                <w:rFonts w:ascii="Century" w:eastAsia="Times New Roman" w:hAnsi="Century"/>
                <w:noProof/>
                <w:sz w:val="22"/>
                <w:szCs w:val="22"/>
                <w14:ligatures w14:val="standardContextual"/>
              </w:rPr>
              <w:drawing>
                <wp:inline distT="0" distB="0" distL="0" distR="0" wp14:anchorId="3D1AE15E" wp14:editId="707B1DFB">
                  <wp:extent cx="2571750" cy="1928813"/>
                  <wp:effectExtent l="133350" t="133350" r="133350" b="167005"/>
                  <wp:docPr id="16379459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945990" name="Picture 163794599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93063" cy="1944798"/>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tc>
      </w:tr>
      <w:tr w:rsidR="00831D39" w:rsidRPr="00831D39" w14:paraId="2F1504D2" w14:textId="77777777" w:rsidTr="0090675D">
        <w:tc>
          <w:tcPr>
            <w:tcW w:w="7825" w:type="dxa"/>
          </w:tcPr>
          <w:p w14:paraId="6BD39556" w14:textId="4D05BEF2" w:rsidR="00831D39" w:rsidRPr="00831D39" w:rsidRDefault="00831D39" w:rsidP="006D3F97">
            <w:pPr>
              <w:jc w:val="center"/>
              <w:rPr>
                <w:rFonts w:ascii="Century" w:eastAsia="Times New Roman" w:hAnsi="Century"/>
                <w:sz w:val="22"/>
                <w:szCs w:val="22"/>
                <w:lang w:val="en-US"/>
              </w:rPr>
            </w:pPr>
            <w:r w:rsidRPr="00831D39">
              <w:rPr>
                <w:rFonts w:ascii="Century" w:eastAsia="Times New Roman" w:hAnsi="Century"/>
                <w:sz w:val="22"/>
                <w:szCs w:val="22"/>
                <w:lang w:val="en-US"/>
              </w:rPr>
              <w:t xml:space="preserve">Gambar 2. </w:t>
            </w:r>
            <w:r>
              <w:rPr>
                <w:rFonts w:ascii="Century" w:hAnsi="Century"/>
                <w:lang w:val="nb-NO"/>
              </w:rPr>
              <w:t>P</w:t>
            </w:r>
            <w:r w:rsidRPr="00831D39">
              <w:rPr>
                <w:rFonts w:ascii="Century" w:hAnsi="Century"/>
                <w:lang w:val="nb-NO"/>
              </w:rPr>
              <w:t xml:space="preserve">enyampaian </w:t>
            </w:r>
            <w:r>
              <w:rPr>
                <w:rFonts w:ascii="Century" w:hAnsi="Century"/>
                <w:lang w:val="nb-NO"/>
              </w:rPr>
              <w:t>I</w:t>
            </w:r>
            <w:r w:rsidRPr="00831D39">
              <w:rPr>
                <w:rFonts w:ascii="Century" w:hAnsi="Century"/>
                <w:lang w:val="nb-NO"/>
              </w:rPr>
              <w:t xml:space="preserve">nformasi </w:t>
            </w:r>
            <w:r w:rsidRPr="00831D39">
              <w:rPr>
                <w:rFonts w:ascii="Century" w:hAnsi="Century"/>
                <w:lang w:val="en-US"/>
              </w:rPr>
              <w:t>Se</w:t>
            </w:r>
            <w:r>
              <w:rPr>
                <w:rFonts w:ascii="Century" w:hAnsi="Century"/>
                <w:lang w:val="en-US"/>
              </w:rPr>
              <w:t>si 1</w:t>
            </w:r>
          </w:p>
        </w:tc>
      </w:tr>
    </w:tbl>
    <w:p w14:paraId="7C2B57ED" w14:textId="77777777" w:rsidR="00BF3C54" w:rsidRPr="00BF3C54" w:rsidRDefault="00BF3C54" w:rsidP="00BF3C54">
      <w:pPr>
        <w:pStyle w:val="IEEEFigure"/>
        <w:spacing w:line="276" w:lineRule="auto"/>
        <w:ind w:left="720"/>
        <w:jc w:val="both"/>
        <w:rPr>
          <w:rFonts w:ascii="Century" w:hAnsi="Century"/>
          <w:lang w:val="nb-NO"/>
        </w:rPr>
      </w:pPr>
    </w:p>
    <w:p w14:paraId="789FA36A" w14:textId="326E3F12" w:rsidR="00EF1658" w:rsidRPr="00CA224A" w:rsidRDefault="00831D39" w:rsidP="00831D39">
      <w:pPr>
        <w:pStyle w:val="IEEEFigure"/>
        <w:numPr>
          <w:ilvl w:val="0"/>
          <w:numId w:val="12"/>
        </w:numPr>
        <w:spacing w:line="276" w:lineRule="auto"/>
        <w:ind w:left="720"/>
        <w:jc w:val="both"/>
        <w:rPr>
          <w:rFonts w:ascii="Century" w:hAnsi="Century"/>
          <w:lang w:val="nb-NO"/>
        </w:rPr>
      </w:pPr>
      <w:r w:rsidRPr="00CA224A">
        <w:rPr>
          <w:rFonts w:ascii="Century" w:hAnsi="Century"/>
          <w:lang w:val="nb-NO"/>
        </w:rPr>
        <w:t xml:space="preserve">Sesi </w:t>
      </w:r>
      <w:r w:rsidR="00BF3C54" w:rsidRPr="00CA224A">
        <w:rPr>
          <w:rFonts w:ascii="Century" w:hAnsi="Century"/>
          <w:lang w:val="nb-NO"/>
        </w:rPr>
        <w:t>k</w:t>
      </w:r>
      <w:r w:rsidRPr="00CA224A">
        <w:rPr>
          <w:rFonts w:ascii="Century" w:hAnsi="Century"/>
          <w:lang w:val="nb-NO"/>
        </w:rPr>
        <w:t xml:space="preserve">edua para peserta diberikan pemaparan materi oleh </w:t>
      </w:r>
      <w:r w:rsidR="00552414" w:rsidRPr="00CA224A">
        <w:rPr>
          <w:rFonts w:ascii="Century" w:hAnsi="Century"/>
          <w:lang w:val="nb-NO"/>
        </w:rPr>
        <w:t>Diana Septi Purnama, M.Pd., Ph.D.</w:t>
      </w:r>
      <w:r w:rsidRPr="00CA224A">
        <w:rPr>
          <w:rFonts w:ascii="Century" w:hAnsi="Century"/>
          <w:lang w:val="nb-NO"/>
        </w:rPr>
        <w:t xml:space="preserve"> yang membahas tentang </w:t>
      </w:r>
      <w:r w:rsidR="00BF3C54" w:rsidRPr="00CA224A">
        <w:rPr>
          <w:rFonts w:ascii="Century" w:hAnsi="Century"/>
          <w:sz w:val="22"/>
          <w:szCs w:val="22"/>
          <w:lang w:val="nb-NO"/>
        </w:rPr>
        <w:t>Pengembangan Keterampilan Sosial-Emosional Siswa Melalui Bimbingan Klasikal</w:t>
      </w:r>
      <w:r w:rsidRPr="00CA224A">
        <w:rPr>
          <w:rFonts w:ascii="Century" w:hAnsi="Century"/>
          <w:lang w:val="nb-NO"/>
        </w:rPr>
        <w:t xml:space="preserve">. Pada sesi ini pemateri menyampaikan </w:t>
      </w:r>
      <w:r w:rsidR="00EF1658" w:rsidRPr="00CA224A">
        <w:rPr>
          <w:rFonts w:ascii="Century" w:hAnsi="Century"/>
          <w:lang w:val="nb-NO"/>
        </w:rPr>
        <w:t xml:space="preserve">tentang strategi pengembangan keterampilan sosial-emosional siswa melalui bimbingan klasikal yang memiliki tujuan untuk membentuk peserta didik atau individu yang </w:t>
      </w:r>
      <w:r w:rsidR="00BF3C54" w:rsidRPr="00CA224A">
        <w:rPr>
          <w:rFonts w:ascii="Century" w:hAnsi="Century"/>
          <w:lang w:val="nb-NO"/>
        </w:rPr>
        <w:t>memiliki kecakapan untuk</w:t>
      </w:r>
      <w:r w:rsidR="00EF1658" w:rsidRPr="00CA224A">
        <w:rPr>
          <w:rFonts w:ascii="Century" w:hAnsi="Century"/>
          <w:lang w:val="nb-NO"/>
        </w:rPr>
        <w:t xml:space="preserve"> mengenali, memahami, dan </w:t>
      </w:r>
      <w:r w:rsidR="00BF3C54" w:rsidRPr="00CA224A">
        <w:rPr>
          <w:rFonts w:ascii="Century" w:hAnsi="Century"/>
          <w:lang w:val="nb-NO"/>
        </w:rPr>
        <w:t>mengendalikan</w:t>
      </w:r>
      <w:r w:rsidR="00EF1658" w:rsidRPr="00CA224A">
        <w:rPr>
          <w:rFonts w:ascii="Century" w:hAnsi="Century"/>
          <w:lang w:val="nb-NO"/>
        </w:rPr>
        <w:t xml:space="preserve"> emosi secara positif, </w:t>
      </w:r>
      <w:r w:rsidR="00BF3C54" w:rsidRPr="00CA224A">
        <w:rPr>
          <w:rFonts w:ascii="Century" w:hAnsi="Century"/>
          <w:lang w:val="nb-NO"/>
        </w:rPr>
        <w:t>dan</w:t>
      </w:r>
      <w:r w:rsidR="00EF1658" w:rsidRPr="00CA224A">
        <w:rPr>
          <w:rFonts w:ascii="Century" w:hAnsi="Century"/>
          <w:lang w:val="nb-NO"/>
        </w:rPr>
        <w:t xml:space="preserve"> </w:t>
      </w:r>
      <w:r w:rsidR="00BF3C54" w:rsidRPr="00CA224A">
        <w:rPr>
          <w:rFonts w:ascii="Century" w:hAnsi="Century"/>
          <w:lang w:val="nb-NO"/>
        </w:rPr>
        <w:t>menciptakan</w:t>
      </w:r>
      <w:r w:rsidR="00EF1658" w:rsidRPr="00CA224A">
        <w:rPr>
          <w:rFonts w:ascii="Century" w:hAnsi="Century"/>
          <w:lang w:val="nb-NO"/>
        </w:rPr>
        <w:t xml:space="preserve"> hubungan sosial yang sehat. </w:t>
      </w:r>
      <w:r w:rsidR="00BF3C54" w:rsidRPr="00CA224A">
        <w:rPr>
          <w:rFonts w:ascii="Century" w:hAnsi="Century"/>
          <w:lang w:val="nb-NO"/>
        </w:rPr>
        <w:t>Pada m</w:t>
      </w:r>
      <w:r w:rsidR="00EF1658" w:rsidRPr="00CA224A">
        <w:rPr>
          <w:rFonts w:ascii="Century" w:hAnsi="Century"/>
          <w:lang w:val="nb-NO"/>
        </w:rPr>
        <w:t xml:space="preserve">ateri ini </w:t>
      </w:r>
      <w:r w:rsidR="00BF3C54" w:rsidRPr="00CA224A">
        <w:rPr>
          <w:rFonts w:ascii="Century" w:hAnsi="Century"/>
          <w:lang w:val="nb-NO"/>
        </w:rPr>
        <w:t>dipaparkan tentang</w:t>
      </w:r>
      <w:r w:rsidR="00EF1658" w:rsidRPr="00CA224A">
        <w:rPr>
          <w:rFonts w:ascii="Century" w:hAnsi="Century"/>
          <w:lang w:val="nb-NO"/>
        </w:rPr>
        <w:t xml:space="preserve"> konsep emosi, komunikasi efektif, empati, </w:t>
      </w:r>
      <w:r w:rsidR="00BF3C54" w:rsidRPr="00CA224A">
        <w:rPr>
          <w:rFonts w:ascii="Century" w:hAnsi="Century"/>
          <w:lang w:val="nb-NO"/>
        </w:rPr>
        <w:t>manajemen</w:t>
      </w:r>
      <w:r w:rsidR="00EF1658" w:rsidRPr="00CA224A">
        <w:rPr>
          <w:rFonts w:ascii="Century" w:hAnsi="Century"/>
          <w:lang w:val="nb-NO"/>
        </w:rPr>
        <w:t xml:space="preserve"> konflik, dan </w:t>
      </w:r>
      <w:r w:rsidR="00BF3C54" w:rsidRPr="00CA224A">
        <w:rPr>
          <w:rFonts w:ascii="Century" w:hAnsi="Century"/>
          <w:lang w:val="nb-NO"/>
        </w:rPr>
        <w:t>mengambil</w:t>
      </w:r>
      <w:r w:rsidR="00EF1658" w:rsidRPr="00CA224A">
        <w:rPr>
          <w:rFonts w:ascii="Century" w:hAnsi="Century"/>
          <w:lang w:val="nb-NO"/>
        </w:rPr>
        <w:t xml:space="preserve"> keputusan  </w:t>
      </w:r>
      <w:r w:rsidR="00BF3C54" w:rsidRPr="00CA224A">
        <w:rPr>
          <w:rFonts w:ascii="Century" w:hAnsi="Century"/>
          <w:lang w:val="nb-NO"/>
        </w:rPr>
        <w:t xml:space="preserve">secara </w:t>
      </w:r>
      <w:r w:rsidR="00EF1658" w:rsidRPr="00CA224A">
        <w:rPr>
          <w:rFonts w:ascii="Century" w:hAnsi="Century"/>
          <w:lang w:val="nb-NO"/>
        </w:rPr>
        <w:t>bertanggung jawab.</w:t>
      </w:r>
      <w:r w:rsidR="00E90FCA" w:rsidRPr="00CA224A">
        <w:rPr>
          <w:rFonts w:ascii="Century" w:hAnsi="Century"/>
          <w:lang w:val="nb-NO"/>
        </w:rPr>
        <w:t xml:space="preserve"> Penyampaian informasi pada materi 2 dapat dilihat pada gambar berikut:</w:t>
      </w:r>
    </w:p>
    <w:tbl>
      <w:tblPr>
        <w:tblStyle w:val="TableGrid"/>
        <w:tblW w:w="782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BF3C54" w:rsidRPr="00CA224A" w14:paraId="3CC39675" w14:textId="77777777" w:rsidTr="0090675D">
        <w:trPr>
          <w:trHeight w:val="3266"/>
        </w:trPr>
        <w:tc>
          <w:tcPr>
            <w:tcW w:w="7825" w:type="dxa"/>
          </w:tcPr>
          <w:p w14:paraId="4A76706B" w14:textId="600CFD4B" w:rsidR="00BF3C54" w:rsidRPr="00CA224A" w:rsidRDefault="00BF3C54" w:rsidP="006D3F97">
            <w:pPr>
              <w:jc w:val="center"/>
              <w:rPr>
                <w:rFonts w:ascii="Century" w:eastAsia="Times New Roman" w:hAnsi="Century"/>
                <w:sz w:val="22"/>
                <w:szCs w:val="22"/>
              </w:rPr>
            </w:pPr>
            <w:r w:rsidRPr="00CA224A">
              <w:rPr>
                <w:rFonts w:ascii="Century" w:eastAsia="Times New Roman" w:hAnsi="Century"/>
                <w:noProof/>
                <w:sz w:val="22"/>
                <w:szCs w:val="22"/>
                <w14:ligatures w14:val="standardContextual"/>
              </w:rPr>
              <w:drawing>
                <wp:inline distT="0" distB="0" distL="0" distR="0" wp14:anchorId="6D5E1D88" wp14:editId="03F50645">
                  <wp:extent cx="2628900" cy="1872874"/>
                  <wp:effectExtent l="133350" t="114300" r="133350" b="127635"/>
                  <wp:docPr id="20788515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51553" name="Picture 2078851553"/>
                          <pic:cNvPicPr/>
                        </pic:nvPicPr>
                        <pic:blipFill rotWithShape="1">
                          <a:blip r:embed="rId21" cstate="print">
                            <a:extLst>
                              <a:ext uri="{28A0092B-C50C-407E-A947-70E740481C1C}">
                                <a14:useLocalDpi xmlns:a14="http://schemas.microsoft.com/office/drawing/2010/main" val="0"/>
                              </a:ext>
                            </a:extLst>
                          </a:blip>
                          <a:srcRect l="706" t="1098" r="15098" b="-1098"/>
                          <a:stretch/>
                        </pic:blipFill>
                        <pic:spPr bwMode="auto">
                          <a:xfrm>
                            <a:off x="0" y="0"/>
                            <a:ext cx="2644161" cy="1883747"/>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inline>
              </w:drawing>
            </w:r>
          </w:p>
        </w:tc>
      </w:tr>
      <w:tr w:rsidR="00BF3C54" w:rsidRPr="00CA224A" w14:paraId="7C3DCA4D" w14:textId="77777777" w:rsidTr="0090675D">
        <w:tc>
          <w:tcPr>
            <w:tcW w:w="7825" w:type="dxa"/>
          </w:tcPr>
          <w:p w14:paraId="366FDB53" w14:textId="451CED7B" w:rsidR="00BF3C54" w:rsidRPr="00CA224A" w:rsidRDefault="00BF3C54" w:rsidP="006D3F97">
            <w:pPr>
              <w:jc w:val="center"/>
              <w:rPr>
                <w:rFonts w:ascii="Century" w:eastAsia="Times New Roman" w:hAnsi="Century"/>
                <w:sz w:val="22"/>
                <w:szCs w:val="22"/>
                <w:lang w:val="en-US"/>
              </w:rPr>
            </w:pPr>
            <w:r w:rsidRPr="00CA224A">
              <w:rPr>
                <w:rFonts w:ascii="Century" w:eastAsia="Times New Roman" w:hAnsi="Century"/>
                <w:sz w:val="22"/>
                <w:szCs w:val="22"/>
                <w:lang w:val="en-US"/>
              </w:rPr>
              <w:t xml:space="preserve">Gambar </w:t>
            </w:r>
            <w:r w:rsidR="0090675D">
              <w:rPr>
                <w:rFonts w:ascii="Century" w:eastAsia="Times New Roman" w:hAnsi="Century"/>
                <w:sz w:val="22"/>
                <w:szCs w:val="22"/>
                <w:lang w:val="en-US"/>
              </w:rPr>
              <w:t>3</w:t>
            </w:r>
            <w:r w:rsidRPr="00CA224A">
              <w:rPr>
                <w:rFonts w:ascii="Century" w:eastAsia="Times New Roman" w:hAnsi="Century"/>
                <w:sz w:val="22"/>
                <w:szCs w:val="22"/>
                <w:lang w:val="en-US"/>
              </w:rPr>
              <w:t xml:space="preserve">. </w:t>
            </w:r>
            <w:r w:rsidRPr="00CA224A">
              <w:rPr>
                <w:rFonts w:ascii="Century" w:hAnsi="Century"/>
                <w:lang w:val="nb-NO"/>
              </w:rPr>
              <w:t xml:space="preserve">Penyampaian Informasi </w:t>
            </w:r>
            <w:r w:rsidRPr="00CA224A">
              <w:rPr>
                <w:rFonts w:ascii="Century" w:hAnsi="Century"/>
                <w:lang w:val="en-US"/>
              </w:rPr>
              <w:t>Sesi 2</w:t>
            </w:r>
          </w:p>
        </w:tc>
      </w:tr>
    </w:tbl>
    <w:p w14:paraId="322B8412" w14:textId="77777777" w:rsidR="00BF3C54" w:rsidRPr="00CA224A" w:rsidRDefault="00BF3C54" w:rsidP="00BF3C54">
      <w:pPr>
        <w:pStyle w:val="IEEEFigureCaptionSingle-Line"/>
        <w:rPr>
          <w:lang w:val="nb-NO"/>
        </w:rPr>
      </w:pPr>
    </w:p>
    <w:p w14:paraId="577B1D8E" w14:textId="399BB9B9" w:rsidR="00E90FCA" w:rsidRPr="00E90FCA" w:rsidRDefault="00BF3C54" w:rsidP="00E90FCA">
      <w:pPr>
        <w:pStyle w:val="IEEEFigure"/>
        <w:numPr>
          <w:ilvl w:val="0"/>
          <w:numId w:val="12"/>
        </w:numPr>
        <w:spacing w:line="276" w:lineRule="auto"/>
        <w:ind w:left="720"/>
        <w:jc w:val="both"/>
        <w:rPr>
          <w:rFonts w:ascii="Century" w:hAnsi="Century"/>
          <w:lang w:val="nb-NO"/>
        </w:rPr>
      </w:pPr>
      <w:r w:rsidRPr="00CA224A">
        <w:rPr>
          <w:rFonts w:ascii="Century" w:hAnsi="Century"/>
          <w:lang w:val="nb-NO"/>
        </w:rPr>
        <w:t xml:space="preserve">Sesi ketiga para peserta diberikan pemaparan materi oleh </w:t>
      </w:r>
      <w:r w:rsidRPr="00CA224A">
        <w:rPr>
          <w:rFonts w:ascii="Century" w:hAnsi="Century"/>
          <w:sz w:val="22"/>
          <w:szCs w:val="22"/>
          <w:lang w:val="nb-NO"/>
        </w:rPr>
        <w:t>Dr. Eva Imania Eliyasa, M. Pd.</w:t>
      </w:r>
      <w:r w:rsidRPr="00CA224A">
        <w:rPr>
          <w:rFonts w:ascii="Century" w:hAnsi="Century"/>
          <w:lang w:val="nb-NO"/>
        </w:rPr>
        <w:t xml:space="preserve"> yang membahas tentang </w:t>
      </w:r>
      <w:r w:rsidRPr="00CA224A">
        <w:rPr>
          <w:rFonts w:ascii="Century" w:hAnsi="Century"/>
          <w:sz w:val="22"/>
          <w:szCs w:val="22"/>
          <w:lang w:val="nb-NO"/>
        </w:rPr>
        <w:t>Teknik Bimbingan Klasikal</w:t>
      </w:r>
      <w:r w:rsidRPr="00CA224A">
        <w:rPr>
          <w:rFonts w:ascii="Century" w:hAnsi="Century"/>
          <w:lang w:val="nb-NO"/>
        </w:rPr>
        <w:t xml:space="preserve">. Pada sesi ini pemateri menyampaikan tentang </w:t>
      </w:r>
      <w:r w:rsidR="00E90FCA" w:rsidRPr="00CA224A">
        <w:rPr>
          <w:rFonts w:ascii="Century" w:hAnsi="Century"/>
          <w:lang w:val="nb-NO"/>
        </w:rPr>
        <w:t xml:space="preserve">teknik-teknik atau metode dalam </w:t>
      </w:r>
      <w:r w:rsidR="00E90FCA" w:rsidRPr="00CA224A">
        <w:rPr>
          <w:rFonts w:ascii="Century" w:hAnsi="Century"/>
          <w:bCs/>
          <w:lang w:val="nb-NO"/>
        </w:rPr>
        <w:t>bimbingan klasikal</w:t>
      </w:r>
      <w:r w:rsidR="00E90FCA" w:rsidRPr="00CA224A">
        <w:rPr>
          <w:rFonts w:ascii="Century" w:hAnsi="Century"/>
          <w:lang w:val="nb-NO"/>
        </w:rPr>
        <w:t xml:space="preserve"> yang dilakukan</w:t>
      </w:r>
      <w:r w:rsidR="00E90FCA">
        <w:rPr>
          <w:rFonts w:ascii="Century" w:hAnsi="Century"/>
          <w:lang w:val="nb-NO"/>
        </w:rPr>
        <w:t xml:space="preserve"> dalam </w:t>
      </w:r>
      <w:r w:rsidR="00E90FCA" w:rsidRPr="00E90FCA">
        <w:rPr>
          <w:rFonts w:ascii="Century" w:hAnsi="Century"/>
          <w:lang w:val="nb-NO"/>
        </w:rPr>
        <w:t xml:space="preserve"> kelompok </w:t>
      </w:r>
      <w:r w:rsidR="00E90FCA">
        <w:rPr>
          <w:rFonts w:ascii="Century" w:hAnsi="Century"/>
          <w:lang w:val="nb-NO"/>
        </w:rPr>
        <w:t>kelas dan bertujuan untuk</w:t>
      </w:r>
      <w:r w:rsidR="00E90FCA" w:rsidRPr="00E90FCA">
        <w:rPr>
          <w:rFonts w:ascii="Century" w:hAnsi="Century"/>
          <w:lang w:val="nb-NO"/>
        </w:rPr>
        <w:t xml:space="preserve"> membantu mengembangkan potensi </w:t>
      </w:r>
      <w:r w:rsidR="00E90FCA">
        <w:rPr>
          <w:rFonts w:ascii="Century" w:hAnsi="Century"/>
          <w:lang w:val="nb-NO"/>
        </w:rPr>
        <w:t>siswa</w:t>
      </w:r>
      <w:r w:rsidR="00E90FCA" w:rsidRPr="00E90FCA">
        <w:rPr>
          <w:rFonts w:ascii="Century" w:hAnsi="Century"/>
          <w:lang w:val="nb-NO"/>
        </w:rPr>
        <w:t xml:space="preserve"> secara optimal. </w:t>
      </w:r>
      <w:r w:rsidR="00E90FCA">
        <w:rPr>
          <w:rFonts w:ascii="Century" w:hAnsi="Century"/>
          <w:lang w:val="nb-NO"/>
        </w:rPr>
        <w:t>B</w:t>
      </w:r>
      <w:r w:rsidR="00E90FCA" w:rsidRPr="001572EA">
        <w:rPr>
          <w:rFonts w:ascii="Century" w:hAnsi="Century"/>
          <w:lang w:val="nb-NO"/>
        </w:rPr>
        <w:t xml:space="preserve">eberapa poin </w:t>
      </w:r>
      <w:r w:rsidR="00E90FCA">
        <w:rPr>
          <w:rFonts w:ascii="Century" w:hAnsi="Century"/>
          <w:lang w:val="nb-NO"/>
        </w:rPr>
        <w:t xml:space="preserve">penting yang disampaikan </w:t>
      </w:r>
      <w:r w:rsidR="00E90FCA" w:rsidRPr="00E90FCA">
        <w:rPr>
          <w:rFonts w:ascii="Century" w:hAnsi="Century"/>
          <w:lang w:val="nb-NO"/>
        </w:rPr>
        <w:t xml:space="preserve">meliputi: </w:t>
      </w:r>
      <w:r w:rsidR="00E90FCA">
        <w:rPr>
          <w:rFonts w:ascii="Century" w:hAnsi="Century"/>
          <w:lang w:val="nb-NO"/>
        </w:rPr>
        <w:t xml:space="preserve">(1) </w:t>
      </w:r>
      <w:r w:rsidR="00E90FCA" w:rsidRPr="00E90FCA">
        <w:rPr>
          <w:rFonts w:ascii="Century" w:hAnsi="Century"/>
          <w:lang w:val="nb-NO"/>
        </w:rPr>
        <w:t>pemilihan topik yang relevan dengan kebutuhan siswa</w:t>
      </w:r>
      <w:r w:rsidR="00E90FCA">
        <w:rPr>
          <w:rFonts w:ascii="Century" w:hAnsi="Century"/>
          <w:lang w:val="nb-NO"/>
        </w:rPr>
        <w:t>; (2)</w:t>
      </w:r>
      <w:r w:rsidR="00E90FCA" w:rsidRPr="00E90FCA">
        <w:rPr>
          <w:rFonts w:ascii="Century" w:hAnsi="Century"/>
          <w:lang w:val="nb-NO"/>
        </w:rPr>
        <w:t xml:space="preserve"> penggunaan metode yang bervariasi seperti diskusi kelompok, role-playing, dan </w:t>
      </w:r>
      <w:r w:rsidR="00E90FCA">
        <w:rPr>
          <w:rFonts w:ascii="Century" w:hAnsi="Century"/>
          <w:lang w:val="nb-NO"/>
        </w:rPr>
        <w:t>berbasis teknologi digital; (3)</w:t>
      </w:r>
      <w:r w:rsidR="00E90FCA" w:rsidRPr="00E90FCA">
        <w:rPr>
          <w:rFonts w:ascii="Century" w:hAnsi="Century"/>
          <w:lang w:val="nb-NO"/>
        </w:rPr>
        <w:t xml:space="preserve"> penciptaan suasana kelas yang </w:t>
      </w:r>
      <w:r w:rsidR="00E90FCA">
        <w:rPr>
          <w:rFonts w:ascii="Century" w:hAnsi="Century"/>
          <w:lang w:val="nb-NO"/>
        </w:rPr>
        <w:t xml:space="preserve">suportif dan </w:t>
      </w:r>
      <w:r w:rsidR="00E90FCA" w:rsidRPr="00E90FCA">
        <w:rPr>
          <w:rFonts w:ascii="Century" w:hAnsi="Century"/>
          <w:lang w:val="nb-NO"/>
        </w:rPr>
        <w:t xml:space="preserve">kondusif. </w:t>
      </w:r>
      <w:r w:rsidR="00E90FCA">
        <w:rPr>
          <w:rFonts w:ascii="Century" w:hAnsi="Century"/>
          <w:lang w:val="nb-NO"/>
        </w:rPr>
        <w:t>P</w:t>
      </w:r>
      <w:r w:rsidR="00E90FCA" w:rsidRPr="00831D39">
        <w:rPr>
          <w:rFonts w:ascii="Century" w:hAnsi="Century"/>
          <w:lang w:val="nb-NO"/>
        </w:rPr>
        <w:t xml:space="preserve">enyampaian informasi </w:t>
      </w:r>
      <w:r w:rsidR="00E90FCA">
        <w:rPr>
          <w:rFonts w:ascii="Century" w:hAnsi="Century"/>
          <w:lang w:val="nb-NO"/>
        </w:rPr>
        <w:t xml:space="preserve">pada </w:t>
      </w:r>
      <w:r w:rsidR="00E90FCA" w:rsidRPr="00831D39">
        <w:rPr>
          <w:rFonts w:ascii="Century" w:hAnsi="Century"/>
          <w:lang w:val="nb-NO"/>
        </w:rPr>
        <w:t xml:space="preserve">materi </w:t>
      </w:r>
      <w:r w:rsidR="00E90FCA">
        <w:rPr>
          <w:rFonts w:ascii="Century" w:hAnsi="Century"/>
          <w:lang w:val="nb-NO"/>
        </w:rPr>
        <w:t>3</w:t>
      </w:r>
      <w:r w:rsidR="00E90FCA" w:rsidRPr="00831D39">
        <w:rPr>
          <w:rFonts w:ascii="Century" w:hAnsi="Century"/>
          <w:lang w:val="nb-NO"/>
        </w:rPr>
        <w:t xml:space="preserve"> </w:t>
      </w:r>
      <w:r w:rsidR="00E90FCA">
        <w:rPr>
          <w:rFonts w:ascii="Century" w:hAnsi="Century"/>
          <w:lang w:val="nb-NO"/>
        </w:rPr>
        <w:t xml:space="preserve">dapat </w:t>
      </w:r>
      <w:r w:rsidR="00E90FCA" w:rsidRPr="00831D39">
        <w:rPr>
          <w:rFonts w:ascii="Century" w:hAnsi="Century"/>
          <w:lang w:val="nb-NO"/>
        </w:rPr>
        <w:t xml:space="preserve">dilihat pada </w:t>
      </w:r>
      <w:r w:rsidR="00E90FCA">
        <w:rPr>
          <w:rFonts w:ascii="Century" w:hAnsi="Century"/>
          <w:lang w:val="nb-NO"/>
        </w:rPr>
        <w:t>g</w:t>
      </w:r>
      <w:r w:rsidR="00E90FCA" w:rsidRPr="00831D39">
        <w:rPr>
          <w:rFonts w:ascii="Century" w:hAnsi="Century"/>
          <w:lang w:val="nb-NO"/>
        </w:rPr>
        <w:t>ambar berikut</w:t>
      </w:r>
      <w:r w:rsidR="00E90FCA">
        <w:rPr>
          <w:rFonts w:ascii="Century" w:hAnsi="Century"/>
          <w:lang w:val="nb-NO"/>
        </w:rPr>
        <w:t>:</w:t>
      </w:r>
    </w:p>
    <w:tbl>
      <w:tblPr>
        <w:tblStyle w:val="TableGrid"/>
        <w:tblW w:w="782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E90FCA" w:rsidRPr="00365799" w14:paraId="28EF9CF1" w14:textId="77777777" w:rsidTr="0090675D">
        <w:trPr>
          <w:trHeight w:val="3266"/>
        </w:trPr>
        <w:tc>
          <w:tcPr>
            <w:tcW w:w="7825" w:type="dxa"/>
          </w:tcPr>
          <w:p w14:paraId="512238F3" w14:textId="4CE12311" w:rsidR="00E90FCA" w:rsidRPr="00365799" w:rsidRDefault="00E90FCA" w:rsidP="006D3F97">
            <w:pPr>
              <w:jc w:val="center"/>
              <w:rPr>
                <w:rFonts w:ascii="Century" w:eastAsia="Times New Roman" w:hAnsi="Century"/>
                <w:sz w:val="22"/>
                <w:szCs w:val="22"/>
              </w:rPr>
            </w:pPr>
            <w:r>
              <w:rPr>
                <w:rFonts w:ascii="Century" w:eastAsia="Times New Roman" w:hAnsi="Century"/>
                <w:noProof/>
                <w:sz w:val="22"/>
                <w:szCs w:val="22"/>
                <w14:ligatures w14:val="standardContextual"/>
              </w:rPr>
              <w:drawing>
                <wp:inline distT="0" distB="0" distL="0" distR="0" wp14:anchorId="740B288D" wp14:editId="1AF9A544">
                  <wp:extent cx="2686050" cy="1828800"/>
                  <wp:effectExtent l="133350" t="133350" r="114300" b="152400"/>
                  <wp:docPr id="9313856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85630" name="Picture 93138563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91567" cy="1832556"/>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tc>
      </w:tr>
      <w:tr w:rsidR="00E90FCA" w:rsidRPr="00831D39" w14:paraId="2DA0D33A" w14:textId="77777777" w:rsidTr="0090675D">
        <w:tc>
          <w:tcPr>
            <w:tcW w:w="7825" w:type="dxa"/>
          </w:tcPr>
          <w:p w14:paraId="0B649B27" w14:textId="0C6CDCE4" w:rsidR="00E90FCA" w:rsidRPr="00831D39" w:rsidRDefault="00E90FCA" w:rsidP="006D3F97">
            <w:pPr>
              <w:jc w:val="center"/>
              <w:rPr>
                <w:rFonts w:ascii="Century" w:eastAsia="Times New Roman" w:hAnsi="Century"/>
                <w:sz w:val="22"/>
                <w:szCs w:val="22"/>
                <w:lang w:val="en-US"/>
              </w:rPr>
            </w:pPr>
            <w:r w:rsidRPr="00831D39">
              <w:rPr>
                <w:rFonts w:ascii="Century" w:eastAsia="Times New Roman" w:hAnsi="Century"/>
                <w:sz w:val="22"/>
                <w:szCs w:val="22"/>
                <w:lang w:val="en-US"/>
              </w:rPr>
              <w:t xml:space="preserve">Gambar </w:t>
            </w:r>
            <w:r w:rsidR="0090675D">
              <w:rPr>
                <w:rFonts w:ascii="Century" w:eastAsia="Times New Roman" w:hAnsi="Century"/>
                <w:sz w:val="22"/>
                <w:szCs w:val="22"/>
                <w:lang w:val="en-US"/>
              </w:rPr>
              <w:t>4</w:t>
            </w:r>
            <w:r w:rsidRPr="00831D39">
              <w:rPr>
                <w:rFonts w:ascii="Century" w:eastAsia="Times New Roman" w:hAnsi="Century"/>
                <w:sz w:val="22"/>
                <w:szCs w:val="22"/>
                <w:lang w:val="en-US"/>
              </w:rPr>
              <w:t xml:space="preserve">. </w:t>
            </w:r>
            <w:r>
              <w:rPr>
                <w:rFonts w:ascii="Century" w:hAnsi="Century"/>
                <w:lang w:val="nb-NO"/>
              </w:rPr>
              <w:t>P</w:t>
            </w:r>
            <w:r w:rsidRPr="00831D39">
              <w:rPr>
                <w:rFonts w:ascii="Century" w:hAnsi="Century"/>
                <w:lang w:val="nb-NO"/>
              </w:rPr>
              <w:t xml:space="preserve">enyampaian </w:t>
            </w:r>
            <w:r>
              <w:rPr>
                <w:rFonts w:ascii="Century" w:hAnsi="Century"/>
                <w:lang w:val="nb-NO"/>
              </w:rPr>
              <w:t>I</w:t>
            </w:r>
            <w:r w:rsidRPr="00831D39">
              <w:rPr>
                <w:rFonts w:ascii="Century" w:hAnsi="Century"/>
                <w:lang w:val="nb-NO"/>
              </w:rPr>
              <w:t xml:space="preserve">nformasi </w:t>
            </w:r>
            <w:r w:rsidRPr="00831D39">
              <w:rPr>
                <w:rFonts w:ascii="Century" w:hAnsi="Century"/>
                <w:lang w:val="en-US"/>
              </w:rPr>
              <w:t>Se</w:t>
            </w:r>
            <w:r>
              <w:rPr>
                <w:rFonts w:ascii="Century" w:hAnsi="Century"/>
                <w:lang w:val="en-US"/>
              </w:rPr>
              <w:t xml:space="preserve">si </w:t>
            </w:r>
            <w:r w:rsidR="002F7D7C">
              <w:rPr>
                <w:rFonts w:ascii="Century" w:hAnsi="Century"/>
                <w:lang w:val="en-US"/>
              </w:rPr>
              <w:t>3</w:t>
            </w:r>
          </w:p>
        </w:tc>
      </w:tr>
    </w:tbl>
    <w:p w14:paraId="386C6575" w14:textId="4A765D65" w:rsidR="00BF3C54" w:rsidRDefault="00BF3C54" w:rsidP="00E90FCA">
      <w:pPr>
        <w:pStyle w:val="IEEEFigure"/>
        <w:spacing w:line="276" w:lineRule="auto"/>
        <w:ind w:left="720"/>
        <w:jc w:val="both"/>
        <w:rPr>
          <w:rFonts w:ascii="Century" w:hAnsi="Century"/>
          <w:lang w:val="nb-NO"/>
        </w:rPr>
      </w:pPr>
    </w:p>
    <w:p w14:paraId="42EEA21C" w14:textId="54E57859" w:rsidR="005D7CFA" w:rsidRPr="005D7CFA" w:rsidRDefault="005D7CFA" w:rsidP="00574F9F">
      <w:pPr>
        <w:pStyle w:val="IEEEFigure"/>
        <w:numPr>
          <w:ilvl w:val="3"/>
          <w:numId w:val="4"/>
        </w:numPr>
        <w:tabs>
          <w:tab w:val="num" w:pos="567"/>
        </w:tabs>
        <w:spacing w:line="276" w:lineRule="auto"/>
        <w:jc w:val="both"/>
        <w:rPr>
          <w:rFonts w:ascii="Century" w:hAnsi="Century"/>
          <w:b/>
          <w:i/>
          <w:iCs/>
          <w:lang w:val="nb-NO"/>
        </w:rPr>
      </w:pPr>
      <w:r w:rsidRPr="005D7CFA">
        <w:rPr>
          <w:rFonts w:ascii="Century" w:hAnsi="Century"/>
          <w:b/>
          <w:i/>
          <w:iCs/>
          <w:lang w:val="nb-NO"/>
        </w:rPr>
        <w:t xml:space="preserve">Group Assignments </w:t>
      </w:r>
      <w:r w:rsidRPr="005D7CFA">
        <w:rPr>
          <w:rFonts w:ascii="Century" w:hAnsi="Century"/>
          <w:b/>
          <w:i/>
          <w:iCs/>
        </w:rPr>
        <w:t xml:space="preserve">and </w:t>
      </w:r>
      <w:r w:rsidRPr="005D7CFA">
        <w:rPr>
          <w:rFonts w:ascii="Century" w:hAnsi="Century"/>
          <w:b/>
          <w:i/>
          <w:iCs/>
          <w:lang w:val="nb-NO"/>
        </w:rPr>
        <w:t>Mentoring</w:t>
      </w:r>
    </w:p>
    <w:p w14:paraId="64A3DE95" w14:textId="5CCB895C" w:rsidR="005D7CFA" w:rsidRDefault="005D7CFA" w:rsidP="005D7CFA">
      <w:pPr>
        <w:pStyle w:val="IEEEFigure"/>
        <w:spacing w:line="276" w:lineRule="auto"/>
        <w:ind w:left="360" w:firstLine="360"/>
        <w:jc w:val="both"/>
        <w:rPr>
          <w:rFonts w:ascii="Century" w:hAnsi="Century"/>
          <w:bCs/>
          <w:lang w:val="nb-NO"/>
        </w:rPr>
      </w:pPr>
      <w:r w:rsidRPr="00672964">
        <w:rPr>
          <w:rFonts w:ascii="Century" w:hAnsi="Century"/>
          <w:lang w:val="nb-NO"/>
        </w:rPr>
        <w:t xml:space="preserve">Kegiatan </w:t>
      </w:r>
      <w:r w:rsidR="00672964" w:rsidRPr="00672964">
        <w:rPr>
          <w:rFonts w:ascii="Century" w:hAnsi="Century"/>
          <w:lang w:val="nb-NO"/>
        </w:rPr>
        <w:t>yang dilakukan pada</w:t>
      </w:r>
      <w:r w:rsidRPr="00672964">
        <w:rPr>
          <w:rFonts w:ascii="Century" w:hAnsi="Century"/>
          <w:lang w:val="nb-NO"/>
        </w:rPr>
        <w:t xml:space="preserve"> taha</w:t>
      </w:r>
      <w:r w:rsidR="00672964">
        <w:rPr>
          <w:rFonts w:ascii="Century" w:hAnsi="Century"/>
          <w:lang w:val="nb-NO"/>
        </w:rPr>
        <w:t>p</w:t>
      </w:r>
      <w:r w:rsidRPr="00672964">
        <w:rPr>
          <w:rFonts w:ascii="Century" w:hAnsi="Century"/>
          <w:lang w:val="nb-NO"/>
        </w:rPr>
        <w:t xml:space="preserve"> </w:t>
      </w:r>
      <w:r w:rsidR="00672964" w:rsidRPr="00672964">
        <w:rPr>
          <w:rFonts w:ascii="Century" w:hAnsi="Century"/>
          <w:bCs/>
          <w:i/>
          <w:iCs/>
          <w:lang w:val="nb-NO"/>
        </w:rPr>
        <w:t xml:space="preserve">group assignments </w:t>
      </w:r>
      <w:r w:rsidR="00672964" w:rsidRPr="00672964">
        <w:rPr>
          <w:rFonts w:ascii="Century" w:hAnsi="Century"/>
          <w:bCs/>
          <w:lang w:val="nb-NO"/>
        </w:rPr>
        <w:t>ini adalah sebagai beriku</w:t>
      </w:r>
      <w:r w:rsidR="00672964">
        <w:rPr>
          <w:rFonts w:ascii="Century" w:hAnsi="Century"/>
          <w:bCs/>
          <w:lang w:val="nb-NO"/>
        </w:rPr>
        <w:t xml:space="preserve">t: (1) Para </w:t>
      </w:r>
      <w:r w:rsidR="00672964" w:rsidRPr="00672964">
        <w:rPr>
          <w:rFonts w:ascii="Century" w:hAnsi="Century"/>
          <w:bCs/>
          <w:lang w:val="nb-NO"/>
        </w:rPr>
        <w:t xml:space="preserve">guru dibagi menjadi </w:t>
      </w:r>
      <w:r w:rsidR="00672964">
        <w:rPr>
          <w:rFonts w:ascii="Century" w:hAnsi="Century"/>
          <w:bCs/>
          <w:lang w:val="nb-NO"/>
        </w:rPr>
        <w:t>beberapa</w:t>
      </w:r>
      <w:r w:rsidR="00672964" w:rsidRPr="00672964">
        <w:rPr>
          <w:rFonts w:ascii="Century" w:hAnsi="Century"/>
          <w:bCs/>
          <w:lang w:val="nb-NO"/>
        </w:rPr>
        <w:t xml:space="preserve"> kelompok</w:t>
      </w:r>
      <w:r w:rsidR="00672964">
        <w:rPr>
          <w:rFonts w:ascii="Century" w:hAnsi="Century"/>
          <w:bCs/>
          <w:lang w:val="nb-NO"/>
        </w:rPr>
        <w:t xml:space="preserve"> kecil; (2) Setiap kelompok bertugas membuat RPL , t</w:t>
      </w:r>
      <w:r w:rsidR="00672964" w:rsidRPr="00672964">
        <w:rPr>
          <w:rFonts w:ascii="Century" w:hAnsi="Century"/>
          <w:bCs/>
          <w:lang w:val="nb-NO"/>
        </w:rPr>
        <w:t xml:space="preserve">opik dan </w:t>
      </w:r>
      <w:r w:rsidR="00672964">
        <w:rPr>
          <w:rFonts w:ascii="Century" w:hAnsi="Century"/>
          <w:bCs/>
          <w:lang w:val="nb-NO"/>
        </w:rPr>
        <w:t>m</w:t>
      </w:r>
      <w:r w:rsidR="00672964" w:rsidRPr="00672964">
        <w:rPr>
          <w:rFonts w:ascii="Century" w:hAnsi="Century"/>
          <w:bCs/>
          <w:lang w:val="nb-NO"/>
        </w:rPr>
        <w:t xml:space="preserve">ateri </w:t>
      </w:r>
      <w:r w:rsidR="00672964">
        <w:rPr>
          <w:rFonts w:ascii="Century" w:hAnsi="Century"/>
          <w:bCs/>
          <w:lang w:val="nb-NO"/>
        </w:rPr>
        <w:t>bimbingan klasikal; (3)  Setiap kelompok harus menggunakan metode atau teknik bimbingan klasikal yang modern atau terkini; dan (4) Hasil karya dan inovasi setiap kelompok dipresentasikan secara daring.</w:t>
      </w:r>
      <w:r w:rsidR="00CA224A" w:rsidRPr="00CA224A">
        <w:rPr>
          <w:lang w:val="nb-NO"/>
        </w:rPr>
        <w:t xml:space="preserve"> </w:t>
      </w:r>
      <w:r w:rsidR="00CA224A" w:rsidRPr="00672964">
        <w:rPr>
          <w:rFonts w:ascii="Century" w:hAnsi="Century"/>
          <w:bCs/>
          <w:i/>
          <w:iCs/>
          <w:lang w:val="nb-NO"/>
        </w:rPr>
        <w:t xml:space="preserve">group assignments </w:t>
      </w:r>
      <w:r w:rsidR="00CA224A">
        <w:rPr>
          <w:rFonts w:ascii="Century" w:hAnsi="Century"/>
          <w:bCs/>
          <w:lang w:val="nb-NO"/>
        </w:rPr>
        <w:t>digunakan dalam program pengabdian ini karena dalam t</w:t>
      </w:r>
      <w:r w:rsidR="00CA224A" w:rsidRPr="00CA224A">
        <w:rPr>
          <w:rFonts w:ascii="Century" w:hAnsi="Century"/>
          <w:bCs/>
          <w:lang w:val="nb-NO"/>
        </w:rPr>
        <w:t>ugas kelompok dapat mengarah</w:t>
      </w:r>
      <w:r w:rsidR="00CA224A">
        <w:rPr>
          <w:rFonts w:ascii="Century" w:hAnsi="Century"/>
          <w:bCs/>
          <w:lang w:val="nb-NO"/>
        </w:rPr>
        <w:t>kan individu</w:t>
      </w:r>
      <w:r w:rsidR="00CA224A" w:rsidRPr="00CA224A">
        <w:rPr>
          <w:rFonts w:ascii="Century" w:hAnsi="Century"/>
          <w:bCs/>
          <w:lang w:val="nb-NO"/>
        </w:rPr>
        <w:t xml:space="preserve"> pada pemikiran tingkat tinggi, komunikasi dan manajemen konflik yang lebih baik, pemahaman yang lebih besar, dan pengembangan keterampilan yang dapat dipindahtangankan seperti kerja sama tim, manajemen waktu, dan keterampilan interpersonal</w:t>
      </w:r>
      <w:r w:rsidR="00CA224A">
        <w:rPr>
          <w:rFonts w:ascii="Century" w:hAnsi="Century"/>
          <w:bCs/>
          <w:lang w:val="nb-NO"/>
        </w:rPr>
        <w:t xml:space="preserve"> </w:t>
      </w:r>
      <w:r w:rsidR="00CA224A">
        <w:rPr>
          <w:rFonts w:ascii="Century" w:hAnsi="Century"/>
          <w:bCs/>
          <w:lang w:val="nb-NO"/>
        </w:rPr>
        <w:fldChar w:fldCharType="begin" w:fldLock="1"/>
      </w:r>
      <w:r w:rsidR="00CA224A">
        <w:rPr>
          <w:rFonts w:ascii="Century" w:hAnsi="Century"/>
          <w:bCs/>
          <w:lang w:val="nb-NO"/>
        </w:rPr>
        <w:instrText>ADDIN CSL_CITATION {"citationItems":[{"id":"ITEM-1","itemData":{"DOI":"10.28945/335","ISSN":"1547-9714","abstract":"Group assignments are becoming increasingly popular in education. While some academics would admit that they lessen their workload, many would say group assignments give students the “real world” group experience needed for later employment. Problems with group assignments have been noted in the literature, but the extent to which staff are aware of problems is not clear, nor is it clear whether students think group assignments could be valuable. The present study set out to obtain staff and student views on the problems with, and the worth of, group assignments and, given the comments, to consider a better strategy for implementing group work. A questionnaire was administered to 69 students and 12 academicians in an IT school at a university. It was found that while nearly half the students reported frequently having problems with group assignments, only 2 of the 12 staff members reported frequently encountering problems. Reasons for the discrepancy are considered. The perceived benefits and negative aspects of group assignments were also considered. The students seem to put more store on sharing ideas and social interaction than staff and they are concerned about timetabling and logistical problems, which staff are unaware of. Students and staff are both concerned about the inequality of contribution by the different group members. Students do see potential value in group work; even for those who had frequently encountered problems, only just over half said they preferred individual assignments. It was found that many students believe they should have group assignments because they will be working in groups in the IT and Multimedia industries. Given that students see the potential value of group assignments, but often encounter problems, this paper offers a new strategy that aims to maintain the good features of group assignments while removing the negative. We suggest that many problems with group assignments can be overcome by making group assignments more closely replicate conditions in industry. We propose a three-phase strategy using management techniques on a small scale: (1) the initiation phase where an academic staff member, who acts as a “group manager,” advertises positions on projects, students apply for the positions, and appointments are made; (2) the management phase where the “group manager” and each group meet according to an agreed schedule and where group members work according to contracts; and (3) the completion phase where a “pos…","author":[{"dropping-particle":"","family":"Ford","given":"Marilyn","non-dropping-particle":"","parse-names":false,"suffix":""},{"dropping-particle":"","family":"Morice","given":"Jenny","non-dropping-particle":"","parse-names":false,"suffix":""}],"container-title":"Journal of Information Technology Education: Research","id":"ITEM-1","issued":{"date-parts":[["2003"]]},"page":"367-378","title":"How Fair are Group Assignments?A Survey of Students and Faculty and a Modest Proposal","type":"article-journal","volume":"2"},"uris":["http://www.mendeley.com/documents/?uuid=25083c68-719a-46a2-aab6-4de9e892918a"]}],"mendeley":{"formattedCitation":"(Ford &amp; Morice, 2003)","plainTextFormattedCitation":"(Ford &amp; Morice, 2003)","previouslyFormattedCitation":"(Ford &amp; Morice, 2003)"},"properties":{"noteIndex":0},"schema":"https://github.com/citation-style-language/schema/raw/master/csl-citation.json"}</w:instrText>
      </w:r>
      <w:r w:rsidR="00CA224A">
        <w:rPr>
          <w:rFonts w:ascii="Century" w:hAnsi="Century"/>
          <w:bCs/>
          <w:lang w:val="nb-NO"/>
        </w:rPr>
        <w:fldChar w:fldCharType="separate"/>
      </w:r>
      <w:r w:rsidR="00CA224A" w:rsidRPr="00CA224A">
        <w:rPr>
          <w:rFonts w:ascii="Century" w:hAnsi="Century"/>
          <w:bCs/>
          <w:noProof/>
          <w:lang w:val="nb-NO"/>
        </w:rPr>
        <w:t>(Ford &amp; Morice, 2003)</w:t>
      </w:r>
      <w:r w:rsidR="00CA224A">
        <w:rPr>
          <w:rFonts w:ascii="Century" w:hAnsi="Century"/>
          <w:bCs/>
          <w:lang w:val="nb-NO"/>
        </w:rPr>
        <w:fldChar w:fldCharType="end"/>
      </w:r>
      <w:r w:rsidR="00CA224A" w:rsidRPr="00CA224A">
        <w:rPr>
          <w:rFonts w:ascii="Century" w:hAnsi="Century"/>
          <w:bCs/>
          <w:lang w:val="nb-NO"/>
        </w:rPr>
        <w:t>.</w:t>
      </w:r>
    </w:p>
    <w:p w14:paraId="7F06E26C" w14:textId="129C0F9A" w:rsidR="00672964" w:rsidRDefault="00672964" w:rsidP="00672964">
      <w:pPr>
        <w:pStyle w:val="IEEEFigure"/>
        <w:spacing w:line="276" w:lineRule="auto"/>
        <w:ind w:left="360" w:firstLine="360"/>
        <w:jc w:val="both"/>
        <w:rPr>
          <w:rFonts w:ascii="Century" w:hAnsi="Century"/>
          <w:bCs/>
          <w:lang w:val="nb-NO"/>
        </w:rPr>
      </w:pPr>
      <w:r>
        <w:rPr>
          <w:rFonts w:ascii="Century" w:hAnsi="Century"/>
          <w:bCs/>
          <w:lang w:val="nb-NO"/>
        </w:rPr>
        <w:t>Proses</w:t>
      </w:r>
      <w:r w:rsidRPr="00672964">
        <w:rPr>
          <w:rFonts w:ascii="Century" w:hAnsi="Century"/>
          <w:b/>
          <w:i/>
          <w:iCs/>
          <w:lang w:val="nb-NO"/>
        </w:rPr>
        <w:t xml:space="preserve"> </w:t>
      </w:r>
      <w:r w:rsidRPr="00672964">
        <w:rPr>
          <w:rFonts w:ascii="Century" w:hAnsi="Century"/>
          <w:bCs/>
          <w:i/>
          <w:iCs/>
          <w:lang w:val="nb-NO"/>
        </w:rPr>
        <w:t xml:space="preserve">mentoring </w:t>
      </w:r>
      <w:r w:rsidRPr="00672964">
        <w:rPr>
          <w:rFonts w:ascii="Century" w:hAnsi="Century"/>
          <w:bCs/>
          <w:lang w:val="nb-NO"/>
        </w:rPr>
        <w:t>dilakukan</w:t>
      </w:r>
      <w:r>
        <w:rPr>
          <w:rFonts w:ascii="Century" w:hAnsi="Century"/>
          <w:bCs/>
          <w:lang w:val="nb-NO"/>
        </w:rPr>
        <w:t xml:space="preserve"> </w:t>
      </w:r>
      <w:r w:rsidR="0055718E">
        <w:rPr>
          <w:rFonts w:ascii="Century" w:hAnsi="Century"/>
          <w:bCs/>
          <w:lang w:val="nb-NO"/>
        </w:rPr>
        <w:t xml:space="preserve">dengan dua cara. Pertama, </w:t>
      </w:r>
      <w:r w:rsidR="0055718E" w:rsidRPr="00672964">
        <w:rPr>
          <w:rFonts w:ascii="Century" w:hAnsi="Century"/>
          <w:bCs/>
          <w:i/>
          <w:iCs/>
          <w:lang w:val="nb-NO"/>
        </w:rPr>
        <w:t xml:space="preserve">mentoring </w:t>
      </w:r>
      <w:r w:rsidR="0055718E">
        <w:rPr>
          <w:rFonts w:ascii="Century" w:hAnsi="Century"/>
          <w:bCs/>
          <w:lang w:val="nb-NO"/>
        </w:rPr>
        <w:t xml:space="preserve">dilakukan tatap muka secara langsung dengan sesi diskusi setelah pemaparan materi seluruh sesi berakhir. Kedua, </w:t>
      </w:r>
      <w:r w:rsidR="0055718E" w:rsidRPr="00672964">
        <w:rPr>
          <w:rFonts w:ascii="Century" w:hAnsi="Century"/>
          <w:bCs/>
          <w:i/>
          <w:iCs/>
          <w:lang w:val="nb-NO"/>
        </w:rPr>
        <w:t>mentoring</w:t>
      </w:r>
      <w:r w:rsidR="0055718E">
        <w:rPr>
          <w:rFonts w:ascii="Century" w:hAnsi="Century"/>
          <w:bCs/>
          <w:i/>
          <w:iCs/>
          <w:lang w:val="nb-NO"/>
        </w:rPr>
        <w:t xml:space="preserve"> </w:t>
      </w:r>
      <w:r w:rsidR="0055718E">
        <w:rPr>
          <w:rFonts w:ascii="Century" w:hAnsi="Century"/>
          <w:bCs/>
          <w:lang w:val="nb-NO"/>
        </w:rPr>
        <w:t>dilakukan oleh tim pengabdian secara daring via grup WhatsApp</w:t>
      </w:r>
      <w:r w:rsidR="00CA224A">
        <w:rPr>
          <w:rFonts w:ascii="Century" w:hAnsi="Century"/>
          <w:bCs/>
          <w:lang w:val="nb-NO"/>
        </w:rPr>
        <w:t xml:space="preserve">. Harapannya melalui </w:t>
      </w:r>
      <w:r w:rsidR="00CA224A" w:rsidRPr="00672964">
        <w:rPr>
          <w:rFonts w:ascii="Century" w:hAnsi="Century"/>
          <w:bCs/>
          <w:i/>
          <w:iCs/>
          <w:lang w:val="nb-NO"/>
        </w:rPr>
        <w:t xml:space="preserve">mentoring </w:t>
      </w:r>
      <w:r w:rsidR="00CA224A">
        <w:rPr>
          <w:rFonts w:ascii="Century" w:hAnsi="Century"/>
          <w:bCs/>
          <w:lang w:val="nb-NO"/>
        </w:rPr>
        <w:t xml:space="preserve"> para peserta dapat merasakan m</w:t>
      </w:r>
      <w:r w:rsidR="00CA224A" w:rsidRPr="00CA224A">
        <w:rPr>
          <w:rFonts w:ascii="Century" w:hAnsi="Century"/>
          <w:bCs/>
          <w:lang w:val="nb-NO"/>
        </w:rPr>
        <w:t xml:space="preserve">anfaat </w:t>
      </w:r>
      <w:r w:rsidR="00CA224A">
        <w:rPr>
          <w:rFonts w:ascii="Century" w:hAnsi="Century"/>
          <w:bCs/>
          <w:lang w:val="nb-NO"/>
        </w:rPr>
        <w:t xml:space="preserve">seperti </w:t>
      </w:r>
      <w:r w:rsidR="00CA224A" w:rsidRPr="00CA224A">
        <w:rPr>
          <w:rFonts w:ascii="Century" w:hAnsi="Century"/>
          <w:bCs/>
          <w:lang w:val="nb-NO"/>
        </w:rPr>
        <w:t xml:space="preserve">pengakuan, pengalaman belajar/memberikan penghargaan, peningkatan kinerja kerja, serta peningkatan kemampuan kerja, kompetensi, </w:t>
      </w:r>
      <w:r w:rsidR="00CA224A" w:rsidRPr="00CA224A">
        <w:rPr>
          <w:rFonts w:ascii="Century" w:hAnsi="Century"/>
          <w:bCs/>
          <w:lang w:val="nb-NO"/>
        </w:rPr>
        <w:lastRenderedPageBreak/>
        <w:t>motivasi, dan keterampilan komunikasi bagi mentor dan mentee</w:t>
      </w:r>
      <w:r w:rsidR="00CA224A">
        <w:rPr>
          <w:rFonts w:ascii="Century" w:hAnsi="Century"/>
          <w:bCs/>
          <w:lang w:val="nb-NO"/>
        </w:rPr>
        <w:t xml:space="preserve"> </w:t>
      </w:r>
      <w:r w:rsidR="00CA224A">
        <w:rPr>
          <w:rFonts w:ascii="Century" w:hAnsi="Century"/>
          <w:bCs/>
          <w:lang w:val="nb-NO"/>
        </w:rPr>
        <w:fldChar w:fldCharType="begin" w:fldLock="1"/>
      </w:r>
      <w:r w:rsidR="009D2F1B">
        <w:rPr>
          <w:rFonts w:ascii="Century" w:hAnsi="Century"/>
          <w:bCs/>
          <w:lang w:val="nb-NO"/>
        </w:rPr>
        <w:instrText>ADDIN CSL_CITATION {"citationItems":[{"id":"ITEM-1","itemData":{"DOI":"10.1080/13611267.2018.1530090","ISSN":"14699745","author":[{"dropping-particle":"","family":"Jeong","given":"Shinhee","non-dropping-particle":"","parse-names":false,"suffix":""},{"dropping-particle":"","family":"Irby","given":"Beverly J.","non-dropping-particle":"","parse-names":false,"suffix":""},{"dropping-particle":"","family":"Boswell","given":"Jennifer","non-dropping-particle":"","parse-names":false,"suffix":""},{"dropping-particle":"","family":"Pugliese","given":"Elisabeth","non-dropping-particle":"","parse-names":false,"suffix":""}],"container-title":"Mentoring and Tutoring: Partnership in Learning","id":"ITEM-1","issue":"4","issued":{"date-parts":[["2018"]]},"page":"355-357","publisher":"Routledge","title":"Editor’s overview: outcomes and benefits of mentoring","type":"article-journal","volume":"26"},"uris":["http://www.mendeley.com/documents/?uuid=9f77219e-e7b8-409e-9a14-41b19629a8a2"]}],"mendeley":{"formattedCitation":"(Jeong et al., 2018)","plainTextFormattedCitation":"(Jeong et al., 2018)","previouslyFormattedCitation":"(Jeong et al., 2018)"},"properties":{"noteIndex":0},"schema":"https://github.com/citation-style-language/schema/raw/master/csl-citation.json"}</w:instrText>
      </w:r>
      <w:r w:rsidR="00CA224A">
        <w:rPr>
          <w:rFonts w:ascii="Century" w:hAnsi="Century"/>
          <w:bCs/>
          <w:lang w:val="nb-NO"/>
        </w:rPr>
        <w:fldChar w:fldCharType="separate"/>
      </w:r>
      <w:r w:rsidR="00CA224A" w:rsidRPr="00CA224A">
        <w:rPr>
          <w:rFonts w:ascii="Century" w:hAnsi="Century"/>
          <w:bCs/>
          <w:noProof/>
          <w:lang w:val="nb-NO"/>
        </w:rPr>
        <w:t>(Jeong et al., 2018)</w:t>
      </w:r>
      <w:r w:rsidR="00CA224A">
        <w:rPr>
          <w:rFonts w:ascii="Century" w:hAnsi="Century"/>
          <w:bCs/>
          <w:lang w:val="nb-NO"/>
        </w:rPr>
        <w:fldChar w:fldCharType="end"/>
      </w:r>
      <w:r w:rsidR="00CA224A">
        <w:rPr>
          <w:rFonts w:ascii="Century" w:hAnsi="Century"/>
          <w:bCs/>
          <w:lang w:val="nb-NO"/>
        </w:rPr>
        <w:t>.</w:t>
      </w:r>
      <w:r w:rsidR="00821B49">
        <w:rPr>
          <w:rFonts w:ascii="Century" w:hAnsi="Century"/>
          <w:bCs/>
          <w:lang w:val="nb-NO"/>
        </w:rPr>
        <w:t xml:space="preserve"> Proses presentasi </w:t>
      </w:r>
      <w:r w:rsidR="00821B49" w:rsidRPr="00821B49">
        <w:rPr>
          <w:rFonts w:ascii="Century" w:hAnsi="Century"/>
          <w:bCs/>
          <w:i/>
          <w:iCs/>
          <w:lang w:val="en-US"/>
        </w:rPr>
        <w:t xml:space="preserve">group assignments </w:t>
      </w:r>
      <w:r w:rsidR="00821B49" w:rsidRPr="003C0565">
        <w:rPr>
          <w:rFonts w:ascii="Century" w:hAnsi="Century"/>
          <w:bCs/>
          <w:i/>
          <w:iCs/>
        </w:rPr>
        <w:t xml:space="preserve">and </w:t>
      </w:r>
      <w:r w:rsidR="00821B49" w:rsidRPr="00821B49">
        <w:rPr>
          <w:rFonts w:ascii="Century" w:hAnsi="Century"/>
          <w:bCs/>
          <w:i/>
          <w:iCs/>
          <w:lang w:val="en-US"/>
        </w:rPr>
        <w:t>mentoring</w:t>
      </w:r>
      <w:r w:rsidR="00821B49">
        <w:rPr>
          <w:rFonts w:ascii="Century" w:hAnsi="Century"/>
          <w:lang w:val="nb-NO"/>
        </w:rPr>
        <w:t xml:space="preserve"> dapat </w:t>
      </w:r>
      <w:r w:rsidR="00821B49" w:rsidRPr="00831D39">
        <w:rPr>
          <w:rFonts w:ascii="Century" w:hAnsi="Century"/>
          <w:lang w:val="nb-NO"/>
        </w:rPr>
        <w:t xml:space="preserve">dilihat pada </w:t>
      </w:r>
      <w:r w:rsidR="00821B49">
        <w:rPr>
          <w:rFonts w:ascii="Century" w:hAnsi="Century"/>
          <w:lang w:val="nb-NO"/>
        </w:rPr>
        <w:t>g</w:t>
      </w:r>
      <w:r w:rsidR="00821B49" w:rsidRPr="00831D39">
        <w:rPr>
          <w:rFonts w:ascii="Century" w:hAnsi="Century"/>
          <w:lang w:val="nb-NO"/>
        </w:rPr>
        <w:t>ambar berikut</w:t>
      </w:r>
    </w:p>
    <w:tbl>
      <w:tblPr>
        <w:tblStyle w:val="TableGrid"/>
        <w:tblW w:w="81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263"/>
      </w:tblGrid>
      <w:tr w:rsidR="00821B49" w:rsidRPr="00365799" w14:paraId="72402B74" w14:textId="77777777" w:rsidTr="0090675D">
        <w:trPr>
          <w:jc w:val="right"/>
        </w:trPr>
        <w:tc>
          <w:tcPr>
            <w:tcW w:w="3873" w:type="dxa"/>
          </w:tcPr>
          <w:p w14:paraId="2CBF18C8" w14:textId="788BF804" w:rsidR="003C0565" w:rsidRPr="00365799" w:rsidRDefault="00821B49" w:rsidP="00821B49">
            <w:pPr>
              <w:jc w:val="right"/>
              <w:rPr>
                <w:rFonts w:ascii="Century" w:eastAsia="Times New Roman" w:hAnsi="Century"/>
                <w:sz w:val="22"/>
                <w:szCs w:val="22"/>
              </w:rPr>
            </w:pPr>
            <w:r>
              <w:rPr>
                <w:rFonts w:ascii="Century" w:eastAsia="Times New Roman" w:hAnsi="Century"/>
                <w:noProof/>
                <w:sz w:val="22"/>
                <w:szCs w:val="22"/>
                <w14:ligatures w14:val="standardContextual"/>
              </w:rPr>
              <w:drawing>
                <wp:inline distT="0" distB="0" distL="0" distR="0" wp14:anchorId="2CB6B268" wp14:editId="75F9B7AA">
                  <wp:extent cx="2228850" cy="1466850"/>
                  <wp:effectExtent l="57150" t="57150" r="38100" b="38100"/>
                  <wp:docPr id="8735471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47181" name="Picture 873547181"/>
                          <pic:cNvPicPr/>
                        </pic:nvPicPr>
                        <pic:blipFill rotWithShape="1">
                          <a:blip r:embed="rId23" cstate="print">
                            <a:extLst>
                              <a:ext uri="{28A0092B-C50C-407E-A947-70E740481C1C}">
                                <a14:useLocalDpi xmlns:a14="http://schemas.microsoft.com/office/drawing/2010/main" val="0"/>
                              </a:ext>
                            </a:extLst>
                          </a:blip>
                          <a:srcRect l="4967" t="19625" r="7027" b="216"/>
                          <a:stretch/>
                        </pic:blipFill>
                        <pic:spPr bwMode="auto">
                          <a:xfrm>
                            <a:off x="0" y="0"/>
                            <a:ext cx="2229440" cy="1467238"/>
                          </a:xfrm>
                          <a:prstGeom prst="snip2DiagRect">
                            <a:avLst/>
                          </a:prstGeom>
                          <a:solidFill>
                            <a:srgbClr val="FFFFFF">
                              <a:shade val="85000"/>
                            </a:srgbClr>
                          </a:solidFill>
                          <a:ln w="88900" cap="sq">
                            <a:noFill/>
                            <a:miter lim="800000"/>
                          </a:ln>
                          <a:effectLst/>
                          <a:scene3d>
                            <a:camera prst="orthographicFront">
                              <a:rot lat="0" lon="0" rev="0"/>
                            </a:camera>
                            <a:lightRig rig="contrasting" dir="t">
                              <a:rot lat="0" lon="0" rev="7800000"/>
                            </a:lightRig>
                          </a:scene3d>
                          <a:sp3d>
                            <a:bevelT w="139700" h="139700"/>
                          </a:sp3d>
                          <a:extLst>
                            <a:ext uri="{53640926-AAD7-44D8-BBD7-CCE9431645EC}">
                              <a14:shadowObscured xmlns:a14="http://schemas.microsoft.com/office/drawing/2010/main"/>
                            </a:ext>
                          </a:extLst>
                        </pic:spPr>
                      </pic:pic>
                    </a:graphicData>
                  </a:graphic>
                </wp:inline>
              </w:drawing>
            </w:r>
          </w:p>
        </w:tc>
        <w:tc>
          <w:tcPr>
            <w:tcW w:w="4266" w:type="dxa"/>
          </w:tcPr>
          <w:p w14:paraId="3A26816E" w14:textId="2137DD6B" w:rsidR="003C0565" w:rsidRPr="00365799" w:rsidRDefault="00821B49" w:rsidP="005B2BF3">
            <w:pPr>
              <w:jc w:val="both"/>
              <w:rPr>
                <w:rFonts w:ascii="Century" w:eastAsia="Times New Roman" w:hAnsi="Century"/>
                <w:sz w:val="22"/>
                <w:szCs w:val="22"/>
              </w:rPr>
            </w:pPr>
            <w:r w:rsidRPr="003C0565">
              <w:rPr>
                <w:noProof/>
                <w:lang w:val="nb-NO"/>
              </w:rPr>
              <w:drawing>
                <wp:inline distT="0" distB="0" distL="0" distR="0" wp14:anchorId="773619B9" wp14:editId="1E90F1DF">
                  <wp:extent cx="2361565" cy="1466850"/>
                  <wp:effectExtent l="38100" t="38100" r="38735" b="38100"/>
                  <wp:docPr id="1942178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78858" name=""/>
                          <pic:cNvPicPr/>
                        </pic:nvPicPr>
                        <pic:blipFill rotWithShape="1">
                          <a:blip r:embed="rId24"/>
                          <a:srcRect t="24495" r="1223" b="13439"/>
                          <a:stretch/>
                        </pic:blipFill>
                        <pic:spPr bwMode="auto">
                          <a:xfrm>
                            <a:off x="0" y="0"/>
                            <a:ext cx="2373847" cy="1474479"/>
                          </a:xfrm>
                          <a:prstGeom prst="snip2DiagRect">
                            <a:avLst/>
                          </a:prstGeom>
                          <a:solidFill>
                            <a:srgbClr val="FFFFFF">
                              <a:shade val="85000"/>
                            </a:srgbClr>
                          </a:solidFill>
                          <a:ln w="88900" cap="sq">
                            <a:noFill/>
                            <a:miter lim="800000"/>
                          </a:ln>
                          <a:effectLst/>
                          <a:scene3d>
                            <a:camera prst="orthographicFront">
                              <a:rot lat="0" lon="0" rev="0"/>
                            </a:camera>
                            <a:lightRig rig="contrasting" dir="t">
                              <a:rot lat="0" lon="0" rev="7800000"/>
                            </a:lightRig>
                          </a:scene3d>
                          <a:sp3d>
                            <a:bevelT w="139700" h="139700"/>
                          </a:sp3d>
                          <a:extLst>
                            <a:ext uri="{53640926-AAD7-44D8-BBD7-CCE9431645EC}">
                              <a14:shadowObscured xmlns:a14="http://schemas.microsoft.com/office/drawing/2010/main"/>
                            </a:ext>
                          </a:extLst>
                        </pic:spPr>
                      </pic:pic>
                    </a:graphicData>
                  </a:graphic>
                </wp:inline>
              </w:drawing>
            </w:r>
          </w:p>
        </w:tc>
      </w:tr>
      <w:tr w:rsidR="00821B49" w:rsidRPr="00365799" w14:paraId="1607FF94" w14:textId="77777777" w:rsidTr="0090675D">
        <w:trPr>
          <w:jc w:val="right"/>
        </w:trPr>
        <w:tc>
          <w:tcPr>
            <w:tcW w:w="8139" w:type="dxa"/>
            <w:gridSpan w:val="2"/>
          </w:tcPr>
          <w:p w14:paraId="240CB1A6" w14:textId="4E68AB41" w:rsidR="00821B49" w:rsidRPr="00821B49" w:rsidRDefault="00821B49" w:rsidP="00821B49">
            <w:pPr>
              <w:pStyle w:val="IEEEFigure"/>
              <w:spacing w:line="276" w:lineRule="auto"/>
              <w:ind w:left="-110"/>
              <w:rPr>
                <w:rFonts w:ascii="Century" w:hAnsi="Century"/>
                <w:b/>
                <w:i/>
                <w:iCs/>
                <w:lang w:val="en-US"/>
              </w:rPr>
            </w:pPr>
            <w:r w:rsidRPr="00831D39">
              <w:rPr>
                <w:rFonts w:ascii="Century" w:eastAsia="Times New Roman" w:hAnsi="Century"/>
                <w:sz w:val="22"/>
                <w:szCs w:val="22"/>
                <w:lang w:val="en-US"/>
              </w:rPr>
              <w:t xml:space="preserve">Gambar </w:t>
            </w:r>
            <w:r>
              <w:rPr>
                <w:rFonts w:ascii="Century" w:eastAsia="Times New Roman" w:hAnsi="Century"/>
                <w:sz w:val="22"/>
                <w:szCs w:val="22"/>
                <w:lang w:val="en-US"/>
              </w:rPr>
              <w:t>5</w:t>
            </w:r>
            <w:r w:rsidRPr="00831D39">
              <w:rPr>
                <w:rFonts w:ascii="Century" w:eastAsia="Times New Roman" w:hAnsi="Century"/>
                <w:sz w:val="22"/>
                <w:szCs w:val="22"/>
                <w:lang w:val="en-US"/>
              </w:rPr>
              <w:t xml:space="preserve">. </w:t>
            </w:r>
            <w:r w:rsidRPr="00821B49">
              <w:rPr>
                <w:rFonts w:ascii="Century" w:hAnsi="Century"/>
                <w:bCs/>
                <w:i/>
                <w:iCs/>
                <w:lang w:val="en-US"/>
              </w:rPr>
              <w:t xml:space="preserve">Group Assignments </w:t>
            </w:r>
            <w:r w:rsidRPr="003C0565">
              <w:rPr>
                <w:rFonts w:ascii="Century" w:hAnsi="Century"/>
                <w:bCs/>
                <w:i/>
                <w:iCs/>
              </w:rPr>
              <w:t xml:space="preserve">and </w:t>
            </w:r>
            <w:r w:rsidRPr="00821B49">
              <w:rPr>
                <w:rFonts w:ascii="Century" w:hAnsi="Century"/>
                <w:bCs/>
                <w:i/>
                <w:iCs/>
                <w:lang w:val="en-US"/>
              </w:rPr>
              <w:t>Mentoring</w:t>
            </w:r>
          </w:p>
        </w:tc>
      </w:tr>
    </w:tbl>
    <w:p w14:paraId="2066B5E0" w14:textId="354B8D38" w:rsidR="003C0565" w:rsidRPr="00821B49" w:rsidRDefault="003C0565" w:rsidP="003C0565">
      <w:pPr>
        <w:pStyle w:val="IEEEFigureCaptionSingle-Line"/>
        <w:rPr>
          <w:lang w:val="en-US"/>
        </w:rPr>
      </w:pPr>
    </w:p>
    <w:p w14:paraId="5ABA231E" w14:textId="0F419722" w:rsidR="00574F9F" w:rsidRPr="00E652C9" w:rsidRDefault="00574F9F" w:rsidP="00574F9F">
      <w:pPr>
        <w:pStyle w:val="IEEEFigure"/>
        <w:numPr>
          <w:ilvl w:val="3"/>
          <w:numId w:val="4"/>
        </w:numPr>
        <w:tabs>
          <w:tab w:val="num" w:pos="567"/>
        </w:tabs>
        <w:spacing w:line="276" w:lineRule="auto"/>
        <w:jc w:val="both"/>
        <w:rPr>
          <w:rStyle w:val="mediumtext"/>
          <w:rFonts w:ascii="Century" w:hAnsi="Century"/>
          <w:b/>
          <w:shd w:val="clear" w:color="auto" w:fill="FFFFFF"/>
        </w:rPr>
      </w:pPr>
      <w:r w:rsidRPr="00E652C9">
        <w:rPr>
          <w:rStyle w:val="mediumtext"/>
          <w:rFonts w:ascii="Century" w:hAnsi="Century"/>
          <w:b/>
          <w:shd w:val="clear" w:color="auto" w:fill="FFFFFF"/>
        </w:rPr>
        <w:t>Mon</w:t>
      </w:r>
      <w:r w:rsidR="008C37BB">
        <w:rPr>
          <w:rStyle w:val="mediumtext"/>
          <w:rFonts w:ascii="Century" w:hAnsi="Century"/>
          <w:b/>
          <w:shd w:val="clear" w:color="auto" w:fill="FFFFFF"/>
        </w:rPr>
        <w:t>i</w:t>
      </w:r>
      <w:r w:rsidRPr="00E652C9">
        <w:rPr>
          <w:rStyle w:val="mediumtext"/>
          <w:rFonts w:ascii="Century" w:hAnsi="Century"/>
          <w:b/>
          <w:shd w:val="clear" w:color="auto" w:fill="FFFFFF"/>
        </w:rPr>
        <w:t>toring dan Evaluasi</w:t>
      </w:r>
    </w:p>
    <w:p w14:paraId="0B75FDD9" w14:textId="782A8B58" w:rsidR="007B4144" w:rsidRDefault="008C37BB" w:rsidP="00574F9F">
      <w:pPr>
        <w:pStyle w:val="IEEEFigure"/>
        <w:spacing w:line="276" w:lineRule="auto"/>
        <w:ind w:left="360" w:firstLine="360"/>
        <w:jc w:val="both"/>
        <w:rPr>
          <w:rFonts w:ascii="Century" w:hAnsi="Century"/>
        </w:rPr>
      </w:pPr>
      <w:r>
        <w:rPr>
          <w:rFonts w:ascii="Century" w:hAnsi="Century"/>
        </w:rPr>
        <w:t>P</w:t>
      </w:r>
      <w:r w:rsidR="005B2DAF">
        <w:rPr>
          <w:rFonts w:ascii="Century" w:hAnsi="Century"/>
        </w:rPr>
        <w:t>r</w:t>
      </w:r>
      <w:r>
        <w:rPr>
          <w:rFonts w:ascii="Century" w:hAnsi="Century"/>
        </w:rPr>
        <w:t>oses m</w:t>
      </w:r>
      <w:r w:rsidR="00574F9F" w:rsidRPr="0031366F">
        <w:rPr>
          <w:rFonts w:ascii="Century" w:hAnsi="Century"/>
        </w:rPr>
        <w:t>onitoring</w:t>
      </w:r>
      <w:r w:rsidR="00574F9F" w:rsidRPr="007E1AAD">
        <w:rPr>
          <w:rFonts w:ascii="Century" w:hAnsi="Century"/>
        </w:rPr>
        <w:t xml:space="preserve"> dan </w:t>
      </w:r>
      <w:r w:rsidR="00574F9F" w:rsidRPr="008665CF">
        <w:rPr>
          <w:rFonts w:ascii="Century" w:hAnsi="Century"/>
        </w:rPr>
        <w:t>evaluasi</w:t>
      </w:r>
      <w:r>
        <w:rPr>
          <w:rFonts w:ascii="Century" w:hAnsi="Century"/>
        </w:rPr>
        <w:t xml:space="preserve"> pada kegiatan pengabdian ini diawali dengan memberikan </w:t>
      </w:r>
      <w:r w:rsidRPr="007B4144">
        <w:rPr>
          <w:rFonts w:ascii="Century" w:hAnsi="Century"/>
          <w:i/>
          <w:iCs/>
        </w:rPr>
        <w:t>pre test</w:t>
      </w:r>
      <w:r>
        <w:rPr>
          <w:rFonts w:ascii="Century" w:hAnsi="Century"/>
        </w:rPr>
        <w:t xml:space="preserve"> pada seluruh guru, </w:t>
      </w:r>
      <w:r w:rsidRPr="007B4144">
        <w:rPr>
          <w:rFonts w:ascii="Century" w:hAnsi="Century"/>
          <w:i/>
          <w:iCs/>
        </w:rPr>
        <w:t>pre test</w:t>
      </w:r>
      <w:r>
        <w:rPr>
          <w:rFonts w:ascii="Century" w:hAnsi="Century"/>
        </w:rPr>
        <w:t xml:space="preserve"> diberikan pada awal kegiatan sebelum pemaparan materi disampaikan.</w:t>
      </w:r>
      <w:r w:rsidR="00BE563D">
        <w:rPr>
          <w:rFonts w:ascii="Century" w:hAnsi="Century"/>
        </w:rPr>
        <w:t xml:space="preserve"> </w:t>
      </w:r>
      <w:r w:rsidR="00BE563D" w:rsidRPr="00BE563D">
        <w:rPr>
          <w:rFonts w:ascii="Century" w:hAnsi="Century"/>
        </w:rPr>
        <w:t xml:space="preserve">Setelah pemaparan materi dan penugasan diselesaikan para guru diberikan </w:t>
      </w:r>
      <w:r w:rsidR="00BE563D" w:rsidRPr="007B4144">
        <w:rPr>
          <w:rFonts w:ascii="Century" w:hAnsi="Century"/>
          <w:i/>
          <w:iCs/>
        </w:rPr>
        <w:t>post test</w:t>
      </w:r>
      <w:r w:rsidR="00BE563D" w:rsidRPr="00BE563D">
        <w:rPr>
          <w:rFonts w:ascii="Century" w:hAnsi="Century"/>
        </w:rPr>
        <w:t xml:space="preserve"> untuk </w:t>
      </w:r>
      <w:r w:rsidR="00BE563D">
        <w:rPr>
          <w:rFonts w:ascii="Century" w:hAnsi="Century"/>
        </w:rPr>
        <w:t>mengetahui</w:t>
      </w:r>
      <w:r w:rsidR="00BE563D" w:rsidRPr="00BE563D">
        <w:rPr>
          <w:rFonts w:ascii="Century" w:hAnsi="Century"/>
        </w:rPr>
        <w:t xml:space="preserve"> bagaimana arah </w:t>
      </w:r>
      <w:r w:rsidR="00BE563D">
        <w:rPr>
          <w:rFonts w:ascii="Century" w:hAnsi="Century"/>
        </w:rPr>
        <w:t xml:space="preserve">perkembangan para guru sebelum dan setelah diberikan workshop. </w:t>
      </w:r>
      <w:r w:rsidR="007B4144">
        <w:rPr>
          <w:rFonts w:ascii="Century" w:hAnsi="Century"/>
        </w:rPr>
        <w:t xml:space="preserve">Data hasil </w:t>
      </w:r>
      <w:r w:rsidR="007B4144" w:rsidRPr="007B4144">
        <w:rPr>
          <w:rFonts w:ascii="Century" w:hAnsi="Century"/>
          <w:i/>
          <w:iCs/>
        </w:rPr>
        <w:t>pre test</w:t>
      </w:r>
      <w:r w:rsidR="007B4144" w:rsidRPr="007B4144">
        <w:rPr>
          <w:rFonts w:ascii="Century" w:hAnsi="Century"/>
        </w:rPr>
        <w:t xml:space="preserve"> dan </w:t>
      </w:r>
      <w:r w:rsidR="007B4144" w:rsidRPr="007B4144">
        <w:rPr>
          <w:rFonts w:ascii="Century" w:hAnsi="Century"/>
          <w:i/>
          <w:iCs/>
        </w:rPr>
        <w:t>post test</w:t>
      </w:r>
      <w:r w:rsidR="007B4144" w:rsidRPr="007B4144">
        <w:rPr>
          <w:rFonts w:ascii="Century" w:hAnsi="Century"/>
        </w:rPr>
        <w:t xml:space="preserve"> </w:t>
      </w:r>
      <w:r w:rsidR="007B4144">
        <w:rPr>
          <w:rFonts w:ascii="Century" w:hAnsi="Century"/>
        </w:rPr>
        <w:t xml:space="preserve">dapat dilihat pada </w:t>
      </w:r>
      <w:r w:rsidR="006C205C">
        <w:rPr>
          <w:rFonts w:ascii="Century" w:hAnsi="Century"/>
        </w:rPr>
        <w:t>gambar</w:t>
      </w:r>
      <w:r w:rsidR="007B4144" w:rsidRPr="007B4144">
        <w:rPr>
          <w:rFonts w:ascii="Century" w:hAnsi="Century"/>
        </w:rPr>
        <w:t xml:space="preserve"> </w:t>
      </w:r>
      <w:r w:rsidR="007B4144">
        <w:rPr>
          <w:rFonts w:ascii="Century" w:hAnsi="Century"/>
        </w:rPr>
        <w:t>berikut:</w:t>
      </w:r>
    </w:p>
    <w:p w14:paraId="7C46C251" w14:textId="6E0D07FB" w:rsidR="00D25962" w:rsidRDefault="00D25962" w:rsidP="00A819DB">
      <w:pPr>
        <w:pStyle w:val="IEEEFigureCaptionSingle-Line"/>
      </w:pPr>
      <w:r w:rsidRPr="00D25962">
        <w:rPr>
          <w:noProof/>
        </w:rPr>
        <w:drawing>
          <wp:inline distT="0" distB="0" distL="0" distR="0" wp14:anchorId="04F80C4B" wp14:editId="77D5A448">
            <wp:extent cx="4324350" cy="1911350"/>
            <wp:effectExtent l="0" t="0" r="0" b="12700"/>
            <wp:docPr id="507492340" name="Chart 1">
              <a:extLst xmlns:a="http://schemas.openxmlformats.org/drawingml/2006/main">
                <a:ext uri="{FF2B5EF4-FFF2-40B4-BE49-F238E27FC236}">
                  <a16:creationId xmlns:a16="http://schemas.microsoft.com/office/drawing/2014/main" id="{C8E854AF-F385-FFEA-E03E-9391A938A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0B4A0A6" w14:textId="31C4945A" w:rsidR="00A819DB" w:rsidRDefault="00A819DB" w:rsidP="00A819DB">
      <w:pPr>
        <w:pStyle w:val="IEEEFigure"/>
        <w:ind w:left="360" w:firstLine="360"/>
        <w:rPr>
          <w:rFonts w:ascii="Century" w:hAnsi="Century"/>
          <w:sz w:val="22"/>
          <w:szCs w:val="22"/>
        </w:rPr>
      </w:pPr>
      <w:r>
        <w:rPr>
          <w:rFonts w:ascii="Century" w:hAnsi="Century"/>
          <w:sz w:val="22"/>
          <w:szCs w:val="22"/>
        </w:rPr>
        <w:t>Gambar</w:t>
      </w:r>
      <w:r w:rsidRPr="007B4144">
        <w:rPr>
          <w:rFonts w:ascii="Century" w:hAnsi="Century"/>
          <w:sz w:val="22"/>
          <w:szCs w:val="22"/>
        </w:rPr>
        <w:t xml:space="preserve"> </w:t>
      </w:r>
      <w:r w:rsidR="0090675D">
        <w:rPr>
          <w:rFonts w:ascii="Century" w:hAnsi="Century"/>
          <w:sz w:val="22"/>
          <w:szCs w:val="22"/>
        </w:rPr>
        <w:t>6</w:t>
      </w:r>
      <w:r w:rsidRPr="007B4144">
        <w:rPr>
          <w:rFonts w:ascii="Century" w:hAnsi="Century"/>
          <w:sz w:val="22"/>
          <w:szCs w:val="22"/>
        </w:rPr>
        <w:t>. Hasil Pre test dan Post test</w:t>
      </w:r>
      <w:r>
        <w:rPr>
          <w:rFonts w:ascii="Century" w:hAnsi="Century"/>
          <w:sz w:val="22"/>
          <w:szCs w:val="22"/>
        </w:rPr>
        <w:t xml:space="preserve"> </w:t>
      </w:r>
    </w:p>
    <w:p w14:paraId="26247BF8" w14:textId="77777777" w:rsidR="00A819DB" w:rsidRPr="00A819DB" w:rsidRDefault="00A819DB" w:rsidP="00A819DB">
      <w:pPr>
        <w:pStyle w:val="IEEEParagraph"/>
      </w:pPr>
    </w:p>
    <w:p w14:paraId="1D24435D" w14:textId="331D709D" w:rsidR="00BE563D" w:rsidRDefault="00BE563D" w:rsidP="007B4144">
      <w:pPr>
        <w:pStyle w:val="IEEEFigure"/>
        <w:spacing w:line="276" w:lineRule="auto"/>
        <w:ind w:left="630" w:firstLine="360"/>
        <w:jc w:val="both"/>
        <w:rPr>
          <w:rFonts w:ascii="Century" w:hAnsi="Century"/>
        </w:rPr>
      </w:pPr>
      <w:r>
        <w:rPr>
          <w:rFonts w:ascii="Century" w:hAnsi="Century"/>
        </w:rPr>
        <w:t xml:space="preserve"> </w:t>
      </w:r>
    </w:p>
    <w:p w14:paraId="3407DE13" w14:textId="497E620D" w:rsidR="00D25962" w:rsidRDefault="00BE563D" w:rsidP="00574F9F">
      <w:pPr>
        <w:pStyle w:val="IEEEFigure"/>
        <w:spacing w:line="276" w:lineRule="auto"/>
        <w:ind w:left="360" w:firstLine="360"/>
        <w:jc w:val="both"/>
        <w:rPr>
          <w:rFonts w:ascii="Century" w:hAnsi="Century"/>
        </w:rPr>
      </w:pPr>
      <w:r>
        <w:rPr>
          <w:rFonts w:ascii="Century" w:hAnsi="Century"/>
        </w:rPr>
        <w:t xml:space="preserve">  </w:t>
      </w:r>
      <w:r w:rsidR="00574F9F" w:rsidRPr="00BE563D">
        <w:rPr>
          <w:rFonts w:ascii="Century" w:hAnsi="Century"/>
        </w:rPr>
        <w:t xml:space="preserve"> </w:t>
      </w:r>
      <w:r w:rsidR="00D25962">
        <w:rPr>
          <w:rFonts w:ascii="Century" w:hAnsi="Century"/>
        </w:rPr>
        <w:t xml:space="preserve">Selanjutnya, </w:t>
      </w:r>
      <w:r w:rsidR="00D25962" w:rsidRPr="00D25962">
        <w:rPr>
          <w:rFonts w:ascii="Century" w:hAnsi="Century"/>
        </w:rPr>
        <w:t>Evaluasi pada kegiatan ini j</w:t>
      </w:r>
      <w:r w:rsidR="00D25962">
        <w:rPr>
          <w:rFonts w:ascii="Century" w:hAnsi="Century"/>
        </w:rPr>
        <w:t xml:space="preserve">uga dianalisis lebih lanjut menggunakan </w:t>
      </w:r>
      <w:r w:rsidR="00D25962" w:rsidRPr="006C205C">
        <w:rPr>
          <w:rFonts w:ascii="Century" w:hAnsi="Century"/>
          <w:i/>
          <w:iCs/>
        </w:rPr>
        <w:t>N Gain Score</w:t>
      </w:r>
      <w:r w:rsidR="00D25962">
        <w:rPr>
          <w:rFonts w:ascii="Century" w:hAnsi="Century"/>
        </w:rPr>
        <w:t xml:space="preserve"> yang bertujuan untuk mengetahui seberapa besar kontribusi yang diberikan oleh kegiatan workshop terhadap arah perubahan dan perkembangan para peserta</w:t>
      </w:r>
      <w:r w:rsidR="006C205C">
        <w:rPr>
          <w:rFonts w:ascii="Century" w:hAnsi="Century"/>
        </w:rPr>
        <w:t xml:space="preserve">. Berdasarkan hasil perhitungan </w:t>
      </w:r>
      <w:r w:rsidR="006C205C" w:rsidRPr="006C205C">
        <w:rPr>
          <w:rFonts w:ascii="Century" w:hAnsi="Century"/>
          <w:i/>
          <w:iCs/>
        </w:rPr>
        <w:t>N Gain Score</w:t>
      </w:r>
      <w:r w:rsidR="006C205C">
        <w:rPr>
          <w:rFonts w:ascii="Century" w:hAnsi="Century"/>
        </w:rPr>
        <w:t xml:space="preserve"> diperoleh skor sebesar 0,4545 atau 45,45%, maka dapat disimpulkan bahwa k</w:t>
      </w:r>
      <w:r w:rsidR="006C205C" w:rsidRPr="006C205C">
        <w:rPr>
          <w:rFonts w:ascii="Century" w:hAnsi="Century"/>
        </w:rPr>
        <w:t xml:space="preserve">ontribusi </w:t>
      </w:r>
      <w:r w:rsidR="006C205C">
        <w:rPr>
          <w:rFonts w:ascii="Century" w:hAnsi="Century"/>
        </w:rPr>
        <w:t>w</w:t>
      </w:r>
      <w:r w:rsidR="006C205C" w:rsidRPr="006C205C">
        <w:rPr>
          <w:rFonts w:ascii="Century" w:hAnsi="Century"/>
        </w:rPr>
        <w:t xml:space="preserve">orkshop terhadap peningkatan  </w:t>
      </w:r>
      <w:r w:rsidR="006C205C">
        <w:rPr>
          <w:rFonts w:ascii="Century" w:hAnsi="Century"/>
        </w:rPr>
        <w:t>pemahaman layanan b</w:t>
      </w:r>
      <w:r w:rsidR="006C205C" w:rsidRPr="006C205C">
        <w:rPr>
          <w:rFonts w:ascii="Century" w:hAnsi="Century"/>
        </w:rPr>
        <w:t xml:space="preserve">imbingan klasikal pada guru BK </w:t>
      </w:r>
      <w:r w:rsidR="006C205C">
        <w:rPr>
          <w:rFonts w:ascii="Century" w:hAnsi="Century"/>
        </w:rPr>
        <w:t xml:space="preserve">SMP </w:t>
      </w:r>
      <w:r w:rsidR="006C205C" w:rsidRPr="006C205C">
        <w:rPr>
          <w:rFonts w:ascii="Century" w:hAnsi="Century"/>
        </w:rPr>
        <w:t>Kabupaten Karanganyar</w:t>
      </w:r>
      <w:r w:rsidR="006C205C">
        <w:rPr>
          <w:rFonts w:ascii="Century" w:hAnsi="Century"/>
        </w:rPr>
        <w:t xml:space="preserve"> adalah sebesar 45,45%.</w:t>
      </w:r>
    </w:p>
    <w:p w14:paraId="31E21583" w14:textId="439D7AF0" w:rsidR="00574F9F" w:rsidRPr="00EC5110" w:rsidRDefault="006C205C" w:rsidP="00574F9F">
      <w:pPr>
        <w:pStyle w:val="IEEEFigure"/>
        <w:spacing w:line="276" w:lineRule="auto"/>
        <w:ind w:left="360" w:firstLine="360"/>
        <w:jc w:val="both"/>
        <w:rPr>
          <w:rFonts w:ascii="Century" w:hAnsi="Century"/>
          <w:lang w:val="nb-NO"/>
        </w:rPr>
      </w:pPr>
      <w:r>
        <w:rPr>
          <w:rFonts w:ascii="Century" w:hAnsi="Century"/>
        </w:rPr>
        <w:t xml:space="preserve">Lebih lanjut, </w:t>
      </w:r>
      <w:r w:rsidR="00574F9F" w:rsidRPr="00BE563D">
        <w:rPr>
          <w:rFonts w:ascii="Century" w:hAnsi="Century"/>
        </w:rPr>
        <w:t xml:space="preserve">kegiatan monitoring pada kegiatan </w:t>
      </w:r>
      <w:r>
        <w:rPr>
          <w:rFonts w:ascii="Century" w:hAnsi="Century"/>
        </w:rPr>
        <w:t>ini dilakukan</w:t>
      </w:r>
      <w:r w:rsidR="00574F9F" w:rsidRPr="00BE563D">
        <w:rPr>
          <w:rFonts w:ascii="Century" w:hAnsi="Century"/>
        </w:rPr>
        <w:t xml:space="preserve"> </w:t>
      </w:r>
      <w:r>
        <w:rPr>
          <w:rFonts w:ascii="Century" w:hAnsi="Century"/>
        </w:rPr>
        <w:t xml:space="preserve">degan memaksimalkan </w:t>
      </w:r>
      <w:r w:rsidR="00574F9F" w:rsidRPr="00BE563D">
        <w:rPr>
          <w:rFonts w:ascii="Century" w:hAnsi="Century"/>
        </w:rPr>
        <w:t xml:space="preserve">keterlibatan </w:t>
      </w:r>
      <w:r w:rsidR="00D117D6">
        <w:rPr>
          <w:rFonts w:ascii="Century" w:hAnsi="Century"/>
        </w:rPr>
        <w:t xml:space="preserve">dari </w:t>
      </w:r>
      <w:r>
        <w:rPr>
          <w:rFonts w:ascii="Century" w:hAnsi="Century"/>
        </w:rPr>
        <w:t>MGBK kabupaten karanganyar</w:t>
      </w:r>
      <w:r w:rsidR="00574F9F" w:rsidRPr="00BE563D">
        <w:rPr>
          <w:rFonts w:ascii="Century" w:hAnsi="Century"/>
        </w:rPr>
        <w:t xml:space="preserve">. </w:t>
      </w:r>
      <w:r w:rsidRPr="00EC5110">
        <w:rPr>
          <w:rFonts w:ascii="Century" w:hAnsi="Century"/>
          <w:lang w:val="nb-NO"/>
        </w:rPr>
        <w:lastRenderedPageBreak/>
        <w:t>Proses m</w:t>
      </w:r>
      <w:r w:rsidR="00574F9F" w:rsidRPr="00EC5110">
        <w:rPr>
          <w:rFonts w:ascii="Century" w:hAnsi="Century"/>
          <w:lang w:val="nb-NO"/>
        </w:rPr>
        <w:t xml:space="preserve">onitoring juga </w:t>
      </w:r>
      <w:r w:rsidRPr="00EC5110">
        <w:rPr>
          <w:rFonts w:ascii="Century" w:hAnsi="Century"/>
          <w:lang w:val="nb-NO"/>
        </w:rPr>
        <w:t>memanfaatkan</w:t>
      </w:r>
      <w:r w:rsidR="00574F9F" w:rsidRPr="00EC5110">
        <w:rPr>
          <w:rFonts w:ascii="Century" w:hAnsi="Century"/>
          <w:lang w:val="nb-NO"/>
        </w:rPr>
        <w:t xml:space="preserve"> kolaborasi </w:t>
      </w:r>
      <w:r w:rsidR="00D117D6" w:rsidRPr="00EC5110">
        <w:rPr>
          <w:rFonts w:ascii="Century" w:hAnsi="Century"/>
          <w:lang w:val="nb-NO"/>
        </w:rPr>
        <w:t xml:space="preserve">Bersama </w:t>
      </w:r>
      <w:r w:rsidR="00574F9F" w:rsidRPr="00EC5110">
        <w:rPr>
          <w:rFonts w:ascii="Century" w:hAnsi="Century"/>
          <w:lang w:val="nb-NO"/>
        </w:rPr>
        <w:t xml:space="preserve">antara tim pengabdian </w:t>
      </w:r>
      <w:r w:rsidR="00D117D6" w:rsidRPr="00EC5110">
        <w:rPr>
          <w:rFonts w:ascii="Century" w:hAnsi="Century"/>
          <w:lang w:val="nb-NO"/>
        </w:rPr>
        <w:t>Bersama MGBK dan Dinas Pendidikan dan Kebudayaan</w:t>
      </w:r>
      <w:r w:rsidRPr="00EC5110">
        <w:rPr>
          <w:rFonts w:ascii="Century" w:hAnsi="Century"/>
          <w:lang w:val="nb-NO"/>
        </w:rPr>
        <w:t xml:space="preserve"> kabupaten karanganyar</w:t>
      </w:r>
      <w:r w:rsidR="00D117D6" w:rsidRPr="00EC5110">
        <w:rPr>
          <w:rFonts w:ascii="Century" w:hAnsi="Century"/>
          <w:lang w:val="nb-NO"/>
        </w:rPr>
        <w:t>. Hal tersebut dilakukan</w:t>
      </w:r>
      <w:r w:rsidRPr="00EC5110">
        <w:rPr>
          <w:rFonts w:ascii="Century" w:hAnsi="Century"/>
          <w:lang w:val="nb-NO"/>
        </w:rPr>
        <w:t xml:space="preserve"> </w:t>
      </w:r>
      <w:r w:rsidR="00D117D6" w:rsidRPr="00EC5110">
        <w:rPr>
          <w:rFonts w:ascii="Century" w:hAnsi="Century"/>
          <w:lang w:val="nb-NO"/>
        </w:rPr>
        <w:t>di</w:t>
      </w:r>
      <w:r w:rsidR="00574F9F" w:rsidRPr="00EC5110">
        <w:rPr>
          <w:rFonts w:ascii="Century" w:hAnsi="Century"/>
          <w:lang w:val="nb-NO"/>
        </w:rPr>
        <w:t>karena</w:t>
      </w:r>
      <w:r w:rsidR="00D117D6" w:rsidRPr="00EC5110">
        <w:rPr>
          <w:rFonts w:ascii="Century" w:hAnsi="Century"/>
          <w:lang w:val="nb-NO"/>
        </w:rPr>
        <w:t>kan</w:t>
      </w:r>
      <w:r w:rsidR="00574F9F" w:rsidRPr="00EC5110">
        <w:rPr>
          <w:rFonts w:ascii="Century" w:hAnsi="Century"/>
          <w:lang w:val="nb-NO"/>
        </w:rPr>
        <w:t xml:space="preserve"> kolaborasi merupakan suatu kegiatan yang didalam</w:t>
      </w:r>
      <w:r w:rsidR="00D117D6" w:rsidRPr="00EC5110">
        <w:rPr>
          <w:rFonts w:ascii="Century" w:hAnsi="Century"/>
          <w:lang w:val="nb-NO"/>
        </w:rPr>
        <w:t xml:space="preserve">nya terdadapat </w:t>
      </w:r>
      <w:r w:rsidR="00574F9F" w:rsidRPr="00EC5110">
        <w:rPr>
          <w:rFonts w:ascii="Century" w:hAnsi="Century"/>
          <w:lang w:val="nb-NO"/>
        </w:rPr>
        <w:t xml:space="preserve">proses kerjasama antara berbagai pihak  terkait untuk mewujudkan tujuan pendidikan, baik pihak dari dalam maupun dari luar lembaga pendidikan </w:t>
      </w:r>
      <w:r w:rsidR="00574F9F" w:rsidRPr="007E1AAD">
        <w:rPr>
          <w:rFonts w:ascii="Century" w:hAnsi="Century"/>
        </w:rPr>
        <w:fldChar w:fldCharType="begin" w:fldLock="1"/>
      </w:r>
      <w:r w:rsidR="00574F9F" w:rsidRPr="00EC5110">
        <w:rPr>
          <w:rFonts w:ascii="Century" w:hAnsi="Century"/>
          <w:lang w:val="nb-NO"/>
        </w:rPr>
        <w:instrText>ADDIN CSL_CITATION {"citationItems":[{"id":"ITEM-1","itemData":{"ISSN":"2807-3207","author":[{"dropping-particle":"","family":"Sandra","given":"Rhona","non-dropping-particle":"","parse-names":false,"suffix":""},{"dropping-particle":"","family":"Suhaili","given":"Neviyarni","non-dropping-particle":"","parse-names":false,"suffix":""},{"dropping-particle":"","family":"Mudjiran","given":"Mudjiran","non-dropping-particle":"","parse-names":false,"suffix":""},{"dropping-particle":"","family":"Nirwana","given":"Herman","non-dropping-particle":"","parse-names":false,"suffix":""}],"container-title":"Jurnal Edukasi","id":"ITEM-1","issue":"1","issued":{"date-parts":[["2022"]]},"page":"55-62","title":"Kolaborasi Guru Bimbingan Konseling dan Orang Tua dalam Pembelajaran Jarak Jauh","type":"article-journal","volume":"2"},"uris":["http://www.mendeley.com/documents/?uuid=1a9f635c-9fe4-4e82-abf4-ef1592710fe6"]}],"mendeley":{"formattedCitation":"(Sandra et al., 2022)","plainTextFormattedCitation":"(Sandra et al., 2022)","previouslyFormattedCitation":"(Sandra et al., 2022)"},"properties":{"noteIndex":0},"schema":"https://github.com/citation-style-language/schema/raw/master/csl-citation.json"}</w:instrText>
      </w:r>
      <w:r w:rsidR="00574F9F" w:rsidRPr="007E1AAD">
        <w:rPr>
          <w:rFonts w:ascii="Century" w:hAnsi="Century"/>
        </w:rPr>
        <w:fldChar w:fldCharType="separate"/>
      </w:r>
      <w:r w:rsidR="00574F9F" w:rsidRPr="00EC5110">
        <w:rPr>
          <w:rFonts w:ascii="Century" w:hAnsi="Century"/>
          <w:noProof/>
          <w:lang w:val="nb-NO"/>
        </w:rPr>
        <w:t>(Sandra et al., 2022)</w:t>
      </w:r>
      <w:r w:rsidR="00574F9F" w:rsidRPr="007E1AAD">
        <w:rPr>
          <w:rFonts w:ascii="Century" w:hAnsi="Century"/>
        </w:rPr>
        <w:fldChar w:fldCharType="end"/>
      </w:r>
      <w:r w:rsidR="00574F9F" w:rsidRPr="00EC5110">
        <w:rPr>
          <w:rFonts w:ascii="Century" w:hAnsi="Century"/>
          <w:lang w:val="nb-NO"/>
        </w:rPr>
        <w:t>.</w:t>
      </w:r>
    </w:p>
    <w:p w14:paraId="43D1D59F" w14:textId="77777777" w:rsidR="00574F9F" w:rsidRPr="00EC5110" w:rsidRDefault="00574F9F" w:rsidP="00574F9F">
      <w:pPr>
        <w:pStyle w:val="IEEEParagraph"/>
        <w:ind w:firstLine="0"/>
        <w:jc w:val="center"/>
        <w:rPr>
          <w:lang w:val="nb-NO"/>
        </w:rPr>
      </w:pPr>
    </w:p>
    <w:p w14:paraId="63FD1BA3" w14:textId="77777777" w:rsidR="00574F9F" w:rsidRDefault="00574F9F" w:rsidP="00574F9F">
      <w:pPr>
        <w:pStyle w:val="IEEEFigure"/>
        <w:numPr>
          <w:ilvl w:val="3"/>
          <w:numId w:val="4"/>
        </w:numPr>
        <w:tabs>
          <w:tab w:val="num" w:pos="567"/>
        </w:tabs>
        <w:spacing w:line="276" w:lineRule="auto"/>
        <w:jc w:val="both"/>
        <w:rPr>
          <w:rFonts w:ascii="Century" w:hAnsi="Century"/>
          <w:b/>
          <w:bCs/>
          <w:lang w:val="id-ID"/>
        </w:rPr>
      </w:pPr>
      <w:r w:rsidRPr="0020163B">
        <w:rPr>
          <w:rStyle w:val="mediumtext"/>
          <w:rFonts w:ascii="Century" w:hAnsi="Century"/>
          <w:b/>
          <w:shd w:val="clear" w:color="auto" w:fill="FFFFFF"/>
        </w:rPr>
        <w:t>Perm</w:t>
      </w:r>
      <w:r w:rsidRPr="0020163B">
        <w:rPr>
          <w:rFonts w:ascii="Century" w:hAnsi="Century"/>
          <w:b/>
          <w:lang w:val="id-ID"/>
        </w:rPr>
        <w:t>asalah</w:t>
      </w:r>
      <w:r w:rsidRPr="0020163B">
        <w:rPr>
          <w:rFonts w:ascii="Century" w:hAnsi="Century"/>
          <w:b/>
          <w:lang w:val="en-US"/>
        </w:rPr>
        <w:t>an</w:t>
      </w:r>
      <w:r>
        <w:rPr>
          <w:rFonts w:ascii="Century" w:hAnsi="Century"/>
          <w:b/>
          <w:bCs/>
          <w:lang w:val="en-US"/>
        </w:rPr>
        <w:t xml:space="preserve"> yang Dihadapi</w:t>
      </w:r>
    </w:p>
    <w:p w14:paraId="001A251E" w14:textId="4F3EEA7F" w:rsidR="00574F9F" w:rsidRPr="00D95AE9" w:rsidRDefault="00574F9F" w:rsidP="00574F9F">
      <w:pPr>
        <w:pStyle w:val="IEEEFigure"/>
        <w:tabs>
          <w:tab w:val="num" w:pos="567"/>
        </w:tabs>
        <w:spacing w:after="240" w:line="276" w:lineRule="auto"/>
        <w:ind w:left="360" w:firstLine="360"/>
        <w:jc w:val="both"/>
        <w:rPr>
          <w:rFonts w:ascii="Century" w:hAnsi="Century"/>
          <w:b/>
          <w:bCs/>
          <w:lang w:val="id-ID"/>
        </w:rPr>
      </w:pPr>
      <w:r w:rsidRPr="00D95AE9">
        <w:rPr>
          <w:rFonts w:ascii="Century" w:hAnsi="Century"/>
          <w:lang w:val="id-ID"/>
        </w:rPr>
        <w:t>Kegi</w:t>
      </w:r>
      <w:r w:rsidR="008E52AF">
        <w:rPr>
          <w:rFonts w:ascii="Century" w:hAnsi="Century"/>
          <w:lang w:val="id-ID"/>
        </w:rPr>
        <w:t>a</w:t>
      </w:r>
      <w:r w:rsidRPr="00D95AE9">
        <w:rPr>
          <w:rFonts w:ascii="Century" w:hAnsi="Century"/>
          <w:lang w:val="id-ID"/>
        </w:rPr>
        <w:t>tan pengabdian ini tidak lepas dari berbagai macam bentuk kendala ataupun permasalahan, bentuk permasalahn yang dihadapi dalam pengabdian ini dapat dilihat dalam tabel berikut:</w:t>
      </w:r>
    </w:p>
    <w:p w14:paraId="060EAEC4" w14:textId="79ABD2A0" w:rsidR="00574F9F" w:rsidRPr="00D95AE9" w:rsidRDefault="00574F9F" w:rsidP="00574F9F">
      <w:pPr>
        <w:pStyle w:val="IEEEParagraph"/>
        <w:ind w:left="360" w:firstLine="0"/>
        <w:jc w:val="center"/>
        <w:rPr>
          <w:rFonts w:ascii="Century" w:hAnsi="Century"/>
          <w:sz w:val="22"/>
          <w:szCs w:val="22"/>
          <w:lang w:val="nb-NO"/>
        </w:rPr>
      </w:pPr>
      <w:r w:rsidRPr="00D95AE9">
        <w:rPr>
          <w:rFonts w:ascii="Century" w:hAnsi="Century"/>
          <w:sz w:val="22"/>
          <w:szCs w:val="22"/>
          <w:lang w:val="nb-NO"/>
        </w:rPr>
        <w:t xml:space="preserve">Tabel </w:t>
      </w:r>
      <w:r w:rsidR="0090675D">
        <w:rPr>
          <w:rFonts w:ascii="Century" w:hAnsi="Century"/>
          <w:sz w:val="22"/>
          <w:szCs w:val="22"/>
          <w:lang w:val="nb-NO"/>
        </w:rPr>
        <w:t>2</w:t>
      </w:r>
      <w:r w:rsidRPr="00D95AE9">
        <w:rPr>
          <w:rFonts w:ascii="Century" w:hAnsi="Century"/>
          <w:sz w:val="22"/>
          <w:szCs w:val="22"/>
          <w:lang w:val="nb-NO"/>
        </w:rPr>
        <w:t>. Permasalahan dan solusi dalam program pengabdian</w:t>
      </w:r>
    </w:p>
    <w:tbl>
      <w:tblPr>
        <w:tblStyle w:val="PlainTable2"/>
        <w:tblW w:w="8100" w:type="dxa"/>
        <w:tblInd w:w="468" w:type="dxa"/>
        <w:tblLook w:val="04A0" w:firstRow="1" w:lastRow="0" w:firstColumn="1" w:lastColumn="0" w:noHBand="0" w:noVBand="1"/>
      </w:tblPr>
      <w:tblGrid>
        <w:gridCol w:w="567"/>
        <w:gridCol w:w="3573"/>
        <w:gridCol w:w="3960"/>
      </w:tblGrid>
      <w:tr w:rsidR="00574F9F" w:rsidRPr="00D95AE9" w14:paraId="21A6A942" w14:textId="77777777" w:rsidTr="00680329">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67" w:type="dxa"/>
            <w:noWrap/>
            <w:hideMark/>
          </w:tcPr>
          <w:p w14:paraId="7C5357E3" w14:textId="77777777" w:rsidR="00574F9F" w:rsidRPr="00D95AE9" w:rsidRDefault="00574F9F" w:rsidP="00680329">
            <w:pPr>
              <w:jc w:val="center"/>
              <w:rPr>
                <w:rFonts w:ascii="Century" w:eastAsia="Times New Roman" w:hAnsi="Century"/>
                <w:color w:val="000000"/>
                <w:sz w:val="22"/>
                <w:szCs w:val="22"/>
              </w:rPr>
            </w:pPr>
            <w:r w:rsidRPr="00D95AE9">
              <w:rPr>
                <w:rFonts w:ascii="Century" w:eastAsia="Times New Roman" w:hAnsi="Century"/>
                <w:color w:val="000000"/>
                <w:sz w:val="22"/>
                <w:szCs w:val="22"/>
              </w:rPr>
              <w:t>No.</w:t>
            </w:r>
          </w:p>
        </w:tc>
        <w:tc>
          <w:tcPr>
            <w:tcW w:w="3573" w:type="dxa"/>
            <w:noWrap/>
            <w:hideMark/>
          </w:tcPr>
          <w:p w14:paraId="245FA101" w14:textId="77777777" w:rsidR="00574F9F" w:rsidRPr="00D95AE9" w:rsidRDefault="00574F9F" w:rsidP="00680329">
            <w:pPr>
              <w:jc w:val="center"/>
              <w:cnfStyle w:val="100000000000" w:firstRow="1" w:lastRow="0" w:firstColumn="0" w:lastColumn="0" w:oddVBand="0" w:evenVBand="0" w:oddHBand="0" w:evenHBand="0" w:firstRowFirstColumn="0" w:firstRowLastColumn="0" w:lastRowFirstColumn="0" w:lastRowLastColumn="0"/>
              <w:rPr>
                <w:rFonts w:ascii="Century" w:eastAsia="Times New Roman" w:hAnsi="Century"/>
                <w:color w:val="000000"/>
                <w:sz w:val="22"/>
                <w:szCs w:val="22"/>
              </w:rPr>
            </w:pPr>
            <w:r w:rsidRPr="00D95AE9">
              <w:rPr>
                <w:rFonts w:ascii="Century" w:eastAsia="Times New Roman" w:hAnsi="Century"/>
                <w:color w:val="000000"/>
                <w:sz w:val="22"/>
                <w:szCs w:val="22"/>
              </w:rPr>
              <w:t>Permasalahan</w:t>
            </w:r>
          </w:p>
        </w:tc>
        <w:tc>
          <w:tcPr>
            <w:tcW w:w="3960" w:type="dxa"/>
          </w:tcPr>
          <w:p w14:paraId="03B06887" w14:textId="2F2CC70B" w:rsidR="00574F9F" w:rsidRPr="00D95AE9" w:rsidRDefault="00574F9F" w:rsidP="00680329">
            <w:pPr>
              <w:jc w:val="center"/>
              <w:cnfStyle w:val="100000000000" w:firstRow="1" w:lastRow="0" w:firstColumn="0" w:lastColumn="0" w:oddVBand="0" w:evenVBand="0" w:oddHBand="0" w:evenHBand="0" w:firstRowFirstColumn="0" w:firstRowLastColumn="0" w:lastRowFirstColumn="0" w:lastRowLastColumn="0"/>
              <w:rPr>
                <w:rFonts w:ascii="Century" w:eastAsia="Times New Roman" w:hAnsi="Century"/>
                <w:color w:val="000000"/>
                <w:sz w:val="22"/>
                <w:szCs w:val="22"/>
              </w:rPr>
            </w:pPr>
            <w:r w:rsidRPr="00D95AE9">
              <w:rPr>
                <w:rFonts w:ascii="Century" w:eastAsia="Times New Roman" w:hAnsi="Century"/>
                <w:color w:val="000000"/>
                <w:sz w:val="22"/>
                <w:szCs w:val="22"/>
              </w:rPr>
              <w:t>Solusi</w:t>
            </w:r>
          </w:p>
        </w:tc>
      </w:tr>
      <w:tr w:rsidR="00574F9F" w:rsidRPr="0020163B" w14:paraId="22C9EBF8" w14:textId="77777777" w:rsidTr="006803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11B814E2" w14:textId="77777777" w:rsidR="00574F9F" w:rsidRPr="00D95AE9" w:rsidRDefault="00574F9F" w:rsidP="00680329">
            <w:pPr>
              <w:jc w:val="center"/>
              <w:rPr>
                <w:rFonts w:ascii="Century" w:eastAsia="Times New Roman" w:hAnsi="Century"/>
                <w:color w:val="000000"/>
                <w:sz w:val="22"/>
                <w:szCs w:val="22"/>
              </w:rPr>
            </w:pPr>
            <w:r w:rsidRPr="00D95AE9">
              <w:rPr>
                <w:rFonts w:ascii="Century" w:eastAsia="Times New Roman" w:hAnsi="Century"/>
                <w:color w:val="000000"/>
                <w:sz w:val="22"/>
                <w:szCs w:val="22"/>
              </w:rPr>
              <w:t>1</w:t>
            </w:r>
          </w:p>
        </w:tc>
        <w:tc>
          <w:tcPr>
            <w:tcW w:w="3573" w:type="dxa"/>
            <w:noWrap/>
          </w:tcPr>
          <w:p w14:paraId="5E05D5A7" w14:textId="5B93A72A" w:rsidR="00574F9F" w:rsidRPr="00D95AE9" w:rsidRDefault="00D95AE9" w:rsidP="00680329">
            <w:pPr>
              <w:cnfStyle w:val="000000100000" w:firstRow="0" w:lastRow="0" w:firstColumn="0" w:lastColumn="0" w:oddVBand="0" w:evenVBand="0" w:oddHBand="1" w:evenHBand="0" w:firstRowFirstColumn="0" w:firstRowLastColumn="0" w:lastRowFirstColumn="0" w:lastRowLastColumn="0"/>
              <w:rPr>
                <w:rFonts w:ascii="Century" w:hAnsi="Century"/>
                <w:iCs/>
                <w:color w:val="000000"/>
                <w:sz w:val="22"/>
                <w:szCs w:val="22"/>
                <w:lang w:val="nb-NO"/>
              </w:rPr>
            </w:pPr>
            <w:r>
              <w:rPr>
                <w:rFonts w:ascii="Century" w:hAnsi="Century"/>
                <w:sz w:val="22"/>
                <w:szCs w:val="22"/>
                <w:shd w:val="clear" w:color="auto" w:fill="FFFFFF"/>
                <w:lang w:val="nb-NO"/>
              </w:rPr>
              <w:t>K</w:t>
            </w:r>
            <w:r w:rsidRPr="00D95AE9">
              <w:rPr>
                <w:rFonts w:ascii="Century" w:hAnsi="Century"/>
                <w:sz w:val="22"/>
                <w:szCs w:val="22"/>
                <w:shd w:val="clear" w:color="auto" w:fill="FFFFFF"/>
                <w:lang w:val="nb-NO"/>
              </w:rPr>
              <w:t>ualitas layanan bimbingan dan klasikal</w:t>
            </w:r>
            <w:r w:rsidR="00574F9F" w:rsidRPr="00D95AE9">
              <w:rPr>
                <w:rFonts w:ascii="Century" w:hAnsi="Century"/>
                <w:iCs/>
                <w:sz w:val="22"/>
                <w:szCs w:val="22"/>
                <w:shd w:val="clear" w:color="auto" w:fill="FFFFFF"/>
                <w:lang w:val="nb-NO"/>
              </w:rPr>
              <w:t>.</w:t>
            </w:r>
          </w:p>
        </w:tc>
        <w:tc>
          <w:tcPr>
            <w:tcW w:w="3960" w:type="dxa"/>
          </w:tcPr>
          <w:p w14:paraId="20E2404F" w14:textId="2B1A8C86" w:rsidR="00574F9F" w:rsidRPr="00D95AE9" w:rsidRDefault="00D95AE9" w:rsidP="00680329">
            <w:pPr>
              <w:jc w:val="both"/>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sz w:val="22"/>
                <w:szCs w:val="22"/>
              </w:rPr>
            </w:pPr>
            <w:r w:rsidRPr="00D95AE9">
              <w:rPr>
                <w:rFonts w:ascii="Century" w:hAnsi="Century"/>
                <w:sz w:val="22"/>
                <w:szCs w:val="22"/>
                <w:shd w:val="clear" w:color="auto" w:fill="FFFFFF"/>
              </w:rPr>
              <w:t>Mentorship dan Kolaborasi</w:t>
            </w:r>
          </w:p>
        </w:tc>
      </w:tr>
      <w:tr w:rsidR="00574F9F" w:rsidRPr="008E52AF" w14:paraId="78E5E3DA" w14:textId="77777777" w:rsidTr="00680329">
        <w:trPr>
          <w:trHeight w:val="656"/>
        </w:trPr>
        <w:tc>
          <w:tcPr>
            <w:cnfStyle w:val="001000000000" w:firstRow="0" w:lastRow="0" w:firstColumn="1" w:lastColumn="0" w:oddVBand="0" w:evenVBand="0" w:oddHBand="0" w:evenHBand="0" w:firstRowFirstColumn="0" w:firstRowLastColumn="0" w:lastRowFirstColumn="0" w:lastRowLastColumn="0"/>
            <w:tcW w:w="567" w:type="dxa"/>
            <w:noWrap/>
          </w:tcPr>
          <w:p w14:paraId="376E57B2" w14:textId="77777777" w:rsidR="00574F9F" w:rsidRPr="0020163B" w:rsidRDefault="00574F9F" w:rsidP="00680329">
            <w:pPr>
              <w:jc w:val="center"/>
              <w:rPr>
                <w:rFonts w:ascii="Century" w:eastAsia="Times New Roman" w:hAnsi="Century"/>
                <w:color w:val="000000"/>
                <w:sz w:val="22"/>
                <w:szCs w:val="22"/>
                <w:highlight w:val="yellow"/>
              </w:rPr>
            </w:pPr>
            <w:r w:rsidRPr="00003369">
              <w:rPr>
                <w:rFonts w:ascii="Century" w:eastAsia="Times New Roman" w:hAnsi="Century"/>
                <w:color w:val="000000"/>
                <w:sz w:val="22"/>
                <w:szCs w:val="22"/>
              </w:rPr>
              <w:t>2</w:t>
            </w:r>
          </w:p>
        </w:tc>
        <w:tc>
          <w:tcPr>
            <w:tcW w:w="3573" w:type="dxa"/>
            <w:noWrap/>
          </w:tcPr>
          <w:p w14:paraId="1F270FE6" w14:textId="2318F40F" w:rsidR="00574F9F" w:rsidRPr="00D95AE9" w:rsidRDefault="00D95AE9" w:rsidP="00680329">
            <w:pPr>
              <w:cnfStyle w:val="000000000000" w:firstRow="0" w:lastRow="0" w:firstColumn="0" w:lastColumn="0" w:oddVBand="0" w:evenVBand="0" w:oddHBand="0" w:evenHBand="0" w:firstRowFirstColumn="0" w:firstRowLastColumn="0" w:lastRowFirstColumn="0" w:lastRowLastColumn="0"/>
              <w:rPr>
                <w:rFonts w:ascii="Century" w:hAnsi="Century"/>
                <w:color w:val="000000"/>
                <w:sz w:val="22"/>
                <w:szCs w:val="22"/>
                <w:highlight w:val="yellow"/>
                <w:lang w:val="nb-NO"/>
              </w:rPr>
            </w:pPr>
            <w:r w:rsidRPr="008D5217">
              <w:rPr>
                <w:rFonts w:ascii="Century" w:hAnsi="Century"/>
                <w:color w:val="000000"/>
                <w:sz w:val="22"/>
                <w:szCs w:val="22"/>
                <w:lang w:val="nb-NO"/>
              </w:rPr>
              <w:t>Pengembangkan RPL, metode, topik, materi dalam layanan bimbingan dan klasikal.</w:t>
            </w:r>
          </w:p>
        </w:tc>
        <w:tc>
          <w:tcPr>
            <w:tcW w:w="3960" w:type="dxa"/>
          </w:tcPr>
          <w:p w14:paraId="3899A1ED" w14:textId="17FF75A6" w:rsidR="00574F9F" w:rsidRPr="008D5217" w:rsidRDefault="008D5217" w:rsidP="00680329">
            <w:pPr>
              <w:jc w:val="both"/>
              <w:cnfStyle w:val="000000000000" w:firstRow="0" w:lastRow="0" w:firstColumn="0" w:lastColumn="0" w:oddVBand="0" w:evenVBand="0" w:oddHBand="0" w:evenHBand="0" w:firstRowFirstColumn="0" w:firstRowLastColumn="0" w:lastRowFirstColumn="0" w:lastRowLastColumn="0"/>
              <w:rPr>
                <w:rFonts w:ascii="Century" w:eastAsia="Times New Roman" w:hAnsi="Century"/>
                <w:sz w:val="22"/>
                <w:szCs w:val="22"/>
                <w:highlight w:val="yellow"/>
                <w:lang w:val="nb-NO"/>
              </w:rPr>
            </w:pPr>
            <w:r w:rsidRPr="008D5217">
              <w:rPr>
                <w:rFonts w:ascii="Century" w:eastAsia="Times New Roman" w:hAnsi="Century"/>
                <w:sz w:val="22"/>
                <w:szCs w:val="22"/>
                <w:lang w:val="nb-NO"/>
              </w:rPr>
              <w:t>Partisipasi dalam workshop, seminar, dan konferensi yang relevan dengan bidang bimbingan dan konseling.</w:t>
            </w:r>
          </w:p>
        </w:tc>
      </w:tr>
      <w:tr w:rsidR="00574F9F" w:rsidRPr="008E52AF" w14:paraId="281D2370" w14:textId="77777777" w:rsidTr="006803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tcPr>
          <w:p w14:paraId="26630B79" w14:textId="77777777" w:rsidR="00574F9F" w:rsidRPr="003831A2" w:rsidRDefault="00574F9F" w:rsidP="00680329">
            <w:pPr>
              <w:jc w:val="center"/>
              <w:rPr>
                <w:rFonts w:ascii="Century" w:eastAsia="Times New Roman" w:hAnsi="Century"/>
                <w:color w:val="000000"/>
                <w:sz w:val="22"/>
                <w:szCs w:val="22"/>
              </w:rPr>
            </w:pPr>
            <w:r w:rsidRPr="003831A2">
              <w:rPr>
                <w:rFonts w:ascii="Century" w:eastAsia="Times New Roman" w:hAnsi="Century"/>
                <w:color w:val="000000"/>
                <w:sz w:val="22"/>
                <w:szCs w:val="22"/>
              </w:rPr>
              <w:t>3</w:t>
            </w:r>
          </w:p>
        </w:tc>
        <w:tc>
          <w:tcPr>
            <w:tcW w:w="3573" w:type="dxa"/>
            <w:noWrap/>
          </w:tcPr>
          <w:p w14:paraId="40BBDC60" w14:textId="2C7D2420" w:rsidR="00574F9F" w:rsidRPr="003831A2" w:rsidRDefault="003831A2" w:rsidP="00680329">
            <w:pPr>
              <w:cnfStyle w:val="000000100000" w:firstRow="0" w:lastRow="0" w:firstColumn="0" w:lastColumn="0" w:oddVBand="0" w:evenVBand="0" w:oddHBand="1" w:evenHBand="0" w:firstRowFirstColumn="0" w:firstRowLastColumn="0" w:lastRowFirstColumn="0" w:lastRowLastColumn="0"/>
              <w:rPr>
                <w:rFonts w:ascii="Century" w:hAnsi="Century"/>
                <w:iCs/>
                <w:sz w:val="22"/>
                <w:szCs w:val="22"/>
              </w:rPr>
            </w:pPr>
            <w:r w:rsidRPr="003831A2">
              <w:rPr>
                <w:rFonts w:ascii="Century" w:hAnsi="Century"/>
                <w:sz w:val="22"/>
                <w:szCs w:val="22"/>
              </w:rPr>
              <w:t xml:space="preserve">Pemahaman dan penggunaan teknologi </w:t>
            </w:r>
          </w:p>
        </w:tc>
        <w:tc>
          <w:tcPr>
            <w:tcW w:w="3960" w:type="dxa"/>
          </w:tcPr>
          <w:p w14:paraId="02022A4B" w14:textId="12B7C668" w:rsidR="00574F9F" w:rsidRPr="003831A2" w:rsidRDefault="00E84C01" w:rsidP="00680329">
            <w:pPr>
              <w:jc w:val="both"/>
              <w:cnfStyle w:val="000000100000" w:firstRow="0" w:lastRow="0" w:firstColumn="0" w:lastColumn="0" w:oddVBand="0" w:evenVBand="0" w:oddHBand="1" w:evenHBand="0" w:firstRowFirstColumn="0" w:firstRowLastColumn="0" w:lastRowFirstColumn="0" w:lastRowLastColumn="0"/>
              <w:rPr>
                <w:rFonts w:ascii="Century" w:hAnsi="Century"/>
                <w:sz w:val="22"/>
                <w:szCs w:val="22"/>
                <w:highlight w:val="yellow"/>
                <w:lang w:val="nb-NO"/>
              </w:rPr>
            </w:pPr>
            <w:r>
              <w:rPr>
                <w:rFonts w:ascii="Century" w:hAnsi="Century"/>
                <w:sz w:val="22"/>
                <w:szCs w:val="22"/>
                <w:lang w:val="nb-NO"/>
              </w:rPr>
              <w:t>A</w:t>
            </w:r>
            <w:r w:rsidR="003831A2" w:rsidRPr="003831A2">
              <w:rPr>
                <w:rFonts w:ascii="Century" w:hAnsi="Century"/>
                <w:sz w:val="22"/>
                <w:szCs w:val="22"/>
                <w:lang w:val="nb-NO"/>
              </w:rPr>
              <w:t xml:space="preserve">plikasi yang mudah </w:t>
            </w:r>
            <w:r>
              <w:rPr>
                <w:rFonts w:ascii="Century" w:hAnsi="Century"/>
                <w:sz w:val="22"/>
                <w:szCs w:val="22"/>
                <w:lang w:val="nb-NO"/>
              </w:rPr>
              <w:t>(</w:t>
            </w:r>
            <w:r w:rsidRPr="00E84C01">
              <w:rPr>
                <w:rFonts w:ascii="Century" w:hAnsi="Century"/>
                <w:i/>
                <w:iCs/>
                <w:sz w:val="22"/>
                <w:szCs w:val="22"/>
                <w:lang w:val="nb-NO"/>
              </w:rPr>
              <w:t>user</w:t>
            </w:r>
            <w:r>
              <w:rPr>
                <w:rFonts w:ascii="Century" w:hAnsi="Century"/>
                <w:i/>
                <w:iCs/>
                <w:sz w:val="22"/>
                <w:szCs w:val="22"/>
                <w:lang w:val="nb-NO"/>
              </w:rPr>
              <w:t xml:space="preserve"> </w:t>
            </w:r>
            <w:r w:rsidRPr="00E84C01">
              <w:rPr>
                <w:rFonts w:ascii="Century" w:hAnsi="Century"/>
                <w:i/>
                <w:iCs/>
                <w:sz w:val="22"/>
                <w:szCs w:val="22"/>
                <w:lang w:val="nb-NO"/>
              </w:rPr>
              <w:t>friendly</w:t>
            </w:r>
            <w:r>
              <w:rPr>
                <w:rFonts w:ascii="Century" w:hAnsi="Century"/>
                <w:sz w:val="22"/>
                <w:szCs w:val="22"/>
                <w:lang w:val="nb-NO"/>
              </w:rPr>
              <w:t xml:space="preserve">) </w:t>
            </w:r>
            <w:r w:rsidR="003831A2" w:rsidRPr="003831A2">
              <w:rPr>
                <w:rFonts w:ascii="Century" w:hAnsi="Century"/>
                <w:sz w:val="22"/>
                <w:szCs w:val="22"/>
                <w:lang w:val="nb-NO"/>
              </w:rPr>
              <w:t>dan ramah guru, komunitas belajar guru</w:t>
            </w:r>
            <w:r w:rsidR="003831A2">
              <w:rPr>
                <w:rFonts w:ascii="Century" w:hAnsi="Century"/>
                <w:sz w:val="22"/>
                <w:szCs w:val="22"/>
                <w:lang w:val="nb-NO"/>
              </w:rPr>
              <w:t xml:space="preserve">, dan </w:t>
            </w:r>
            <w:r w:rsidR="003831A2" w:rsidRPr="003831A2">
              <w:rPr>
                <w:rFonts w:ascii="Century" w:hAnsi="Century"/>
                <w:sz w:val="22"/>
                <w:szCs w:val="22"/>
                <w:lang w:val="nb-NO"/>
              </w:rPr>
              <w:t>pelatihan teknologi</w:t>
            </w:r>
            <w:r w:rsidR="003831A2">
              <w:rPr>
                <w:rFonts w:ascii="Century" w:hAnsi="Century"/>
                <w:sz w:val="22"/>
                <w:szCs w:val="22"/>
                <w:lang w:val="nb-NO"/>
              </w:rPr>
              <w:t>.</w:t>
            </w:r>
          </w:p>
        </w:tc>
      </w:tr>
    </w:tbl>
    <w:p w14:paraId="4AC0E1EA" w14:textId="77777777" w:rsidR="00574F9F" w:rsidRPr="00E84C01" w:rsidRDefault="00574F9F" w:rsidP="00574F9F">
      <w:pPr>
        <w:pStyle w:val="IEEEParagraph"/>
        <w:spacing w:line="276" w:lineRule="auto"/>
        <w:rPr>
          <w:lang w:val="nb-NO"/>
        </w:rPr>
      </w:pPr>
    </w:p>
    <w:p w14:paraId="64A7B256" w14:textId="77777777" w:rsidR="00574F9F" w:rsidRPr="00E01DF5" w:rsidRDefault="00574F9F" w:rsidP="00574F9F">
      <w:pPr>
        <w:pStyle w:val="IEEEHeading1"/>
        <w:numPr>
          <w:ilvl w:val="0"/>
          <w:numId w:val="3"/>
        </w:numPr>
        <w:spacing w:before="0" w:after="0" w:line="276" w:lineRule="auto"/>
        <w:jc w:val="left"/>
        <w:rPr>
          <w:rFonts w:ascii="Century" w:hAnsi="Century"/>
          <w:b/>
          <w:sz w:val="25"/>
          <w:szCs w:val="25"/>
          <w:lang w:val="en-US"/>
        </w:rPr>
      </w:pPr>
      <w:r w:rsidRPr="00E01DF5">
        <w:rPr>
          <w:rFonts w:ascii="Century" w:hAnsi="Century"/>
          <w:b/>
          <w:sz w:val="25"/>
          <w:szCs w:val="25"/>
          <w:lang w:val="id-ID"/>
        </w:rPr>
        <w:t>SIMPULAN DAN SARAN</w:t>
      </w:r>
    </w:p>
    <w:p w14:paraId="10716F67" w14:textId="216ACDFD" w:rsidR="00574F9F" w:rsidRPr="009D2F1B" w:rsidRDefault="00676C8B" w:rsidP="00E66141">
      <w:pPr>
        <w:pStyle w:val="IEEEParagraph"/>
        <w:spacing w:line="276" w:lineRule="auto"/>
        <w:rPr>
          <w:rFonts w:ascii="Century" w:hAnsi="Century"/>
        </w:rPr>
      </w:pPr>
      <w:bookmarkStart w:id="1" w:name="_Hlk158032654"/>
      <w:r w:rsidRPr="009D2F1B">
        <w:rPr>
          <w:rFonts w:ascii="Century" w:hAnsi="Century"/>
          <w:lang w:val="id-ID"/>
        </w:rPr>
        <w:t>Program</w:t>
      </w:r>
      <w:r w:rsidR="00574F9F" w:rsidRPr="009D2F1B">
        <w:rPr>
          <w:rFonts w:ascii="Century" w:hAnsi="Century"/>
          <w:lang w:val="id-ID"/>
        </w:rPr>
        <w:t xml:space="preserve"> pengabdian</w:t>
      </w:r>
      <w:r w:rsidR="00574F9F" w:rsidRPr="009D2F1B">
        <w:rPr>
          <w:rFonts w:ascii="Century" w:hAnsi="Century"/>
          <w:lang w:val="en-US"/>
        </w:rPr>
        <w:t xml:space="preserve"> </w:t>
      </w:r>
      <w:r w:rsidRPr="009D2F1B">
        <w:rPr>
          <w:rFonts w:ascii="Century" w:hAnsi="Century"/>
          <w:lang w:val="en-US"/>
        </w:rPr>
        <w:t xml:space="preserve">bertujuan </w:t>
      </w:r>
      <w:r w:rsidR="00574F9F" w:rsidRPr="009D2F1B">
        <w:rPr>
          <w:rFonts w:ascii="Century" w:hAnsi="Century"/>
          <w:lang w:val="en-US"/>
        </w:rPr>
        <w:t xml:space="preserve">untuk meningkatan </w:t>
      </w:r>
      <w:r w:rsidR="00E66141" w:rsidRPr="009D2F1B">
        <w:rPr>
          <w:rFonts w:ascii="Century" w:hAnsi="Century"/>
          <w:lang w:val="en-US"/>
        </w:rPr>
        <w:t xml:space="preserve">kualitas layanan bimbingan dan klasikal,  peningkatan </w:t>
      </w:r>
      <w:r w:rsidRPr="009D2F1B">
        <w:rPr>
          <w:rFonts w:ascii="Century" w:hAnsi="Century"/>
          <w:lang w:val="en-US"/>
        </w:rPr>
        <w:t xml:space="preserve">kualitas </w:t>
      </w:r>
      <w:r w:rsidR="00E66141" w:rsidRPr="009D2F1B">
        <w:rPr>
          <w:rFonts w:ascii="Century" w:hAnsi="Century"/>
          <w:lang w:val="en-US"/>
        </w:rPr>
        <w:t xml:space="preserve">tersebut diharapkan dapat tercapai melalui </w:t>
      </w:r>
      <w:r w:rsidR="00E66141" w:rsidRPr="009D2F1B">
        <w:rPr>
          <w:rFonts w:ascii="Century" w:hAnsi="Century"/>
        </w:rPr>
        <w:t xml:space="preserve">workshop penegembangan RPL, metode, topik, materi dalam layanan bimbingan dan klasikal yang </w:t>
      </w:r>
      <w:r w:rsidRPr="009D2F1B">
        <w:rPr>
          <w:rFonts w:ascii="Century" w:hAnsi="Century"/>
        </w:rPr>
        <w:t xml:space="preserve">lebih </w:t>
      </w:r>
      <w:r w:rsidR="00E66141" w:rsidRPr="009D2F1B">
        <w:rPr>
          <w:rFonts w:ascii="Century" w:hAnsi="Century"/>
        </w:rPr>
        <w:t xml:space="preserve">modern dan </w:t>
      </w:r>
      <w:r w:rsidR="00E66141" w:rsidRPr="009D2F1B">
        <w:rPr>
          <w:rFonts w:ascii="Century" w:hAnsi="Century"/>
          <w:i/>
          <w:iCs/>
        </w:rPr>
        <w:t>up to date</w:t>
      </w:r>
      <w:r w:rsidR="00E66141" w:rsidRPr="009D2F1B">
        <w:rPr>
          <w:rFonts w:ascii="Century" w:hAnsi="Century"/>
        </w:rPr>
        <w:t>.</w:t>
      </w:r>
      <w:r w:rsidR="00574F9F" w:rsidRPr="009D2F1B">
        <w:rPr>
          <w:rFonts w:ascii="Century" w:hAnsi="Century"/>
          <w:lang w:val="en-US"/>
        </w:rPr>
        <w:t xml:space="preserve"> Hasil dari kegiatan ini menujukkan capaian presentase </w:t>
      </w:r>
      <w:r w:rsidR="00E66141" w:rsidRPr="009D2F1B">
        <w:rPr>
          <w:rFonts w:ascii="Century" w:hAnsi="Century"/>
          <w:lang w:val="en-US"/>
        </w:rPr>
        <w:t>peningkatan kemampuan dan pemahaman Guru BK</w:t>
      </w:r>
      <w:r w:rsidRPr="009D2F1B">
        <w:rPr>
          <w:rFonts w:ascii="Century" w:hAnsi="Century"/>
          <w:lang w:val="en-US"/>
        </w:rPr>
        <w:t xml:space="preserve"> SMP Kabupaten karanganyar</w:t>
      </w:r>
      <w:r w:rsidR="00E66141" w:rsidRPr="009D2F1B">
        <w:rPr>
          <w:rFonts w:ascii="Century" w:hAnsi="Century"/>
          <w:lang w:val="en-US"/>
        </w:rPr>
        <w:t xml:space="preserve"> dalam layanan bimbingan klasikal sebesar 73,33 %</w:t>
      </w:r>
      <w:r w:rsidR="009D2F1B" w:rsidRPr="009D2F1B">
        <w:rPr>
          <w:rFonts w:ascii="Century" w:hAnsi="Century"/>
          <w:lang w:val="en-US"/>
        </w:rPr>
        <w:t>.</w:t>
      </w:r>
      <w:r w:rsidRPr="009D2F1B">
        <w:rPr>
          <w:rFonts w:ascii="Century" w:hAnsi="Century"/>
          <w:lang w:val="en-US"/>
        </w:rPr>
        <w:t xml:space="preserve"> </w:t>
      </w:r>
    </w:p>
    <w:p w14:paraId="1A2BE73A" w14:textId="3306D46C" w:rsidR="00574F9F" w:rsidRPr="009D2F1B" w:rsidRDefault="00574F9F" w:rsidP="00574F9F">
      <w:pPr>
        <w:pStyle w:val="IEEEParagraph"/>
        <w:spacing w:line="276" w:lineRule="auto"/>
        <w:rPr>
          <w:rFonts w:ascii="Century" w:hAnsi="Century"/>
          <w:lang w:val="nb-NO"/>
        </w:rPr>
      </w:pPr>
      <w:r w:rsidRPr="009D2F1B">
        <w:rPr>
          <w:rFonts w:ascii="Century" w:hAnsi="Century"/>
        </w:rPr>
        <w:t>K</w:t>
      </w:r>
      <w:r w:rsidRPr="009D2F1B">
        <w:rPr>
          <w:rFonts w:ascii="Century" w:hAnsi="Century"/>
          <w:lang w:val="id-ID"/>
        </w:rPr>
        <w:t xml:space="preserve">ualitas layanan bimbingan </w:t>
      </w:r>
      <w:r w:rsidR="00676C8B" w:rsidRPr="009D2F1B">
        <w:rPr>
          <w:rFonts w:ascii="Century" w:hAnsi="Century"/>
          <w:lang w:val="id-ID"/>
        </w:rPr>
        <w:t>klasikal</w:t>
      </w:r>
      <w:r w:rsidRPr="009D2F1B">
        <w:rPr>
          <w:rFonts w:ascii="Century" w:hAnsi="Century"/>
          <w:lang w:val="id-ID"/>
        </w:rPr>
        <w:t xml:space="preserve"> yang </w:t>
      </w:r>
      <w:r w:rsidR="00676C8B" w:rsidRPr="009D2F1B">
        <w:rPr>
          <w:rFonts w:ascii="Century" w:hAnsi="Century"/>
          <w:lang w:val="id-ID"/>
        </w:rPr>
        <w:t>baik akan memberikan kontribusi terhadap perkembangan siswa</w:t>
      </w:r>
      <w:r w:rsidRPr="009D2F1B">
        <w:rPr>
          <w:rFonts w:ascii="Century" w:hAnsi="Century"/>
          <w:lang w:val="id-ID"/>
        </w:rPr>
        <w:t xml:space="preserve"> kearah yang positif</w:t>
      </w:r>
      <w:r w:rsidRPr="009D2F1B">
        <w:rPr>
          <w:rFonts w:ascii="Century" w:hAnsi="Century"/>
        </w:rPr>
        <w:t xml:space="preserve">. </w:t>
      </w:r>
      <w:r w:rsidRPr="009D2F1B">
        <w:rPr>
          <w:rFonts w:ascii="Century" w:hAnsi="Century"/>
          <w:lang w:val="nb-NO"/>
        </w:rPr>
        <w:t xml:space="preserve">Hal tersebut diukung oleh tingkat antusiasme para personel guru BK untuk  mempelajari dan </w:t>
      </w:r>
      <w:r w:rsidR="00676C8B" w:rsidRPr="009D2F1B">
        <w:rPr>
          <w:rFonts w:ascii="Century" w:hAnsi="Century"/>
          <w:lang w:val="nb-NO"/>
        </w:rPr>
        <w:t xml:space="preserve">menginovasikan metode layanan </w:t>
      </w:r>
      <w:r w:rsidRPr="009D2F1B">
        <w:rPr>
          <w:rFonts w:ascii="Century" w:hAnsi="Century"/>
          <w:lang w:val="nb-NO"/>
        </w:rPr>
        <w:t xml:space="preserve"> bimbingan </w:t>
      </w:r>
      <w:r w:rsidR="00676C8B" w:rsidRPr="009D2F1B">
        <w:rPr>
          <w:rFonts w:ascii="Century" w:hAnsi="Century"/>
          <w:lang w:val="nb-NO"/>
        </w:rPr>
        <w:t>klasikal yang</w:t>
      </w:r>
      <w:r w:rsidRPr="009D2F1B">
        <w:rPr>
          <w:rFonts w:ascii="Century" w:hAnsi="Century"/>
          <w:lang w:val="nb-NO"/>
        </w:rPr>
        <w:t xml:space="preserve"> bebasis teknologi digital.</w:t>
      </w:r>
    </w:p>
    <w:p w14:paraId="72404BCC" w14:textId="7A2618A3" w:rsidR="00574F9F" w:rsidRPr="00574F9F" w:rsidRDefault="00574F9F" w:rsidP="00574F9F">
      <w:pPr>
        <w:pStyle w:val="IEEEParagraph"/>
        <w:spacing w:line="276" w:lineRule="auto"/>
        <w:rPr>
          <w:rFonts w:ascii="Century" w:hAnsi="Century"/>
          <w:lang w:val="nb-NO"/>
        </w:rPr>
      </w:pPr>
      <w:r w:rsidRPr="009D2F1B">
        <w:rPr>
          <w:rFonts w:ascii="Century" w:hAnsi="Century"/>
          <w:lang w:val="nb-NO"/>
        </w:rPr>
        <w:t xml:space="preserve">Keberlanjutan dan kebermanfaatan kegiatan ini dapat lebih optimal apabila </w:t>
      </w:r>
      <w:r w:rsidR="00676C8B" w:rsidRPr="009D2F1B">
        <w:rPr>
          <w:rFonts w:ascii="Century" w:hAnsi="Century"/>
          <w:lang w:val="nb-NO"/>
        </w:rPr>
        <w:t xml:space="preserve">diiringi dengan  pengembangan metode dan </w:t>
      </w:r>
      <w:r w:rsidRPr="009D2F1B">
        <w:rPr>
          <w:rFonts w:ascii="Century" w:hAnsi="Century"/>
          <w:lang w:val="nb-NO"/>
        </w:rPr>
        <w:t xml:space="preserve">media bimbingan </w:t>
      </w:r>
      <w:r w:rsidR="00676C8B" w:rsidRPr="009D2F1B">
        <w:rPr>
          <w:rFonts w:ascii="Century" w:hAnsi="Century"/>
          <w:lang w:val="nb-NO"/>
        </w:rPr>
        <w:t>klasikal</w:t>
      </w:r>
      <w:r w:rsidRPr="009D2F1B">
        <w:rPr>
          <w:rFonts w:ascii="Century" w:hAnsi="Century"/>
          <w:lang w:val="nb-NO"/>
        </w:rPr>
        <w:t xml:space="preserve"> yang dikembangkan </w:t>
      </w:r>
      <w:r w:rsidR="00676C8B" w:rsidRPr="009D2F1B">
        <w:rPr>
          <w:rFonts w:ascii="Century" w:hAnsi="Century"/>
          <w:lang w:val="nb-NO"/>
        </w:rPr>
        <w:t>melibatkan kecanggihan teknologi terbaharukan saat ini.</w:t>
      </w:r>
      <w:r w:rsidRPr="009D2F1B">
        <w:rPr>
          <w:rFonts w:ascii="Century" w:hAnsi="Century"/>
          <w:lang w:val="nb-NO"/>
        </w:rPr>
        <w:t xml:space="preserve"> </w:t>
      </w:r>
      <w:r w:rsidR="00676C8B" w:rsidRPr="009D2F1B">
        <w:rPr>
          <w:rFonts w:ascii="Century" w:hAnsi="Century"/>
          <w:lang w:val="nb-NO"/>
        </w:rPr>
        <w:t xml:space="preserve">Selain itu, inovasi metode bimbingan klasikal yang dirancang juga secara tidak langsung akan memberikan perngaruh terhadap perkembangan  pribadi, sosial belajar maupu  karier pada peserta didik apabila telah </w:t>
      </w:r>
      <w:r w:rsidRPr="009D2F1B">
        <w:rPr>
          <w:rFonts w:ascii="Century" w:hAnsi="Century"/>
          <w:lang w:val="nb-NO"/>
        </w:rPr>
        <w:t>disesuaikan dengan perkembangan</w:t>
      </w:r>
      <w:r w:rsidR="00676C8B" w:rsidRPr="009D2F1B">
        <w:rPr>
          <w:rFonts w:ascii="Century" w:hAnsi="Century"/>
          <w:lang w:val="nb-NO"/>
        </w:rPr>
        <w:t xml:space="preserve"> dan kebutuhan </w:t>
      </w:r>
      <w:r w:rsidRPr="009D2F1B">
        <w:rPr>
          <w:rFonts w:ascii="Century" w:hAnsi="Century"/>
          <w:lang w:val="nb-NO"/>
        </w:rPr>
        <w:t xml:space="preserve">zaman. </w:t>
      </w:r>
    </w:p>
    <w:bookmarkEnd w:id="1"/>
    <w:p w14:paraId="27A8D210" w14:textId="77777777" w:rsidR="00574F9F" w:rsidRPr="00574F9F" w:rsidRDefault="00574F9F" w:rsidP="00574F9F">
      <w:pPr>
        <w:pStyle w:val="IEEEParagraph"/>
        <w:spacing w:line="276" w:lineRule="auto"/>
        <w:ind w:firstLine="0"/>
        <w:rPr>
          <w:rFonts w:ascii="Century" w:hAnsi="Century"/>
          <w:lang w:val="nb-NO"/>
        </w:rPr>
      </w:pPr>
    </w:p>
    <w:p w14:paraId="128F7A85" w14:textId="77777777" w:rsidR="00574F9F" w:rsidRPr="00574F9F" w:rsidRDefault="00574F9F" w:rsidP="00574F9F">
      <w:pPr>
        <w:pStyle w:val="IEEEParagraph"/>
        <w:spacing w:line="276" w:lineRule="auto"/>
        <w:ind w:firstLine="0"/>
        <w:rPr>
          <w:rFonts w:ascii="Century" w:hAnsi="Century"/>
          <w:b/>
          <w:sz w:val="25"/>
          <w:szCs w:val="25"/>
          <w:lang w:val="nb-NO"/>
        </w:rPr>
      </w:pPr>
      <w:r w:rsidRPr="00574F9F">
        <w:rPr>
          <w:rFonts w:ascii="Century" w:hAnsi="Century"/>
          <w:b/>
          <w:sz w:val="25"/>
          <w:szCs w:val="25"/>
          <w:lang w:val="nb-NO"/>
        </w:rPr>
        <w:lastRenderedPageBreak/>
        <w:t>UCAPAN TERIMA KASIH</w:t>
      </w:r>
    </w:p>
    <w:p w14:paraId="255BF777" w14:textId="0242C776" w:rsidR="00574F9F" w:rsidRDefault="00574F9F" w:rsidP="00574F9F">
      <w:pPr>
        <w:pStyle w:val="IEEEParagraph"/>
        <w:spacing w:line="276" w:lineRule="auto"/>
        <w:ind w:firstLine="360"/>
        <w:rPr>
          <w:rStyle w:val="longtext"/>
          <w:rFonts w:ascii="Century" w:hAnsi="Century"/>
          <w:shd w:val="clear" w:color="auto" w:fill="FFFFFF"/>
          <w:lang w:val="sv-SE"/>
        </w:rPr>
      </w:pPr>
      <w:r>
        <w:rPr>
          <w:rStyle w:val="longtext"/>
          <w:rFonts w:ascii="Century" w:hAnsi="Century"/>
          <w:shd w:val="clear" w:color="auto" w:fill="FFFFFF"/>
          <w:lang w:val="sv-SE"/>
        </w:rPr>
        <w:t>Tim penulis dan pengabdian</w:t>
      </w:r>
      <w:r w:rsidRPr="000E17DE">
        <w:rPr>
          <w:rStyle w:val="longtext"/>
          <w:rFonts w:ascii="Century" w:hAnsi="Century"/>
          <w:shd w:val="clear" w:color="auto" w:fill="FFFFFF"/>
          <w:lang w:val="sv-SE"/>
        </w:rPr>
        <w:t xml:space="preserve"> ingin menyampaikan ucapan terima kasih yang tulus kepada semua pihak yang telah turut </w:t>
      </w:r>
      <w:r>
        <w:rPr>
          <w:rStyle w:val="longtext"/>
          <w:rFonts w:ascii="Century" w:hAnsi="Century"/>
          <w:shd w:val="clear" w:color="auto" w:fill="FFFFFF"/>
          <w:lang w:val="sv-SE"/>
        </w:rPr>
        <w:t xml:space="preserve">andil maupun </w:t>
      </w:r>
      <w:r w:rsidRPr="000E17DE">
        <w:rPr>
          <w:rStyle w:val="longtext"/>
          <w:rFonts w:ascii="Century" w:hAnsi="Century"/>
          <w:shd w:val="clear" w:color="auto" w:fill="FFFFFF"/>
          <w:lang w:val="sv-SE"/>
        </w:rPr>
        <w:t xml:space="preserve">serta </w:t>
      </w:r>
      <w:r>
        <w:rPr>
          <w:rStyle w:val="longtext"/>
          <w:rFonts w:ascii="Century" w:hAnsi="Century"/>
          <w:shd w:val="clear" w:color="auto" w:fill="FFFFFF"/>
          <w:lang w:val="sv-SE"/>
        </w:rPr>
        <w:t xml:space="preserve">dalam </w:t>
      </w:r>
      <w:r w:rsidRPr="00574F9F">
        <w:rPr>
          <w:lang w:val="nb-NO"/>
        </w:rPr>
        <w:t>mendukung</w:t>
      </w:r>
      <w:r w:rsidRPr="000E17DE">
        <w:rPr>
          <w:rStyle w:val="longtext"/>
          <w:rFonts w:ascii="Century" w:hAnsi="Century"/>
          <w:shd w:val="clear" w:color="auto" w:fill="FFFFFF"/>
          <w:lang w:val="sv-SE"/>
        </w:rPr>
        <w:t xml:space="preserve"> dan berkontribusi dalam setiap </w:t>
      </w:r>
      <w:r>
        <w:rPr>
          <w:rStyle w:val="longtext"/>
          <w:rFonts w:ascii="Century" w:hAnsi="Century"/>
          <w:shd w:val="clear" w:color="auto" w:fill="FFFFFF"/>
          <w:lang w:val="sv-SE"/>
        </w:rPr>
        <w:t>keberlangsungan kegiatan</w:t>
      </w:r>
      <w:r w:rsidRPr="000E17DE">
        <w:rPr>
          <w:rStyle w:val="longtext"/>
          <w:rFonts w:ascii="Century" w:hAnsi="Century"/>
          <w:shd w:val="clear" w:color="auto" w:fill="FFFFFF"/>
          <w:lang w:val="sv-SE"/>
        </w:rPr>
        <w:t xml:space="preserve"> ini. Terima kasih sebanyak-banyaknya </w:t>
      </w:r>
      <w:r>
        <w:rPr>
          <w:rStyle w:val="longtext"/>
          <w:rFonts w:ascii="Century" w:hAnsi="Century"/>
          <w:shd w:val="clear" w:color="auto" w:fill="FFFFFF"/>
          <w:lang w:val="sv-SE"/>
        </w:rPr>
        <w:t xml:space="preserve"> kepada 1) </w:t>
      </w:r>
      <w:r w:rsidR="009D2F1B">
        <w:rPr>
          <w:rStyle w:val="longtext"/>
          <w:rFonts w:ascii="Century" w:hAnsi="Century"/>
          <w:shd w:val="clear" w:color="auto" w:fill="FFFFFF"/>
          <w:lang w:val="sv-SE"/>
        </w:rPr>
        <w:t xml:space="preserve">Rektor </w:t>
      </w:r>
      <w:r w:rsidR="009D2F1B">
        <w:rPr>
          <w:rStyle w:val="longtext"/>
          <w:rFonts w:ascii="Century" w:hAnsi="Century"/>
          <w:lang w:val="sv-SE"/>
        </w:rPr>
        <w:t>Universitas Negeri Yogyakarta</w:t>
      </w:r>
      <w:r>
        <w:rPr>
          <w:rStyle w:val="longtext"/>
          <w:rFonts w:ascii="Century" w:hAnsi="Century"/>
          <w:lang w:val="sv-SE"/>
        </w:rPr>
        <w:t xml:space="preserve">; 2) </w:t>
      </w:r>
      <w:r w:rsidR="009D2F1B">
        <w:rPr>
          <w:rStyle w:val="longtext"/>
          <w:rFonts w:ascii="Century" w:hAnsi="Century"/>
          <w:lang w:val="sv-SE"/>
        </w:rPr>
        <w:t>DRPM Universitas Negeri Yogyakarta</w:t>
      </w:r>
      <w:r>
        <w:rPr>
          <w:rStyle w:val="longtext"/>
          <w:rFonts w:ascii="Century" w:hAnsi="Century"/>
          <w:lang w:val="sv-SE"/>
        </w:rPr>
        <w:t xml:space="preserve">; 3) </w:t>
      </w:r>
      <w:r w:rsidR="009D2F1B">
        <w:rPr>
          <w:rStyle w:val="longtext"/>
          <w:rFonts w:ascii="Century" w:hAnsi="Century"/>
          <w:lang w:val="sv-SE"/>
        </w:rPr>
        <w:t xml:space="preserve">Kepala </w:t>
      </w:r>
      <w:r w:rsidR="009D2F1B">
        <w:rPr>
          <w:rStyle w:val="longtext"/>
          <w:rFonts w:ascii="Century" w:hAnsi="Century"/>
          <w:shd w:val="clear" w:color="auto" w:fill="FFFFFF"/>
          <w:lang w:val="sv-SE"/>
        </w:rPr>
        <w:t>Dinas Pendidikan dan Kebudayaan Kabupaten Karanganyar</w:t>
      </w:r>
      <w:r>
        <w:rPr>
          <w:rStyle w:val="longtext"/>
          <w:rFonts w:ascii="Century" w:hAnsi="Century"/>
          <w:shd w:val="clear" w:color="auto" w:fill="FFFFFF"/>
          <w:lang w:val="sv-SE"/>
        </w:rPr>
        <w:t xml:space="preserve">; </w:t>
      </w:r>
      <w:r w:rsidR="009D2F1B">
        <w:rPr>
          <w:rStyle w:val="longtext"/>
          <w:rFonts w:ascii="Century" w:hAnsi="Century"/>
          <w:shd w:val="clear" w:color="auto" w:fill="FFFFFF"/>
          <w:lang w:val="sv-SE"/>
        </w:rPr>
        <w:t xml:space="preserve">dan </w:t>
      </w:r>
      <w:r>
        <w:rPr>
          <w:rStyle w:val="longtext"/>
          <w:rFonts w:ascii="Century" w:hAnsi="Century"/>
          <w:shd w:val="clear" w:color="auto" w:fill="FFFFFF"/>
          <w:lang w:val="sv-SE"/>
        </w:rPr>
        <w:t xml:space="preserve">4) </w:t>
      </w:r>
      <w:r w:rsidR="009D2F1B">
        <w:rPr>
          <w:rStyle w:val="longtext"/>
          <w:rFonts w:ascii="Century" w:hAnsi="Century"/>
          <w:shd w:val="clear" w:color="auto" w:fill="FFFFFF"/>
          <w:lang w:val="sv-SE"/>
        </w:rPr>
        <w:t>MGBK Kabupaten Karanganyar</w:t>
      </w:r>
      <w:r>
        <w:rPr>
          <w:rStyle w:val="longtext"/>
          <w:rFonts w:ascii="Century" w:hAnsi="Century"/>
          <w:shd w:val="clear" w:color="auto" w:fill="FFFFFF"/>
          <w:lang w:val="sv-SE"/>
        </w:rPr>
        <w:t>.</w:t>
      </w:r>
    </w:p>
    <w:p w14:paraId="54315E14" w14:textId="77777777" w:rsidR="00574F9F" w:rsidRPr="001852D8" w:rsidRDefault="00574F9F" w:rsidP="00574F9F">
      <w:pPr>
        <w:pStyle w:val="IEEEParagraph"/>
        <w:spacing w:line="276" w:lineRule="auto"/>
        <w:ind w:firstLine="360"/>
        <w:rPr>
          <w:rStyle w:val="longtext"/>
          <w:rFonts w:ascii="Century" w:hAnsi="Century"/>
          <w:lang w:val="sv-SE"/>
        </w:rPr>
      </w:pPr>
      <w:r w:rsidRPr="001852D8">
        <w:rPr>
          <w:rStyle w:val="longtext"/>
          <w:rFonts w:ascii="Century" w:hAnsi="Century"/>
          <w:lang w:val="sv-SE"/>
        </w:rPr>
        <w:t>Terimakasih kepada semua pihak yang telah memberikan dukungan secara moril, materil, do’a, dan semangat positif, yang menjadi pilar kekuatan dalam mengatasi setiap rintangan. Kami merasa beruntung dan bersyukur atas dukungan yang luar biasa ini, dan semoga kebersamaan kita tetap terjaga serta menjadi motivasi untuk meraih prestasi lebih tinggi di masa depan.</w:t>
      </w:r>
    </w:p>
    <w:p w14:paraId="04F31AE8" w14:textId="77777777" w:rsidR="00574F9F" w:rsidRDefault="00574F9F" w:rsidP="00574F9F">
      <w:pPr>
        <w:pStyle w:val="IEEEParagraph"/>
        <w:spacing w:line="276" w:lineRule="auto"/>
        <w:ind w:firstLine="0"/>
        <w:rPr>
          <w:rFonts w:ascii="Century" w:hAnsi="Century"/>
          <w:lang w:val="sv-SE"/>
        </w:rPr>
      </w:pPr>
    </w:p>
    <w:p w14:paraId="7D5BF07F" w14:textId="77777777" w:rsidR="00574F9F" w:rsidRPr="004B550E" w:rsidRDefault="00574F9F" w:rsidP="00574F9F">
      <w:pPr>
        <w:pStyle w:val="IEEEHeading1"/>
        <w:numPr>
          <w:ilvl w:val="0"/>
          <w:numId w:val="0"/>
        </w:numPr>
        <w:spacing w:before="0" w:after="0" w:line="276" w:lineRule="auto"/>
        <w:jc w:val="left"/>
        <w:rPr>
          <w:rFonts w:ascii="Century" w:hAnsi="Century"/>
          <w:b/>
          <w:sz w:val="25"/>
          <w:szCs w:val="25"/>
          <w:lang w:val="nb-NO"/>
        </w:rPr>
      </w:pPr>
      <w:r w:rsidRPr="00E01DF5">
        <w:rPr>
          <w:rFonts w:ascii="Century" w:hAnsi="Century"/>
          <w:b/>
          <w:sz w:val="25"/>
          <w:szCs w:val="25"/>
          <w:lang w:val="id-ID"/>
        </w:rPr>
        <w:t>DAFTAR RUJUKAN</w:t>
      </w:r>
    </w:p>
    <w:p w14:paraId="319E616B" w14:textId="6DB57320" w:rsidR="009D2F1B" w:rsidRPr="00EC5110" w:rsidRDefault="009D2F1B" w:rsidP="009D2F1B">
      <w:pPr>
        <w:widowControl w:val="0"/>
        <w:autoSpaceDE w:val="0"/>
        <w:autoSpaceDN w:val="0"/>
        <w:adjustRightInd w:val="0"/>
        <w:ind w:left="480" w:hanging="480"/>
        <w:jc w:val="both"/>
        <w:rPr>
          <w:rFonts w:ascii="Century" w:hAnsi="Century"/>
          <w:noProof/>
          <w:sz w:val="22"/>
          <w:lang w:val="nb-NO"/>
        </w:rPr>
      </w:pPr>
      <w:r>
        <w:rPr>
          <w:rFonts w:ascii="Century" w:hAnsi="Century"/>
          <w:color w:val="000000"/>
          <w:spacing w:val="-6"/>
          <w:sz w:val="22"/>
        </w:rPr>
        <w:fldChar w:fldCharType="begin" w:fldLock="1"/>
      </w:r>
      <w:r w:rsidRPr="00EC5110">
        <w:rPr>
          <w:rFonts w:ascii="Century" w:hAnsi="Century"/>
          <w:color w:val="000000"/>
          <w:spacing w:val="-6"/>
          <w:sz w:val="22"/>
          <w:lang w:val="nb-NO"/>
        </w:rPr>
        <w:instrText xml:space="preserve">ADDIN Mendeley Bibliography CSL_BIBLIOGRAPHY </w:instrText>
      </w:r>
      <w:r>
        <w:rPr>
          <w:rFonts w:ascii="Century" w:hAnsi="Century"/>
          <w:color w:val="000000"/>
          <w:spacing w:val="-6"/>
          <w:sz w:val="22"/>
        </w:rPr>
        <w:fldChar w:fldCharType="separate"/>
      </w:r>
      <w:r w:rsidRPr="00EC5110">
        <w:rPr>
          <w:rFonts w:ascii="Century" w:hAnsi="Century"/>
          <w:noProof/>
          <w:sz w:val="22"/>
          <w:lang w:val="nb-NO"/>
        </w:rPr>
        <w:t xml:space="preserve">Abdullah, A., Ali, H., &amp; Rosadi, K. I. (2021). Faktor Yang Mempengaruhi Pemberdayaan Keberhasilan Pendidikan: Berfikir Sistem, External Pendidikan, Menggali Potensi Diri Dalam Tradisi Kesisteman. </w:t>
      </w:r>
      <w:r w:rsidRPr="00EC5110">
        <w:rPr>
          <w:rFonts w:ascii="Century" w:hAnsi="Century"/>
          <w:i/>
          <w:iCs/>
          <w:noProof/>
          <w:sz w:val="22"/>
          <w:lang w:val="nb-NO"/>
        </w:rPr>
        <w:t>Jurnal Manajemen Pendidikan Dan Ilmu Sosial</w:t>
      </w:r>
      <w:r w:rsidRPr="00EC5110">
        <w:rPr>
          <w:rFonts w:ascii="Century" w:hAnsi="Century"/>
          <w:noProof/>
          <w:sz w:val="22"/>
          <w:lang w:val="nb-NO"/>
        </w:rPr>
        <w:t xml:space="preserve">, </w:t>
      </w:r>
      <w:r w:rsidRPr="00EC5110">
        <w:rPr>
          <w:rFonts w:ascii="Century" w:hAnsi="Century"/>
          <w:i/>
          <w:iCs/>
          <w:noProof/>
          <w:sz w:val="22"/>
          <w:lang w:val="nb-NO"/>
        </w:rPr>
        <w:t>2</w:t>
      </w:r>
      <w:r w:rsidRPr="00EC5110">
        <w:rPr>
          <w:rFonts w:ascii="Century" w:hAnsi="Century"/>
          <w:noProof/>
          <w:sz w:val="22"/>
          <w:lang w:val="nb-NO"/>
        </w:rPr>
        <w:t>(2), 826–843.</w:t>
      </w:r>
    </w:p>
    <w:p w14:paraId="240C1D50" w14:textId="07060A3E" w:rsidR="009D2F1B" w:rsidRPr="00EC5110" w:rsidRDefault="009D2F1B" w:rsidP="009D2F1B">
      <w:pPr>
        <w:widowControl w:val="0"/>
        <w:autoSpaceDE w:val="0"/>
        <w:autoSpaceDN w:val="0"/>
        <w:adjustRightInd w:val="0"/>
        <w:ind w:left="480" w:hanging="480"/>
        <w:jc w:val="both"/>
        <w:rPr>
          <w:rFonts w:ascii="Century" w:hAnsi="Century"/>
          <w:noProof/>
          <w:sz w:val="22"/>
          <w:lang w:val="nb-NO"/>
        </w:rPr>
      </w:pPr>
      <w:r w:rsidRPr="00EC5110">
        <w:rPr>
          <w:rFonts w:ascii="Century" w:hAnsi="Century"/>
          <w:noProof/>
          <w:sz w:val="22"/>
          <w:lang w:val="nb-NO"/>
        </w:rPr>
        <w:t xml:space="preserve">Andriati, N. (2015). </w:t>
      </w:r>
      <w:r w:rsidRPr="00EC5110">
        <w:rPr>
          <w:rFonts w:ascii="Century" w:hAnsi="Century"/>
          <w:i/>
          <w:iCs/>
          <w:noProof/>
          <w:sz w:val="22"/>
          <w:lang w:val="nb-NO"/>
        </w:rPr>
        <w:t>Pengembangan Model Bimbingan Klasikal Dengan Teknik Role Playing Untuk Meningkatkan Kepercayaan Diri</w:t>
      </w:r>
      <w:r w:rsidRPr="00EC5110">
        <w:rPr>
          <w:rFonts w:ascii="Century" w:hAnsi="Century"/>
          <w:noProof/>
          <w:sz w:val="22"/>
          <w:lang w:val="nb-NO"/>
        </w:rPr>
        <w:t>. https://journal.unnes.ac.id/sju/index.php/jubk/article/view/6873/4939</w:t>
      </w:r>
    </w:p>
    <w:p w14:paraId="7FCD5EED" w14:textId="77777777" w:rsidR="009D2F1B" w:rsidRPr="00EC5110" w:rsidRDefault="009D2F1B" w:rsidP="009D2F1B">
      <w:pPr>
        <w:widowControl w:val="0"/>
        <w:autoSpaceDE w:val="0"/>
        <w:autoSpaceDN w:val="0"/>
        <w:adjustRightInd w:val="0"/>
        <w:ind w:left="480" w:hanging="480"/>
        <w:jc w:val="both"/>
        <w:rPr>
          <w:rFonts w:ascii="Century" w:hAnsi="Century"/>
          <w:noProof/>
          <w:sz w:val="22"/>
          <w:lang w:val="nb-NO"/>
        </w:rPr>
      </w:pPr>
      <w:r w:rsidRPr="00EC5110">
        <w:rPr>
          <w:rFonts w:ascii="Century" w:hAnsi="Century"/>
          <w:noProof/>
          <w:sz w:val="22"/>
          <w:lang w:val="nb-NO"/>
        </w:rPr>
        <w:t xml:space="preserve">Bahri, S. (2020). Studi Evaluasi Kinerja Guru Bimbingan dan Konseling di Sekolah. </w:t>
      </w:r>
      <w:r w:rsidRPr="00EC5110">
        <w:rPr>
          <w:rFonts w:ascii="Century" w:hAnsi="Century"/>
          <w:i/>
          <w:iCs/>
          <w:noProof/>
          <w:sz w:val="22"/>
          <w:lang w:val="nb-NO"/>
        </w:rPr>
        <w:t>Pencerahan</w:t>
      </w:r>
      <w:r w:rsidRPr="00EC5110">
        <w:rPr>
          <w:rFonts w:ascii="Century" w:hAnsi="Century"/>
          <w:noProof/>
          <w:sz w:val="22"/>
          <w:lang w:val="nb-NO"/>
        </w:rPr>
        <w:t xml:space="preserve">, </w:t>
      </w:r>
      <w:r w:rsidRPr="00EC5110">
        <w:rPr>
          <w:rFonts w:ascii="Century" w:hAnsi="Century"/>
          <w:i/>
          <w:iCs/>
          <w:noProof/>
          <w:sz w:val="22"/>
          <w:lang w:val="nb-NO"/>
        </w:rPr>
        <w:t>14</w:t>
      </w:r>
      <w:r w:rsidRPr="00EC5110">
        <w:rPr>
          <w:rFonts w:ascii="Century" w:hAnsi="Century"/>
          <w:noProof/>
          <w:sz w:val="22"/>
          <w:lang w:val="nb-NO"/>
        </w:rPr>
        <w:t>(1), 39–61.</w:t>
      </w:r>
    </w:p>
    <w:p w14:paraId="04BF9446" w14:textId="77777777" w:rsidR="009D2F1B" w:rsidRPr="00EC5110" w:rsidRDefault="009D2F1B" w:rsidP="009D2F1B">
      <w:pPr>
        <w:widowControl w:val="0"/>
        <w:autoSpaceDE w:val="0"/>
        <w:autoSpaceDN w:val="0"/>
        <w:adjustRightInd w:val="0"/>
        <w:ind w:left="480" w:hanging="480"/>
        <w:jc w:val="both"/>
        <w:rPr>
          <w:rFonts w:ascii="Century" w:hAnsi="Century"/>
          <w:noProof/>
          <w:sz w:val="22"/>
          <w:lang w:val="nb-NO"/>
        </w:rPr>
      </w:pPr>
      <w:r w:rsidRPr="00EC5110">
        <w:rPr>
          <w:rFonts w:ascii="Century" w:hAnsi="Century"/>
          <w:noProof/>
          <w:sz w:val="22"/>
          <w:lang w:val="nb-NO"/>
        </w:rPr>
        <w:t xml:space="preserve">Darmawani, E. (2018). Metode Ekspositori dalam Pelaksanan Bimbingan dan Konseling Klasikal. </w:t>
      </w:r>
      <w:r w:rsidRPr="00EC5110">
        <w:rPr>
          <w:rFonts w:ascii="Century" w:hAnsi="Century"/>
          <w:i/>
          <w:iCs/>
          <w:noProof/>
          <w:sz w:val="22"/>
          <w:lang w:val="nb-NO"/>
        </w:rPr>
        <w:t>Jurnal Wahana Konseling</w:t>
      </w:r>
      <w:r w:rsidRPr="00EC5110">
        <w:rPr>
          <w:rFonts w:ascii="Century" w:hAnsi="Century"/>
          <w:noProof/>
          <w:sz w:val="22"/>
          <w:lang w:val="nb-NO"/>
        </w:rPr>
        <w:t xml:space="preserve">, </w:t>
      </w:r>
      <w:r w:rsidRPr="00EC5110">
        <w:rPr>
          <w:rFonts w:ascii="Century" w:hAnsi="Century"/>
          <w:i/>
          <w:iCs/>
          <w:noProof/>
          <w:sz w:val="22"/>
          <w:lang w:val="nb-NO"/>
        </w:rPr>
        <w:t>1</w:t>
      </w:r>
      <w:r w:rsidRPr="00EC5110">
        <w:rPr>
          <w:rFonts w:ascii="Century" w:hAnsi="Century"/>
          <w:noProof/>
          <w:sz w:val="22"/>
          <w:lang w:val="nb-NO"/>
        </w:rPr>
        <w:t>(2), 30–44.</w:t>
      </w:r>
    </w:p>
    <w:p w14:paraId="44A803BE" w14:textId="77777777" w:rsidR="009D2F1B" w:rsidRPr="009D2F1B" w:rsidRDefault="009D2F1B" w:rsidP="009D2F1B">
      <w:pPr>
        <w:widowControl w:val="0"/>
        <w:autoSpaceDE w:val="0"/>
        <w:autoSpaceDN w:val="0"/>
        <w:adjustRightInd w:val="0"/>
        <w:ind w:left="480" w:hanging="480"/>
        <w:jc w:val="both"/>
        <w:rPr>
          <w:rFonts w:ascii="Century" w:hAnsi="Century"/>
          <w:noProof/>
          <w:sz w:val="22"/>
        </w:rPr>
      </w:pPr>
      <w:r w:rsidRPr="00EC5110">
        <w:rPr>
          <w:rFonts w:ascii="Century" w:hAnsi="Century"/>
          <w:noProof/>
          <w:sz w:val="22"/>
          <w:lang w:val="nb-NO"/>
        </w:rPr>
        <w:t xml:space="preserve">Devita, R., &amp; Budiyanto, C. (2022). Pengaruh Metode Pembelajaran Konvensional Terhadap Kecerdasan Naturlis Siswa Pada Pembelajaran Ipa Di Kelas Iv Sdn 1 Mekarsari Saat Pandemi Covid-19. </w:t>
      </w:r>
      <w:r w:rsidRPr="009D2F1B">
        <w:rPr>
          <w:rFonts w:ascii="Century" w:hAnsi="Century"/>
          <w:i/>
          <w:iCs/>
          <w:noProof/>
          <w:sz w:val="22"/>
        </w:rPr>
        <w:t>Bale Aksara: Jurnal Pendidikan Sekolah Dasar</w:t>
      </w:r>
      <w:r w:rsidRPr="009D2F1B">
        <w:rPr>
          <w:rFonts w:ascii="Century" w:hAnsi="Century"/>
          <w:noProof/>
          <w:sz w:val="22"/>
        </w:rPr>
        <w:t xml:space="preserve">, </w:t>
      </w:r>
      <w:r w:rsidRPr="009D2F1B">
        <w:rPr>
          <w:rFonts w:ascii="Century" w:hAnsi="Century"/>
          <w:i/>
          <w:iCs/>
          <w:noProof/>
          <w:sz w:val="22"/>
        </w:rPr>
        <w:t>3</w:t>
      </w:r>
      <w:r w:rsidRPr="009D2F1B">
        <w:rPr>
          <w:rFonts w:ascii="Century" w:hAnsi="Century"/>
          <w:noProof/>
          <w:sz w:val="22"/>
        </w:rPr>
        <w:t>(1), 29–36.</w:t>
      </w:r>
    </w:p>
    <w:p w14:paraId="7CA46058" w14:textId="77777777" w:rsidR="009D2F1B" w:rsidRPr="009D2F1B" w:rsidRDefault="009D2F1B" w:rsidP="009D2F1B">
      <w:pPr>
        <w:widowControl w:val="0"/>
        <w:autoSpaceDE w:val="0"/>
        <w:autoSpaceDN w:val="0"/>
        <w:adjustRightInd w:val="0"/>
        <w:ind w:left="480" w:hanging="480"/>
        <w:jc w:val="both"/>
        <w:rPr>
          <w:rFonts w:ascii="Century" w:hAnsi="Century"/>
          <w:noProof/>
          <w:sz w:val="22"/>
        </w:rPr>
      </w:pPr>
      <w:r w:rsidRPr="009D2F1B">
        <w:rPr>
          <w:rFonts w:ascii="Century" w:hAnsi="Century"/>
          <w:noProof/>
          <w:sz w:val="22"/>
        </w:rPr>
        <w:t xml:space="preserve">Ersya, Z. L. (2022). Planning Of The Needs Assessment Program For The College In Guidance And Counseling In Junior High School. </w:t>
      </w:r>
      <w:r w:rsidRPr="009D2F1B">
        <w:rPr>
          <w:rFonts w:ascii="Century" w:hAnsi="Century"/>
          <w:i/>
          <w:iCs/>
          <w:noProof/>
          <w:sz w:val="22"/>
        </w:rPr>
        <w:t>Journal of Counseling, Education and Society</w:t>
      </w:r>
      <w:r w:rsidRPr="009D2F1B">
        <w:rPr>
          <w:rFonts w:ascii="Century" w:hAnsi="Century"/>
          <w:noProof/>
          <w:sz w:val="22"/>
        </w:rPr>
        <w:t xml:space="preserve">, </w:t>
      </w:r>
      <w:r w:rsidRPr="009D2F1B">
        <w:rPr>
          <w:rFonts w:ascii="Century" w:hAnsi="Century"/>
          <w:i/>
          <w:iCs/>
          <w:noProof/>
          <w:sz w:val="22"/>
        </w:rPr>
        <w:t>3</w:t>
      </w:r>
      <w:r w:rsidRPr="009D2F1B">
        <w:rPr>
          <w:rFonts w:ascii="Century" w:hAnsi="Century"/>
          <w:noProof/>
          <w:sz w:val="22"/>
        </w:rPr>
        <w:t>(2), 33–36. https://doi.org/10.29210/08jces188600</w:t>
      </w:r>
    </w:p>
    <w:p w14:paraId="49110562" w14:textId="77777777" w:rsidR="009D2F1B" w:rsidRPr="009D2F1B" w:rsidRDefault="009D2F1B" w:rsidP="009D2F1B">
      <w:pPr>
        <w:widowControl w:val="0"/>
        <w:autoSpaceDE w:val="0"/>
        <w:autoSpaceDN w:val="0"/>
        <w:adjustRightInd w:val="0"/>
        <w:ind w:left="480" w:hanging="480"/>
        <w:jc w:val="both"/>
        <w:rPr>
          <w:rFonts w:ascii="Century" w:hAnsi="Century"/>
          <w:noProof/>
          <w:sz w:val="22"/>
        </w:rPr>
      </w:pPr>
      <w:r w:rsidRPr="009D2F1B">
        <w:rPr>
          <w:rFonts w:ascii="Century" w:hAnsi="Century"/>
          <w:noProof/>
          <w:sz w:val="22"/>
        </w:rPr>
        <w:t xml:space="preserve">Farozin, M. (2012). </w:t>
      </w:r>
      <w:r w:rsidRPr="00EC5110">
        <w:rPr>
          <w:rFonts w:ascii="Century" w:hAnsi="Century"/>
          <w:noProof/>
          <w:sz w:val="22"/>
          <w:lang w:val="nb-NO"/>
        </w:rPr>
        <w:t xml:space="preserve">Pengembangan model bimbingan klasikal untuk meningkatan motivasi belajar siswa SMP. </w:t>
      </w:r>
      <w:r w:rsidRPr="009D2F1B">
        <w:rPr>
          <w:rFonts w:ascii="Century" w:hAnsi="Century"/>
          <w:i/>
          <w:iCs/>
          <w:noProof/>
          <w:sz w:val="22"/>
        </w:rPr>
        <w:t>Jurnal Cakrawala Pendidikan</w:t>
      </w:r>
      <w:r w:rsidRPr="009D2F1B">
        <w:rPr>
          <w:rFonts w:ascii="Century" w:hAnsi="Century"/>
          <w:noProof/>
          <w:sz w:val="22"/>
        </w:rPr>
        <w:t xml:space="preserve">, </w:t>
      </w:r>
      <w:r w:rsidRPr="009D2F1B">
        <w:rPr>
          <w:rFonts w:ascii="Century" w:hAnsi="Century"/>
          <w:i/>
          <w:iCs/>
          <w:noProof/>
          <w:sz w:val="22"/>
        </w:rPr>
        <w:t>1</w:t>
      </w:r>
      <w:r w:rsidRPr="009D2F1B">
        <w:rPr>
          <w:rFonts w:ascii="Century" w:hAnsi="Century"/>
          <w:noProof/>
          <w:sz w:val="22"/>
        </w:rPr>
        <w:t>.</w:t>
      </w:r>
    </w:p>
    <w:p w14:paraId="2D084C5B" w14:textId="77777777" w:rsidR="009D2F1B" w:rsidRPr="009D2F1B" w:rsidRDefault="009D2F1B" w:rsidP="009D2F1B">
      <w:pPr>
        <w:widowControl w:val="0"/>
        <w:autoSpaceDE w:val="0"/>
        <w:autoSpaceDN w:val="0"/>
        <w:adjustRightInd w:val="0"/>
        <w:ind w:left="480" w:hanging="480"/>
        <w:jc w:val="both"/>
        <w:rPr>
          <w:rFonts w:ascii="Century" w:hAnsi="Century"/>
          <w:noProof/>
          <w:sz w:val="22"/>
        </w:rPr>
      </w:pPr>
      <w:r w:rsidRPr="009D2F1B">
        <w:rPr>
          <w:rFonts w:ascii="Century" w:hAnsi="Century"/>
          <w:noProof/>
          <w:sz w:val="22"/>
        </w:rPr>
        <w:t xml:space="preserve">Ford, M., &amp; Morice, J. (2003). How Fair are Group Assignments?A Survey of Students and Faculty and a Modest Proposal. </w:t>
      </w:r>
      <w:r w:rsidRPr="009D2F1B">
        <w:rPr>
          <w:rFonts w:ascii="Century" w:hAnsi="Century"/>
          <w:i/>
          <w:iCs/>
          <w:noProof/>
          <w:sz w:val="22"/>
        </w:rPr>
        <w:t>Journal of Information Technology Education: Research</w:t>
      </w:r>
      <w:r w:rsidRPr="009D2F1B">
        <w:rPr>
          <w:rFonts w:ascii="Century" w:hAnsi="Century"/>
          <w:noProof/>
          <w:sz w:val="22"/>
        </w:rPr>
        <w:t xml:space="preserve">, </w:t>
      </w:r>
      <w:r w:rsidRPr="009D2F1B">
        <w:rPr>
          <w:rFonts w:ascii="Century" w:hAnsi="Century"/>
          <w:i/>
          <w:iCs/>
          <w:noProof/>
          <w:sz w:val="22"/>
        </w:rPr>
        <w:t>2</w:t>
      </w:r>
      <w:r w:rsidRPr="009D2F1B">
        <w:rPr>
          <w:rFonts w:ascii="Century" w:hAnsi="Century"/>
          <w:noProof/>
          <w:sz w:val="22"/>
        </w:rPr>
        <w:t>, 367–378. https://doi.org/10.28945/335</w:t>
      </w:r>
    </w:p>
    <w:p w14:paraId="32660B09" w14:textId="77777777" w:rsidR="009D2F1B" w:rsidRPr="00EC5110" w:rsidRDefault="009D2F1B" w:rsidP="009D2F1B">
      <w:pPr>
        <w:widowControl w:val="0"/>
        <w:autoSpaceDE w:val="0"/>
        <w:autoSpaceDN w:val="0"/>
        <w:adjustRightInd w:val="0"/>
        <w:ind w:left="480" w:hanging="480"/>
        <w:jc w:val="both"/>
        <w:rPr>
          <w:rFonts w:ascii="Century" w:hAnsi="Century"/>
          <w:noProof/>
          <w:sz w:val="22"/>
          <w:lang w:val="nb-NO"/>
        </w:rPr>
      </w:pPr>
      <w:r w:rsidRPr="009D2F1B">
        <w:rPr>
          <w:rFonts w:ascii="Century" w:hAnsi="Century"/>
          <w:noProof/>
          <w:sz w:val="22"/>
        </w:rPr>
        <w:t xml:space="preserve">Fridaram, O., Istharini, E., Cicilia, P. G. C., Nuryani, A., &amp; Wibowo, D. H. (2020). </w:t>
      </w:r>
      <w:r w:rsidRPr="00EC5110">
        <w:rPr>
          <w:rFonts w:ascii="Century" w:hAnsi="Century"/>
          <w:noProof/>
          <w:sz w:val="22"/>
          <w:lang w:val="nb-NO"/>
        </w:rPr>
        <w:t xml:space="preserve">Meningkatkan Konsentrasi Belajar Peserta Didik dengan Bimbingan Klasikal Metode Cooperative Learning Tipe Jigsaw. </w:t>
      </w:r>
      <w:r w:rsidRPr="00EC5110">
        <w:rPr>
          <w:rFonts w:ascii="Century" w:hAnsi="Century"/>
          <w:i/>
          <w:iCs/>
          <w:noProof/>
          <w:sz w:val="22"/>
          <w:lang w:val="nb-NO"/>
        </w:rPr>
        <w:t>Magistrorum Et Scholarium: Jurnal Pengabdian Masyarakat</w:t>
      </w:r>
      <w:r w:rsidRPr="00EC5110">
        <w:rPr>
          <w:rFonts w:ascii="Century" w:hAnsi="Century"/>
          <w:noProof/>
          <w:sz w:val="22"/>
          <w:lang w:val="nb-NO"/>
        </w:rPr>
        <w:t xml:space="preserve">, </w:t>
      </w:r>
      <w:r w:rsidRPr="00EC5110">
        <w:rPr>
          <w:rFonts w:ascii="Century" w:hAnsi="Century"/>
          <w:i/>
          <w:iCs/>
          <w:noProof/>
          <w:sz w:val="22"/>
          <w:lang w:val="nb-NO"/>
        </w:rPr>
        <w:t>1</w:t>
      </w:r>
      <w:r w:rsidRPr="00EC5110">
        <w:rPr>
          <w:rFonts w:ascii="Century" w:hAnsi="Century"/>
          <w:noProof/>
          <w:sz w:val="22"/>
          <w:lang w:val="nb-NO"/>
        </w:rPr>
        <w:t>(2), 161–170.</w:t>
      </w:r>
    </w:p>
    <w:p w14:paraId="0FC23928" w14:textId="77777777" w:rsidR="009D2F1B" w:rsidRPr="009D2F1B" w:rsidRDefault="009D2F1B" w:rsidP="009D2F1B">
      <w:pPr>
        <w:widowControl w:val="0"/>
        <w:autoSpaceDE w:val="0"/>
        <w:autoSpaceDN w:val="0"/>
        <w:adjustRightInd w:val="0"/>
        <w:ind w:left="480" w:hanging="480"/>
        <w:jc w:val="both"/>
        <w:rPr>
          <w:rFonts w:ascii="Century" w:hAnsi="Century"/>
          <w:noProof/>
          <w:sz w:val="22"/>
        </w:rPr>
      </w:pPr>
      <w:r w:rsidRPr="00EC5110">
        <w:rPr>
          <w:rFonts w:ascii="Century" w:hAnsi="Century"/>
          <w:noProof/>
          <w:sz w:val="22"/>
          <w:lang w:val="nb-NO"/>
        </w:rPr>
        <w:t xml:space="preserve">Fuad, A. H., Salim, M. N., &amp; Hariastuti, R. T. (2022). Experiential Learning Sebagai Teknik Bimbingan Klasikal Untuk Meningkatkan Pemahaman Karier Siswa. </w:t>
      </w:r>
      <w:r w:rsidRPr="009D2F1B">
        <w:rPr>
          <w:rFonts w:ascii="Century" w:hAnsi="Century"/>
          <w:i/>
          <w:iCs/>
          <w:noProof/>
          <w:sz w:val="22"/>
        </w:rPr>
        <w:t>Nusantara of Research: Jurnal Hasil-Hasil Penelitian Universitas Nusantara PGRI Kediri</w:t>
      </w:r>
      <w:r w:rsidRPr="009D2F1B">
        <w:rPr>
          <w:rFonts w:ascii="Century" w:hAnsi="Century"/>
          <w:noProof/>
          <w:sz w:val="22"/>
        </w:rPr>
        <w:t xml:space="preserve">, </w:t>
      </w:r>
      <w:r w:rsidRPr="009D2F1B">
        <w:rPr>
          <w:rFonts w:ascii="Century" w:hAnsi="Century"/>
          <w:i/>
          <w:iCs/>
          <w:noProof/>
          <w:sz w:val="22"/>
        </w:rPr>
        <w:t>9</w:t>
      </w:r>
      <w:r w:rsidRPr="009D2F1B">
        <w:rPr>
          <w:rFonts w:ascii="Century" w:hAnsi="Century"/>
          <w:noProof/>
          <w:sz w:val="22"/>
        </w:rPr>
        <w:t>(3), 250–263.</w:t>
      </w:r>
    </w:p>
    <w:p w14:paraId="291761B0" w14:textId="77777777" w:rsidR="009D2F1B" w:rsidRPr="009D2F1B" w:rsidRDefault="009D2F1B" w:rsidP="009D2F1B">
      <w:pPr>
        <w:widowControl w:val="0"/>
        <w:autoSpaceDE w:val="0"/>
        <w:autoSpaceDN w:val="0"/>
        <w:adjustRightInd w:val="0"/>
        <w:ind w:left="480" w:hanging="480"/>
        <w:jc w:val="both"/>
        <w:rPr>
          <w:rFonts w:ascii="Century" w:hAnsi="Century"/>
          <w:noProof/>
          <w:sz w:val="22"/>
        </w:rPr>
      </w:pPr>
      <w:r w:rsidRPr="009D2F1B">
        <w:rPr>
          <w:rFonts w:ascii="Century" w:hAnsi="Century"/>
          <w:noProof/>
          <w:sz w:val="22"/>
        </w:rPr>
        <w:t xml:space="preserve">Hanim, W., Mamesah, M., &amp; Anzelyna, R. R. (2018). Pengaruh Bimbingan Klasikal dengan Model Project Based Learning untuk Meningkatkan Tanggung Jawab Siswa. </w:t>
      </w:r>
      <w:r w:rsidRPr="009D2F1B">
        <w:rPr>
          <w:rFonts w:ascii="Century" w:hAnsi="Century"/>
          <w:i/>
          <w:iCs/>
          <w:noProof/>
          <w:sz w:val="22"/>
        </w:rPr>
        <w:t>INSIGHT: Jurnal Bimbingan Konseling</w:t>
      </w:r>
      <w:r w:rsidRPr="009D2F1B">
        <w:rPr>
          <w:rFonts w:ascii="Century" w:hAnsi="Century"/>
          <w:noProof/>
          <w:sz w:val="22"/>
        </w:rPr>
        <w:t xml:space="preserve">, </w:t>
      </w:r>
      <w:r w:rsidRPr="009D2F1B">
        <w:rPr>
          <w:rFonts w:ascii="Century" w:hAnsi="Century"/>
          <w:i/>
          <w:iCs/>
          <w:noProof/>
          <w:sz w:val="22"/>
        </w:rPr>
        <w:t>7</w:t>
      </w:r>
      <w:r w:rsidRPr="009D2F1B">
        <w:rPr>
          <w:rFonts w:ascii="Century" w:hAnsi="Century"/>
          <w:noProof/>
          <w:sz w:val="22"/>
        </w:rPr>
        <w:t>(1), 56–71.</w:t>
      </w:r>
    </w:p>
    <w:p w14:paraId="010B7296" w14:textId="77777777" w:rsidR="009D2F1B" w:rsidRPr="00EC5110" w:rsidRDefault="009D2F1B" w:rsidP="009D2F1B">
      <w:pPr>
        <w:widowControl w:val="0"/>
        <w:autoSpaceDE w:val="0"/>
        <w:autoSpaceDN w:val="0"/>
        <w:adjustRightInd w:val="0"/>
        <w:ind w:left="480" w:hanging="480"/>
        <w:jc w:val="both"/>
        <w:rPr>
          <w:rFonts w:ascii="Century" w:hAnsi="Century"/>
          <w:noProof/>
          <w:sz w:val="22"/>
          <w:lang w:val="nb-NO"/>
        </w:rPr>
      </w:pPr>
      <w:r w:rsidRPr="009D2F1B">
        <w:rPr>
          <w:rFonts w:ascii="Century" w:hAnsi="Century"/>
          <w:noProof/>
          <w:sz w:val="22"/>
        </w:rPr>
        <w:lastRenderedPageBreak/>
        <w:t xml:space="preserve">Harahap, A. C. P., Anggreini, A., Setiawan, B., Ummi, F., Mayarani, L., Sitompul, M. R., Fahmi, M. I., Hsb, R. S. N., &amp; Anggini, Y. C. (2022). </w:t>
      </w:r>
      <w:r w:rsidRPr="00EC5110">
        <w:rPr>
          <w:rFonts w:ascii="Century" w:hAnsi="Century"/>
          <w:noProof/>
          <w:sz w:val="22"/>
          <w:lang w:val="nb-NO"/>
        </w:rPr>
        <w:t xml:space="preserve">Kebermanfaatan Need Assesment bagi Program BK di Sekolah. </w:t>
      </w:r>
      <w:r w:rsidRPr="00EC5110">
        <w:rPr>
          <w:rFonts w:ascii="Century" w:hAnsi="Century"/>
          <w:i/>
          <w:iCs/>
          <w:noProof/>
          <w:sz w:val="22"/>
          <w:lang w:val="nb-NO"/>
        </w:rPr>
        <w:t>Jurnal Pendidikan Dan Konseling (JPDK)</w:t>
      </w:r>
      <w:r w:rsidRPr="00EC5110">
        <w:rPr>
          <w:rFonts w:ascii="Century" w:hAnsi="Century"/>
          <w:noProof/>
          <w:sz w:val="22"/>
          <w:lang w:val="nb-NO"/>
        </w:rPr>
        <w:t xml:space="preserve">, </w:t>
      </w:r>
      <w:r w:rsidRPr="00EC5110">
        <w:rPr>
          <w:rFonts w:ascii="Century" w:hAnsi="Century"/>
          <w:i/>
          <w:iCs/>
          <w:noProof/>
          <w:sz w:val="22"/>
          <w:lang w:val="nb-NO"/>
        </w:rPr>
        <w:t>4</w:t>
      </w:r>
      <w:r w:rsidRPr="00EC5110">
        <w:rPr>
          <w:rFonts w:ascii="Century" w:hAnsi="Century"/>
          <w:noProof/>
          <w:sz w:val="22"/>
          <w:lang w:val="nb-NO"/>
        </w:rPr>
        <w:t>(6), 6606–6610.</w:t>
      </w:r>
    </w:p>
    <w:p w14:paraId="2F378935" w14:textId="77777777" w:rsidR="009D2F1B" w:rsidRPr="009D2F1B" w:rsidRDefault="009D2F1B" w:rsidP="009D2F1B">
      <w:pPr>
        <w:widowControl w:val="0"/>
        <w:autoSpaceDE w:val="0"/>
        <w:autoSpaceDN w:val="0"/>
        <w:adjustRightInd w:val="0"/>
        <w:ind w:left="480" w:hanging="480"/>
        <w:jc w:val="both"/>
        <w:rPr>
          <w:rFonts w:ascii="Century" w:hAnsi="Century"/>
          <w:noProof/>
          <w:sz w:val="22"/>
        </w:rPr>
      </w:pPr>
      <w:r w:rsidRPr="009D2F1B">
        <w:rPr>
          <w:rFonts w:ascii="Century" w:hAnsi="Century"/>
          <w:noProof/>
          <w:sz w:val="22"/>
        </w:rPr>
        <w:t xml:space="preserve">Haughey, C. (1981). Dissemination. </w:t>
      </w:r>
      <w:r w:rsidRPr="009D2F1B">
        <w:rPr>
          <w:rFonts w:ascii="Century" w:hAnsi="Century"/>
          <w:i/>
          <w:iCs/>
          <w:noProof/>
          <w:sz w:val="22"/>
        </w:rPr>
        <w:t>Http://Dx.Doi.Org/10.1177/088840648100400202</w:t>
      </w:r>
      <w:r w:rsidRPr="009D2F1B">
        <w:rPr>
          <w:rFonts w:ascii="Century" w:hAnsi="Century"/>
          <w:noProof/>
          <w:sz w:val="22"/>
        </w:rPr>
        <w:t xml:space="preserve">, </w:t>
      </w:r>
      <w:r w:rsidRPr="009D2F1B">
        <w:rPr>
          <w:rFonts w:ascii="Century" w:hAnsi="Century"/>
          <w:i/>
          <w:iCs/>
          <w:noProof/>
          <w:sz w:val="22"/>
        </w:rPr>
        <w:t>4</w:t>
      </w:r>
      <w:r w:rsidRPr="009D2F1B">
        <w:rPr>
          <w:rFonts w:ascii="Century" w:hAnsi="Century"/>
          <w:noProof/>
          <w:sz w:val="22"/>
        </w:rPr>
        <w:t>(2), 5–12. https://doi.org/10.1177/088840648100400202</w:t>
      </w:r>
    </w:p>
    <w:p w14:paraId="00979040" w14:textId="77777777" w:rsidR="009D2F1B" w:rsidRPr="009D2F1B" w:rsidRDefault="009D2F1B" w:rsidP="009D2F1B">
      <w:pPr>
        <w:widowControl w:val="0"/>
        <w:autoSpaceDE w:val="0"/>
        <w:autoSpaceDN w:val="0"/>
        <w:adjustRightInd w:val="0"/>
        <w:ind w:left="480" w:hanging="480"/>
        <w:jc w:val="both"/>
        <w:rPr>
          <w:rFonts w:ascii="Century" w:hAnsi="Century"/>
          <w:noProof/>
          <w:sz w:val="22"/>
        </w:rPr>
      </w:pPr>
      <w:r w:rsidRPr="009D2F1B">
        <w:rPr>
          <w:rFonts w:ascii="Century" w:hAnsi="Century"/>
          <w:noProof/>
          <w:sz w:val="22"/>
        </w:rPr>
        <w:t xml:space="preserve">Jeong, S., Irby, B. J., Boswell, J., &amp; Pugliese, E. (2018). Editor’s overview: outcomes and benefits of mentoring. </w:t>
      </w:r>
      <w:r w:rsidRPr="009D2F1B">
        <w:rPr>
          <w:rFonts w:ascii="Century" w:hAnsi="Century"/>
          <w:i/>
          <w:iCs/>
          <w:noProof/>
          <w:sz w:val="22"/>
        </w:rPr>
        <w:t>Mentoring and Tutoring: Partnership in Learning</w:t>
      </w:r>
      <w:r w:rsidRPr="009D2F1B">
        <w:rPr>
          <w:rFonts w:ascii="Century" w:hAnsi="Century"/>
          <w:noProof/>
          <w:sz w:val="22"/>
        </w:rPr>
        <w:t xml:space="preserve">, </w:t>
      </w:r>
      <w:r w:rsidRPr="009D2F1B">
        <w:rPr>
          <w:rFonts w:ascii="Century" w:hAnsi="Century"/>
          <w:i/>
          <w:iCs/>
          <w:noProof/>
          <w:sz w:val="22"/>
        </w:rPr>
        <w:t>26</w:t>
      </w:r>
      <w:r w:rsidRPr="009D2F1B">
        <w:rPr>
          <w:rFonts w:ascii="Century" w:hAnsi="Century"/>
          <w:noProof/>
          <w:sz w:val="22"/>
        </w:rPr>
        <w:t>(4), 355–357. https://doi.org/10.1080/13611267.2018.1530090</w:t>
      </w:r>
    </w:p>
    <w:p w14:paraId="518585A2" w14:textId="77777777" w:rsidR="009D2F1B" w:rsidRPr="00EC5110" w:rsidRDefault="009D2F1B" w:rsidP="009D2F1B">
      <w:pPr>
        <w:widowControl w:val="0"/>
        <w:autoSpaceDE w:val="0"/>
        <w:autoSpaceDN w:val="0"/>
        <w:adjustRightInd w:val="0"/>
        <w:ind w:left="480" w:hanging="480"/>
        <w:jc w:val="both"/>
        <w:rPr>
          <w:rFonts w:ascii="Century" w:hAnsi="Century"/>
          <w:noProof/>
          <w:sz w:val="22"/>
          <w:lang w:val="nb-NO"/>
        </w:rPr>
      </w:pPr>
      <w:r w:rsidRPr="009D2F1B">
        <w:rPr>
          <w:rFonts w:ascii="Century" w:hAnsi="Century"/>
          <w:noProof/>
          <w:sz w:val="22"/>
        </w:rPr>
        <w:t xml:space="preserve">Kemendikbud, B. (2020). </w:t>
      </w:r>
      <w:r w:rsidRPr="00EC5110">
        <w:rPr>
          <w:rFonts w:ascii="Century" w:hAnsi="Century"/>
          <w:noProof/>
          <w:sz w:val="22"/>
          <w:lang w:val="nb-NO"/>
        </w:rPr>
        <w:t xml:space="preserve">Implementasin Bimbingan dan Konseling untuk Jenjang Pendidikan Dasar dan Menengah. </w:t>
      </w:r>
      <w:r w:rsidRPr="00EC5110">
        <w:rPr>
          <w:rFonts w:ascii="Century" w:hAnsi="Century"/>
          <w:i/>
          <w:iCs/>
          <w:noProof/>
          <w:sz w:val="22"/>
          <w:lang w:val="nb-NO"/>
        </w:rPr>
        <w:t>Kemendikbudristek BSKAP RI</w:t>
      </w:r>
      <w:r w:rsidRPr="00EC5110">
        <w:rPr>
          <w:rFonts w:ascii="Century" w:hAnsi="Century"/>
          <w:noProof/>
          <w:sz w:val="22"/>
          <w:lang w:val="nb-NO"/>
        </w:rPr>
        <w:t>, 92.</w:t>
      </w:r>
    </w:p>
    <w:p w14:paraId="0A6477A7" w14:textId="77777777" w:rsidR="009D2F1B" w:rsidRPr="00EC5110" w:rsidRDefault="009D2F1B" w:rsidP="009D2F1B">
      <w:pPr>
        <w:widowControl w:val="0"/>
        <w:autoSpaceDE w:val="0"/>
        <w:autoSpaceDN w:val="0"/>
        <w:adjustRightInd w:val="0"/>
        <w:ind w:left="480" w:hanging="480"/>
        <w:jc w:val="both"/>
        <w:rPr>
          <w:rFonts w:ascii="Century" w:hAnsi="Century"/>
          <w:noProof/>
          <w:sz w:val="22"/>
          <w:lang w:val="nb-NO"/>
        </w:rPr>
      </w:pPr>
      <w:r w:rsidRPr="00EC5110">
        <w:rPr>
          <w:rFonts w:ascii="Century" w:hAnsi="Century"/>
          <w:noProof/>
          <w:sz w:val="22"/>
          <w:lang w:val="nb-NO"/>
        </w:rPr>
        <w:t xml:space="preserve">Khoiriyah, E., Azizah, Z., &amp; Muhid, A. (2021). Program Layanan Bimbingan Klasikal dengan Media Audiovisual untuk Meningkatkan Motivasi Belajar Siswa pada Masa Pandemi Covid-19: Literature Review. </w:t>
      </w:r>
      <w:r w:rsidRPr="00EC5110">
        <w:rPr>
          <w:rFonts w:ascii="Century" w:hAnsi="Century"/>
          <w:i/>
          <w:iCs/>
          <w:noProof/>
          <w:sz w:val="22"/>
          <w:lang w:val="nb-NO"/>
        </w:rPr>
        <w:t>Jurnal Consulenza: Jurnal Bimbingan Konseling Dan Psikologi</w:t>
      </w:r>
      <w:r w:rsidRPr="00EC5110">
        <w:rPr>
          <w:rFonts w:ascii="Century" w:hAnsi="Century"/>
          <w:noProof/>
          <w:sz w:val="22"/>
          <w:lang w:val="nb-NO"/>
        </w:rPr>
        <w:t xml:space="preserve">, </w:t>
      </w:r>
      <w:r w:rsidRPr="00EC5110">
        <w:rPr>
          <w:rFonts w:ascii="Century" w:hAnsi="Century"/>
          <w:i/>
          <w:iCs/>
          <w:noProof/>
          <w:sz w:val="22"/>
          <w:lang w:val="nb-NO"/>
        </w:rPr>
        <w:t>4</w:t>
      </w:r>
      <w:r w:rsidRPr="00EC5110">
        <w:rPr>
          <w:rFonts w:ascii="Century" w:hAnsi="Century"/>
          <w:noProof/>
          <w:sz w:val="22"/>
          <w:lang w:val="nb-NO"/>
        </w:rPr>
        <w:t>(1), 11–19.</w:t>
      </w:r>
    </w:p>
    <w:p w14:paraId="4B4EF631" w14:textId="77777777" w:rsidR="009D2F1B" w:rsidRPr="00EC5110" w:rsidRDefault="009D2F1B" w:rsidP="009D2F1B">
      <w:pPr>
        <w:widowControl w:val="0"/>
        <w:autoSpaceDE w:val="0"/>
        <w:autoSpaceDN w:val="0"/>
        <w:adjustRightInd w:val="0"/>
        <w:ind w:left="480" w:hanging="480"/>
        <w:jc w:val="both"/>
        <w:rPr>
          <w:rFonts w:ascii="Century" w:hAnsi="Century"/>
          <w:noProof/>
          <w:sz w:val="22"/>
          <w:lang w:val="nb-NO"/>
        </w:rPr>
      </w:pPr>
      <w:r w:rsidRPr="00EC5110">
        <w:rPr>
          <w:rFonts w:ascii="Century" w:hAnsi="Century"/>
          <w:noProof/>
          <w:sz w:val="22"/>
          <w:lang w:val="nb-NO"/>
        </w:rPr>
        <w:t xml:space="preserve">Pratiwi, I., Utama, B., Azizah, S. N., Purnama, J., &amp; Hijriani, I. (2022). </w:t>
      </w:r>
      <w:r w:rsidRPr="00EC5110">
        <w:rPr>
          <w:rFonts w:ascii="Century" w:hAnsi="Century"/>
          <w:i/>
          <w:iCs/>
          <w:noProof/>
          <w:sz w:val="22"/>
          <w:lang w:val="nb-NO"/>
        </w:rPr>
        <w:t>Risalah Kebijakan - Urgensi Penguatan Pemahaman Sekolah dan Kapasitas Guru BK terkait Penghapusan Jurusan</w:t>
      </w:r>
      <w:r w:rsidRPr="00EC5110">
        <w:rPr>
          <w:rFonts w:ascii="Century" w:hAnsi="Century"/>
          <w:noProof/>
          <w:sz w:val="22"/>
          <w:lang w:val="nb-NO"/>
        </w:rPr>
        <w:t xml:space="preserve">. </w:t>
      </w:r>
      <w:r w:rsidRPr="00EC5110">
        <w:rPr>
          <w:rFonts w:ascii="Century" w:hAnsi="Century"/>
          <w:i/>
          <w:iCs/>
          <w:noProof/>
          <w:sz w:val="22"/>
          <w:lang w:val="nb-NO"/>
        </w:rPr>
        <w:t>September</w:t>
      </w:r>
      <w:r w:rsidRPr="00EC5110">
        <w:rPr>
          <w:rFonts w:ascii="Century" w:hAnsi="Century"/>
          <w:noProof/>
          <w:sz w:val="22"/>
          <w:lang w:val="nb-NO"/>
        </w:rPr>
        <w:t>, 1–8. https://pskp.kemdikbud.go.id/</w:t>
      </w:r>
    </w:p>
    <w:p w14:paraId="2F479C4E" w14:textId="77777777" w:rsidR="009D2F1B" w:rsidRPr="00EC5110" w:rsidRDefault="009D2F1B" w:rsidP="009D2F1B">
      <w:pPr>
        <w:widowControl w:val="0"/>
        <w:autoSpaceDE w:val="0"/>
        <w:autoSpaceDN w:val="0"/>
        <w:adjustRightInd w:val="0"/>
        <w:ind w:left="480" w:hanging="480"/>
        <w:jc w:val="both"/>
        <w:rPr>
          <w:rFonts w:ascii="Century" w:hAnsi="Century"/>
          <w:noProof/>
          <w:sz w:val="22"/>
          <w:lang w:val="nb-NO"/>
        </w:rPr>
      </w:pPr>
      <w:r w:rsidRPr="00EC5110">
        <w:rPr>
          <w:rFonts w:ascii="Century" w:hAnsi="Century"/>
          <w:noProof/>
          <w:sz w:val="22"/>
          <w:lang w:val="nb-NO"/>
        </w:rPr>
        <w:t xml:space="preserve">Sandra, R., Suhaili, N., Mudjiran, M., &amp; Nirwana, H. (2022). Kolaborasi Guru Bimbingan Konseling dan Orang Tua dalam Pembelajaran Jarak Jauh. </w:t>
      </w:r>
      <w:r w:rsidRPr="00EC5110">
        <w:rPr>
          <w:rFonts w:ascii="Century" w:hAnsi="Century"/>
          <w:i/>
          <w:iCs/>
          <w:noProof/>
          <w:sz w:val="22"/>
          <w:lang w:val="nb-NO"/>
        </w:rPr>
        <w:t>Jurnal Edukasi</w:t>
      </w:r>
      <w:r w:rsidRPr="00EC5110">
        <w:rPr>
          <w:rFonts w:ascii="Century" w:hAnsi="Century"/>
          <w:noProof/>
          <w:sz w:val="22"/>
          <w:lang w:val="nb-NO"/>
        </w:rPr>
        <w:t xml:space="preserve">, </w:t>
      </w:r>
      <w:r w:rsidRPr="00EC5110">
        <w:rPr>
          <w:rFonts w:ascii="Century" w:hAnsi="Century"/>
          <w:i/>
          <w:iCs/>
          <w:noProof/>
          <w:sz w:val="22"/>
          <w:lang w:val="nb-NO"/>
        </w:rPr>
        <w:t>2</w:t>
      </w:r>
      <w:r w:rsidRPr="00EC5110">
        <w:rPr>
          <w:rFonts w:ascii="Century" w:hAnsi="Century"/>
          <w:noProof/>
          <w:sz w:val="22"/>
          <w:lang w:val="nb-NO"/>
        </w:rPr>
        <w:t>(1), 55–62.</w:t>
      </w:r>
    </w:p>
    <w:p w14:paraId="69442264" w14:textId="77777777" w:rsidR="009D2F1B" w:rsidRPr="009D2F1B" w:rsidRDefault="009D2F1B" w:rsidP="009D2F1B">
      <w:pPr>
        <w:widowControl w:val="0"/>
        <w:autoSpaceDE w:val="0"/>
        <w:autoSpaceDN w:val="0"/>
        <w:adjustRightInd w:val="0"/>
        <w:ind w:left="480" w:hanging="480"/>
        <w:jc w:val="both"/>
        <w:rPr>
          <w:rFonts w:ascii="Century" w:hAnsi="Century"/>
          <w:noProof/>
          <w:sz w:val="22"/>
        </w:rPr>
      </w:pPr>
      <w:r w:rsidRPr="00EC5110">
        <w:rPr>
          <w:rFonts w:ascii="Century" w:hAnsi="Century"/>
          <w:noProof/>
          <w:sz w:val="22"/>
          <w:lang w:val="nb-NO"/>
        </w:rPr>
        <w:t xml:space="preserve">Saputri, S. M., Prayitno, P., &amp; Jaya, Y. (2018). Kinerja Guru Bimbingan Dan Konseling Serta Pembinaannya. </w:t>
      </w:r>
      <w:r w:rsidRPr="009D2F1B">
        <w:rPr>
          <w:rFonts w:ascii="Century" w:hAnsi="Century"/>
          <w:i/>
          <w:iCs/>
          <w:noProof/>
          <w:sz w:val="22"/>
        </w:rPr>
        <w:t>ENLIGHTEN: Jurnal Bimbingan Konseling Islam</w:t>
      </w:r>
      <w:r w:rsidRPr="009D2F1B">
        <w:rPr>
          <w:rFonts w:ascii="Century" w:hAnsi="Century"/>
          <w:noProof/>
          <w:sz w:val="22"/>
        </w:rPr>
        <w:t xml:space="preserve">, </w:t>
      </w:r>
      <w:r w:rsidRPr="009D2F1B">
        <w:rPr>
          <w:rFonts w:ascii="Century" w:hAnsi="Century"/>
          <w:i/>
          <w:iCs/>
          <w:noProof/>
          <w:sz w:val="22"/>
        </w:rPr>
        <w:t>1</w:t>
      </w:r>
      <w:r w:rsidRPr="009D2F1B">
        <w:rPr>
          <w:rFonts w:ascii="Century" w:hAnsi="Century"/>
          <w:noProof/>
          <w:sz w:val="22"/>
        </w:rPr>
        <w:t>(1), 1–20.</w:t>
      </w:r>
    </w:p>
    <w:p w14:paraId="75E85029" w14:textId="77777777" w:rsidR="009D2F1B" w:rsidRPr="009D2F1B" w:rsidRDefault="009D2F1B" w:rsidP="009D2F1B">
      <w:pPr>
        <w:widowControl w:val="0"/>
        <w:autoSpaceDE w:val="0"/>
        <w:autoSpaceDN w:val="0"/>
        <w:adjustRightInd w:val="0"/>
        <w:ind w:left="480" w:hanging="480"/>
        <w:jc w:val="both"/>
        <w:rPr>
          <w:rFonts w:ascii="Century" w:hAnsi="Century"/>
          <w:noProof/>
          <w:sz w:val="22"/>
        </w:rPr>
      </w:pPr>
      <w:r w:rsidRPr="009D2F1B">
        <w:rPr>
          <w:rFonts w:ascii="Century" w:hAnsi="Century"/>
          <w:noProof/>
          <w:sz w:val="22"/>
        </w:rPr>
        <w:t xml:space="preserve">Sholihah, I. N., &amp; Handayani, T. (2020). Pemanfaatan Powtoon Sebagai Media Bimbingan Klasikal Pada Pembelajaran Jarak Jauh (Pjj). </w:t>
      </w:r>
      <w:r w:rsidRPr="009D2F1B">
        <w:rPr>
          <w:rFonts w:ascii="Century" w:hAnsi="Century"/>
          <w:i/>
          <w:iCs/>
          <w:noProof/>
          <w:sz w:val="22"/>
        </w:rPr>
        <w:t>PD ABKIN JATIM Open Journal System</w:t>
      </w:r>
      <w:r w:rsidRPr="009D2F1B">
        <w:rPr>
          <w:rFonts w:ascii="Century" w:hAnsi="Century"/>
          <w:noProof/>
          <w:sz w:val="22"/>
        </w:rPr>
        <w:t xml:space="preserve">, </w:t>
      </w:r>
      <w:r w:rsidRPr="009D2F1B">
        <w:rPr>
          <w:rFonts w:ascii="Century" w:hAnsi="Century"/>
          <w:i/>
          <w:iCs/>
          <w:noProof/>
          <w:sz w:val="22"/>
        </w:rPr>
        <w:t>1</w:t>
      </w:r>
      <w:r w:rsidRPr="009D2F1B">
        <w:rPr>
          <w:rFonts w:ascii="Century" w:hAnsi="Century"/>
          <w:noProof/>
          <w:sz w:val="22"/>
        </w:rPr>
        <w:t>(2), 50–58.</w:t>
      </w:r>
    </w:p>
    <w:p w14:paraId="7E6871BC" w14:textId="41156AF8" w:rsidR="00574F9F" w:rsidRPr="001E147C" w:rsidRDefault="009D2F1B" w:rsidP="009D2F1B">
      <w:pPr>
        <w:pStyle w:val="References"/>
        <w:spacing w:line="276" w:lineRule="auto"/>
        <w:rPr>
          <w:rFonts w:ascii="Century" w:hAnsi="Century"/>
          <w:color w:val="000000"/>
          <w:spacing w:val="-6"/>
          <w:sz w:val="22"/>
          <w:szCs w:val="24"/>
        </w:rPr>
      </w:pPr>
      <w:r>
        <w:rPr>
          <w:rFonts w:ascii="Century" w:hAnsi="Century"/>
          <w:color w:val="000000"/>
          <w:spacing w:val="-6"/>
          <w:sz w:val="22"/>
          <w:szCs w:val="24"/>
        </w:rPr>
        <w:fldChar w:fldCharType="end"/>
      </w:r>
    </w:p>
    <w:p w14:paraId="07E02CB1" w14:textId="77777777" w:rsidR="00574F9F" w:rsidRPr="005F45B1" w:rsidRDefault="00574F9F" w:rsidP="00574F9F">
      <w:pPr>
        <w:pStyle w:val="References"/>
        <w:spacing w:line="276" w:lineRule="auto"/>
        <w:rPr>
          <w:rFonts w:ascii="Century" w:hAnsi="Century"/>
          <w:color w:val="FF0000"/>
          <w:sz w:val="22"/>
          <w:szCs w:val="22"/>
        </w:rPr>
      </w:pPr>
    </w:p>
    <w:p w14:paraId="31A9F8C6" w14:textId="77777777" w:rsidR="00D73A0D" w:rsidRDefault="00D73A0D"/>
    <w:sectPr w:rsidR="00D73A0D" w:rsidSect="00574F9F">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7B6A1" w14:textId="77777777" w:rsidR="00216772" w:rsidRDefault="00216772">
      <w:r>
        <w:separator/>
      </w:r>
    </w:p>
  </w:endnote>
  <w:endnote w:type="continuationSeparator" w:id="0">
    <w:p w14:paraId="729BAA38" w14:textId="77777777" w:rsidR="00216772" w:rsidRDefault="0021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927E7" w14:textId="77777777" w:rsidR="002A5AB9" w:rsidRDefault="00000000" w:rsidP="00922A80">
    <w:pPr>
      <w:pStyle w:val="Footer"/>
      <w:jc w:val="center"/>
    </w:pPr>
    <w:sdt>
      <w:sdtPr>
        <w:id w:val="-303084485"/>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78102" w14:textId="77777777" w:rsidR="00216772" w:rsidRDefault="00216772">
      <w:r>
        <w:separator/>
      </w:r>
    </w:p>
  </w:footnote>
  <w:footnote w:type="continuationSeparator" w:id="0">
    <w:p w14:paraId="08ACCCCB" w14:textId="77777777" w:rsidR="00216772" w:rsidRDefault="0021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1936" w14:textId="77777777" w:rsidR="002A5AB9" w:rsidRPr="00420C35" w:rsidRDefault="00000000"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sidRPr="00574F9F">
      <w:rPr>
        <w:rFonts w:ascii="Trebuchet MS" w:hAnsi="Trebuchet MS"/>
        <w:smallCaps/>
        <w:noProof/>
        <w:sz w:val="22"/>
        <w:szCs w:val="22"/>
        <w:lang w:val="nb-NO"/>
      </w:rPr>
      <w:t xml:space="preserve">|  </w:t>
    </w:r>
    <w:r w:rsidRPr="00574F9F">
      <w:rPr>
        <w:rFonts w:ascii="Trebuchet MS" w:hAnsi="Trebuchet MS"/>
        <w:b/>
        <w:smallCaps/>
        <w:noProof/>
        <w:sz w:val="22"/>
        <w:szCs w:val="22"/>
        <w:lang w:val="nb-NO"/>
      </w:rPr>
      <w:t>JMM (</w:t>
    </w:r>
    <w:r w:rsidRPr="00574F9F">
      <w:rPr>
        <w:rFonts w:ascii="Trebuchet MS" w:hAnsi="Trebuchet MS"/>
        <w:b/>
        <w:sz w:val="22"/>
        <w:szCs w:val="22"/>
        <w:lang w:val="nb-NO"/>
      </w:rPr>
      <w:t xml:space="preserve">Jurnal Masyarakat Mandiri) | </w:t>
    </w:r>
    <w:r w:rsidRPr="005D79BF">
      <w:rPr>
        <w:rFonts w:ascii="Trebuchet MS" w:hAnsi="Trebuchet MS"/>
        <w:sz w:val="20"/>
        <w:szCs w:val="20"/>
        <w:lang w:val="id-ID"/>
      </w:rPr>
      <w:t>Vol.</w:t>
    </w:r>
    <w:r w:rsidRPr="00574F9F">
      <w:rPr>
        <w:rFonts w:ascii="Trebuchet MS" w:hAnsi="Trebuchet MS"/>
        <w:sz w:val="20"/>
        <w:szCs w:val="20"/>
        <w:lang w:val="nb-NO"/>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r>
      <w:rPr>
        <w:rFonts w:ascii="Trebuchet MS" w:hAnsi="Trebuchet MS"/>
        <w:sz w:val="20"/>
        <w:szCs w:val="20"/>
        <w:lang w:val="en-US"/>
      </w:rPr>
      <w:t>Bulan</w:t>
    </w:r>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XX</w:t>
    </w:r>
    <w:r w:rsidRPr="005D79BF">
      <w:rPr>
        <w:rFonts w:ascii="Trebuchet MS" w:hAnsi="Trebuchet MS"/>
        <w:sz w:val="20"/>
        <w:szCs w:val="20"/>
        <w:lang w:val="id-ID"/>
      </w:rPr>
      <w:t>, hal</w:t>
    </w:r>
    <w:r>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6586A" w14:textId="77777777" w:rsidR="002A5AB9" w:rsidRPr="005F45B1" w:rsidRDefault="00000000"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Pr>
        <w:noProof/>
        <w:sz w:val="22"/>
        <w:szCs w:val="22"/>
      </w:rPr>
      <w:t>5</w:t>
    </w:r>
    <w:r w:rsidRPr="005F45B1">
      <w:rPr>
        <w:noProof/>
        <w:sz w:val="22"/>
        <w:szCs w:val="22"/>
      </w:rPr>
      <w:fldChar w:fldCharType="end"/>
    </w:r>
  </w:p>
  <w:p w14:paraId="4B7AB685" w14:textId="2CAB1352" w:rsidR="002A5AB9" w:rsidRPr="001A1D29" w:rsidRDefault="00000000" w:rsidP="00613D89">
    <w:pPr>
      <w:pStyle w:val="Header"/>
      <w:jc w:val="right"/>
      <w:rPr>
        <w:sz w:val="20"/>
        <w:szCs w:val="20"/>
      </w:rPr>
    </w:pPr>
    <w:r>
      <w:rPr>
        <w:rFonts w:ascii="Arial Narrow" w:hAnsi="Arial Narrow"/>
        <w:i/>
        <w:sz w:val="22"/>
        <w:szCs w:val="22"/>
        <w:lang w:val="en-US"/>
      </w:rPr>
      <w:t>Mualwi Widiatmoko</w:t>
    </w:r>
    <w:r w:rsidRPr="00E01DF5">
      <w:rPr>
        <w:rFonts w:ascii="Arial Narrow" w:hAnsi="Arial Narrow"/>
        <w:i/>
        <w:sz w:val="22"/>
        <w:szCs w:val="22"/>
        <w:lang w:val="id-ID"/>
      </w:rPr>
      <w:t>,</w:t>
    </w:r>
    <w:r>
      <w:rPr>
        <w:rFonts w:ascii="Arial Narrow" w:hAnsi="Arial Narrow"/>
        <w:i/>
        <w:sz w:val="22"/>
        <w:szCs w:val="22"/>
        <w:lang w:val="en-US"/>
      </w:rPr>
      <w:t xml:space="preserve"> </w:t>
    </w:r>
    <w:r w:rsidR="00834BD4">
      <w:rPr>
        <w:rFonts w:ascii="Arial Narrow" w:hAnsi="Arial Narrow"/>
        <w:i/>
        <w:sz w:val="22"/>
        <w:szCs w:val="22"/>
        <w:lang w:val="en-US"/>
      </w:rPr>
      <w:t>Workshop Bimbingan Klasikal</w:t>
    </w:r>
    <w:r>
      <w:rPr>
        <w:rFonts w:ascii="Arial Narrow" w:hAnsi="Arial Narrow"/>
        <w:i/>
        <w:sz w:val="22"/>
        <w:szCs w:val="22"/>
        <w:lang w:val="en-US"/>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DA94" w14:textId="117F375B" w:rsidR="002A5AB9" w:rsidRDefault="00574F9F">
    <w:pPr>
      <w:pStyle w:val="Header"/>
      <w:rPr>
        <w:noProof/>
        <w:lang w:val="en-US" w:eastAsia="en-US"/>
      </w:rPr>
    </w:pPr>
    <w:r>
      <w:rPr>
        <w:noProof/>
        <w:lang w:val="en-US" w:eastAsia="en-US"/>
      </w:rPr>
      <mc:AlternateContent>
        <mc:Choice Requires="wps">
          <w:drawing>
            <wp:anchor distT="0" distB="0" distL="114300" distR="114300" simplePos="0" relativeHeight="251659264" behindDoc="0" locked="0" layoutInCell="1" allowOverlap="1" wp14:anchorId="63EC9180" wp14:editId="3ACACF4B">
              <wp:simplePos x="0" y="0"/>
              <wp:positionH relativeFrom="column">
                <wp:posOffset>1783715</wp:posOffset>
              </wp:positionH>
              <wp:positionV relativeFrom="paragraph">
                <wp:posOffset>-34290</wp:posOffset>
              </wp:positionV>
              <wp:extent cx="3687445" cy="994410"/>
              <wp:effectExtent l="12065" t="13335" r="5715" b="11430"/>
              <wp:wrapNone/>
              <wp:docPr id="374797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0596D76F" w14:textId="77777777" w:rsidR="002A5AB9" w:rsidRPr="00574F9F" w:rsidRDefault="00000000" w:rsidP="00420C35">
                          <w:pPr>
                            <w:jc w:val="right"/>
                            <w:rPr>
                              <w:rFonts w:ascii="Century Gothic" w:hAnsi="Century Gothic"/>
                              <w:b/>
                              <w:sz w:val="22"/>
                              <w:szCs w:val="16"/>
                              <w:lang w:val="nb-NO"/>
                            </w:rPr>
                          </w:pPr>
                          <w:r w:rsidRPr="00574F9F">
                            <w:rPr>
                              <w:rFonts w:ascii="Century Gothic" w:hAnsi="Century Gothic"/>
                              <w:b/>
                              <w:sz w:val="22"/>
                              <w:szCs w:val="16"/>
                              <w:lang w:val="nb-NO"/>
                            </w:rPr>
                            <w:t>JMM (Jurnal Masyarakat Mandiri)</w:t>
                          </w:r>
                        </w:p>
                        <w:p w14:paraId="06D38170" w14:textId="77777777" w:rsidR="002A5AB9" w:rsidRPr="00574F9F" w:rsidRDefault="002A5AB9" w:rsidP="00420C35">
                          <w:pPr>
                            <w:jc w:val="right"/>
                            <w:rPr>
                              <w:rFonts w:ascii="Century Gothic" w:hAnsi="Century Gothic"/>
                              <w:b/>
                              <w:sz w:val="14"/>
                              <w:szCs w:val="16"/>
                              <w:lang w:val="nb-NO"/>
                            </w:rPr>
                          </w:pPr>
                          <w:hyperlink r:id="rId1" w:history="1">
                            <w:r w:rsidRPr="00574F9F">
                              <w:rPr>
                                <w:rStyle w:val="Hyperlink"/>
                                <w:sz w:val="22"/>
                                <w:lang w:val="nb-NO"/>
                              </w:rPr>
                              <w:t>http://journal.ummat.ac.id/index.php/jmm</w:t>
                            </w:r>
                          </w:hyperlink>
                        </w:p>
                        <w:p w14:paraId="7B195D6E" w14:textId="77777777" w:rsidR="002A5AB9" w:rsidRPr="004F3606" w:rsidRDefault="00000000"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17224A90" w14:textId="77777777" w:rsidR="002A5AB9" w:rsidRDefault="00000000"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199324B2" w14:textId="77777777" w:rsidR="002A5AB9" w:rsidRPr="004F3606" w:rsidRDefault="00000000"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36C3761" wp14:editId="3995327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002A5AB9" w:rsidRPr="000D1337">
                              <w:rPr>
                                <w:rStyle w:val="Hyperlink"/>
                                <w:rFonts w:ascii="Arial" w:hAnsi="Arial" w:cs="Arial"/>
                                <w:sz w:val="19"/>
                                <w:szCs w:val="19"/>
                              </w:rPr>
                              <w:t>https://doi.org/10.31764/jmm.vXiX.XXXX</w:t>
                            </w:r>
                          </w:hyperlink>
                        </w:p>
                        <w:p w14:paraId="3CF384D9" w14:textId="77777777" w:rsidR="002A5AB9" w:rsidRPr="004F3606" w:rsidRDefault="002A5AB9" w:rsidP="00420C35">
                          <w:pPr>
                            <w:jc w:val="right"/>
                            <w:rPr>
                              <w:rFonts w:ascii="Arial" w:hAnsi="Arial" w:cs="Arial"/>
                              <w:sz w:val="19"/>
                              <w:szCs w:val="19"/>
                            </w:rPr>
                          </w:pPr>
                        </w:p>
                        <w:p w14:paraId="653C5DE9" w14:textId="77777777" w:rsidR="002A5AB9" w:rsidRPr="00B524B4" w:rsidRDefault="002A5AB9" w:rsidP="00420C35">
                          <w:pPr>
                            <w:jc w:val="right"/>
                            <w:rPr>
                              <w:rFonts w:ascii="Arial" w:hAnsi="Arial" w:cs="Arial"/>
                              <w:sz w:val="19"/>
                              <w:szCs w:val="19"/>
                            </w:rPr>
                          </w:pPr>
                        </w:p>
                        <w:p w14:paraId="57EB8EC2" w14:textId="77777777" w:rsidR="002A5AB9" w:rsidRPr="004F3606" w:rsidRDefault="002A5AB9"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9180" id="_x0000_t202" coordsize="21600,21600" o:spt="202" path="m,l,21600r21600,l21600,xe">
              <v:stroke joinstyle="miter"/>
              <v:path gradientshapeok="t" o:connecttype="rect"/>
            </v:shapetype>
            <v:shape id="Text Box 1" o:spid="_x0000_s1026" type="#_x0000_t202" style="position:absolute;margin-left:140.45pt;margin-top:-2.7pt;width:290.3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0596D76F" w14:textId="77777777" w:rsidR="002A5AB9" w:rsidRPr="00574F9F" w:rsidRDefault="00000000" w:rsidP="00420C35">
                    <w:pPr>
                      <w:jc w:val="right"/>
                      <w:rPr>
                        <w:rFonts w:ascii="Century Gothic" w:hAnsi="Century Gothic"/>
                        <w:b/>
                        <w:sz w:val="22"/>
                        <w:szCs w:val="16"/>
                        <w:lang w:val="nb-NO"/>
                      </w:rPr>
                    </w:pPr>
                    <w:r w:rsidRPr="00574F9F">
                      <w:rPr>
                        <w:rFonts w:ascii="Century Gothic" w:hAnsi="Century Gothic"/>
                        <w:b/>
                        <w:sz w:val="22"/>
                        <w:szCs w:val="16"/>
                        <w:lang w:val="nb-NO"/>
                      </w:rPr>
                      <w:t>JMM (Jurnal Masyarakat Mandiri)</w:t>
                    </w:r>
                  </w:p>
                  <w:p w14:paraId="06D38170" w14:textId="77777777" w:rsidR="002A5AB9" w:rsidRPr="00574F9F" w:rsidRDefault="002A5AB9" w:rsidP="00420C35">
                    <w:pPr>
                      <w:jc w:val="right"/>
                      <w:rPr>
                        <w:rFonts w:ascii="Century Gothic" w:hAnsi="Century Gothic"/>
                        <w:b/>
                        <w:sz w:val="14"/>
                        <w:szCs w:val="16"/>
                        <w:lang w:val="nb-NO"/>
                      </w:rPr>
                    </w:pPr>
                    <w:hyperlink r:id="rId4" w:history="1">
                      <w:r w:rsidRPr="00574F9F">
                        <w:rPr>
                          <w:rStyle w:val="Hyperlink"/>
                          <w:sz w:val="22"/>
                          <w:lang w:val="nb-NO"/>
                        </w:rPr>
                        <w:t>http://journal.ummat.ac.id/index.php/jmm</w:t>
                      </w:r>
                    </w:hyperlink>
                  </w:p>
                  <w:p w14:paraId="7B195D6E" w14:textId="77777777" w:rsidR="002A5AB9" w:rsidRPr="004F3606" w:rsidRDefault="00000000"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17224A90" w14:textId="77777777" w:rsidR="002A5AB9" w:rsidRDefault="00000000"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199324B2" w14:textId="77777777" w:rsidR="002A5AB9" w:rsidRPr="004F3606" w:rsidRDefault="00000000"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36C3761" wp14:editId="3995327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002A5AB9" w:rsidRPr="000D1337">
                        <w:rPr>
                          <w:rStyle w:val="Hyperlink"/>
                          <w:rFonts w:ascii="Arial" w:hAnsi="Arial" w:cs="Arial"/>
                          <w:sz w:val="19"/>
                          <w:szCs w:val="19"/>
                        </w:rPr>
                        <w:t>https://doi.org/10.31764/jmm.vXiX.XXXX</w:t>
                      </w:r>
                    </w:hyperlink>
                  </w:p>
                  <w:p w14:paraId="3CF384D9" w14:textId="77777777" w:rsidR="002A5AB9" w:rsidRPr="004F3606" w:rsidRDefault="002A5AB9" w:rsidP="00420C35">
                    <w:pPr>
                      <w:jc w:val="right"/>
                      <w:rPr>
                        <w:rFonts w:ascii="Arial" w:hAnsi="Arial" w:cs="Arial"/>
                        <w:sz w:val="19"/>
                        <w:szCs w:val="19"/>
                      </w:rPr>
                    </w:pPr>
                  </w:p>
                  <w:p w14:paraId="653C5DE9" w14:textId="77777777" w:rsidR="002A5AB9" w:rsidRPr="00B524B4" w:rsidRDefault="002A5AB9" w:rsidP="00420C35">
                    <w:pPr>
                      <w:jc w:val="right"/>
                      <w:rPr>
                        <w:rFonts w:ascii="Arial" w:hAnsi="Arial" w:cs="Arial"/>
                        <w:sz w:val="19"/>
                        <w:szCs w:val="19"/>
                      </w:rPr>
                    </w:pPr>
                  </w:p>
                  <w:p w14:paraId="57EB8EC2" w14:textId="77777777" w:rsidR="002A5AB9" w:rsidRPr="004F3606" w:rsidRDefault="002A5AB9" w:rsidP="004211FE">
                    <w:pPr>
                      <w:jc w:val="right"/>
                      <w:rPr>
                        <w:rFonts w:ascii="Arial" w:hAnsi="Arial" w:cs="Arial"/>
                        <w:sz w:val="19"/>
                        <w:szCs w:val="19"/>
                      </w:rPr>
                    </w:pPr>
                  </w:p>
                </w:txbxContent>
              </v:textbox>
            </v:shape>
          </w:pict>
        </mc:Fallback>
      </mc:AlternateContent>
    </w:r>
  </w:p>
  <w:p w14:paraId="5D785F38" w14:textId="77777777" w:rsidR="002A5AB9" w:rsidRDefault="002A5AB9">
    <w:pPr>
      <w:pStyle w:val="Header"/>
      <w:rPr>
        <w:noProof/>
        <w:lang w:val="en-US" w:eastAsia="en-US"/>
      </w:rPr>
    </w:pPr>
  </w:p>
  <w:p w14:paraId="6DE9C022" w14:textId="77777777" w:rsidR="002A5AB9" w:rsidRDefault="002A5AB9">
    <w:pPr>
      <w:pStyle w:val="Header"/>
      <w:rPr>
        <w:noProof/>
        <w:lang w:val="en-US" w:eastAsia="en-US"/>
      </w:rPr>
    </w:pPr>
  </w:p>
  <w:p w14:paraId="3B7CBB8F" w14:textId="77777777" w:rsidR="002A5AB9" w:rsidRDefault="002A5AB9">
    <w:pPr>
      <w:pStyle w:val="Header"/>
      <w:rPr>
        <w:noProof/>
        <w:lang w:val="en-US" w:eastAsia="en-US"/>
      </w:rPr>
    </w:pPr>
  </w:p>
  <w:p w14:paraId="3B34234F" w14:textId="77777777" w:rsidR="002A5AB9" w:rsidRDefault="002A5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7FDCC23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BEFD79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1A7C4C8"/>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9B42BF"/>
    <w:multiLevelType w:val="hybridMultilevel"/>
    <w:tmpl w:val="A4C0EC02"/>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 w15:restartNumberingAfterBreak="0">
    <w:nsid w:val="24296BE5"/>
    <w:multiLevelType w:val="hybridMultilevel"/>
    <w:tmpl w:val="D77068E8"/>
    <w:lvl w:ilvl="0" w:tplc="77E2AD74">
      <w:start w:val="1"/>
      <w:numFmt w:val="decimal"/>
      <w:lvlText w:val="%1."/>
      <w:lvlJc w:val="left"/>
      <w:pPr>
        <w:ind w:left="720" w:hanging="360"/>
      </w:pPr>
      <w:rPr>
        <w:rFonts w:ascii="Century" w:eastAsia="SimSun" w:hAnsi="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02D03"/>
    <w:multiLevelType w:val="hybridMultilevel"/>
    <w:tmpl w:val="02140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935DCE"/>
    <w:multiLevelType w:val="hybridMultilevel"/>
    <w:tmpl w:val="F3383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E43470C"/>
    <w:multiLevelType w:val="hybridMultilevel"/>
    <w:tmpl w:val="A4C0EC02"/>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15:restartNumberingAfterBreak="0">
    <w:nsid w:val="71E24727"/>
    <w:multiLevelType w:val="hybridMultilevel"/>
    <w:tmpl w:val="A4C0EC02"/>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num w:numId="1" w16cid:durableId="1744179258">
    <w:abstractNumId w:val="10"/>
  </w:num>
  <w:num w:numId="2" w16cid:durableId="733158201">
    <w:abstractNumId w:val="3"/>
  </w:num>
  <w:num w:numId="3" w16cid:durableId="1955361737">
    <w:abstractNumId w:val="8"/>
  </w:num>
  <w:num w:numId="4" w16cid:durableId="2138914703">
    <w:abstractNumId w:val="7"/>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rPr>
          <w:i w:val="0"/>
          <w:iCs w:val="0"/>
        </w:r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5" w16cid:durableId="1098795724">
    <w:abstractNumId w:val="9"/>
  </w:num>
  <w:num w:numId="6" w16cid:durableId="2132362659">
    <w:abstractNumId w:val="5"/>
  </w:num>
  <w:num w:numId="7" w16cid:durableId="1999573774">
    <w:abstractNumId w:val="0"/>
  </w:num>
  <w:num w:numId="8" w16cid:durableId="616331383">
    <w:abstractNumId w:val="1"/>
  </w:num>
  <w:num w:numId="9" w16cid:durableId="964121481">
    <w:abstractNumId w:val="2"/>
  </w:num>
  <w:num w:numId="10" w16cid:durableId="1290010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7433718">
    <w:abstractNumId w:val="6"/>
  </w:num>
  <w:num w:numId="12" w16cid:durableId="1517840253">
    <w:abstractNumId w:val="11"/>
  </w:num>
  <w:num w:numId="13" w16cid:durableId="1323847155">
    <w:abstractNumId w:val="4"/>
  </w:num>
  <w:num w:numId="14" w16cid:durableId="1938176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9F"/>
    <w:rsid w:val="00003369"/>
    <w:rsid w:val="00023BBF"/>
    <w:rsid w:val="0002608D"/>
    <w:rsid w:val="00073061"/>
    <w:rsid w:val="000F00E1"/>
    <w:rsid w:val="00143F58"/>
    <w:rsid w:val="001566C2"/>
    <w:rsid w:val="001572EA"/>
    <w:rsid w:val="001C1EC4"/>
    <w:rsid w:val="0020163B"/>
    <w:rsid w:val="002032C7"/>
    <w:rsid w:val="00216772"/>
    <w:rsid w:val="00232F0A"/>
    <w:rsid w:val="002A5AB9"/>
    <w:rsid w:val="002D6998"/>
    <w:rsid w:val="002E0ECF"/>
    <w:rsid w:val="002F3E8F"/>
    <w:rsid w:val="002F7D7C"/>
    <w:rsid w:val="003559B4"/>
    <w:rsid w:val="00365799"/>
    <w:rsid w:val="00372103"/>
    <w:rsid w:val="003831A2"/>
    <w:rsid w:val="003C0565"/>
    <w:rsid w:val="004446F0"/>
    <w:rsid w:val="00446161"/>
    <w:rsid w:val="00447DB5"/>
    <w:rsid w:val="004A747C"/>
    <w:rsid w:val="004B550E"/>
    <w:rsid w:val="004D1AB1"/>
    <w:rsid w:val="00552414"/>
    <w:rsid w:val="0055718E"/>
    <w:rsid w:val="005652A1"/>
    <w:rsid w:val="00574F9F"/>
    <w:rsid w:val="005B2DAF"/>
    <w:rsid w:val="005D7CFA"/>
    <w:rsid w:val="005D7F21"/>
    <w:rsid w:val="005E006D"/>
    <w:rsid w:val="006207CD"/>
    <w:rsid w:val="0062267C"/>
    <w:rsid w:val="00672964"/>
    <w:rsid w:val="00676C8B"/>
    <w:rsid w:val="006C205C"/>
    <w:rsid w:val="006E227C"/>
    <w:rsid w:val="007B4144"/>
    <w:rsid w:val="007C4BAA"/>
    <w:rsid w:val="00821B49"/>
    <w:rsid w:val="00827222"/>
    <w:rsid w:val="00831D39"/>
    <w:rsid w:val="00834BD4"/>
    <w:rsid w:val="008809D1"/>
    <w:rsid w:val="008C2894"/>
    <w:rsid w:val="008C37BB"/>
    <w:rsid w:val="008D5217"/>
    <w:rsid w:val="008E52AF"/>
    <w:rsid w:val="0090675D"/>
    <w:rsid w:val="00972D1B"/>
    <w:rsid w:val="009D2F1B"/>
    <w:rsid w:val="00A819DB"/>
    <w:rsid w:val="00AA7341"/>
    <w:rsid w:val="00AB0744"/>
    <w:rsid w:val="00AC489D"/>
    <w:rsid w:val="00B910B5"/>
    <w:rsid w:val="00BE563D"/>
    <w:rsid w:val="00BF10BB"/>
    <w:rsid w:val="00BF3C54"/>
    <w:rsid w:val="00C13600"/>
    <w:rsid w:val="00C761F7"/>
    <w:rsid w:val="00C908B9"/>
    <w:rsid w:val="00CA1856"/>
    <w:rsid w:val="00CA224A"/>
    <w:rsid w:val="00D117D6"/>
    <w:rsid w:val="00D123C4"/>
    <w:rsid w:val="00D25962"/>
    <w:rsid w:val="00D73A0D"/>
    <w:rsid w:val="00D809F6"/>
    <w:rsid w:val="00D85AB0"/>
    <w:rsid w:val="00D95AE9"/>
    <w:rsid w:val="00DD32CC"/>
    <w:rsid w:val="00DD3EB8"/>
    <w:rsid w:val="00DE260C"/>
    <w:rsid w:val="00E66141"/>
    <w:rsid w:val="00E84C01"/>
    <w:rsid w:val="00E90FCA"/>
    <w:rsid w:val="00EC5110"/>
    <w:rsid w:val="00EF1658"/>
    <w:rsid w:val="00F60DB4"/>
    <w:rsid w:val="00FE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98782"/>
  <w15:chartTrackingRefBased/>
  <w15:docId w15:val="{CE7D7883-F127-430C-8014-C6AD7D92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F9F"/>
    <w:pPr>
      <w:spacing w:after="0" w:line="240" w:lineRule="auto"/>
    </w:pPr>
    <w:rPr>
      <w:rFonts w:ascii="Times New Roman" w:eastAsia="SimSun" w:hAnsi="Times New Roman" w:cs="Times New Roman"/>
      <w:kern w:val="0"/>
      <w:sz w:val="24"/>
      <w:szCs w:val="24"/>
      <w:lang w:val="en-AU"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btract">
    <w:name w:val="IEEE Abtract"/>
    <w:basedOn w:val="Normal"/>
    <w:next w:val="Normal"/>
    <w:link w:val="IEEEAbtractChar"/>
    <w:rsid w:val="00574F9F"/>
    <w:pPr>
      <w:adjustRightInd w:val="0"/>
      <w:snapToGrid w:val="0"/>
      <w:jc w:val="both"/>
    </w:pPr>
    <w:rPr>
      <w:b/>
      <w:sz w:val="18"/>
      <w:lang w:val="en-GB" w:eastAsia="en-GB"/>
    </w:rPr>
  </w:style>
  <w:style w:type="character" w:customStyle="1" w:styleId="IEEEAbtractChar">
    <w:name w:val="IEEE Abtract Char"/>
    <w:link w:val="IEEEAbtract"/>
    <w:rsid w:val="00574F9F"/>
    <w:rPr>
      <w:rFonts w:ascii="Times New Roman" w:eastAsia="SimSun" w:hAnsi="Times New Roman" w:cs="Times New Roman"/>
      <w:b/>
      <w:kern w:val="0"/>
      <w:sz w:val="18"/>
      <w:szCs w:val="24"/>
      <w:lang w:val="en-GB" w:eastAsia="en-GB"/>
      <w14:ligatures w14:val="none"/>
    </w:rPr>
  </w:style>
  <w:style w:type="paragraph" w:customStyle="1" w:styleId="IEEEParagraph">
    <w:name w:val="IEEE Paragraph"/>
    <w:basedOn w:val="Normal"/>
    <w:link w:val="IEEEParagraphChar"/>
    <w:rsid w:val="00574F9F"/>
    <w:pPr>
      <w:adjustRightInd w:val="0"/>
      <w:snapToGrid w:val="0"/>
      <w:ind w:firstLine="216"/>
      <w:jc w:val="both"/>
    </w:pPr>
  </w:style>
  <w:style w:type="paragraph" w:customStyle="1" w:styleId="IEEEHeading1">
    <w:name w:val="IEEE Heading 1"/>
    <w:basedOn w:val="Normal"/>
    <w:next w:val="IEEEParagraph"/>
    <w:rsid w:val="00574F9F"/>
    <w:pPr>
      <w:numPr>
        <w:numId w:val="2"/>
      </w:numPr>
      <w:adjustRightInd w:val="0"/>
      <w:snapToGrid w:val="0"/>
      <w:spacing w:before="180" w:after="60"/>
      <w:jc w:val="center"/>
    </w:pPr>
    <w:rPr>
      <w:smallCaps/>
      <w:sz w:val="20"/>
    </w:rPr>
  </w:style>
  <w:style w:type="table" w:styleId="TableGrid">
    <w:name w:val="Table Grid"/>
    <w:basedOn w:val="TableNormal"/>
    <w:uiPriority w:val="39"/>
    <w:rsid w:val="00574F9F"/>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itle">
    <w:name w:val="IEEE Title"/>
    <w:basedOn w:val="Normal"/>
    <w:next w:val="Normal"/>
    <w:rsid w:val="00574F9F"/>
    <w:pPr>
      <w:adjustRightInd w:val="0"/>
      <w:snapToGrid w:val="0"/>
      <w:jc w:val="center"/>
    </w:pPr>
    <w:rPr>
      <w:sz w:val="48"/>
    </w:rPr>
  </w:style>
  <w:style w:type="character" w:customStyle="1" w:styleId="IEEEParagraphChar">
    <w:name w:val="IEEE Paragraph Char"/>
    <w:link w:val="IEEEParagraph"/>
    <w:rsid w:val="00574F9F"/>
    <w:rPr>
      <w:rFonts w:ascii="Times New Roman" w:eastAsia="SimSun" w:hAnsi="Times New Roman" w:cs="Times New Roman"/>
      <w:kern w:val="0"/>
      <w:sz w:val="24"/>
      <w:szCs w:val="24"/>
      <w:lang w:val="en-AU" w:eastAsia="zh-CN"/>
      <w14:ligatures w14:val="none"/>
    </w:rPr>
  </w:style>
  <w:style w:type="numbering" w:customStyle="1" w:styleId="IEEEBullet1">
    <w:name w:val="IEEE Bullet 1"/>
    <w:basedOn w:val="NoList"/>
    <w:rsid w:val="00574F9F"/>
    <w:pPr>
      <w:numPr>
        <w:numId w:val="1"/>
      </w:numPr>
    </w:pPr>
  </w:style>
  <w:style w:type="paragraph" w:customStyle="1" w:styleId="IEEEFigureCaptionSingle-Line">
    <w:name w:val="IEEE Figure Caption Single-Line"/>
    <w:basedOn w:val="Normal"/>
    <w:next w:val="IEEEParagraph"/>
    <w:rsid w:val="00574F9F"/>
    <w:pPr>
      <w:spacing w:before="120" w:after="120"/>
      <w:jc w:val="center"/>
    </w:pPr>
    <w:rPr>
      <w:sz w:val="16"/>
    </w:rPr>
  </w:style>
  <w:style w:type="paragraph" w:customStyle="1" w:styleId="IEEEFigure">
    <w:name w:val="IEEE Figure"/>
    <w:basedOn w:val="Normal"/>
    <w:next w:val="IEEEFigureCaptionSingle-Line"/>
    <w:rsid w:val="00574F9F"/>
    <w:pPr>
      <w:jc w:val="center"/>
    </w:pPr>
  </w:style>
  <w:style w:type="character" w:customStyle="1" w:styleId="shorttext">
    <w:name w:val="short_text"/>
    <w:basedOn w:val="DefaultParagraphFont"/>
    <w:rsid w:val="00574F9F"/>
  </w:style>
  <w:style w:type="character" w:customStyle="1" w:styleId="longtext">
    <w:name w:val="long_text"/>
    <w:basedOn w:val="DefaultParagraphFont"/>
    <w:rsid w:val="00574F9F"/>
  </w:style>
  <w:style w:type="character" w:customStyle="1" w:styleId="mediumtext">
    <w:name w:val="medium_text"/>
    <w:basedOn w:val="DefaultParagraphFont"/>
    <w:rsid w:val="00574F9F"/>
  </w:style>
  <w:style w:type="character" w:styleId="Hyperlink">
    <w:name w:val="Hyperlink"/>
    <w:rsid w:val="00574F9F"/>
    <w:rPr>
      <w:color w:val="0000FF"/>
      <w:u w:val="single"/>
    </w:rPr>
  </w:style>
  <w:style w:type="paragraph" w:styleId="Footer">
    <w:name w:val="footer"/>
    <w:basedOn w:val="Normal"/>
    <w:link w:val="FooterChar"/>
    <w:uiPriority w:val="99"/>
    <w:rsid w:val="00574F9F"/>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574F9F"/>
    <w:rPr>
      <w:rFonts w:ascii="Times New Roman" w:eastAsia="Times New Roman" w:hAnsi="Times New Roman" w:cs="Times New Roman"/>
      <w:kern w:val="0"/>
      <w:sz w:val="20"/>
      <w:szCs w:val="20"/>
      <w:lang w:val="en-AU" w:eastAsia="zh-CN"/>
      <w14:ligatures w14:val="none"/>
    </w:rPr>
  </w:style>
  <w:style w:type="paragraph" w:styleId="Header">
    <w:name w:val="header"/>
    <w:basedOn w:val="Normal"/>
    <w:link w:val="HeaderChar"/>
    <w:uiPriority w:val="99"/>
    <w:unhideWhenUsed/>
    <w:rsid w:val="00574F9F"/>
    <w:pPr>
      <w:tabs>
        <w:tab w:val="center" w:pos="4680"/>
        <w:tab w:val="right" w:pos="9360"/>
      </w:tabs>
    </w:pPr>
  </w:style>
  <w:style w:type="character" w:customStyle="1" w:styleId="HeaderChar">
    <w:name w:val="Header Char"/>
    <w:basedOn w:val="DefaultParagraphFont"/>
    <w:link w:val="Header"/>
    <w:uiPriority w:val="99"/>
    <w:rsid w:val="00574F9F"/>
    <w:rPr>
      <w:rFonts w:ascii="Times New Roman" w:eastAsia="SimSun" w:hAnsi="Times New Roman" w:cs="Times New Roman"/>
      <w:kern w:val="0"/>
      <w:sz w:val="24"/>
      <w:szCs w:val="24"/>
      <w:lang w:val="en-AU" w:eastAsia="zh-CN"/>
      <w14:ligatures w14:val="none"/>
    </w:rPr>
  </w:style>
  <w:style w:type="paragraph" w:styleId="ListParagraph">
    <w:name w:val="List Paragraph"/>
    <w:basedOn w:val="Normal"/>
    <w:uiPriority w:val="34"/>
    <w:qFormat/>
    <w:rsid w:val="00574F9F"/>
    <w:pPr>
      <w:ind w:left="720"/>
    </w:pPr>
  </w:style>
  <w:style w:type="paragraph" w:customStyle="1" w:styleId="References">
    <w:name w:val="References"/>
    <w:basedOn w:val="Normal"/>
    <w:rsid w:val="00574F9F"/>
    <w:pPr>
      <w:autoSpaceDE w:val="0"/>
      <w:autoSpaceDN w:val="0"/>
      <w:jc w:val="both"/>
    </w:pPr>
    <w:rPr>
      <w:rFonts w:eastAsia="Times New Roman"/>
      <w:sz w:val="16"/>
      <w:szCs w:val="16"/>
      <w:lang w:val="en-US" w:eastAsia="en-US"/>
    </w:rPr>
  </w:style>
  <w:style w:type="table" w:styleId="PlainTable2">
    <w:name w:val="Plain Table 2"/>
    <w:basedOn w:val="TableNormal"/>
    <w:uiPriority w:val="42"/>
    <w:rsid w:val="00574F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3">
    <w:name w:val="List Table 2 Accent 3"/>
    <w:basedOn w:val="TableNormal"/>
    <w:uiPriority w:val="47"/>
    <w:rsid w:val="00574F9F"/>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574F9F"/>
    <w:pPr>
      <w:spacing w:before="100" w:beforeAutospacing="1" w:after="100" w:afterAutospacing="1"/>
    </w:pPr>
    <w:rPr>
      <w:rFonts w:eastAsia="Times New Roman"/>
      <w:lang w:val="en-US" w:eastAsia="en-US"/>
    </w:rPr>
  </w:style>
  <w:style w:type="character" w:styleId="UnresolvedMention">
    <w:name w:val="Unresolved Mention"/>
    <w:basedOn w:val="DefaultParagraphFont"/>
    <w:uiPriority w:val="99"/>
    <w:semiHidden/>
    <w:unhideWhenUsed/>
    <w:rsid w:val="00574F9F"/>
    <w:rPr>
      <w:color w:val="605E5C"/>
      <w:shd w:val="clear" w:color="auto" w:fill="E1DFDD"/>
    </w:rPr>
  </w:style>
  <w:style w:type="table" w:styleId="PlainTable1">
    <w:name w:val="Plain Table 1"/>
    <w:basedOn w:val="TableNormal"/>
    <w:uiPriority w:val="41"/>
    <w:rsid w:val="007B41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7B414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7B414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5">
    <w:name w:val="Plain Table 5"/>
    <w:basedOn w:val="TableNormal"/>
    <w:uiPriority w:val="45"/>
    <w:rsid w:val="007B414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7B41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2243">
      <w:bodyDiv w:val="1"/>
      <w:marLeft w:val="0"/>
      <w:marRight w:val="0"/>
      <w:marTop w:val="0"/>
      <w:marBottom w:val="0"/>
      <w:divBdr>
        <w:top w:val="none" w:sz="0" w:space="0" w:color="auto"/>
        <w:left w:val="none" w:sz="0" w:space="0" w:color="auto"/>
        <w:bottom w:val="none" w:sz="0" w:space="0" w:color="auto"/>
        <w:right w:val="none" w:sz="0" w:space="0" w:color="auto"/>
      </w:divBdr>
    </w:div>
    <w:div w:id="225798681">
      <w:bodyDiv w:val="1"/>
      <w:marLeft w:val="0"/>
      <w:marRight w:val="0"/>
      <w:marTop w:val="0"/>
      <w:marBottom w:val="0"/>
      <w:divBdr>
        <w:top w:val="none" w:sz="0" w:space="0" w:color="auto"/>
        <w:left w:val="none" w:sz="0" w:space="0" w:color="auto"/>
        <w:bottom w:val="none" w:sz="0" w:space="0" w:color="auto"/>
        <w:right w:val="none" w:sz="0" w:space="0" w:color="auto"/>
      </w:divBdr>
    </w:div>
    <w:div w:id="239557378">
      <w:bodyDiv w:val="1"/>
      <w:marLeft w:val="0"/>
      <w:marRight w:val="0"/>
      <w:marTop w:val="0"/>
      <w:marBottom w:val="0"/>
      <w:divBdr>
        <w:top w:val="none" w:sz="0" w:space="0" w:color="auto"/>
        <w:left w:val="none" w:sz="0" w:space="0" w:color="auto"/>
        <w:bottom w:val="none" w:sz="0" w:space="0" w:color="auto"/>
        <w:right w:val="none" w:sz="0" w:space="0" w:color="auto"/>
      </w:divBdr>
      <w:divsChild>
        <w:div w:id="1955870010">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446966029">
      <w:bodyDiv w:val="1"/>
      <w:marLeft w:val="0"/>
      <w:marRight w:val="0"/>
      <w:marTop w:val="0"/>
      <w:marBottom w:val="0"/>
      <w:divBdr>
        <w:top w:val="none" w:sz="0" w:space="0" w:color="auto"/>
        <w:left w:val="none" w:sz="0" w:space="0" w:color="auto"/>
        <w:bottom w:val="none" w:sz="0" w:space="0" w:color="auto"/>
        <w:right w:val="none" w:sz="0" w:space="0" w:color="auto"/>
      </w:divBdr>
    </w:div>
    <w:div w:id="632949518">
      <w:bodyDiv w:val="1"/>
      <w:marLeft w:val="0"/>
      <w:marRight w:val="0"/>
      <w:marTop w:val="0"/>
      <w:marBottom w:val="0"/>
      <w:divBdr>
        <w:top w:val="none" w:sz="0" w:space="0" w:color="auto"/>
        <w:left w:val="none" w:sz="0" w:space="0" w:color="auto"/>
        <w:bottom w:val="none" w:sz="0" w:space="0" w:color="auto"/>
        <w:right w:val="none" w:sz="0" w:space="0" w:color="auto"/>
      </w:divBdr>
    </w:div>
    <w:div w:id="892815069">
      <w:bodyDiv w:val="1"/>
      <w:marLeft w:val="0"/>
      <w:marRight w:val="0"/>
      <w:marTop w:val="0"/>
      <w:marBottom w:val="0"/>
      <w:divBdr>
        <w:top w:val="none" w:sz="0" w:space="0" w:color="auto"/>
        <w:left w:val="none" w:sz="0" w:space="0" w:color="auto"/>
        <w:bottom w:val="none" w:sz="0" w:space="0" w:color="auto"/>
        <w:right w:val="none" w:sz="0" w:space="0" w:color="auto"/>
      </w:divBdr>
    </w:div>
    <w:div w:id="1126660844">
      <w:bodyDiv w:val="1"/>
      <w:marLeft w:val="0"/>
      <w:marRight w:val="0"/>
      <w:marTop w:val="0"/>
      <w:marBottom w:val="0"/>
      <w:divBdr>
        <w:top w:val="none" w:sz="0" w:space="0" w:color="auto"/>
        <w:left w:val="none" w:sz="0" w:space="0" w:color="auto"/>
        <w:bottom w:val="none" w:sz="0" w:space="0" w:color="auto"/>
        <w:right w:val="none" w:sz="0" w:space="0" w:color="auto"/>
      </w:divBdr>
      <w:divsChild>
        <w:div w:id="1920825124">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373307018">
      <w:bodyDiv w:val="1"/>
      <w:marLeft w:val="0"/>
      <w:marRight w:val="0"/>
      <w:marTop w:val="0"/>
      <w:marBottom w:val="0"/>
      <w:divBdr>
        <w:top w:val="none" w:sz="0" w:space="0" w:color="auto"/>
        <w:left w:val="none" w:sz="0" w:space="0" w:color="auto"/>
        <w:bottom w:val="none" w:sz="0" w:space="0" w:color="auto"/>
        <w:right w:val="none" w:sz="0" w:space="0" w:color="auto"/>
      </w:divBdr>
    </w:div>
    <w:div w:id="1456947958">
      <w:bodyDiv w:val="1"/>
      <w:marLeft w:val="0"/>
      <w:marRight w:val="0"/>
      <w:marTop w:val="0"/>
      <w:marBottom w:val="0"/>
      <w:divBdr>
        <w:top w:val="none" w:sz="0" w:space="0" w:color="auto"/>
        <w:left w:val="none" w:sz="0" w:space="0" w:color="auto"/>
        <w:bottom w:val="none" w:sz="0" w:space="0" w:color="auto"/>
        <w:right w:val="none" w:sz="0" w:space="0" w:color="auto"/>
      </w:divBdr>
    </w:div>
    <w:div w:id="1599483105">
      <w:bodyDiv w:val="1"/>
      <w:marLeft w:val="0"/>
      <w:marRight w:val="0"/>
      <w:marTop w:val="0"/>
      <w:marBottom w:val="0"/>
      <w:divBdr>
        <w:top w:val="none" w:sz="0" w:space="0" w:color="auto"/>
        <w:left w:val="none" w:sz="0" w:space="0" w:color="auto"/>
        <w:bottom w:val="none" w:sz="0" w:space="0" w:color="auto"/>
        <w:right w:val="none" w:sz="0" w:space="0" w:color="auto"/>
      </w:divBdr>
    </w:div>
    <w:div w:id="21265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alwiwidiatmoko@uny.ac.id" TargetMode="Externa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alwiwidiatmoko@uny.ac.id"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jpeg"/><Relationship Id="rId10" Type="http://schemas.openxmlformats.org/officeDocument/2006/relationships/hyperlink" Target="mailto:mualwiwidiatmoko@uny.ac.id"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mualwiwidiatmoko@uny.ac.id" TargetMode="External"/><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100"/>
              <a:t>Hasil Pretest dan Posttest </a:t>
            </a:r>
          </a:p>
        </c:rich>
      </c:tx>
      <c:layout>
        <c:manualLayout>
          <c:xMode val="edge"/>
          <c:yMode val="edge"/>
          <c:x val="0.31900863713621702"/>
          <c:y val="3.322259136212624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34134286077676407"/>
          <c:y val="0.13956575195542417"/>
          <c:w val="0.31437765213269048"/>
          <c:h val="0.71126638239987439"/>
        </c:manualLayout>
      </c:layout>
      <c:pieChart>
        <c:varyColors val="1"/>
        <c:ser>
          <c:idx val="0"/>
          <c:order val="0"/>
          <c:tx>
            <c:strRef>
              <c:f>Sheet1!$B$1</c:f>
              <c:strCache>
                <c:ptCount val="1"/>
                <c:pt idx="0">
                  <c:v>Sales</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484A-4C86-8FD3-ED86213C449F}"/>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484A-4C86-8FD3-ED86213C449F}"/>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5-484A-4C86-8FD3-ED86213C44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Sheet1!$A$2:$A$4</c:f>
              <c:strCache>
                <c:ptCount val="3"/>
                <c:pt idx="0">
                  <c:v>Meningkat</c:v>
                </c:pt>
                <c:pt idx="1">
                  <c:v>Konsisten</c:v>
                </c:pt>
                <c:pt idx="2">
                  <c:v>Menurun</c:v>
                </c:pt>
              </c:strCache>
            </c:strRef>
          </c:cat>
          <c:val>
            <c:numRef>
              <c:f>Sheet1!$B$2:$B$4</c:f>
              <c:numCache>
                <c:formatCode>0.00%</c:formatCode>
                <c:ptCount val="3"/>
                <c:pt idx="0">
                  <c:v>0.73329999999999995</c:v>
                </c:pt>
                <c:pt idx="1">
                  <c:v>0.16669999999999999</c:v>
                </c:pt>
                <c:pt idx="2" formatCode="0%">
                  <c:v>0.1</c:v>
                </c:pt>
              </c:numCache>
            </c:numRef>
          </c:val>
          <c:extLst>
            <c:ext xmlns:c16="http://schemas.microsoft.com/office/drawing/2014/chart" uri="{C3380CC4-5D6E-409C-BE32-E72D297353CC}">
              <c16:uniqueId val="{00000006-484A-4C86-8FD3-ED86213C449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82CF-0774-46C2-94FC-8D52761A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12</Pages>
  <Words>7815</Words>
  <Characters>44549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c:creator>
  <cp:keywords/>
  <dc:description/>
  <cp:lastModifiedBy>Za</cp:lastModifiedBy>
  <cp:revision>25</cp:revision>
  <dcterms:created xsi:type="dcterms:W3CDTF">2024-10-17T04:01:00Z</dcterms:created>
  <dcterms:modified xsi:type="dcterms:W3CDTF">2024-11-04T19:41:00Z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c869a928-be24-3140-b1b7-275a9072cddd</vt:lpwstr>
  </property>
</Properties>
</file>