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8B3A0" w14:textId="77777777" w:rsidR="00BF5282" w:rsidRDefault="00BF5282" w:rsidP="00BF5282">
      <w:pPr>
        <w:pStyle w:val="IEEETitle"/>
        <w:tabs>
          <w:tab w:val="left" w:pos="1014"/>
          <w:tab w:val="center" w:pos="5017"/>
        </w:tabs>
        <w:rPr>
          <w:rStyle w:val="shorttext"/>
          <w:rFonts w:ascii="Century Gothic" w:hAnsi="Century Gothic"/>
          <w:b/>
          <w:sz w:val="32"/>
          <w:szCs w:val="32"/>
          <w:shd w:val="clear" w:color="auto" w:fill="FFFFFF"/>
          <w:lang w:val="id-ID"/>
        </w:rPr>
      </w:pPr>
    </w:p>
    <w:p w14:paraId="6C2138D7" w14:textId="4B48EE86" w:rsidR="001B31A8" w:rsidRDefault="001B31A8" w:rsidP="00BF5282">
      <w:pPr>
        <w:pStyle w:val="IEEEAuthorName"/>
        <w:rPr>
          <w:rFonts w:ascii="Century Gothic" w:hAnsi="Century Gothic"/>
          <w:b/>
          <w:color w:val="FF0000"/>
          <w:sz w:val="28"/>
          <w:lang w:val="id-ID" w:eastAsia="zh-CN"/>
        </w:rPr>
      </w:pPr>
      <w:r w:rsidRPr="001B31A8">
        <w:rPr>
          <w:rFonts w:ascii="Century Gothic" w:hAnsi="Century Gothic"/>
          <w:b/>
          <w:sz w:val="28"/>
          <w:szCs w:val="28"/>
          <w:lang w:eastAsia="id-ID"/>
        </w:rPr>
        <w:t>PEMBEKALAN KARANG TARUNA DAN KADER POSYANDU SEBAGAI MOTIVATOR PERBAIKAN STATUS ANEMIA</w:t>
      </w:r>
      <w:r w:rsidR="00393495">
        <w:rPr>
          <w:rFonts w:ascii="Century Gothic" w:hAnsi="Century Gothic"/>
          <w:b/>
          <w:sz w:val="28"/>
          <w:szCs w:val="28"/>
          <w:lang w:eastAsia="id-ID"/>
        </w:rPr>
        <w:t xml:space="preserve"> GIZI</w:t>
      </w:r>
      <w:r w:rsidRPr="001B31A8">
        <w:rPr>
          <w:rFonts w:ascii="Century Gothic" w:hAnsi="Century Gothic"/>
          <w:b/>
          <w:sz w:val="28"/>
          <w:szCs w:val="28"/>
          <w:lang w:eastAsia="id-ID"/>
        </w:rPr>
        <w:t xml:space="preserve"> PADA REMAJA PUTRI</w:t>
      </w:r>
    </w:p>
    <w:p w14:paraId="15BAC84A" w14:textId="77777777" w:rsidR="00B96636" w:rsidRPr="00B96636" w:rsidRDefault="00B96636" w:rsidP="00B96636">
      <w:pPr>
        <w:rPr>
          <w:lang w:val="id-ID"/>
        </w:rPr>
      </w:pPr>
    </w:p>
    <w:p w14:paraId="39A2810C" w14:textId="0E9E97C6" w:rsidR="005B3934" w:rsidRPr="00922A80" w:rsidRDefault="001B31A8" w:rsidP="005B3934">
      <w:pPr>
        <w:jc w:val="center"/>
        <w:rPr>
          <w:rFonts w:ascii="Trebuchet MS" w:hAnsi="Trebuchet MS"/>
          <w:b/>
          <w:bCs/>
          <w:sz w:val="22"/>
          <w:szCs w:val="22"/>
        </w:rPr>
      </w:pPr>
      <w:r w:rsidRPr="001B31A8">
        <w:rPr>
          <w:rFonts w:ascii="Trebuchet MS" w:hAnsi="Trebuchet MS"/>
          <w:b/>
          <w:bCs/>
          <w:sz w:val="22"/>
          <w:szCs w:val="22"/>
          <w:lang w:val="en-US"/>
        </w:rPr>
        <w:t>Apriningsih</w:t>
      </w:r>
      <w:r w:rsidR="00AB2575" w:rsidRPr="001B31A8">
        <w:rPr>
          <w:rFonts w:ascii="Trebuchet MS" w:hAnsi="Trebuchet MS"/>
          <w:b/>
          <w:bCs/>
          <w:sz w:val="22"/>
          <w:szCs w:val="22"/>
          <w:vertAlign w:val="superscript"/>
          <w:lang w:val="en-US"/>
        </w:rPr>
        <w:t>1</w:t>
      </w:r>
      <w:r w:rsidR="00922A80" w:rsidRPr="001B31A8">
        <w:rPr>
          <w:rFonts w:ascii="Trebuchet MS" w:hAnsi="Trebuchet MS"/>
          <w:b/>
          <w:bCs/>
          <w:sz w:val="22"/>
          <w:szCs w:val="22"/>
          <w:vertAlign w:val="superscript"/>
          <w:lang w:val="en-US"/>
        </w:rPr>
        <w:t>*</w:t>
      </w:r>
      <w:r w:rsidR="005B3934" w:rsidRPr="001B31A8">
        <w:rPr>
          <w:rFonts w:ascii="Trebuchet MS" w:hAnsi="Trebuchet MS"/>
          <w:b/>
          <w:bCs/>
          <w:sz w:val="22"/>
          <w:szCs w:val="22"/>
          <w:lang w:val="id-ID"/>
        </w:rPr>
        <w:t>,</w:t>
      </w:r>
      <w:r w:rsidRPr="001B31A8">
        <w:rPr>
          <w:rFonts w:ascii="Trebuchet MS" w:hAnsi="Trebuchet MS"/>
          <w:b/>
          <w:sz w:val="22"/>
          <w:szCs w:val="22"/>
        </w:rPr>
        <w:t xml:space="preserve"> Dian P</w:t>
      </w:r>
      <w:r>
        <w:rPr>
          <w:rFonts w:ascii="Trebuchet MS" w:hAnsi="Trebuchet MS"/>
          <w:b/>
          <w:sz w:val="22"/>
          <w:szCs w:val="22"/>
          <w:vertAlign w:val="superscript"/>
        </w:rPr>
        <w:t>1</w:t>
      </w:r>
      <w:r w:rsidRPr="001B31A8">
        <w:rPr>
          <w:rFonts w:ascii="Trebuchet MS" w:hAnsi="Trebuchet MS"/>
          <w:b/>
          <w:sz w:val="22"/>
          <w:szCs w:val="22"/>
        </w:rPr>
        <w:t xml:space="preserve">, </w:t>
      </w:r>
      <w:proofErr w:type="spellStart"/>
      <w:r w:rsidRPr="001B31A8">
        <w:rPr>
          <w:rFonts w:ascii="Trebuchet MS" w:hAnsi="Trebuchet MS"/>
          <w:b/>
          <w:sz w:val="22"/>
          <w:szCs w:val="22"/>
        </w:rPr>
        <w:t>Alifah</w:t>
      </w:r>
      <w:proofErr w:type="spellEnd"/>
      <w:r w:rsidRPr="001B31A8">
        <w:rPr>
          <w:rFonts w:ascii="Trebuchet MS" w:hAnsi="Trebuchet MS"/>
          <w:b/>
          <w:sz w:val="22"/>
          <w:szCs w:val="22"/>
        </w:rPr>
        <w:t xml:space="preserve"> </w:t>
      </w:r>
      <w:proofErr w:type="gramStart"/>
      <w:r w:rsidRPr="001B31A8">
        <w:rPr>
          <w:rFonts w:ascii="Trebuchet MS" w:hAnsi="Trebuchet MS"/>
          <w:b/>
          <w:sz w:val="22"/>
          <w:szCs w:val="22"/>
        </w:rPr>
        <w:t>S.A</w:t>
      </w:r>
      <w:proofErr w:type="gramEnd"/>
      <w:r w:rsidRPr="001B31A8">
        <w:rPr>
          <w:rFonts w:ascii="Trebuchet MS" w:hAnsi="Trebuchet MS"/>
          <w:b/>
          <w:sz w:val="22"/>
          <w:szCs w:val="22"/>
          <w:vertAlign w:val="superscript"/>
        </w:rPr>
        <w:t>1</w:t>
      </w:r>
      <w:r w:rsidRPr="001B31A8">
        <w:rPr>
          <w:rFonts w:ascii="Trebuchet MS" w:hAnsi="Trebuchet MS"/>
          <w:b/>
          <w:sz w:val="22"/>
          <w:szCs w:val="22"/>
        </w:rPr>
        <w:t xml:space="preserve"> Ayu M. S</w:t>
      </w:r>
      <w:r>
        <w:rPr>
          <w:rFonts w:ascii="Trebuchet MS" w:hAnsi="Trebuchet MS"/>
          <w:b/>
          <w:sz w:val="22"/>
          <w:szCs w:val="22"/>
          <w:vertAlign w:val="superscript"/>
        </w:rPr>
        <w:t>1</w:t>
      </w:r>
      <w:r w:rsidRPr="001B31A8">
        <w:rPr>
          <w:rFonts w:ascii="Trebuchet MS" w:hAnsi="Trebuchet MS"/>
          <w:b/>
          <w:sz w:val="22"/>
          <w:szCs w:val="22"/>
        </w:rPr>
        <w:t xml:space="preserve">, </w:t>
      </w:r>
      <w:proofErr w:type="spellStart"/>
      <w:r w:rsidRPr="001B31A8">
        <w:rPr>
          <w:rFonts w:ascii="Trebuchet MS" w:hAnsi="Trebuchet MS"/>
          <w:b/>
          <w:sz w:val="22"/>
          <w:szCs w:val="22"/>
        </w:rPr>
        <w:t>Rahayu</w:t>
      </w:r>
      <w:proofErr w:type="spellEnd"/>
      <w:r w:rsidRPr="001B31A8">
        <w:rPr>
          <w:rFonts w:ascii="Trebuchet MS" w:hAnsi="Trebuchet MS"/>
          <w:b/>
          <w:sz w:val="22"/>
          <w:szCs w:val="22"/>
        </w:rPr>
        <w:t xml:space="preserve"> P.N</w:t>
      </w:r>
      <w:r>
        <w:rPr>
          <w:rFonts w:ascii="Trebuchet MS" w:hAnsi="Trebuchet MS"/>
          <w:b/>
          <w:sz w:val="22"/>
          <w:szCs w:val="22"/>
          <w:vertAlign w:val="superscript"/>
        </w:rPr>
        <w:t>1</w:t>
      </w:r>
      <w:r w:rsidRPr="001B31A8">
        <w:rPr>
          <w:rFonts w:ascii="Trebuchet MS" w:hAnsi="Trebuchet MS"/>
          <w:b/>
          <w:sz w:val="22"/>
          <w:szCs w:val="22"/>
        </w:rPr>
        <w:t>, Nabila A.A</w:t>
      </w:r>
      <w:r>
        <w:rPr>
          <w:rFonts w:ascii="Trebuchet MS" w:hAnsi="Trebuchet MS"/>
          <w:b/>
          <w:sz w:val="22"/>
          <w:szCs w:val="22"/>
          <w:vertAlign w:val="superscript"/>
        </w:rPr>
        <w:t>1</w:t>
      </w:r>
      <w:r w:rsidRPr="001B31A8">
        <w:rPr>
          <w:rFonts w:ascii="Trebuchet MS" w:hAnsi="Trebuchet MS"/>
          <w:b/>
          <w:sz w:val="22"/>
          <w:szCs w:val="22"/>
        </w:rPr>
        <w:t xml:space="preserve">, </w:t>
      </w:r>
      <w:proofErr w:type="spellStart"/>
      <w:r w:rsidRPr="001B31A8">
        <w:rPr>
          <w:rFonts w:ascii="Trebuchet MS" w:hAnsi="Trebuchet MS"/>
          <w:b/>
          <w:sz w:val="22"/>
          <w:szCs w:val="22"/>
        </w:rPr>
        <w:t>Jovanka</w:t>
      </w:r>
      <w:proofErr w:type="spellEnd"/>
      <w:r w:rsidRPr="001B31A8">
        <w:rPr>
          <w:rFonts w:ascii="Trebuchet MS" w:hAnsi="Trebuchet MS"/>
          <w:b/>
          <w:sz w:val="22"/>
          <w:szCs w:val="22"/>
        </w:rPr>
        <w:t xml:space="preserve"> A</w:t>
      </w:r>
      <w:r w:rsidR="00E95FC1">
        <w:rPr>
          <w:rFonts w:ascii="Trebuchet MS" w:hAnsi="Trebuchet MS"/>
          <w:b/>
          <w:sz w:val="22"/>
          <w:szCs w:val="22"/>
          <w:vertAlign w:val="superscript"/>
        </w:rPr>
        <w:t>3</w:t>
      </w:r>
      <w:r w:rsidRPr="001B31A8">
        <w:rPr>
          <w:rFonts w:ascii="Trebuchet MS" w:hAnsi="Trebuchet MS"/>
          <w:b/>
          <w:sz w:val="22"/>
          <w:szCs w:val="22"/>
        </w:rPr>
        <w:t xml:space="preserve">, </w:t>
      </w:r>
      <w:proofErr w:type="spellStart"/>
      <w:r w:rsidRPr="001B31A8">
        <w:rPr>
          <w:rFonts w:ascii="Trebuchet MS" w:hAnsi="Trebuchet MS"/>
          <w:b/>
          <w:sz w:val="22"/>
          <w:szCs w:val="22"/>
        </w:rPr>
        <w:t>Feda</w:t>
      </w:r>
      <w:proofErr w:type="spellEnd"/>
      <w:r w:rsidRPr="001B31A8">
        <w:rPr>
          <w:rFonts w:ascii="Trebuchet MS" w:hAnsi="Trebuchet MS"/>
          <w:b/>
          <w:sz w:val="22"/>
          <w:szCs w:val="22"/>
        </w:rPr>
        <w:t xml:space="preserve"> A. M</w:t>
      </w:r>
      <w:r w:rsidRPr="001B31A8">
        <w:rPr>
          <w:rFonts w:ascii="Trebuchet MS" w:hAnsi="Trebuchet MS"/>
          <w:b/>
          <w:sz w:val="22"/>
          <w:szCs w:val="22"/>
          <w:vertAlign w:val="superscript"/>
        </w:rPr>
        <w:t>2</w:t>
      </w:r>
      <w:r w:rsidRPr="001B31A8">
        <w:rPr>
          <w:rFonts w:ascii="Trebuchet MS" w:hAnsi="Trebuchet MS"/>
          <w:b/>
          <w:sz w:val="22"/>
          <w:szCs w:val="22"/>
        </w:rPr>
        <w:t xml:space="preserve">, </w:t>
      </w:r>
      <w:proofErr w:type="spellStart"/>
      <w:r w:rsidRPr="001B31A8">
        <w:rPr>
          <w:rFonts w:ascii="Trebuchet MS" w:hAnsi="Trebuchet MS"/>
          <w:b/>
          <w:sz w:val="22"/>
          <w:szCs w:val="22"/>
        </w:rPr>
        <w:t>Widayani</w:t>
      </w:r>
      <w:proofErr w:type="spellEnd"/>
      <w:r w:rsidRPr="001B31A8">
        <w:rPr>
          <w:rFonts w:ascii="Trebuchet MS" w:hAnsi="Trebuchet MS"/>
          <w:b/>
          <w:sz w:val="22"/>
          <w:szCs w:val="22"/>
        </w:rPr>
        <w:t xml:space="preserve"> W</w:t>
      </w:r>
      <w:r w:rsidRPr="001B31A8">
        <w:rPr>
          <w:rFonts w:ascii="Trebuchet MS" w:hAnsi="Trebuchet MS"/>
          <w:b/>
          <w:sz w:val="22"/>
          <w:szCs w:val="22"/>
          <w:vertAlign w:val="superscript"/>
        </w:rPr>
        <w:t>3</w:t>
      </w:r>
      <w:r w:rsidR="00E95FC1">
        <w:rPr>
          <w:rFonts w:ascii="Trebuchet MS" w:hAnsi="Trebuchet MS"/>
          <w:b/>
          <w:sz w:val="22"/>
          <w:szCs w:val="22"/>
        </w:rPr>
        <w:t>,M</w:t>
      </w:r>
      <w:r w:rsidRPr="001B31A8">
        <w:rPr>
          <w:rFonts w:ascii="Trebuchet MS" w:hAnsi="Trebuchet MS"/>
          <w:b/>
          <w:sz w:val="22"/>
          <w:szCs w:val="22"/>
        </w:rPr>
        <w:t>.Reihan A</w:t>
      </w:r>
      <w:r w:rsidR="00E95FC1">
        <w:rPr>
          <w:rFonts w:ascii="Trebuchet MS" w:hAnsi="Trebuchet MS"/>
          <w:b/>
          <w:sz w:val="22"/>
          <w:szCs w:val="22"/>
          <w:vertAlign w:val="superscript"/>
        </w:rPr>
        <w:t>3</w:t>
      </w:r>
      <w:r w:rsidRPr="001B31A8">
        <w:rPr>
          <w:rFonts w:ascii="Trebuchet MS" w:hAnsi="Trebuchet MS"/>
          <w:b/>
          <w:sz w:val="22"/>
          <w:szCs w:val="22"/>
        </w:rPr>
        <w:t xml:space="preserve">, </w:t>
      </w:r>
      <w:proofErr w:type="spellStart"/>
      <w:r w:rsidRPr="001B31A8">
        <w:rPr>
          <w:rFonts w:ascii="Trebuchet MS" w:hAnsi="Trebuchet MS"/>
          <w:b/>
          <w:sz w:val="22"/>
          <w:szCs w:val="22"/>
        </w:rPr>
        <w:t>Arfaly</w:t>
      </w:r>
      <w:proofErr w:type="spellEnd"/>
      <w:r w:rsidRPr="001B31A8">
        <w:rPr>
          <w:rFonts w:ascii="Trebuchet MS" w:hAnsi="Trebuchet MS"/>
          <w:b/>
          <w:sz w:val="22"/>
          <w:szCs w:val="22"/>
        </w:rPr>
        <w:t xml:space="preserve"> A.P </w:t>
      </w:r>
      <w:r w:rsidR="00E95FC1">
        <w:rPr>
          <w:rFonts w:ascii="Trebuchet MS" w:hAnsi="Trebuchet MS"/>
          <w:b/>
          <w:sz w:val="22"/>
          <w:szCs w:val="22"/>
          <w:vertAlign w:val="superscript"/>
        </w:rPr>
        <w:t>3</w:t>
      </w:r>
      <w:r w:rsidRPr="001B31A8">
        <w:rPr>
          <w:rFonts w:ascii="Trebuchet MS" w:hAnsi="Trebuchet MS"/>
          <w:b/>
          <w:sz w:val="22"/>
          <w:szCs w:val="22"/>
        </w:rPr>
        <w:t xml:space="preserve"> </w:t>
      </w:r>
    </w:p>
    <w:p w14:paraId="2A3D6BBF" w14:textId="26877556" w:rsidR="005B3934" w:rsidRPr="00BF5282" w:rsidRDefault="00F66CC2" w:rsidP="005B3934">
      <w:pPr>
        <w:jc w:val="center"/>
        <w:rPr>
          <w:rFonts w:ascii="Trebuchet MS" w:hAnsi="Trebuchet MS" w:cstheme="minorHAnsi"/>
          <w:sz w:val="18"/>
          <w:szCs w:val="18"/>
        </w:rPr>
      </w:pPr>
      <w:r w:rsidRPr="00BF5282">
        <w:rPr>
          <w:rFonts w:ascii="Trebuchet MS" w:hAnsi="Trebuchet MS" w:cstheme="minorHAnsi"/>
          <w:sz w:val="18"/>
          <w:szCs w:val="18"/>
          <w:vertAlign w:val="superscript"/>
        </w:rPr>
        <w:t>1</w:t>
      </w:r>
      <w:r w:rsidR="001B31A8">
        <w:rPr>
          <w:rFonts w:ascii="Trebuchet MS" w:hAnsi="Trebuchet MS" w:cstheme="minorHAnsi"/>
          <w:sz w:val="18"/>
          <w:szCs w:val="18"/>
        </w:rPr>
        <w:t xml:space="preserve">Kesehatan Masyarakat, </w:t>
      </w:r>
      <w:proofErr w:type="spellStart"/>
      <w:r w:rsidR="001B31A8">
        <w:rPr>
          <w:rFonts w:ascii="Trebuchet MS" w:hAnsi="Trebuchet MS" w:cstheme="minorHAnsi"/>
          <w:sz w:val="18"/>
          <w:szCs w:val="18"/>
        </w:rPr>
        <w:t>Fakultas</w:t>
      </w:r>
      <w:proofErr w:type="spellEnd"/>
      <w:r w:rsidR="001B31A8">
        <w:rPr>
          <w:rFonts w:ascii="Trebuchet MS" w:hAnsi="Trebuchet MS" w:cstheme="minorHAnsi"/>
          <w:sz w:val="18"/>
          <w:szCs w:val="18"/>
        </w:rPr>
        <w:t xml:space="preserve"> </w:t>
      </w:r>
      <w:proofErr w:type="spellStart"/>
      <w:r w:rsidR="001B31A8">
        <w:rPr>
          <w:rFonts w:ascii="Trebuchet MS" w:hAnsi="Trebuchet MS" w:cstheme="minorHAnsi"/>
          <w:sz w:val="18"/>
          <w:szCs w:val="18"/>
        </w:rPr>
        <w:t>Ilmu</w:t>
      </w:r>
      <w:proofErr w:type="spellEnd"/>
      <w:r w:rsidR="001B31A8">
        <w:rPr>
          <w:rFonts w:ascii="Trebuchet MS" w:hAnsi="Trebuchet MS" w:cstheme="minorHAnsi"/>
          <w:sz w:val="18"/>
          <w:szCs w:val="18"/>
        </w:rPr>
        <w:t xml:space="preserve"> Kesehatan</w:t>
      </w:r>
      <w:r w:rsidR="005B3934" w:rsidRPr="00BF5282">
        <w:rPr>
          <w:rFonts w:ascii="Trebuchet MS" w:hAnsi="Trebuchet MS" w:cstheme="minorHAnsi"/>
          <w:sz w:val="18"/>
          <w:szCs w:val="18"/>
        </w:rPr>
        <w:t xml:space="preserve">, </w:t>
      </w:r>
      <w:proofErr w:type="gramStart"/>
      <w:r w:rsidR="00AB2575" w:rsidRPr="00BF5282">
        <w:rPr>
          <w:rFonts w:ascii="Trebuchet MS" w:hAnsi="Trebuchet MS" w:cstheme="minorHAnsi"/>
          <w:sz w:val="18"/>
          <w:szCs w:val="18"/>
        </w:rPr>
        <w:t>Universitas</w:t>
      </w:r>
      <w:r w:rsidRPr="00BF5282">
        <w:rPr>
          <w:rFonts w:ascii="Trebuchet MS" w:hAnsi="Trebuchet MS" w:cstheme="minorHAnsi"/>
          <w:sz w:val="18"/>
          <w:szCs w:val="18"/>
        </w:rPr>
        <w:t xml:space="preserve">, </w:t>
      </w:r>
      <w:r w:rsidR="001B31A8">
        <w:rPr>
          <w:rFonts w:ascii="Trebuchet MS" w:hAnsi="Trebuchet MS" w:cstheme="minorHAnsi"/>
          <w:sz w:val="18"/>
          <w:szCs w:val="18"/>
        </w:rPr>
        <w:t xml:space="preserve"> Pembangunan</w:t>
      </w:r>
      <w:proofErr w:type="gramEnd"/>
      <w:r w:rsidR="001B31A8">
        <w:rPr>
          <w:rFonts w:ascii="Trebuchet MS" w:hAnsi="Trebuchet MS" w:cstheme="minorHAnsi"/>
          <w:sz w:val="18"/>
          <w:szCs w:val="18"/>
        </w:rPr>
        <w:t xml:space="preserve"> Nasional Veteran Jakarta, Indonesia</w:t>
      </w:r>
    </w:p>
    <w:p w14:paraId="115B55AE" w14:textId="69B7F76D" w:rsidR="00772C88" w:rsidRDefault="00E95FC1" w:rsidP="005B3934">
      <w:pPr>
        <w:jc w:val="center"/>
        <w:rPr>
          <w:rFonts w:ascii="Trebuchet MS" w:hAnsi="Trebuchet MS" w:cstheme="minorHAnsi"/>
          <w:sz w:val="18"/>
          <w:szCs w:val="18"/>
        </w:rPr>
      </w:pPr>
      <w:r>
        <w:rPr>
          <w:rFonts w:ascii="Trebuchet MS" w:hAnsi="Trebuchet MS" w:cstheme="minorHAnsi"/>
          <w:sz w:val="18"/>
          <w:szCs w:val="18"/>
          <w:vertAlign w:val="superscript"/>
        </w:rPr>
        <w:t>2</w:t>
      </w:r>
      <w:r w:rsidR="00AB2575" w:rsidRPr="00BF5282">
        <w:rPr>
          <w:rFonts w:ascii="Trebuchet MS" w:hAnsi="Trebuchet MS" w:cstheme="minorHAnsi"/>
          <w:sz w:val="18"/>
          <w:szCs w:val="18"/>
        </w:rPr>
        <w:t xml:space="preserve">Pendidikan </w:t>
      </w:r>
      <w:proofErr w:type="spellStart"/>
      <w:r>
        <w:rPr>
          <w:rFonts w:ascii="Trebuchet MS" w:hAnsi="Trebuchet MS" w:cstheme="minorHAnsi"/>
          <w:sz w:val="18"/>
          <w:szCs w:val="18"/>
        </w:rPr>
        <w:t>Kedokteran</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Fakultas</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Kedokteran</w:t>
      </w:r>
      <w:proofErr w:type="spellEnd"/>
      <w:r>
        <w:rPr>
          <w:rFonts w:ascii="Trebuchet MS" w:hAnsi="Trebuchet MS" w:cstheme="minorHAnsi"/>
          <w:sz w:val="18"/>
          <w:szCs w:val="18"/>
        </w:rPr>
        <w:t xml:space="preserve"> Universitas Pembangunan Nasional Veteran Jakarta</w:t>
      </w:r>
      <w:r w:rsidR="005B3934" w:rsidRPr="00BF5282">
        <w:rPr>
          <w:rFonts w:ascii="Trebuchet MS" w:hAnsi="Trebuchet MS" w:cstheme="minorHAnsi"/>
          <w:sz w:val="18"/>
          <w:szCs w:val="18"/>
        </w:rPr>
        <w:t>,</w:t>
      </w:r>
      <w:r w:rsidR="0026094F" w:rsidRPr="00BF5282">
        <w:rPr>
          <w:rFonts w:ascii="Trebuchet MS" w:hAnsi="Trebuchet MS" w:cstheme="minorHAnsi"/>
          <w:sz w:val="18"/>
          <w:szCs w:val="18"/>
        </w:rPr>
        <w:t xml:space="preserve"> </w:t>
      </w:r>
      <w:r w:rsidR="00772C88">
        <w:rPr>
          <w:rFonts w:ascii="Trebuchet MS" w:hAnsi="Trebuchet MS" w:cstheme="minorHAnsi"/>
          <w:sz w:val="18"/>
          <w:szCs w:val="18"/>
        </w:rPr>
        <w:t>Indonesia</w:t>
      </w:r>
    </w:p>
    <w:p w14:paraId="27EA4EB4" w14:textId="4AAE30E6" w:rsidR="00E95FC1" w:rsidRPr="00BF5282" w:rsidRDefault="00E95FC1" w:rsidP="00E95FC1">
      <w:pPr>
        <w:jc w:val="center"/>
        <w:rPr>
          <w:rFonts w:ascii="Trebuchet MS" w:hAnsi="Trebuchet MS" w:cstheme="minorHAnsi"/>
          <w:sz w:val="18"/>
          <w:szCs w:val="18"/>
        </w:rPr>
      </w:pPr>
      <w:r>
        <w:rPr>
          <w:rFonts w:ascii="Trebuchet MS" w:hAnsi="Trebuchet MS" w:cstheme="minorHAnsi"/>
          <w:sz w:val="18"/>
          <w:szCs w:val="18"/>
          <w:vertAlign w:val="superscript"/>
        </w:rPr>
        <w:t>2</w:t>
      </w:r>
      <w:r>
        <w:rPr>
          <w:rFonts w:ascii="Trebuchet MS" w:hAnsi="Trebuchet MS" w:cstheme="minorHAnsi"/>
          <w:sz w:val="18"/>
          <w:szCs w:val="18"/>
        </w:rPr>
        <w:t xml:space="preserve">Ilmu </w:t>
      </w:r>
      <w:proofErr w:type="spellStart"/>
      <w:r>
        <w:rPr>
          <w:rFonts w:ascii="Trebuchet MS" w:hAnsi="Trebuchet MS" w:cstheme="minorHAnsi"/>
          <w:sz w:val="18"/>
          <w:szCs w:val="18"/>
        </w:rPr>
        <w:t>Gizi</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Fakultas</w:t>
      </w:r>
      <w:proofErr w:type="spellEnd"/>
      <w:r>
        <w:rPr>
          <w:rFonts w:ascii="Trebuchet MS" w:hAnsi="Trebuchet MS" w:cstheme="minorHAnsi"/>
          <w:sz w:val="18"/>
          <w:szCs w:val="18"/>
        </w:rPr>
        <w:t xml:space="preserve"> </w:t>
      </w:r>
      <w:proofErr w:type="spellStart"/>
      <w:r>
        <w:rPr>
          <w:rFonts w:ascii="Trebuchet MS" w:hAnsi="Trebuchet MS" w:cstheme="minorHAnsi"/>
          <w:sz w:val="18"/>
          <w:szCs w:val="18"/>
        </w:rPr>
        <w:t>Ilmu</w:t>
      </w:r>
      <w:proofErr w:type="spellEnd"/>
      <w:r>
        <w:rPr>
          <w:rFonts w:ascii="Trebuchet MS" w:hAnsi="Trebuchet MS" w:cstheme="minorHAnsi"/>
          <w:sz w:val="18"/>
          <w:szCs w:val="18"/>
        </w:rPr>
        <w:t xml:space="preserve"> Kesehatan</w:t>
      </w:r>
      <w:r w:rsidRPr="00BF5282">
        <w:rPr>
          <w:rFonts w:ascii="Trebuchet MS" w:hAnsi="Trebuchet MS" w:cstheme="minorHAnsi"/>
          <w:sz w:val="18"/>
          <w:szCs w:val="18"/>
        </w:rPr>
        <w:t xml:space="preserve">, </w:t>
      </w:r>
      <w:proofErr w:type="gramStart"/>
      <w:r w:rsidRPr="00BF5282">
        <w:rPr>
          <w:rFonts w:ascii="Trebuchet MS" w:hAnsi="Trebuchet MS" w:cstheme="minorHAnsi"/>
          <w:sz w:val="18"/>
          <w:szCs w:val="18"/>
        </w:rPr>
        <w:t xml:space="preserve">Universitas, </w:t>
      </w:r>
      <w:r>
        <w:rPr>
          <w:rFonts w:ascii="Trebuchet MS" w:hAnsi="Trebuchet MS" w:cstheme="minorHAnsi"/>
          <w:sz w:val="18"/>
          <w:szCs w:val="18"/>
        </w:rPr>
        <w:t xml:space="preserve"> Pembangunan</w:t>
      </w:r>
      <w:proofErr w:type="gramEnd"/>
      <w:r>
        <w:rPr>
          <w:rFonts w:ascii="Trebuchet MS" w:hAnsi="Trebuchet MS" w:cstheme="minorHAnsi"/>
          <w:sz w:val="18"/>
          <w:szCs w:val="18"/>
        </w:rPr>
        <w:t xml:space="preserve"> Nasional Veteran Jakarta, Indonesia</w:t>
      </w:r>
    </w:p>
    <w:p w14:paraId="110794FE" w14:textId="77777777" w:rsidR="00E95FC1" w:rsidRDefault="00E95FC1" w:rsidP="005B3934">
      <w:pPr>
        <w:jc w:val="center"/>
        <w:rPr>
          <w:rFonts w:ascii="Trebuchet MS" w:hAnsi="Trebuchet MS" w:cstheme="minorHAnsi"/>
          <w:sz w:val="18"/>
          <w:szCs w:val="18"/>
        </w:rPr>
      </w:pPr>
    </w:p>
    <w:p w14:paraId="2A2D7147" w14:textId="4DF1E52C" w:rsidR="00583028" w:rsidRPr="00583028" w:rsidRDefault="00D46B85" w:rsidP="00583028">
      <w:pPr>
        <w:rPr>
          <w:rFonts w:ascii="Roboto" w:eastAsia="Times New Roman" w:hAnsi="Roboto"/>
          <w:color w:val="1155CC"/>
          <w:sz w:val="20"/>
          <w:szCs w:val="20"/>
          <w:u w:val="single"/>
          <w:lang w:val="en-ID" w:eastAsia="en-ID"/>
        </w:rPr>
      </w:pPr>
      <w:hyperlink r:id="rId8" w:history="1">
        <w:r w:rsidRPr="008A576D">
          <w:rPr>
            <w:rStyle w:val="Hyperlink"/>
            <w:rFonts w:ascii="Trebuchet MS" w:hAnsi="Trebuchet MS" w:cstheme="minorHAnsi"/>
            <w:sz w:val="18"/>
            <w:szCs w:val="18"/>
          </w:rPr>
          <w:t>apriningsih@upnvj.ac.id</w:t>
        </w:r>
      </w:hyperlink>
      <w:r w:rsidR="00772C88">
        <w:rPr>
          <w:rStyle w:val="Hyperlink"/>
          <w:rFonts w:ascii="Trebuchet MS" w:hAnsi="Trebuchet MS" w:cstheme="minorHAnsi"/>
          <w:sz w:val="18"/>
          <w:szCs w:val="18"/>
        </w:rPr>
        <w:t>,</w:t>
      </w:r>
      <w:r w:rsidR="00E95FC1">
        <w:rPr>
          <w:rStyle w:val="Hyperlink"/>
          <w:rFonts w:ascii="Trebuchet MS" w:hAnsi="Trebuchet MS" w:cstheme="minorHAnsi"/>
          <w:sz w:val="18"/>
          <w:szCs w:val="18"/>
        </w:rPr>
        <w:t>dian</w:t>
      </w:r>
      <w:r w:rsidR="00392D63">
        <w:rPr>
          <w:rStyle w:val="Hyperlink"/>
          <w:rFonts w:ascii="Trebuchet MS" w:hAnsi="Trebuchet MS" w:cstheme="minorHAnsi"/>
          <w:sz w:val="18"/>
          <w:szCs w:val="18"/>
        </w:rPr>
        <w:t>pertiwi@upnvj.ac.id</w:t>
      </w:r>
      <w:r w:rsidR="00772C88">
        <w:rPr>
          <w:rStyle w:val="Hyperlink"/>
          <w:rFonts w:ascii="Trebuchet MS" w:hAnsi="Trebuchet MS" w:cstheme="minorHAnsi"/>
          <w:sz w:val="18"/>
          <w:szCs w:val="18"/>
        </w:rPr>
        <w:t>,</w:t>
      </w:r>
      <w:r w:rsidR="00E75790">
        <w:rPr>
          <w:rStyle w:val="Hyperlink"/>
          <w:rFonts w:ascii="Trebuchet MS" w:hAnsi="Trebuchet MS" w:cstheme="minorHAnsi"/>
          <w:sz w:val="18"/>
          <w:szCs w:val="18"/>
        </w:rPr>
        <w:t>alifahamperatmoko@upnvj.ac.id,</w:t>
      </w:r>
      <w:r w:rsidR="00392D63">
        <w:rPr>
          <w:rStyle w:val="Hyperlink"/>
          <w:rFonts w:ascii="Trebuchet MS" w:hAnsi="Trebuchet MS" w:cstheme="minorHAnsi"/>
          <w:sz w:val="18"/>
          <w:szCs w:val="18"/>
        </w:rPr>
        <w:t xml:space="preserve">ayumnsitumeang@upnvj.ac.id, </w:t>
      </w:r>
      <w:hyperlink r:id="rId9" w:history="1">
        <w:r w:rsidR="00E75790" w:rsidRPr="008A576D">
          <w:rPr>
            <w:rStyle w:val="Hyperlink"/>
            <w:rFonts w:ascii="Trebuchet MS" w:hAnsi="Trebuchet MS" w:cstheme="minorHAnsi"/>
            <w:sz w:val="18"/>
            <w:szCs w:val="18"/>
          </w:rPr>
          <w:t>rahayupns@gmail.com</w:t>
        </w:r>
      </w:hyperlink>
      <w:r w:rsidR="00392D63">
        <w:rPr>
          <w:rStyle w:val="Hyperlink"/>
          <w:rFonts w:ascii="Trebuchet MS" w:hAnsi="Trebuchet MS" w:cstheme="minorHAnsi"/>
          <w:sz w:val="18"/>
          <w:szCs w:val="18"/>
        </w:rPr>
        <w:t>,</w:t>
      </w:r>
      <w:r w:rsidR="00E75790">
        <w:rPr>
          <w:rStyle w:val="Hyperlink"/>
          <w:rFonts w:ascii="Trebuchet MS" w:hAnsi="Trebuchet MS" w:cstheme="minorHAnsi"/>
          <w:sz w:val="18"/>
          <w:szCs w:val="18"/>
        </w:rPr>
        <w:t xml:space="preserve"> </w:t>
      </w:r>
      <w:hyperlink r:id="rId10" w:history="1">
        <w:r w:rsidR="00E75790" w:rsidRPr="008A576D">
          <w:rPr>
            <w:rStyle w:val="Hyperlink"/>
            <w:rFonts w:ascii="Trebuchet MS" w:hAnsi="Trebuchet MS" w:cstheme="minorHAnsi"/>
            <w:sz w:val="18"/>
            <w:szCs w:val="18"/>
          </w:rPr>
          <w:t>n</w:t>
        </w:r>
        <w:r w:rsidR="00E75790" w:rsidRPr="008A576D">
          <w:rPr>
            <w:rStyle w:val="Hyperlink"/>
            <w:rFonts w:ascii="Trebuchet MS" w:eastAsia="Times New Roman" w:hAnsi="Trebuchet MS"/>
            <w:sz w:val="18"/>
            <w:szCs w:val="18"/>
            <w:lang w:val="en-ID" w:eastAsia="en-ID"/>
          </w:rPr>
          <w:t>abilaauliaainaya@upnvj.ac.id</w:t>
        </w:r>
      </w:hyperlink>
      <w:r w:rsidR="00583028">
        <w:rPr>
          <w:rFonts w:ascii="Trebuchet MS" w:eastAsia="Times New Roman" w:hAnsi="Trebuchet MS"/>
          <w:color w:val="1155CC"/>
          <w:sz w:val="18"/>
          <w:szCs w:val="18"/>
          <w:u w:val="single"/>
          <w:lang w:val="en-ID" w:eastAsia="en-ID"/>
        </w:rPr>
        <w:t>,</w:t>
      </w:r>
      <w:r w:rsidR="00E75790">
        <w:rPr>
          <w:rFonts w:ascii="Trebuchet MS" w:eastAsia="Times New Roman" w:hAnsi="Trebuchet MS"/>
          <w:color w:val="1155CC"/>
          <w:sz w:val="18"/>
          <w:szCs w:val="18"/>
          <w:u w:val="single"/>
          <w:lang w:val="en-ID" w:eastAsia="en-ID"/>
        </w:rPr>
        <w:t xml:space="preserve"> </w:t>
      </w:r>
      <w:hyperlink r:id="rId11" w:history="1">
        <w:r w:rsidR="00E75790" w:rsidRPr="008A576D">
          <w:rPr>
            <w:rStyle w:val="Hyperlink"/>
            <w:rFonts w:ascii="Trebuchet MS" w:eastAsia="Times New Roman" w:hAnsi="Trebuchet MS"/>
            <w:sz w:val="18"/>
            <w:szCs w:val="18"/>
            <w:lang w:val="en-ID" w:eastAsia="en-ID"/>
          </w:rPr>
          <w:t>fedaanisah@upnvj.ac.id</w:t>
        </w:r>
      </w:hyperlink>
      <w:r w:rsidR="00583028">
        <w:rPr>
          <w:rFonts w:ascii="Trebuchet MS" w:eastAsia="Times New Roman" w:hAnsi="Trebuchet MS"/>
          <w:color w:val="1155CC"/>
          <w:sz w:val="18"/>
          <w:szCs w:val="18"/>
          <w:u w:val="single"/>
          <w:lang w:val="en-ID" w:eastAsia="en-ID"/>
        </w:rPr>
        <w:t>,</w:t>
      </w:r>
      <w:r w:rsidR="00E75790">
        <w:rPr>
          <w:rFonts w:ascii="Trebuchet MS" w:eastAsia="Times New Roman" w:hAnsi="Trebuchet MS"/>
          <w:color w:val="1155CC"/>
          <w:sz w:val="18"/>
          <w:szCs w:val="18"/>
          <w:u w:val="single"/>
          <w:lang w:val="en-ID" w:eastAsia="en-ID"/>
        </w:rPr>
        <w:t xml:space="preserve"> </w:t>
      </w:r>
      <w:hyperlink r:id="rId12" w:history="1">
        <w:r w:rsidR="00E75790" w:rsidRPr="008A576D">
          <w:rPr>
            <w:rStyle w:val="Hyperlink"/>
            <w:rFonts w:ascii="Trebuchet MS" w:eastAsia="Times New Roman" w:hAnsi="Trebuchet MS"/>
            <w:sz w:val="18"/>
            <w:szCs w:val="18"/>
            <w:lang w:val="en-ID" w:eastAsia="en-ID"/>
          </w:rPr>
          <w:t>widayaniwahyuningtyas@upnvj.ac.id</w:t>
        </w:r>
      </w:hyperlink>
      <w:r w:rsidR="00583028">
        <w:rPr>
          <w:rFonts w:ascii="Trebuchet MS" w:eastAsia="Times New Roman" w:hAnsi="Trebuchet MS"/>
          <w:color w:val="1155CC"/>
          <w:sz w:val="18"/>
          <w:szCs w:val="18"/>
          <w:u w:val="single"/>
          <w:lang w:val="en-ID" w:eastAsia="en-ID"/>
        </w:rPr>
        <w:t>,</w:t>
      </w:r>
      <w:r w:rsidR="00E75790">
        <w:rPr>
          <w:rFonts w:ascii="Trebuchet MS" w:eastAsia="Times New Roman" w:hAnsi="Trebuchet MS"/>
          <w:color w:val="1155CC"/>
          <w:sz w:val="18"/>
          <w:szCs w:val="18"/>
          <w:u w:val="single"/>
          <w:lang w:val="en-ID" w:eastAsia="en-ID"/>
        </w:rPr>
        <w:t xml:space="preserve">  </w:t>
      </w:r>
      <w:r w:rsidR="00583028">
        <w:rPr>
          <w:rFonts w:ascii="Trebuchet MS" w:eastAsia="Times New Roman" w:hAnsi="Trebuchet MS"/>
          <w:color w:val="1155CC"/>
          <w:sz w:val="18"/>
          <w:szCs w:val="18"/>
          <w:u w:val="single"/>
          <w:lang w:val="en-ID" w:eastAsia="en-ID"/>
        </w:rPr>
        <w:t>mreihanarianda@upnvj.ac.id, jovankaadiana@upnvj.ac.id, arfalyad</w:t>
      </w:r>
      <w:r w:rsidR="00476721">
        <w:rPr>
          <w:rFonts w:ascii="Trebuchet MS" w:eastAsia="Times New Roman" w:hAnsi="Trebuchet MS"/>
          <w:color w:val="1155CC"/>
          <w:sz w:val="18"/>
          <w:szCs w:val="18"/>
          <w:u w:val="single"/>
          <w:lang w:val="en-ID" w:eastAsia="en-ID"/>
        </w:rPr>
        <w:t>y</w:t>
      </w:r>
      <w:r w:rsidR="00583028">
        <w:rPr>
          <w:rFonts w:ascii="Trebuchet MS" w:eastAsia="Times New Roman" w:hAnsi="Trebuchet MS"/>
          <w:color w:val="1155CC"/>
          <w:sz w:val="18"/>
          <w:szCs w:val="18"/>
          <w:u w:val="single"/>
          <w:lang w:val="en-ID" w:eastAsia="en-ID"/>
        </w:rPr>
        <w:t>atam</w:t>
      </w:r>
      <w:r w:rsidR="00476721">
        <w:rPr>
          <w:rFonts w:ascii="Trebuchet MS" w:eastAsia="Times New Roman" w:hAnsi="Trebuchet MS"/>
          <w:color w:val="1155CC"/>
          <w:sz w:val="18"/>
          <w:szCs w:val="18"/>
          <w:u w:val="single"/>
          <w:lang w:val="en-ID" w:eastAsia="en-ID"/>
        </w:rPr>
        <w:t>a</w:t>
      </w:r>
      <w:r w:rsidR="00583028">
        <w:rPr>
          <w:rFonts w:ascii="Trebuchet MS" w:eastAsia="Times New Roman" w:hAnsi="Trebuchet MS"/>
          <w:color w:val="1155CC"/>
          <w:sz w:val="18"/>
          <w:szCs w:val="18"/>
          <w:u w:val="single"/>
          <w:lang w:val="en-ID" w:eastAsia="en-ID"/>
        </w:rPr>
        <w:t>p@upnvj.ac.id</w:t>
      </w:r>
    </w:p>
    <w:p w14:paraId="77F2BF23" w14:textId="7CB41AA7" w:rsidR="00D41274" w:rsidRDefault="0026094F" w:rsidP="005B3934">
      <w:pPr>
        <w:jc w:val="center"/>
        <w:rPr>
          <w:rFonts w:ascii="Trebuchet MS" w:hAnsi="Trebuchet MS" w:cstheme="minorHAnsi"/>
          <w:sz w:val="18"/>
          <w:szCs w:val="18"/>
        </w:rPr>
      </w:pPr>
      <w:r w:rsidRPr="00BF5282">
        <w:rPr>
          <w:rFonts w:ascii="Trebuchet MS" w:hAnsi="Trebuchet MS" w:cstheme="minorHAnsi"/>
          <w:sz w:val="18"/>
          <w:szCs w:val="18"/>
        </w:rPr>
        <w:t xml:space="preserve"> </w:t>
      </w:r>
    </w:p>
    <w:p w14:paraId="098E9DEB" w14:textId="77777777" w:rsidR="00D41274" w:rsidRPr="00922A80" w:rsidRDefault="00D41274" w:rsidP="00D41274">
      <w:pPr>
        <w:rPr>
          <w:rFonts w:ascii="Trebuchet MS" w:hAnsi="Trebuchet MS"/>
        </w:rPr>
      </w:pPr>
    </w:p>
    <w:p w14:paraId="05D4C1C7" w14:textId="77777777" w:rsidR="009D3C51" w:rsidRPr="00B3521D" w:rsidRDefault="009D3C51" w:rsidP="007E34AA">
      <w:pPr>
        <w:pStyle w:val="IEEEAbtract"/>
        <w:ind w:left="1985" w:right="1779"/>
        <w:rPr>
          <w:rFonts w:ascii="Century Gothic" w:hAnsi="Century Gothic"/>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922A80" w14:paraId="6C343025"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4E1A90DC" w14:textId="77777777" w:rsidR="00BF5282" w:rsidRPr="00922A80" w:rsidRDefault="00BF5282" w:rsidP="00521ED0">
            <w:pPr>
              <w:spacing w:before="120"/>
              <w:jc w:val="center"/>
              <w:rPr>
                <w:rFonts w:ascii="Century Gothic" w:hAnsi="Century Gothic"/>
                <w:color w:val="000000"/>
                <w:sz w:val="20"/>
                <w:szCs w:val="20"/>
              </w:rPr>
            </w:pPr>
            <w:r w:rsidRPr="00922A80">
              <w:rPr>
                <w:rFonts w:ascii="Century Gothic" w:hAnsi="Century Gothic"/>
                <w:b/>
                <w:bCs/>
                <w:iCs/>
                <w:color w:val="000000"/>
                <w:sz w:val="20"/>
                <w:szCs w:val="20"/>
              </w:rPr>
              <w:t>ABSTRAK</w:t>
            </w:r>
          </w:p>
        </w:tc>
      </w:tr>
      <w:tr w:rsidR="00BF5282" w:rsidRPr="00922A80" w14:paraId="1B44F8B8"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4DAC7945" w14:textId="3B4E8EC4" w:rsidR="00AD32D9" w:rsidRPr="00E244D7" w:rsidRDefault="00BF5282" w:rsidP="00E6457D">
            <w:pPr>
              <w:spacing w:before="120" w:after="240"/>
              <w:jc w:val="both"/>
              <w:rPr>
                <w:rFonts w:ascii="Century" w:hAnsi="Century"/>
                <w:iCs/>
                <w:sz w:val="20"/>
                <w:szCs w:val="20"/>
                <w:lang w:val="en-US"/>
              </w:rPr>
            </w:pPr>
            <w:r w:rsidRPr="00BF5282">
              <w:rPr>
                <w:rFonts w:ascii="Century" w:hAnsi="Century"/>
                <w:b/>
                <w:iCs/>
                <w:sz w:val="20"/>
                <w:szCs w:val="20"/>
                <w:lang w:val="id-ID"/>
              </w:rPr>
              <w:t>Abstrak</w:t>
            </w:r>
            <w:r w:rsidRPr="00922A80">
              <w:rPr>
                <w:rFonts w:ascii="Century" w:hAnsi="Century"/>
                <w:iCs/>
                <w:sz w:val="20"/>
                <w:szCs w:val="20"/>
                <w:lang w:val="id-ID"/>
              </w:rPr>
              <w:t>:</w:t>
            </w:r>
            <w:r w:rsidR="00476721">
              <w:rPr>
                <w:rFonts w:ascii="Century" w:hAnsi="Century"/>
                <w:iCs/>
                <w:sz w:val="20"/>
                <w:szCs w:val="20"/>
                <w:lang w:val="en-US"/>
              </w:rPr>
              <w:t xml:space="preserve"> </w:t>
            </w:r>
            <w:r w:rsidR="00A52E9D">
              <w:rPr>
                <w:rFonts w:ascii="Century" w:hAnsi="Century"/>
                <w:sz w:val="20"/>
                <w:szCs w:val="20"/>
              </w:rPr>
              <w:t xml:space="preserve">Program </w:t>
            </w:r>
            <w:proofErr w:type="spellStart"/>
            <w:r w:rsidR="00A52E9D">
              <w:rPr>
                <w:rFonts w:ascii="Century" w:hAnsi="Century"/>
                <w:sz w:val="20"/>
                <w:szCs w:val="20"/>
              </w:rPr>
              <w:t>suplementasi</w:t>
            </w:r>
            <w:proofErr w:type="spellEnd"/>
            <w:r w:rsidR="00A52E9D">
              <w:rPr>
                <w:rFonts w:ascii="Century" w:hAnsi="Century"/>
                <w:sz w:val="20"/>
                <w:szCs w:val="20"/>
              </w:rPr>
              <w:t xml:space="preserve"> </w:t>
            </w:r>
            <w:proofErr w:type="spellStart"/>
            <w:r w:rsidR="00A52E9D">
              <w:rPr>
                <w:rFonts w:ascii="Century" w:hAnsi="Century"/>
                <w:sz w:val="20"/>
                <w:szCs w:val="20"/>
              </w:rPr>
              <w:t>zat</w:t>
            </w:r>
            <w:proofErr w:type="spellEnd"/>
            <w:r w:rsidR="00A52E9D">
              <w:rPr>
                <w:rFonts w:ascii="Century" w:hAnsi="Century"/>
                <w:sz w:val="20"/>
                <w:szCs w:val="20"/>
              </w:rPr>
              <w:t xml:space="preserve"> </w:t>
            </w:r>
            <w:proofErr w:type="spellStart"/>
            <w:r w:rsidR="00A52E9D">
              <w:rPr>
                <w:rFonts w:ascii="Century" w:hAnsi="Century"/>
                <w:sz w:val="20"/>
                <w:szCs w:val="20"/>
              </w:rPr>
              <w:t>besi-folat</w:t>
            </w:r>
            <w:proofErr w:type="spellEnd"/>
            <w:r w:rsidR="00A52E9D">
              <w:rPr>
                <w:rFonts w:ascii="Century" w:hAnsi="Century"/>
                <w:sz w:val="20"/>
                <w:szCs w:val="20"/>
              </w:rPr>
              <w:t xml:space="preserve"> </w:t>
            </w:r>
            <w:proofErr w:type="spellStart"/>
            <w:r w:rsidR="00A52E9D">
              <w:rPr>
                <w:rFonts w:ascii="Century" w:hAnsi="Century"/>
                <w:sz w:val="20"/>
                <w:szCs w:val="20"/>
              </w:rPr>
              <w:t>kepada</w:t>
            </w:r>
            <w:proofErr w:type="spellEnd"/>
            <w:r w:rsidR="00A52E9D">
              <w:rPr>
                <w:rFonts w:ascii="Century" w:hAnsi="Century"/>
                <w:sz w:val="20"/>
                <w:szCs w:val="20"/>
              </w:rPr>
              <w:t xml:space="preserve"> </w:t>
            </w:r>
            <w:proofErr w:type="spellStart"/>
            <w:r w:rsidR="00A52E9D">
              <w:rPr>
                <w:rFonts w:ascii="Century" w:hAnsi="Century"/>
                <w:sz w:val="20"/>
                <w:szCs w:val="20"/>
              </w:rPr>
              <w:t>remaja</w:t>
            </w:r>
            <w:proofErr w:type="spellEnd"/>
            <w:r w:rsidR="00A52E9D">
              <w:rPr>
                <w:rFonts w:ascii="Century" w:hAnsi="Century"/>
                <w:sz w:val="20"/>
                <w:szCs w:val="20"/>
              </w:rPr>
              <w:t xml:space="preserve"> </w:t>
            </w:r>
            <w:proofErr w:type="spellStart"/>
            <w:r w:rsidR="00A52E9D">
              <w:rPr>
                <w:rFonts w:ascii="Century" w:hAnsi="Century"/>
                <w:sz w:val="20"/>
                <w:szCs w:val="20"/>
              </w:rPr>
              <w:t>putri</w:t>
            </w:r>
            <w:proofErr w:type="spellEnd"/>
            <w:r w:rsidR="00A52E9D">
              <w:rPr>
                <w:rFonts w:ascii="Century" w:hAnsi="Century"/>
                <w:sz w:val="20"/>
                <w:szCs w:val="20"/>
              </w:rPr>
              <w:t xml:space="preserve"> </w:t>
            </w:r>
            <w:proofErr w:type="spellStart"/>
            <w:r w:rsidR="00A52E9D">
              <w:rPr>
                <w:rFonts w:ascii="Century" w:hAnsi="Century"/>
                <w:sz w:val="20"/>
                <w:szCs w:val="20"/>
              </w:rPr>
              <w:t>untuk</w:t>
            </w:r>
            <w:proofErr w:type="spellEnd"/>
            <w:r w:rsidR="00A52E9D">
              <w:rPr>
                <w:rFonts w:ascii="Century" w:hAnsi="Century"/>
                <w:sz w:val="20"/>
                <w:szCs w:val="20"/>
              </w:rPr>
              <w:t xml:space="preserve"> </w:t>
            </w:r>
            <w:proofErr w:type="spellStart"/>
            <w:r w:rsidR="00A52E9D">
              <w:rPr>
                <w:rFonts w:ascii="Century" w:hAnsi="Century"/>
                <w:sz w:val="20"/>
                <w:szCs w:val="20"/>
              </w:rPr>
              <w:t>mencegah</w:t>
            </w:r>
            <w:proofErr w:type="spellEnd"/>
            <w:r w:rsidR="00A52E9D">
              <w:rPr>
                <w:rFonts w:ascii="Century" w:hAnsi="Century"/>
                <w:sz w:val="20"/>
                <w:szCs w:val="20"/>
              </w:rPr>
              <w:t xml:space="preserve"> dan </w:t>
            </w:r>
            <w:proofErr w:type="spellStart"/>
            <w:r w:rsidR="00A52E9D">
              <w:rPr>
                <w:rFonts w:ascii="Century" w:hAnsi="Century"/>
                <w:sz w:val="20"/>
                <w:szCs w:val="20"/>
              </w:rPr>
              <w:t>menanggulangi</w:t>
            </w:r>
            <w:proofErr w:type="spellEnd"/>
            <w:r w:rsidR="00A52E9D">
              <w:rPr>
                <w:rFonts w:ascii="Century" w:hAnsi="Century"/>
                <w:sz w:val="20"/>
                <w:szCs w:val="20"/>
              </w:rPr>
              <w:t xml:space="preserve"> </w:t>
            </w:r>
            <w:proofErr w:type="spellStart"/>
            <w:r w:rsidR="00A52E9D">
              <w:rPr>
                <w:rFonts w:ascii="Century" w:hAnsi="Century"/>
                <w:sz w:val="20"/>
                <w:szCs w:val="20"/>
              </w:rPr>
              <w:t>anemia</w:t>
            </w:r>
            <w:proofErr w:type="spellEnd"/>
            <w:r w:rsidR="00A52E9D">
              <w:rPr>
                <w:rFonts w:ascii="Century" w:hAnsi="Century"/>
                <w:sz w:val="20"/>
                <w:szCs w:val="20"/>
              </w:rPr>
              <w:t xml:space="preserve"> pada </w:t>
            </w:r>
            <w:proofErr w:type="spellStart"/>
            <w:r w:rsidR="00A52E9D">
              <w:rPr>
                <w:rFonts w:ascii="Century" w:hAnsi="Century"/>
                <w:sz w:val="20"/>
                <w:szCs w:val="20"/>
              </w:rPr>
              <w:t>remaja</w:t>
            </w:r>
            <w:proofErr w:type="spellEnd"/>
            <w:r w:rsidR="00A52E9D">
              <w:rPr>
                <w:rFonts w:ascii="Century" w:hAnsi="Century"/>
                <w:sz w:val="20"/>
                <w:szCs w:val="20"/>
              </w:rPr>
              <w:t xml:space="preserve"> </w:t>
            </w:r>
            <w:proofErr w:type="spellStart"/>
            <w:r w:rsidR="00A52E9D">
              <w:rPr>
                <w:rFonts w:ascii="Century" w:hAnsi="Century"/>
                <w:sz w:val="20"/>
                <w:szCs w:val="20"/>
              </w:rPr>
              <w:t>putri</w:t>
            </w:r>
            <w:proofErr w:type="spellEnd"/>
            <w:r w:rsidR="00A52E9D">
              <w:rPr>
                <w:rFonts w:ascii="Century" w:hAnsi="Century"/>
                <w:sz w:val="20"/>
                <w:szCs w:val="20"/>
              </w:rPr>
              <w:t xml:space="preserve"> </w:t>
            </w:r>
            <w:proofErr w:type="spellStart"/>
            <w:r w:rsidR="00A52E9D">
              <w:rPr>
                <w:rFonts w:ascii="Century" w:hAnsi="Century"/>
                <w:sz w:val="20"/>
                <w:szCs w:val="20"/>
              </w:rPr>
              <w:t>terh</w:t>
            </w:r>
            <w:r w:rsidR="00B76EE7">
              <w:rPr>
                <w:rFonts w:ascii="Century" w:hAnsi="Century"/>
                <w:sz w:val="20"/>
                <w:szCs w:val="20"/>
              </w:rPr>
              <w:t>a</w:t>
            </w:r>
            <w:r w:rsidR="00A52E9D">
              <w:rPr>
                <w:rFonts w:ascii="Century" w:hAnsi="Century"/>
                <w:sz w:val="20"/>
                <w:szCs w:val="20"/>
              </w:rPr>
              <w:t>m</w:t>
            </w:r>
            <w:r w:rsidR="00B76EE7">
              <w:rPr>
                <w:rFonts w:ascii="Century" w:hAnsi="Century"/>
                <w:sz w:val="20"/>
                <w:szCs w:val="20"/>
              </w:rPr>
              <w:t>b</w:t>
            </w:r>
            <w:r w:rsidR="00A52E9D">
              <w:rPr>
                <w:rFonts w:ascii="Century" w:hAnsi="Century"/>
                <w:sz w:val="20"/>
                <w:szCs w:val="20"/>
              </w:rPr>
              <w:t>at</w:t>
            </w:r>
            <w:proofErr w:type="spellEnd"/>
            <w:r w:rsidR="00A52E9D">
              <w:rPr>
                <w:rFonts w:ascii="Century" w:hAnsi="Century"/>
                <w:sz w:val="20"/>
                <w:szCs w:val="20"/>
              </w:rPr>
              <w:t xml:space="preserve"> </w:t>
            </w:r>
            <w:proofErr w:type="spellStart"/>
            <w:r w:rsidR="00A52E9D">
              <w:rPr>
                <w:rFonts w:ascii="Century" w:hAnsi="Century"/>
                <w:sz w:val="20"/>
                <w:szCs w:val="20"/>
              </w:rPr>
              <w:t>sejak</w:t>
            </w:r>
            <w:proofErr w:type="spellEnd"/>
            <w:r w:rsidR="00A52E9D">
              <w:rPr>
                <w:rFonts w:ascii="Century" w:hAnsi="Century"/>
                <w:sz w:val="20"/>
                <w:szCs w:val="20"/>
              </w:rPr>
              <w:t xml:space="preserve"> </w:t>
            </w:r>
            <w:proofErr w:type="spellStart"/>
            <w:r w:rsidR="00A52E9D">
              <w:rPr>
                <w:rFonts w:ascii="Century" w:hAnsi="Century"/>
                <w:sz w:val="20"/>
                <w:szCs w:val="20"/>
              </w:rPr>
              <w:t>pandemi</w:t>
            </w:r>
            <w:proofErr w:type="spellEnd"/>
            <w:r w:rsidR="00A52E9D">
              <w:rPr>
                <w:rFonts w:ascii="Century" w:hAnsi="Century"/>
                <w:sz w:val="20"/>
                <w:szCs w:val="20"/>
              </w:rPr>
              <w:t xml:space="preserve"> covid 19 </w:t>
            </w:r>
            <w:proofErr w:type="spellStart"/>
            <w:r w:rsidR="00A52E9D">
              <w:rPr>
                <w:rFonts w:ascii="Century" w:hAnsi="Century"/>
                <w:sz w:val="20"/>
                <w:szCs w:val="20"/>
              </w:rPr>
              <w:t>melanda</w:t>
            </w:r>
            <w:proofErr w:type="spellEnd"/>
            <w:r w:rsidR="00A52E9D">
              <w:rPr>
                <w:rFonts w:ascii="Century" w:hAnsi="Century"/>
                <w:sz w:val="20"/>
                <w:szCs w:val="20"/>
              </w:rPr>
              <w:t xml:space="preserve">. </w:t>
            </w:r>
            <w:proofErr w:type="spellStart"/>
            <w:r w:rsidR="00A52E9D">
              <w:rPr>
                <w:rFonts w:ascii="Century" w:hAnsi="Century"/>
                <w:sz w:val="20"/>
                <w:szCs w:val="20"/>
              </w:rPr>
              <w:t>Keterlibatan</w:t>
            </w:r>
            <w:proofErr w:type="spellEnd"/>
            <w:r w:rsidR="00A52E9D">
              <w:rPr>
                <w:rFonts w:ascii="Century" w:hAnsi="Century"/>
                <w:sz w:val="20"/>
                <w:szCs w:val="20"/>
              </w:rPr>
              <w:t xml:space="preserve"> multi </w:t>
            </w:r>
            <w:proofErr w:type="spellStart"/>
            <w:r w:rsidR="00A52E9D">
              <w:rPr>
                <w:rFonts w:ascii="Century" w:hAnsi="Century"/>
                <w:sz w:val="20"/>
                <w:szCs w:val="20"/>
              </w:rPr>
              <w:t>pihak</w:t>
            </w:r>
            <w:proofErr w:type="spellEnd"/>
            <w:r w:rsidR="00A52E9D">
              <w:rPr>
                <w:rFonts w:ascii="Century" w:hAnsi="Century"/>
                <w:sz w:val="20"/>
                <w:szCs w:val="20"/>
              </w:rPr>
              <w:t xml:space="preserve"> </w:t>
            </w:r>
            <w:proofErr w:type="spellStart"/>
            <w:r w:rsidR="00A52E9D">
              <w:rPr>
                <w:rFonts w:ascii="Century" w:hAnsi="Century"/>
                <w:sz w:val="20"/>
                <w:szCs w:val="20"/>
              </w:rPr>
              <w:t>seperti</w:t>
            </w:r>
            <w:proofErr w:type="spellEnd"/>
            <w:r w:rsidR="00A52E9D">
              <w:rPr>
                <w:rFonts w:ascii="Century" w:hAnsi="Century"/>
                <w:sz w:val="20"/>
                <w:szCs w:val="20"/>
              </w:rPr>
              <w:t xml:space="preserve"> </w:t>
            </w:r>
            <w:proofErr w:type="spellStart"/>
            <w:r w:rsidR="00A52E9D">
              <w:rPr>
                <w:rFonts w:ascii="Century" w:hAnsi="Century"/>
                <w:sz w:val="20"/>
                <w:szCs w:val="20"/>
              </w:rPr>
              <w:t>karang</w:t>
            </w:r>
            <w:proofErr w:type="spellEnd"/>
            <w:r w:rsidR="00A52E9D">
              <w:rPr>
                <w:rFonts w:ascii="Century" w:hAnsi="Century"/>
                <w:sz w:val="20"/>
                <w:szCs w:val="20"/>
              </w:rPr>
              <w:t xml:space="preserve"> </w:t>
            </w:r>
            <w:proofErr w:type="spellStart"/>
            <w:r w:rsidR="00A52E9D">
              <w:rPr>
                <w:rFonts w:ascii="Century" w:hAnsi="Century"/>
                <w:sz w:val="20"/>
                <w:szCs w:val="20"/>
              </w:rPr>
              <w:t>taruna</w:t>
            </w:r>
            <w:proofErr w:type="spellEnd"/>
            <w:r w:rsidR="00B76EE7">
              <w:rPr>
                <w:rFonts w:ascii="Century" w:hAnsi="Century"/>
                <w:sz w:val="20"/>
                <w:szCs w:val="20"/>
              </w:rPr>
              <w:t xml:space="preserve"> (</w:t>
            </w:r>
            <w:proofErr w:type="spellStart"/>
            <w:r w:rsidR="00B76EE7">
              <w:rPr>
                <w:rFonts w:ascii="Century" w:hAnsi="Century"/>
                <w:sz w:val="20"/>
                <w:szCs w:val="20"/>
              </w:rPr>
              <w:t>katar</w:t>
            </w:r>
            <w:proofErr w:type="spellEnd"/>
            <w:r w:rsidR="00B76EE7">
              <w:rPr>
                <w:rFonts w:ascii="Century" w:hAnsi="Century"/>
                <w:sz w:val="20"/>
                <w:szCs w:val="20"/>
              </w:rPr>
              <w:t>)</w:t>
            </w:r>
            <w:r w:rsidR="00A52E9D">
              <w:rPr>
                <w:rFonts w:ascii="Century" w:hAnsi="Century"/>
                <w:sz w:val="20"/>
                <w:szCs w:val="20"/>
              </w:rPr>
              <w:t xml:space="preserve"> dan </w:t>
            </w:r>
            <w:proofErr w:type="spellStart"/>
            <w:r w:rsidR="00A52E9D">
              <w:rPr>
                <w:rFonts w:ascii="Century" w:hAnsi="Century"/>
                <w:sz w:val="20"/>
                <w:szCs w:val="20"/>
              </w:rPr>
              <w:t>kader</w:t>
            </w:r>
            <w:proofErr w:type="spellEnd"/>
            <w:r w:rsidR="00A52E9D">
              <w:rPr>
                <w:rFonts w:ascii="Century" w:hAnsi="Century"/>
                <w:sz w:val="20"/>
                <w:szCs w:val="20"/>
              </w:rPr>
              <w:t xml:space="preserve"> </w:t>
            </w:r>
            <w:proofErr w:type="spellStart"/>
            <w:r w:rsidR="00A52E9D">
              <w:rPr>
                <w:rFonts w:ascii="Century" w:hAnsi="Century"/>
                <w:sz w:val="20"/>
                <w:szCs w:val="20"/>
              </w:rPr>
              <w:t>posyandu</w:t>
            </w:r>
            <w:proofErr w:type="spellEnd"/>
            <w:r w:rsidR="00A52E9D">
              <w:rPr>
                <w:rFonts w:ascii="Century" w:hAnsi="Century"/>
                <w:sz w:val="20"/>
                <w:szCs w:val="20"/>
              </w:rPr>
              <w:t xml:space="preserve"> </w:t>
            </w:r>
            <w:proofErr w:type="spellStart"/>
            <w:r w:rsidR="00A52E9D">
              <w:rPr>
                <w:rFonts w:ascii="Century" w:hAnsi="Century"/>
                <w:sz w:val="20"/>
                <w:szCs w:val="20"/>
              </w:rPr>
              <w:t>merupakan</w:t>
            </w:r>
            <w:proofErr w:type="spellEnd"/>
            <w:r w:rsidR="00A52E9D">
              <w:rPr>
                <w:rFonts w:ascii="Century" w:hAnsi="Century"/>
                <w:sz w:val="20"/>
                <w:szCs w:val="20"/>
              </w:rPr>
              <w:t xml:space="preserve"> </w:t>
            </w:r>
            <w:proofErr w:type="spellStart"/>
            <w:r w:rsidR="00A52E9D">
              <w:rPr>
                <w:rFonts w:ascii="Century" w:hAnsi="Century"/>
                <w:sz w:val="20"/>
                <w:szCs w:val="20"/>
              </w:rPr>
              <w:t>terobosan</w:t>
            </w:r>
            <w:proofErr w:type="spellEnd"/>
            <w:r w:rsidR="00A52E9D">
              <w:rPr>
                <w:rFonts w:ascii="Century" w:hAnsi="Century"/>
                <w:sz w:val="20"/>
                <w:szCs w:val="20"/>
              </w:rPr>
              <w:t xml:space="preserve"> yang </w:t>
            </w:r>
            <w:proofErr w:type="spellStart"/>
            <w:r w:rsidR="00A52E9D">
              <w:rPr>
                <w:rFonts w:ascii="Century" w:hAnsi="Century"/>
                <w:sz w:val="20"/>
                <w:szCs w:val="20"/>
              </w:rPr>
              <w:t>dapat</w:t>
            </w:r>
            <w:proofErr w:type="spellEnd"/>
            <w:r w:rsidR="00A52E9D">
              <w:rPr>
                <w:rFonts w:ascii="Century" w:hAnsi="Century"/>
                <w:sz w:val="20"/>
                <w:szCs w:val="20"/>
              </w:rPr>
              <w:t xml:space="preserve"> </w:t>
            </w:r>
            <w:proofErr w:type="spellStart"/>
            <w:r w:rsidR="00A52E9D">
              <w:rPr>
                <w:rFonts w:ascii="Century" w:hAnsi="Century"/>
                <w:sz w:val="20"/>
                <w:szCs w:val="20"/>
              </w:rPr>
              <w:t>dilakukan</w:t>
            </w:r>
            <w:proofErr w:type="spellEnd"/>
            <w:r w:rsidR="009C06E0">
              <w:rPr>
                <w:rFonts w:ascii="Century" w:hAnsi="Century"/>
                <w:sz w:val="20"/>
                <w:szCs w:val="20"/>
              </w:rPr>
              <w:t xml:space="preserve"> </w:t>
            </w:r>
            <w:proofErr w:type="spellStart"/>
            <w:r w:rsidR="009C06E0">
              <w:rPr>
                <w:rFonts w:ascii="Century" w:hAnsi="Century"/>
                <w:sz w:val="20"/>
                <w:szCs w:val="20"/>
              </w:rPr>
              <w:t>untuk</w:t>
            </w:r>
            <w:proofErr w:type="spellEnd"/>
            <w:r w:rsidR="009C06E0">
              <w:rPr>
                <w:rFonts w:ascii="Century" w:hAnsi="Century"/>
                <w:sz w:val="20"/>
                <w:szCs w:val="20"/>
              </w:rPr>
              <w:t xml:space="preserve"> </w:t>
            </w:r>
            <w:proofErr w:type="spellStart"/>
            <w:r w:rsidR="009C06E0">
              <w:rPr>
                <w:rFonts w:ascii="Century" w:hAnsi="Century"/>
                <w:sz w:val="20"/>
                <w:szCs w:val="20"/>
              </w:rPr>
              <w:t>per</w:t>
            </w:r>
            <w:r w:rsidR="00920C03">
              <w:rPr>
                <w:rFonts w:ascii="Century" w:hAnsi="Century"/>
                <w:sz w:val="20"/>
                <w:szCs w:val="20"/>
              </w:rPr>
              <w:t>baikan</w:t>
            </w:r>
            <w:proofErr w:type="spellEnd"/>
            <w:r w:rsidR="009C06E0">
              <w:rPr>
                <w:rFonts w:ascii="Century" w:hAnsi="Century"/>
                <w:sz w:val="20"/>
                <w:szCs w:val="20"/>
              </w:rPr>
              <w:t xml:space="preserve"> </w:t>
            </w:r>
            <w:proofErr w:type="spellStart"/>
            <w:r w:rsidR="009C06E0">
              <w:rPr>
                <w:rFonts w:ascii="Century" w:hAnsi="Century"/>
                <w:sz w:val="20"/>
                <w:szCs w:val="20"/>
              </w:rPr>
              <w:t>masalah</w:t>
            </w:r>
            <w:proofErr w:type="spellEnd"/>
            <w:r w:rsidR="009C06E0">
              <w:rPr>
                <w:rFonts w:ascii="Century" w:hAnsi="Century"/>
                <w:sz w:val="20"/>
                <w:szCs w:val="20"/>
              </w:rPr>
              <w:t xml:space="preserve"> </w:t>
            </w:r>
            <w:proofErr w:type="spellStart"/>
            <w:r w:rsidR="009C06E0">
              <w:rPr>
                <w:rFonts w:ascii="Century" w:hAnsi="Century"/>
                <w:sz w:val="20"/>
                <w:szCs w:val="20"/>
              </w:rPr>
              <w:t>anemia</w:t>
            </w:r>
            <w:proofErr w:type="spellEnd"/>
            <w:r w:rsidR="009C06E0">
              <w:rPr>
                <w:rFonts w:ascii="Century" w:hAnsi="Century"/>
                <w:sz w:val="20"/>
                <w:szCs w:val="20"/>
              </w:rPr>
              <w:t xml:space="preserve"> pada </w:t>
            </w:r>
            <w:proofErr w:type="spellStart"/>
            <w:r w:rsidR="009C06E0">
              <w:rPr>
                <w:rFonts w:ascii="Century" w:hAnsi="Century"/>
                <w:sz w:val="20"/>
                <w:szCs w:val="20"/>
              </w:rPr>
              <w:t>remaja</w:t>
            </w:r>
            <w:proofErr w:type="spellEnd"/>
            <w:r w:rsidR="009C06E0">
              <w:rPr>
                <w:rFonts w:ascii="Century" w:hAnsi="Century"/>
                <w:sz w:val="20"/>
                <w:szCs w:val="20"/>
              </w:rPr>
              <w:t xml:space="preserve"> </w:t>
            </w:r>
            <w:proofErr w:type="spellStart"/>
            <w:r w:rsidR="009C06E0">
              <w:rPr>
                <w:rFonts w:ascii="Century" w:hAnsi="Century"/>
                <w:sz w:val="20"/>
                <w:szCs w:val="20"/>
              </w:rPr>
              <w:t>putri</w:t>
            </w:r>
            <w:proofErr w:type="spellEnd"/>
            <w:r w:rsidR="009C06E0">
              <w:rPr>
                <w:rFonts w:ascii="Century" w:hAnsi="Century"/>
                <w:sz w:val="20"/>
                <w:szCs w:val="20"/>
              </w:rPr>
              <w:t>.</w:t>
            </w:r>
            <w:r w:rsidR="00A52E9D">
              <w:rPr>
                <w:rFonts w:ascii="Century" w:hAnsi="Century"/>
                <w:sz w:val="20"/>
                <w:szCs w:val="20"/>
              </w:rPr>
              <w:t xml:space="preserve"> </w:t>
            </w:r>
            <w:proofErr w:type="spellStart"/>
            <w:r w:rsidR="009C06E0">
              <w:rPr>
                <w:rFonts w:ascii="Century" w:hAnsi="Century"/>
                <w:sz w:val="20"/>
                <w:szCs w:val="20"/>
              </w:rPr>
              <w:t>Untuk</w:t>
            </w:r>
            <w:proofErr w:type="spellEnd"/>
            <w:r w:rsidR="009C06E0">
              <w:rPr>
                <w:rFonts w:ascii="Century" w:hAnsi="Century"/>
                <w:sz w:val="20"/>
                <w:szCs w:val="20"/>
              </w:rPr>
              <w:t xml:space="preserve"> </w:t>
            </w:r>
            <w:proofErr w:type="spellStart"/>
            <w:r w:rsidR="009C06E0">
              <w:rPr>
                <w:rFonts w:ascii="Century" w:hAnsi="Century"/>
                <w:sz w:val="20"/>
                <w:szCs w:val="20"/>
              </w:rPr>
              <w:t>mendukung</w:t>
            </w:r>
            <w:proofErr w:type="spellEnd"/>
            <w:r w:rsidR="009C06E0">
              <w:rPr>
                <w:rFonts w:ascii="Century" w:hAnsi="Century"/>
                <w:sz w:val="20"/>
                <w:szCs w:val="20"/>
              </w:rPr>
              <w:t xml:space="preserve"> </w:t>
            </w:r>
            <w:proofErr w:type="spellStart"/>
            <w:r w:rsidR="009C06E0">
              <w:rPr>
                <w:rFonts w:ascii="Century" w:hAnsi="Century"/>
                <w:sz w:val="20"/>
                <w:szCs w:val="20"/>
              </w:rPr>
              <w:t>upaya</w:t>
            </w:r>
            <w:proofErr w:type="spellEnd"/>
            <w:r w:rsidR="009C06E0">
              <w:rPr>
                <w:rFonts w:ascii="Century" w:hAnsi="Century"/>
                <w:sz w:val="20"/>
                <w:szCs w:val="20"/>
              </w:rPr>
              <w:t xml:space="preserve"> </w:t>
            </w:r>
            <w:r w:rsidR="00E55366">
              <w:rPr>
                <w:rFonts w:ascii="Century" w:hAnsi="Century"/>
                <w:sz w:val="20"/>
                <w:szCs w:val="20"/>
              </w:rPr>
              <w:t xml:space="preserve">yang </w:t>
            </w:r>
            <w:proofErr w:type="spellStart"/>
            <w:r w:rsidR="009C06E0">
              <w:rPr>
                <w:rFonts w:ascii="Century" w:hAnsi="Century"/>
                <w:sz w:val="20"/>
                <w:szCs w:val="20"/>
              </w:rPr>
              <w:t>melibatkan</w:t>
            </w:r>
            <w:proofErr w:type="spellEnd"/>
            <w:r w:rsidR="009C06E0">
              <w:rPr>
                <w:rFonts w:ascii="Century" w:hAnsi="Century"/>
                <w:sz w:val="20"/>
                <w:szCs w:val="20"/>
              </w:rPr>
              <w:t xml:space="preserve"> </w:t>
            </w:r>
            <w:proofErr w:type="spellStart"/>
            <w:r w:rsidR="00A52E9D">
              <w:rPr>
                <w:rFonts w:ascii="Century" w:hAnsi="Century"/>
                <w:sz w:val="20"/>
                <w:szCs w:val="20"/>
              </w:rPr>
              <w:t>ka</w:t>
            </w:r>
            <w:r w:rsidR="00920C03">
              <w:rPr>
                <w:rFonts w:ascii="Century" w:hAnsi="Century"/>
                <w:sz w:val="20"/>
                <w:szCs w:val="20"/>
              </w:rPr>
              <w:t>tar</w:t>
            </w:r>
            <w:proofErr w:type="spellEnd"/>
            <w:r w:rsidR="00A52E9D">
              <w:rPr>
                <w:rFonts w:ascii="Century" w:hAnsi="Century"/>
                <w:sz w:val="20"/>
                <w:szCs w:val="20"/>
              </w:rPr>
              <w:t xml:space="preserve"> dan </w:t>
            </w:r>
            <w:proofErr w:type="spellStart"/>
            <w:r w:rsidR="00A52E9D">
              <w:rPr>
                <w:rFonts w:ascii="Century" w:hAnsi="Century"/>
                <w:sz w:val="20"/>
                <w:szCs w:val="20"/>
              </w:rPr>
              <w:t>kader</w:t>
            </w:r>
            <w:proofErr w:type="spellEnd"/>
            <w:r w:rsidR="00A52E9D">
              <w:rPr>
                <w:rFonts w:ascii="Century" w:hAnsi="Century"/>
                <w:sz w:val="20"/>
                <w:szCs w:val="20"/>
              </w:rPr>
              <w:t xml:space="preserve"> </w:t>
            </w:r>
            <w:proofErr w:type="spellStart"/>
            <w:r w:rsidR="00A52E9D">
              <w:rPr>
                <w:rFonts w:ascii="Century" w:hAnsi="Century"/>
                <w:sz w:val="20"/>
                <w:szCs w:val="20"/>
              </w:rPr>
              <w:t>posyandu</w:t>
            </w:r>
            <w:proofErr w:type="spellEnd"/>
            <w:r w:rsidR="009C06E0">
              <w:rPr>
                <w:rFonts w:ascii="Century" w:hAnsi="Century"/>
                <w:sz w:val="20"/>
                <w:szCs w:val="20"/>
              </w:rPr>
              <w:t xml:space="preserve"> </w:t>
            </w:r>
            <w:proofErr w:type="spellStart"/>
            <w:r w:rsidR="009C06E0">
              <w:rPr>
                <w:rFonts w:ascii="Century" w:hAnsi="Century"/>
                <w:sz w:val="20"/>
                <w:szCs w:val="20"/>
              </w:rPr>
              <w:t>maka</w:t>
            </w:r>
            <w:proofErr w:type="spellEnd"/>
            <w:r w:rsidR="009C06E0">
              <w:rPr>
                <w:rFonts w:ascii="Century" w:hAnsi="Century"/>
                <w:sz w:val="20"/>
                <w:szCs w:val="20"/>
              </w:rPr>
              <w:t xml:space="preserve"> </w:t>
            </w:r>
            <w:proofErr w:type="spellStart"/>
            <w:r w:rsidR="009C06E0">
              <w:rPr>
                <w:rFonts w:ascii="Century" w:hAnsi="Century"/>
                <w:sz w:val="20"/>
                <w:szCs w:val="20"/>
              </w:rPr>
              <w:t>perlu</w:t>
            </w:r>
            <w:proofErr w:type="spellEnd"/>
            <w:r w:rsidR="009C06E0">
              <w:rPr>
                <w:rFonts w:ascii="Century" w:hAnsi="Century"/>
                <w:sz w:val="20"/>
                <w:szCs w:val="20"/>
              </w:rPr>
              <w:t xml:space="preserve"> </w:t>
            </w:r>
            <w:proofErr w:type="spellStart"/>
            <w:r w:rsidR="009C06E0">
              <w:rPr>
                <w:rFonts w:ascii="Century" w:hAnsi="Century"/>
                <w:sz w:val="20"/>
                <w:szCs w:val="20"/>
              </w:rPr>
              <w:t>ada</w:t>
            </w:r>
            <w:proofErr w:type="spellEnd"/>
            <w:r w:rsidR="009C06E0">
              <w:rPr>
                <w:rFonts w:ascii="Century" w:hAnsi="Century"/>
                <w:sz w:val="20"/>
                <w:szCs w:val="20"/>
              </w:rPr>
              <w:t xml:space="preserve"> </w:t>
            </w:r>
            <w:proofErr w:type="spellStart"/>
            <w:r w:rsidR="009C06E0">
              <w:rPr>
                <w:rFonts w:ascii="Century" w:hAnsi="Century"/>
                <w:sz w:val="20"/>
                <w:szCs w:val="20"/>
              </w:rPr>
              <w:t>p</w:t>
            </w:r>
            <w:r w:rsidR="00A52E9D">
              <w:rPr>
                <w:rFonts w:ascii="Century" w:hAnsi="Century"/>
                <w:sz w:val="20"/>
                <w:szCs w:val="20"/>
              </w:rPr>
              <w:t>embekalan</w:t>
            </w:r>
            <w:proofErr w:type="spellEnd"/>
            <w:r w:rsidR="00A52E9D">
              <w:rPr>
                <w:rFonts w:ascii="Century" w:hAnsi="Century"/>
                <w:sz w:val="20"/>
                <w:szCs w:val="20"/>
              </w:rPr>
              <w:t xml:space="preserve"> </w:t>
            </w:r>
            <w:proofErr w:type="spellStart"/>
            <w:r w:rsidR="00A52E9D">
              <w:rPr>
                <w:rFonts w:ascii="Century" w:hAnsi="Century"/>
                <w:sz w:val="20"/>
                <w:szCs w:val="20"/>
              </w:rPr>
              <w:t>kepada</w:t>
            </w:r>
            <w:proofErr w:type="spellEnd"/>
            <w:r w:rsidR="00A52E9D">
              <w:rPr>
                <w:rFonts w:ascii="Century" w:hAnsi="Century"/>
                <w:sz w:val="20"/>
                <w:szCs w:val="20"/>
              </w:rPr>
              <w:t xml:space="preserve"> </w:t>
            </w:r>
            <w:proofErr w:type="spellStart"/>
            <w:r w:rsidR="00A52E9D">
              <w:rPr>
                <w:rFonts w:ascii="Century" w:hAnsi="Century"/>
                <w:sz w:val="20"/>
                <w:szCs w:val="20"/>
              </w:rPr>
              <w:t>ka</w:t>
            </w:r>
            <w:r w:rsidR="00B76EE7">
              <w:rPr>
                <w:rFonts w:ascii="Century" w:hAnsi="Century"/>
                <w:sz w:val="20"/>
                <w:szCs w:val="20"/>
              </w:rPr>
              <w:t>tar</w:t>
            </w:r>
            <w:proofErr w:type="spellEnd"/>
            <w:r w:rsidR="009C06E0">
              <w:rPr>
                <w:rFonts w:ascii="Century" w:hAnsi="Century"/>
                <w:sz w:val="20"/>
                <w:szCs w:val="20"/>
              </w:rPr>
              <w:t xml:space="preserve"> dan </w:t>
            </w:r>
            <w:proofErr w:type="spellStart"/>
            <w:r w:rsidR="009C06E0">
              <w:rPr>
                <w:rFonts w:ascii="Century" w:hAnsi="Century"/>
                <w:sz w:val="20"/>
                <w:szCs w:val="20"/>
              </w:rPr>
              <w:t>kader.Oleh</w:t>
            </w:r>
            <w:proofErr w:type="spellEnd"/>
            <w:r w:rsidR="009C06E0">
              <w:rPr>
                <w:rFonts w:ascii="Century" w:hAnsi="Century"/>
                <w:sz w:val="20"/>
                <w:szCs w:val="20"/>
              </w:rPr>
              <w:t xml:space="preserve"> </w:t>
            </w:r>
            <w:proofErr w:type="spellStart"/>
            <w:r w:rsidR="009C06E0">
              <w:rPr>
                <w:rFonts w:ascii="Century" w:hAnsi="Century"/>
                <w:sz w:val="20"/>
                <w:szCs w:val="20"/>
              </w:rPr>
              <w:t>sebab</w:t>
            </w:r>
            <w:proofErr w:type="spellEnd"/>
            <w:r w:rsidR="009C06E0">
              <w:rPr>
                <w:rFonts w:ascii="Century" w:hAnsi="Century"/>
                <w:sz w:val="20"/>
                <w:szCs w:val="20"/>
              </w:rPr>
              <w:t xml:space="preserve"> </w:t>
            </w:r>
            <w:proofErr w:type="spellStart"/>
            <w:r w:rsidR="009C06E0">
              <w:rPr>
                <w:rFonts w:ascii="Century" w:hAnsi="Century"/>
                <w:sz w:val="20"/>
                <w:szCs w:val="20"/>
              </w:rPr>
              <w:t>itu</w:t>
            </w:r>
            <w:proofErr w:type="spellEnd"/>
            <w:r w:rsidR="009C06E0">
              <w:rPr>
                <w:rFonts w:ascii="Century" w:hAnsi="Century"/>
                <w:sz w:val="20"/>
                <w:szCs w:val="20"/>
              </w:rPr>
              <w:t xml:space="preserve"> </w:t>
            </w:r>
            <w:proofErr w:type="spellStart"/>
            <w:r w:rsidR="009C06E0">
              <w:rPr>
                <w:rFonts w:ascii="Century" w:hAnsi="Century"/>
                <w:sz w:val="20"/>
                <w:szCs w:val="20"/>
              </w:rPr>
              <w:t>kegiatan</w:t>
            </w:r>
            <w:proofErr w:type="spellEnd"/>
            <w:r w:rsidR="009C06E0">
              <w:rPr>
                <w:rFonts w:ascii="Century" w:hAnsi="Century"/>
                <w:sz w:val="20"/>
                <w:szCs w:val="20"/>
              </w:rPr>
              <w:t xml:space="preserve"> </w:t>
            </w:r>
            <w:proofErr w:type="spellStart"/>
            <w:r w:rsidR="009C06E0">
              <w:rPr>
                <w:rFonts w:ascii="Century" w:hAnsi="Century"/>
                <w:sz w:val="20"/>
                <w:szCs w:val="20"/>
              </w:rPr>
              <w:t>pengabdian</w:t>
            </w:r>
            <w:proofErr w:type="spellEnd"/>
            <w:r w:rsidR="009C06E0">
              <w:rPr>
                <w:rFonts w:ascii="Century" w:hAnsi="Century"/>
                <w:sz w:val="20"/>
                <w:szCs w:val="20"/>
              </w:rPr>
              <w:t xml:space="preserve"> </w:t>
            </w:r>
            <w:proofErr w:type="spellStart"/>
            <w:r w:rsidR="009C06E0">
              <w:rPr>
                <w:rFonts w:ascii="Century" w:hAnsi="Century"/>
                <w:sz w:val="20"/>
                <w:szCs w:val="20"/>
              </w:rPr>
              <w:t>masyarakat</w:t>
            </w:r>
            <w:proofErr w:type="spellEnd"/>
            <w:r w:rsidR="009C06E0">
              <w:rPr>
                <w:rFonts w:ascii="Century" w:hAnsi="Century"/>
                <w:sz w:val="20"/>
                <w:szCs w:val="20"/>
              </w:rPr>
              <w:t xml:space="preserve"> </w:t>
            </w:r>
            <w:proofErr w:type="spellStart"/>
            <w:r w:rsidR="009C06E0">
              <w:rPr>
                <w:rFonts w:ascii="Century" w:hAnsi="Century"/>
                <w:sz w:val="20"/>
                <w:szCs w:val="20"/>
              </w:rPr>
              <w:t>ini</w:t>
            </w:r>
            <w:proofErr w:type="spellEnd"/>
            <w:r w:rsidR="009C06E0">
              <w:rPr>
                <w:rFonts w:ascii="Century" w:hAnsi="Century"/>
                <w:sz w:val="20"/>
                <w:szCs w:val="20"/>
              </w:rPr>
              <w:t xml:space="preserve"> </w:t>
            </w:r>
            <w:proofErr w:type="spellStart"/>
            <w:r w:rsidR="009C06E0">
              <w:rPr>
                <w:rFonts w:ascii="Century" w:hAnsi="Century"/>
                <w:sz w:val="20"/>
                <w:szCs w:val="20"/>
              </w:rPr>
              <w:t>bertujuan</w:t>
            </w:r>
            <w:proofErr w:type="spellEnd"/>
            <w:r w:rsidR="009C06E0">
              <w:rPr>
                <w:rFonts w:ascii="Century" w:hAnsi="Century"/>
                <w:sz w:val="20"/>
                <w:szCs w:val="20"/>
              </w:rPr>
              <w:t xml:space="preserve"> </w:t>
            </w:r>
            <w:proofErr w:type="spellStart"/>
            <w:r w:rsidR="009C06E0">
              <w:rPr>
                <w:rFonts w:ascii="Century" w:hAnsi="Century"/>
                <w:sz w:val="20"/>
                <w:szCs w:val="20"/>
              </w:rPr>
              <w:t>meningkatkan</w:t>
            </w:r>
            <w:proofErr w:type="spellEnd"/>
            <w:r w:rsidR="009C06E0">
              <w:rPr>
                <w:rFonts w:ascii="Century" w:hAnsi="Century"/>
                <w:sz w:val="20"/>
                <w:szCs w:val="20"/>
              </w:rPr>
              <w:t xml:space="preserve"> </w:t>
            </w:r>
            <w:proofErr w:type="spellStart"/>
            <w:r w:rsidR="009C06E0">
              <w:rPr>
                <w:rFonts w:ascii="Century" w:hAnsi="Century"/>
                <w:sz w:val="20"/>
                <w:szCs w:val="20"/>
              </w:rPr>
              <w:t>kapasitas</w:t>
            </w:r>
            <w:proofErr w:type="spellEnd"/>
            <w:r w:rsidR="009C06E0">
              <w:rPr>
                <w:rFonts w:ascii="Century" w:hAnsi="Century"/>
                <w:sz w:val="20"/>
                <w:szCs w:val="20"/>
              </w:rPr>
              <w:t xml:space="preserve"> </w:t>
            </w:r>
            <w:r w:rsidR="00B76EE7">
              <w:rPr>
                <w:rFonts w:ascii="Century" w:hAnsi="Century"/>
                <w:sz w:val="20"/>
                <w:szCs w:val="20"/>
              </w:rPr>
              <w:t xml:space="preserve">para </w:t>
            </w:r>
            <w:proofErr w:type="spellStart"/>
            <w:r w:rsidR="00B76EE7">
              <w:rPr>
                <w:rFonts w:ascii="Century" w:hAnsi="Century"/>
                <w:sz w:val="20"/>
                <w:szCs w:val="20"/>
              </w:rPr>
              <w:t>anggota</w:t>
            </w:r>
            <w:proofErr w:type="spellEnd"/>
            <w:r w:rsidR="00B76EE7">
              <w:rPr>
                <w:rFonts w:ascii="Century" w:hAnsi="Century"/>
                <w:sz w:val="20"/>
                <w:szCs w:val="20"/>
              </w:rPr>
              <w:t xml:space="preserve"> </w:t>
            </w:r>
            <w:proofErr w:type="spellStart"/>
            <w:r w:rsidR="009C06E0">
              <w:rPr>
                <w:rFonts w:ascii="Century" w:hAnsi="Century"/>
                <w:sz w:val="20"/>
                <w:szCs w:val="20"/>
              </w:rPr>
              <w:t>ka</w:t>
            </w:r>
            <w:r w:rsidR="00B76EE7">
              <w:rPr>
                <w:rFonts w:ascii="Century" w:hAnsi="Century"/>
                <w:sz w:val="20"/>
                <w:szCs w:val="20"/>
              </w:rPr>
              <w:t>tar</w:t>
            </w:r>
            <w:proofErr w:type="spellEnd"/>
            <w:r w:rsidR="009C06E0">
              <w:rPr>
                <w:rFonts w:ascii="Century" w:hAnsi="Century"/>
                <w:sz w:val="20"/>
                <w:szCs w:val="20"/>
              </w:rPr>
              <w:t xml:space="preserve"> dan </w:t>
            </w:r>
            <w:proofErr w:type="spellStart"/>
            <w:r w:rsidR="00B76EE7">
              <w:rPr>
                <w:rFonts w:ascii="Century" w:hAnsi="Century"/>
                <w:sz w:val="20"/>
                <w:szCs w:val="20"/>
              </w:rPr>
              <w:t>kader</w:t>
            </w:r>
            <w:proofErr w:type="spellEnd"/>
            <w:r w:rsidR="00B76EE7">
              <w:rPr>
                <w:rFonts w:ascii="Century" w:hAnsi="Century"/>
                <w:sz w:val="20"/>
                <w:szCs w:val="20"/>
              </w:rPr>
              <w:t xml:space="preserve"> </w:t>
            </w:r>
            <w:proofErr w:type="spellStart"/>
            <w:r w:rsidR="009C06E0">
              <w:rPr>
                <w:rFonts w:ascii="Century" w:hAnsi="Century"/>
                <w:sz w:val="20"/>
                <w:szCs w:val="20"/>
              </w:rPr>
              <w:t>posyandu</w:t>
            </w:r>
            <w:proofErr w:type="spellEnd"/>
            <w:r w:rsidR="009C06E0">
              <w:rPr>
                <w:rFonts w:ascii="Century" w:hAnsi="Century"/>
                <w:sz w:val="20"/>
                <w:szCs w:val="20"/>
              </w:rPr>
              <w:t xml:space="preserve"> </w:t>
            </w:r>
            <w:proofErr w:type="spellStart"/>
            <w:r w:rsidR="00AF64E5">
              <w:rPr>
                <w:rFonts w:ascii="Century" w:hAnsi="Century"/>
                <w:sz w:val="20"/>
                <w:szCs w:val="20"/>
              </w:rPr>
              <w:t>sebagai</w:t>
            </w:r>
            <w:proofErr w:type="spellEnd"/>
            <w:r w:rsidR="00AF64E5">
              <w:rPr>
                <w:rFonts w:ascii="Century" w:hAnsi="Century"/>
                <w:sz w:val="20"/>
                <w:szCs w:val="20"/>
              </w:rPr>
              <w:t xml:space="preserve"> motivator </w:t>
            </w:r>
            <w:proofErr w:type="spellStart"/>
            <w:r w:rsidR="00AF64E5">
              <w:rPr>
                <w:rFonts w:ascii="Century" w:hAnsi="Century"/>
                <w:sz w:val="20"/>
                <w:szCs w:val="20"/>
              </w:rPr>
              <w:t>dalam</w:t>
            </w:r>
            <w:proofErr w:type="spellEnd"/>
            <w:r w:rsidR="00AF64E5">
              <w:rPr>
                <w:rFonts w:ascii="Century" w:hAnsi="Century"/>
                <w:sz w:val="20"/>
                <w:szCs w:val="20"/>
              </w:rPr>
              <w:t xml:space="preserve"> </w:t>
            </w:r>
            <w:proofErr w:type="spellStart"/>
            <w:r w:rsidR="00AF64E5">
              <w:rPr>
                <w:rFonts w:ascii="Century" w:hAnsi="Century"/>
                <w:sz w:val="20"/>
                <w:szCs w:val="20"/>
              </w:rPr>
              <w:t>perbaikan</w:t>
            </w:r>
            <w:proofErr w:type="spellEnd"/>
            <w:r w:rsidR="00AF64E5">
              <w:rPr>
                <w:rFonts w:ascii="Century" w:hAnsi="Century"/>
                <w:sz w:val="20"/>
                <w:szCs w:val="20"/>
              </w:rPr>
              <w:t xml:space="preserve"> status </w:t>
            </w:r>
            <w:proofErr w:type="spellStart"/>
            <w:r w:rsidR="00AF64E5">
              <w:rPr>
                <w:rFonts w:ascii="Century" w:hAnsi="Century"/>
                <w:sz w:val="20"/>
                <w:szCs w:val="20"/>
              </w:rPr>
              <w:t>anemia</w:t>
            </w:r>
            <w:proofErr w:type="spellEnd"/>
            <w:r w:rsidR="00920C03">
              <w:rPr>
                <w:rFonts w:ascii="Century" w:hAnsi="Century"/>
                <w:sz w:val="20"/>
                <w:szCs w:val="20"/>
              </w:rPr>
              <w:t xml:space="preserve"> </w:t>
            </w:r>
            <w:proofErr w:type="spellStart"/>
            <w:r w:rsidR="00920C03">
              <w:rPr>
                <w:rFonts w:ascii="Century" w:hAnsi="Century"/>
                <w:sz w:val="20"/>
                <w:szCs w:val="20"/>
              </w:rPr>
              <w:t>gizi</w:t>
            </w:r>
            <w:proofErr w:type="spellEnd"/>
            <w:r w:rsidR="00AF64E5">
              <w:rPr>
                <w:rFonts w:ascii="Century" w:hAnsi="Century"/>
                <w:sz w:val="20"/>
                <w:szCs w:val="20"/>
              </w:rPr>
              <w:t xml:space="preserve"> pada </w:t>
            </w:r>
            <w:proofErr w:type="spellStart"/>
            <w:r w:rsidR="00AF64E5">
              <w:rPr>
                <w:rFonts w:ascii="Century" w:hAnsi="Century"/>
                <w:sz w:val="20"/>
                <w:szCs w:val="20"/>
              </w:rPr>
              <w:t>remaja</w:t>
            </w:r>
            <w:proofErr w:type="spellEnd"/>
            <w:r w:rsidR="00AF64E5">
              <w:rPr>
                <w:rFonts w:ascii="Century" w:hAnsi="Century"/>
                <w:sz w:val="20"/>
                <w:szCs w:val="20"/>
              </w:rPr>
              <w:t xml:space="preserve"> </w:t>
            </w:r>
            <w:proofErr w:type="spellStart"/>
            <w:r w:rsidR="00AF64E5">
              <w:rPr>
                <w:rFonts w:ascii="Century" w:hAnsi="Century"/>
                <w:sz w:val="20"/>
                <w:szCs w:val="20"/>
              </w:rPr>
              <w:t>putri.Mitra</w:t>
            </w:r>
            <w:proofErr w:type="spellEnd"/>
            <w:r w:rsidR="00AF64E5">
              <w:rPr>
                <w:rFonts w:ascii="Century" w:hAnsi="Century"/>
                <w:sz w:val="20"/>
                <w:szCs w:val="20"/>
              </w:rPr>
              <w:t xml:space="preserve"> </w:t>
            </w:r>
            <w:proofErr w:type="spellStart"/>
            <w:r w:rsidR="00AF64E5">
              <w:rPr>
                <w:rFonts w:ascii="Century" w:hAnsi="Century"/>
                <w:sz w:val="20"/>
                <w:szCs w:val="20"/>
              </w:rPr>
              <w:t>pembekalan</w:t>
            </w:r>
            <w:proofErr w:type="spellEnd"/>
            <w:r w:rsidR="00AF64E5">
              <w:rPr>
                <w:rFonts w:ascii="Century" w:hAnsi="Century"/>
                <w:sz w:val="20"/>
                <w:szCs w:val="20"/>
              </w:rPr>
              <w:t xml:space="preserve"> </w:t>
            </w:r>
            <w:proofErr w:type="spellStart"/>
            <w:r w:rsidR="00AF64E5">
              <w:rPr>
                <w:rFonts w:ascii="Century" w:hAnsi="Century"/>
                <w:sz w:val="20"/>
                <w:szCs w:val="20"/>
              </w:rPr>
              <w:t>adalah</w:t>
            </w:r>
            <w:proofErr w:type="spellEnd"/>
            <w:r w:rsidR="00AF64E5">
              <w:rPr>
                <w:rFonts w:ascii="Century" w:hAnsi="Century"/>
                <w:sz w:val="20"/>
                <w:szCs w:val="20"/>
              </w:rPr>
              <w:t xml:space="preserve"> 6 orang </w:t>
            </w:r>
            <w:proofErr w:type="spellStart"/>
            <w:r w:rsidR="00AF64E5">
              <w:rPr>
                <w:rFonts w:ascii="Century" w:hAnsi="Century"/>
                <w:sz w:val="20"/>
                <w:szCs w:val="20"/>
              </w:rPr>
              <w:t>anggota</w:t>
            </w:r>
            <w:proofErr w:type="spellEnd"/>
            <w:r w:rsidR="00AF64E5">
              <w:rPr>
                <w:rFonts w:ascii="Century" w:hAnsi="Century"/>
                <w:sz w:val="20"/>
                <w:szCs w:val="20"/>
              </w:rPr>
              <w:t xml:space="preserve"> </w:t>
            </w:r>
            <w:proofErr w:type="spellStart"/>
            <w:r w:rsidR="00AF64E5">
              <w:rPr>
                <w:rFonts w:ascii="Century" w:hAnsi="Century"/>
                <w:sz w:val="20"/>
                <w:szCs w:val="20"/>
              </w:rPr>
              <w:t>ka</w:t>
            </w:r>
            <w:r w:rsidR="00B76EE7">
              <w:rPr>
                <w:rFonts w:ascii="Century" w:hAnsi="Century"/>
                <w:sz w:val="20"/>
                <w:szCs w:val="20"/>
              </w:rPr>
              <w:t>tar</w:t>
            </w:r>
            <w:proofErr w:type="spellEnd"/>
            <w:r w:rsidR="00AF64E5">
              <w:rPr>
                <w:rFonts w:ascii="Century" w:hAnsi="Century"/>
                <w:sz w:val="20"/>
                <w:szCs w:val="20"/>
              </w:rPr>
              <w:t xml:space="preserve"> dan </w:t>
            </w:r>
            <w:r w:rsidR="00F660F1">
              <w:rPr>
                <w:rFonts w:ascii="Century" w:hAnsi="Century"/>
                <w:sz w:val="20"/>
                <w:szCs w:val="20"/>
              </w:rPr>
              <w:t xml:space="preserve">8 orang </w:t>
            </w:r>
            <w:proofErr w:type="spellStart"/>
            <w:r w:rsidR="00F660F1">
              <w:rPr>
                <w:rFonts w:ascii="Century" w:hAnsi="Century"/>
                <w:sz w:val="20"/>
                <w:szCs w:val="20"/>
              </w:rPr>
              <w:t>kader</w:t>
            </w:r>
            <w:proofErr w:type="spellEnd"/>
            <w:r w:rsidR="00F660F1">
              <w:rPr>
                <w:rFonts w:ascii="Century" w:hAnsi="Century"/>
                <w:sz w:val="20"/>
                <w:szCs w:val="20"/>
              </w:rPr>
              <w:t xml:space="preserve"> </w:t>
            </w:r>
            <w:proofErr w:type="spellStart"/>
            <w:r w:rsidR="00F660F1">
              <w:rPr>
                <w:rFonts w:ascii="Century" w:hAnsi="Century"/>
                <w:sz w:val="20"/>
                <w:szCs w:val="20"/>
              </w:rPr>
              <w:t>posyandu</w:t>
            </w:r>
            <w:proofErr w:type="spellEnd"/>
            <w:r w:rsidR="00F660F1">
              <w:rPr>
                <w:rFonts w:ascii="Century" w:hAnsi="Century"/>
                <w:sz w:val="20"/>
                <w:szCs w:val="20"/>
              </w:rPr>
              <w:t xml:space="preserve"> </w:t>
            </w:r>
            <w:proofErr w:type="spellStart"/>
            <w:r w:rsidR="00F660F1">
              <w:rPr>
                <w:rFonts w:ascii="Century" w:hAnsi="Century"/>
                <w:sz w:val="20"/>
                <w:szCs w:val="20"/>
              </w:rPr>
              <w:t>desa</w:t>
            </w:r>
            <w:proofErr w:type="spellEnd"/>
            <w:r w:rsidR="00F660F1">
              <w:rPr>
                <w:rFonts w:ascii="Century" w:hAnsi="Century"/>
                <w:sz w:val="20"/>
                <w:szCs w:val="20"/>
              </w:rPr>
              <w:t xml:space="preserve"> </w:t>
            </w:r>
            <w:proofErr w:type="spellStart"/>
            <w:r w:rsidR="00B76EE7">
              <w:rPr>
                <w:rFonts w:ascii="Century" w:hAnsi="Century"/>
                <w:sz w:val="20"/>
                <w:szCs w:val="20"/>
              </w:rPr>
              <w:t>S</w:t>
            </w:r>
            <w:r w:rsidR="00F660F1">
              <w:rPr>
                <w:rFonts w:ascii="Century" w:hAnsi="Century"/>
                <w:sz w:val="20"/>
                <w:szCs w:val="20"/>
              </w:rPr>
              <w:t>irnagalih</w:t>
            </w:r>
            <w:proofErr w:type="spellEnd"/>
            <w:r w:rsidR="00F660F1">
              <w:rPr>
                <w:rFonts w:ascii="Century" w:hAnsi="Century"/>
                <w:sz w:val="20"/>
                <w:szCs w:val="20"/>
              </w:rPr>
              <w:t xml:space="preserve"> </w:t>
            </w:r>
            <w:r w:rsidR="00BC36BA">
              <w:rPr>
                <w:rFonts w:ascii="Century" w:hAnsi="Century"/>
                <w:sz w:val="20"/>
                <w:szCs w:val="20"/>
              </w:rPr>
              <w:t>B</w:t>
            </w:r>
            <w:r w:rsidR="00F660F1">
              <w:rPr>
                <w:rFonts w:ascii="Century" w:hAnsi="Century"/>
                <w:sz w:val="20"/>
                <w:szCs w:val="20"/>
              </w:rPr>
              <w:t xml:space="preserve">ogor </w:t>
            </w:r>
            <w:proofErr w:type="spellStart"/>
            <w:r w:rsidR="00BC36BA">
              <w:rPr>
                <w:rFonts w:ascii="Century" w:hAnsi="Century"/>
                <w:sz w:val="20"/>
                <w:szCs w:val="20"/>
              </w:rPr>
              <w:t>J</w:t>
            </w:r>
            <w:r w:rsidR="00F660F1">
              <w:rPr>
                <w:rFonts w:ascii="Century" w:hAnsi="Century"/>
                <w:sz w:val="20"/>
                <w:szCs w:val="20"/>
              </w:rPr>
              <w:t>awa</w:t>
            </w:r>
            <w:proofErr w:type="spellEnd"/>
            <w:r w:rsidR="00F660F1">
              <w:rPr>
                <w:rFonts w:ascii="Century" w:hAnsi="Century"/>
                <w:sz w:val="20"/>
                <w:szCs w:val="20"/>
              </w:rPr>
              <w:t xml:space="preserve"> </w:t>
            </w:r>
            <w:proofErr w:type="spellStart"/>
            <w:r w:rsidR="00F660F1">
              <w:rPr>
                <w:rFonts w:ascii="Century" w:hAnsi="Century"/>
                <w:sz w:val="20"/>
                <w:szCs w:val="20"/>
              </w:rPr>
              <w:t>barat.Pembekalan</w:t>
            </w:r>
            <w:proofErr w:type="spellEnd"/>
            <w:r w:rsidR="00F660F1">
              <w:rPr>
                <w:rFonts w:ascii="Century" w:hAnsi="Century"/>
                <w:sz w:val="20"/>
                <w:szCs w:val="20"/>
              </w:rPr>
              <w:t xml:space="preserve"> </w:t>
            </w:r>
            <w:proofErr w:type="spellStart"/>
            <w:r w:rsidR="00F660F1">
              <w:rPr>
                <w:rFonts w:ascii="Century" w:hAnsi="Century"/>
                <w:sz w:val="20"/>
                <w:szCs w:val="20"/>
              </w:rPr>
              <w:t>diberikan</w:t>
            </w:r>
            <w:proofErr w:type="spellEnd"/>
            <w:r w:rsidR="00F660F1">
              <w:rPr>
                <w:rFonts w:ascii="Century" w:hAnsi="Century"/>
                <w:sz w:val="20"/>
                <w:szCs w:val="20"/>
              </w:rPr>
              <w:t xml:space="preserve"> </w:t>
            </w:r>
            <w:proofErr w:type="spellStart"/>
            <w:r w:rsidR="00F660F1">
              <w:rPr>
                <w:rFonts w:ascii="Century" w:hAnsi="Century"/>
                <w:sz w:val="20"/>
                <w:szCs w:val="20"/>
              </w:rPr>
              <w:t>dengan</w:t>
            </w:r>
            <w:proofErr w:type="spellEnd"/>
            <w:r w:rsidR="00F660F1">
              <w:rPr>
                <w:rFonts w:ascii="Century" w:hAnsi="Century"/>
                <w:sz w:val="20"/>
                <w:szCs w:val="20"/>
              </w:rPr>
              <w:t xml:space="preserve"> </w:t>
            </w:r>
            <w:proofErr w:type="spellStart"/>
            <w:r w:rsidR="00F660F1">
              <w:rPr>
                <w:rFonts w:ascii="Century" w:hAnsi="Century"/>
                <w:sz w:val="20"/>
                <w:szCs w:val="20"/>
              </w:rPr>
              <w:t>metode</w:t>
            </w:r>
            <w:proofErr w:type="spellEnd"/>
            <w:r w:rsidR="00F660F1">
              <w:rPr>
                <w:rFonts w:ascii="Century" w:hAnsi="Century"/>
                <w:sz w:val="20"/>
                <w:szCs w:val="20"/>
              </w:rPr>
              <w:t xml:space="preserve"> </w:t>
            </w:r>
            <w:proofErr w:type="spellStart"/>
            <w:r w:rsidR="00F660F1">
              <w:rPr>
                <w:rFonts w:ascii="Century" w:hAnsi="Century"/>
                <w:sz w:val="20"/>
                <w:szCs w:val="20"/>
              </w:rPr>
              <w:t>ceramah</w:t>
            </w:r>
            <w:proofErr w:type="spellEnd"/>
            <w:r w:rsidR="00F660F1">
              <w:rPr>
                <w:rFonts w:ascii="Century" w:hAnsi="Century"/>
                <w:sz w:val="20"/>
                <w:szCs w:val="20"/>
              </w:rPr>
              <w:t xml:space="preserve">, </w:t>
            </w:r>
            <w:proofErr w:type="spellStart"/>
            <w:r w:rsidR="00F660F1">
              <w:rPr>
                <w:rFonts w:ascii="Century" w:hAnsi="Century"/>
                <w:sz w:val="20"/>
                <w:szCs w:val="20"/>
              </w:rPr>
              <w:t>diskusi</w:t>
            </w:r>
            <w:proofErr w:type="spellEnd"/>
            <w:r w:rsidR="00F660F1">
              <w:rPr>
                <w:rFonts w:ascii="Century" w:hAnsi="Century"/>
                <w:sz w:val="20"/>
                <w:szCs w:val="20"/>
              </w:rPr>
              <w:t xml:space="preserve"> dan </w:t>
            </w:r>
            <w:proofErr w:type="spellStart"/>
            <w:r w:rsidR="00F660F1">
              <w:rPr>
                <w:rFonts w:ascii="Century" w:hAnsi="Century"/>
                <w:sz w:val="20"/>
                <w:szCs w:val="20"/>
              </w:rPr>
              <w:t>praktik</w:t>
            </w:r>
            <w:proofErr w:type="spellEnd"/>
            <w:r w:rsidR="00B76EE7">
              <w:rPr>
                <w:rFonts w:ascii="Century" w:hAnsi="Century"/>
                <w:sz w:val="20"/>
                <w:szCs w:val="20"/>
              </w:rPr>
              <w:t xml:space="preserve"> </w:t>
            </w:r>
            <w:proofErr w:type="spellStart"/>
            <w:r w:rsidR="00B76EE7">
              <w:rPr>
                <w:rFonts w:ascii="Century" w:hAnsi="Century"/>
                <w:sz w:val="20"/>
                <w:szCs w:val="20"/>
              </w:rPr>
              <w:t>bermain</w:t>
            </w:r>
            <w:proofErr w:type="spellEnd"/>
            <w:r w:rsidR="00B76EE7">
              <w:rPr>
                <w:rFonts w:ascii="Century" w:hAnsi="Century"/>
                <w:sz w:val="20"/>
                <w:szCs w:val="20"/>
              </w:rPr>
              <w:t xml:space="preserve"> </w:t>
            </w:r>
            <w:proofErr w:type="spellStart"/>
            <w:r w:rsidR="00B76EE7">
              <w:rPr>
                <w:rFonts w:ascii="Century" w:hAnsi="Century"/>
                <w:sz w:val="20"/>
                <w:szCs w:val="20"/>
              </w:rPr>
              <w:t>peran</w:t>
            </w:r>
            <w:proofErr w:type="spellEnd"/>
            <w:r w:rsidR="00F660F1">
              <w:rPr>
                <w:rFonts w:ascii="Century" w:hAnsi="Century"/>
                <w:sz w:val="20"/>
                <w:szCs w:val="20"/>
              </w:rPr>
              <w:t xml:space="preserve"> </w:t>
            </w:r>
            <w:proofErr w:type="spellStart"/>
            <w:r w:rsidR="00F660F1">
              <w:rPr>
                <w:rFonts w:ascii="Century" w:hAnsi="Century"/>
                <w:sz w:val="20"/>
                <w:szCs w:val="20"/>
              </w:rPr>
              <w:t>selama</w:t>
            </w:r>
            <w:proofErr w:type="spellEnd"/>
            <w:r w:rsidR="00F660F1">
              <w:rPr>
                <w:rFonts w:ascii="Century" w:hAnsi="Century"/>
                <w:sz w:val="20"/>
                <w:szCs w:val="20"/>
              </w:rPr>
              <w:t xml:space="preserve"> 2 </w:t>
            </w:r>
            <w:proofErr w:type="spellStart"/>
            <w:r w:rsidR="00F660F1">
              <w:rPr>
                <w:rFonts w:ascii="Century" w:hAnsi="Century"/>
                <w:sz w:val="20"/>
                <w:szCs w:val="20"/>
              </w:rPr>
              <w:t>hari</w:t>
            </w:r>
            <w:proofErr w:type="spellEnd"/>
            <w:r w:rsidR="00F660F1">
              <w:rPr>
                <w:rFonts w:ascii="Century" w:hAnsi="Century"/>
                <w:sz w:val="20"/>
                <w:szCs w:val="20"/>
              </w:rPr>
              <w:t xml:space="preserve"> </w:t>
            </w:r>
            <w:proofErr w:type="spellStart"/>
            <w:r w:rsidR="00F660F1">
              <w:rPr>
                <w:rFonts w:ascii="Century" w:hAnsi="Century"/>
                <w:sz w:val="20"/>
                <w:szCs w:val="20"/>
              </w:rPr>
              <w:t>berturut-turut</w:t>
            </w:r>
            <w:proofErr w:type="spellEnd"/>
            <w:r w:rsidR="00F660F1">
              <w:rPr>
                <w:rFonts w:ascii="Century" w:hAnsi="Century"/>
                <w:sz w:val="20"/>
                <w:szCs w:val="20"/>
              </w:rPr>
              <w:t xml:space="preserve"> di </w:t>
            </w:r>
            <w:proofErr w:type="spellStart"/>
            <w:r w:rsidR="00F660F1">
              <w:rPr>
                <w:rFonts w:ascii="Century" w:hAnsi="Century"/>
                <w:sz w:val="20"/>
                <w:szCs w:val="20"/>
              </w:rPr>
              <w:t>balai</w:t>
            </w:r>
            <w:proofErr w:type="spellEnd"/>
            <w:r w:rsidR="00F660F1">
              <w:rPr>
                <w:rFonts w:ascii="Century" w:hAnsi="Century"/>
                <w:sz w:val="20"/>
                <w:szCs w:val="20"/>
              </w:rPr>
              <w:t xml:space="preserve"> </w:t>
            </w:r>
            <w:proofErr w:type="spellStart"/>
            <w:r w:rsidR="00F660F1">
              <w:rPr>
                <w:rFonts w:ascii="Century" w:hAnsi="Century"/>
                <w:sz w:val="20"/>
                <w:szCs w:val="20"/>
              </w:rPr>
              <w:t>desa</w:t>
            </w:r>
            <w:proofErr w:type="spellEnd"/>
            <w:r w:rsidR="00F660F1">
              <w:rPr>
                <w:rFonts w:ascii="Century" w:hAnsi="Century"/>
                <w:sz w:val="20"/>
                <w:szCs w:val="20"/>
              </w:rPr>
              <w:t xml:space="preserve">. </w:t>
            </w:r>
            <w:proofErr w:type="spellStart"/>
            <w:r w:rsidR="00F660F1">
              <w:rPr>
                <w:rFonts w:ascii="Century" w:hAnsi="Century"/>
                <w:sz w:val="20"/>
                <w:szCs w:val="20"/>
              </w:rPr>
              <w:t>Evaluasi</w:t>
            </w:r>
            <w:proofErr w:type="spellEnd"/>
            <w:r w:rsidR="00F660F1">
              <w:rPr>
                <w:rFonts w:ascii="Century" w:hAnsi="Century"/>
                <w:sz w:val="20"/>
                <w:szCs w:val="20"/>
              </w:rPr>
              <w:t xml:space="preserve"> </w:t>
            </w:r>
            <w:proofErr w:type="spellStart"/>
            <w:r w:rsidR="00F660F1">
              <w:rPr>
                <w:rFonts w:ascii="Century" w:hAnsi="Century"/>
                <w:sz w:val="20"/>
                <w:szCs w:val="20"/>
              </w:rPr>
              <w:t>dilakukan</w:t>
            </w:r>
            <w:proofErr w:type="spellEnd"/>
            <w:r w:rsidR="00F660F1">
              <w:rPr>
                <w:rFonts w:ascii="Century" w:hAnsi="Century"/>
                <w:sz w:val="20"/>
                <w:szCs w:val="20"/>
              </w:rPr>
              <w:t xml:space="preserve"> </w:t>
            </w:r>
            <w:proofErr w:type="spellStart"/>
            <w:r w:rsidR="00F660F1">
              <w:rPr>
                <w:rFonts w:ascii="Century" w:hAnsi="Century"/>
                <w:sz w:val="20"/>
                <w:szCs w:val="20"/>
              </w:rPr>
              <w:t>dengan</w:t>
            </w:r>
            <w:proofErr w:type="spellEnd"/>
            <w:r w:rsidR="00F660F1">
              <w:rPr>
                <w:rFonts w:ascii="Century" w:hAnsi="Century"/>
                <w:sz w:val="20"/>
                <w:szCs w:val="20"/>
              </w:rPr>
              <w:t xml:space="preserve"> </w:t>
            </w:r>
            <w:proofErr w:type="spellStart"/>
            <w:r w:rsidR="00F660F1">
              <w:rPr>
                <w:rFonts w:ascii="Century" w:hAnsi="Century"/>
                <w:sz w:val="20"/>
                <w:szCs w:val="20"/>
              </w:rPr>
              <w:t>mengukur</w:t>
            </w:r>
            <w:proofErr w:type="spellEnd"/>
            <w:r w:rsidR="00F660F1">
              <w:rPr>
                <w:rFonts w:ascii="Century" w:hAnsi="Century"/>
                <w:sz w:val="20"/>
                <w:szCs w:val="20"/>
              </w:rPr>
              <w:t xml:space="preserve"> </w:t>
            </w:r>
            <w:proofErr w:type="spellStart"/>
            <w:r w:rsidR="00F660F1">
              <w:rPr>
                <w:rFonts w:ascii="Century" w:hAnsi="Century"/>
                <w:sz w:val="20"/>
                <w:szCs w:val="20"/>
              </w:rPr>
              <w:t>perubahan</w:t>
            </w:r>
            <w:proofErr w:type="spellEnd"/>
            <w:r w:rsidR="00F660F1">
              <w:rPr>
                <w:rFonts w:ascii="Century" w:hAnsi="Century"/>
                <w:sz w:val="20"/>
                <w:szCs w:val="20"/>
              </w:rPr>
              <w:t xml:space="preserve"> </w:t>
            </w:r>
            <w:proofErr w:type="spellStart"/>
            <w:r w:rsidR="00F660F1">
              <w:rPr>
                <w:rFonts w:ascii="Century" w:hAnsi="Century"/>
                <w:sz w:val="20"/>
                <w:szCs w:val="20"/>
              </w:rPr>
              <w:t>tingkat</w:t>
            </w:r>
            <w:proofErr w:type="spellEnd"/>
            <w:r w:rsidR="00F660F1">
              <w:rPr>
                <w:rFonts w:ascii="Century" w:hAnsi="Century"/>
                <w:sz w:val="20"/>
                <w:szCs w:val="20"/>
              </w:rPr>
              <w:t xml:space="preserve"> </w:t>
            </w:r>
            <w:proofErr w:type="spellStart"/>
            <w:r w:rsidR="00F660F1">
              <w:rPr>
                <w:rFonts w:ascii="Century" w:hAnsi="Century"/>
                <w:sz w:val="20"/>
                <w:szCs w:val="20"/>
              </w:rPr>
              <w:t>pengetahuan</w:t>
            </w:r>
            <w:proofErr w:type="spellEnd"/>
            <w:r w:rsidR="00BC36BA">
              <w:rPr>
                <w:rFonts w:ascii="Century" w:hAnsi="Century"/>
                <w:sz w:val="20"/>
                <w:szCs w:val="20"/>
              </w:rPr>
              <w:t xml:space="preserve">, </w:t>
            </w:r>
            <w:proofErr w:type="spellStart"/>
            <w:r w:rsidR="00BC36BA">
              <w:rPr>
                <w:rFonts w:ascii="Century" w:hAnsi="Century"/>
                <w:sz w:val="20"/>
                <w:szCs w:val="20"/>
              </w:rPr>
              <w:t>sikap</w:t>
            </w:r>
            <w:proofErr w:type="spellEnd"/>
            <w:r w:rsidR="00F660F1">
              <w:rPr>
                <w:rFonts w:ascii="Century" w:hAnsi="Century"/>
                <w:sz w:val="20"/>
                <w:szCs w:val="20"/>
              </w:rPr>
              <w:t xml:space="preserve"> dan </w:t>
            </w:r>
            <w:proofErr w:type="spellStart"/>
            <w:r w:rsidR="00F660F1">
              <w:rPr>
                <w:rFonts w:ascii="Century" w:hAnsi="Century"/>
                <w:sz w:val="20"/>
                <w:szCs w:val="20"/>
              </w:rPr>
              <w:t>efikasi</w:t>
            </w:r>
            <w:proofErr w:type="spellEnd"/>
            <w:r w:rsidR="00F660F1">
              <w:rPr>
                <w:rFonts w:ascii="Century" w:hAnsi="Century"/>
                <w:sz w:val="20"/>
                <w:szCs w:val="20"/>
              </w:rPr>
              <w:t xml:space="preserve"> </w:t>
            </w:r>
            <w:proofErr w:type="spellStart"/>
            <w:r w:rsidR="00F660F1">
              <w:rPr>
                <w:rFonts w:ascii="Century" w:hAnsi="Century"/>
                <w:sz w:val="20"/>
                <w:szCs w:val="20"/>
              </w:rPr>
              <w:t>diri</w:t>
            </w:r>
            <w:proofErr w:type="spellEnd"/>
            <w:r w:rsidR="00F660F1">
              <w:rPr>
                <w:rFonts w:ascii="Century" w:hAnsi="Century"/>
                <w:sz w:val="20"/>
                <w:szCs w:val="20"/>
              </w:rPr>
              <w:t xml:space="preserve"> </w:t>
            </w:r>
            <w:proofErr w:type="spellStart"/>
            <w:r w:rsidR="00F660F1">
              <w:rPr>
                <w:rFonts w:ascii="Century" w:hAnsi="Century"/>
                <w:sz w:val="20"/>
                <w:szCs w:val="20"/>
              </w:rPr>
              <w:t>anggota</w:t>
            </w:r>
            <w:proofErr w:type="spellEnd"/>
            <w:r w:rsidR="00F660F1">
              <w:rPr>
                <w:rFonts w:ascii="Century" w:hAnsi="Century"/>
                <w:sz w:val="20"/>
                <w:szCs w:val="20"/>
              </w:rPr>
              <w:t xml:space="preserve"> </w:t>
            </w:r>
            <w:proofErr w:type="spellStart"/>
            <w:r w:rsidR="00F660F1">
              <w:rPr>
                <w:rFonts w:ascii="Century" w:hAnsi="Century"/>
                <w:sz w:val="20"/>
                <w:szCs w:val="20"/>
              </w:rPr>
              <w:t>katar</w:t>
            </w:r>
            <w:proofErr w:type="spellEnd"/>
            <w:r w:rsidR="00F660F1">
              <w:rPr>
                <w:rFonts w:ascii="Century" w:hAnsi="Century"/>
                <w:sz w:val="20"/>
                <w:szCs w:val="20"/>
              </w:rPr>
              <w:t xml:space="preserve"> dan </w:t>
            </w:r>
            <w:proofErr w:type="spellStart"/>
            <w:proofErr w:type="gramStart"/>
            <w:r w:rsidR="00F660F1">
              <w:rPr>
                <w:rFonts w:ascii="Century" w:hAnsi="Century"/>
                <w:sz w:val="20"/>
                <w:szCs w:val="20"/>
              </w:rPr>
              <w:t>kader.</w:t>
            </w:r>
            <w:r w:rsidR="00406715">
              <w:rPr>
                <w:rFonts w:ascii="Century" w:hAnsi="Century"/>
                <w:sz w:val="20"/>
                <w:szCs w:val="20"/>
              </w:rPr>
              <w:t>Terdapat</w:t>
            </w:r>
            <w:proofErr w:type="spellEnd"/>
            <w:proofErr w:type="gramEnd"/>
            <w:r w:rsidR="00406715">
              <w:rPr>
                <w:rFonts w:ascii="Century" w:hAnsi="Century"/>
                <w:sz w:val="20"/>
                <w:szCs w:val="20"/>
              </w:rPr>
              <w:t xml:space="preserve"> </w:t>
            </w:r>
            <w:proofErr w:type="spellStart"/>
            <w:r w:rsidR="00406715">
              <w:rPr>
                <w:rFonts w:ascii="Century" w:hAnsi="Century"/>
                <w:sz w:val="20"/>
                <w:szCs w:val="20"/>
              </w:rPr>
              <w:t>peningkatan</w:t>
            </w:r>
            <w:proofErr w:type="spellEnd"/>
            <w:r w:rsidR="00406715">
              <w:rPr>
                <w:rFonts w:ascii="Century" w:hAnsi="Century"/>
                <w:sz w:val="20"/>
                <w:szCs w:val="20"/>
              </w:rPr>
              <w:t xml:space="preserve"> </w:t>
            </w:r>
            <w:proofErr w:type="spellStart"/>
            <w:r w:rsidR="00D756B1">
              <w:rPr>
                <w:rFonts w:ascii="Century" w:hAnsi="Century"/>
                <w:sz w:val="20"/>
                <w:szCs w:val="20"/>
              </w:rPr>
              <w:t>proporsi</w:t>
            </w:r>
            <w:proofErr w:type="spellEnd"/>
            <w:r w:rsidR="00D756B1">
              <w:rPr>
                <w:rFonts w:ascii="Century" w:hAnsi="Century"/>
                <w:sz w:val="20"/>
                <w:szCs w:val="20"/>
              </w:rPr>
              <w:t xml:space="preserve"> </w:t>
            </w:r>
            <w:proofErr w:type="spellStart"/>
            <w:r w:rsidR="00D756B1">
              <w:rPr>
                <w:rFonts w:ascii="Century" w:hAnsi="Century"/>
                <w:sz w:val="20"/>
                <w:szCs w:val="20"/>
              </w:rPr>
              <w:t>katar</w:t>
            </w:r>
            <w:proofErr w:type="spellEnd"/>
            <w:r w:rsidR="00D756B1">
              <w:rPr>
                <w:rFonts w:ascii="Century" w:hAnsi="Century"/>
                <w:sz w:val="20"/>
                <w:szCs w:val="20"/>
              </w:rPr>
              <w:t xml:space="preserve"> dan </w:t>
            </w:r>
            <w:proofErr w:type="spellStart"/>
            <w:r w:rsidR="00D756B1">
              <w:rPr>
                <w:rFonts w:ascii="Century" w:hAnsi="Century"/>
                <w:sz w:val="20"/>
                <w:szCs w:val="20"/>
              </w:rPr>
              <w:t>kader</w:t>
            </w:r>
            <w:proofErr w:type="spellEnd"/>
            <w:r w:rsidR="00D756B1">
              <w:rPr>
                <w:rFonts w:ascii="Century" w:hAnsi="Century"/>
                <w:sz w:val="20"/>
                <w:szCs w:val="20"/>
              </w:rPr>
              <w:t xml:space="preserve">  yang </w:t>
            </w:r>
            <w:proofErr w:type="spellStart"/>
            <w:r w:rsidR="00D756B1">
              <w:rPr>
                <w:rFonts w:ascii="Century" w:hAnsi="Century"/>
                <w:sz w:val="20"/>
                <w:szCs w:val="20"/>
              </w:rPr>
              <w:t>ber</w:t>
            </w:r>
            <w:r w:rsidR="00406715">
              <w:rPr>
                <w:rFonts w:ascii="Century" w:hAnsi="Century"/>
                <w:sz w:val="20"/>
                <w:szCs w:val="20"/>
              </w:rPr>
              <w:t>pengetahuan</w:t>
            </w:r>
            <w:proofErr w:type="spellEnd"/>
            <w:r w:rsidR="00D756B1">
              <w:rPr>
                <w:rFonts w:ascii="Century" w:hAnsi="Century"/>
                <w:sz w:val="20"/>
                <w:szCs w:val="20"/>
              </w:rPr>
              <w:t xml:space="preserve"> </w:t>
            </w:r>
            <w:proofErr w:type="spellStart"/>
            <w:r w:rsidR="00D756B1">
              <w:rPr>
                <w:rFonts w:ascii="Century" w:hAnsi="Century"/>
                <w:sz w:val="20"/>
                <w:szCs w:val="20"/>
              </w:rPr>
              <w:t>baik</w:t>
            </w:r>
            <w:proofErr w:type="spellEnd"/>
            <w:r w:rsidR="00D756B1">
              <w:rPr>
                <w:rFonts w:ascii="Century" w:hAnsi="Century"/>
                <w:sz w:val="20"/>
                <w:szCs w:val="20"/>
              </w:rPr>
              <w:t xml:space="preserve"> </w:t>
            </w:r>
            <w:proofErr w:type="spellStart"/>
            <w:r w:rsidR="00D756B1">
              <w:rPr>
                <w:rFonts w:ascii="Century" w:hAnsi="Century"/>
                <w:sz w:val="20"/>
                <w:szCs w:val="20"/>
              </w:rPr>
              <w:t>sebesar</w:t>
            </w:r>
            <w:proofErr w:type="spellEnd"/>
            <w:r w:rsidR="00D756B1">
              <w:rPr>
                <w:rFonts w:ascii="Century" w:hAnsi="Century"/>
                <w:sz w:val="20"/>
                <w:szCs w:val="20"/>
              </w:rPr>
              <w:t xml:space="preserve"> 37,5%</w:t>
            </w:r>
            <w:r w:rsidR="00406715">
              <w:rPr>
                <w:rFonts w:ascii="Century" w:hAnsi="Century"/>
                <w:sz w:val="20"/>
                <w:szCs w:val="20"/>
              </w:rPr>
              <w:t xml:space="preserve">. </w:t>
            </w:r>
            <w:proofErr w:type="spellStart"/>
            <w:r w:rsidR="00406715">
              <w:rPr>
                <w:rFonts w:ascii="Century" w:hAnsi="Century"/>
                <w:sz w:val="20"/>
                <w:szCs w:val="20"/>
              </w:rPr>
              <w:t>Terdapat</w:t>
            </w:r>
            <w:proofErr w:type="spellEnd"/>
            <w:r w:rsidR="00406715">
              <w:rPr>
                <w:rFonts w:ascii="Century" w:hAnsi="Century"/>
                <w:sz w:val="20"/>
                <w:szCs w:val="20"/>
              </w:rPr>
              <w:t xml:space="preserve"> </w:t>
            </w:r>
            <w:proofErr w:type="spellStart"/>
            <w:r w:rsidR="000C6447">
              <w:rPr>
                <w:rFonts w:ascii="Century" w:hAnsi="Century"/>
                <w:sz w:val="20"/>
                <w:szCs w:val="20"/>
              </w:rPr>
              <w:t>peningkatan</w:t>
            </w:r>
            <w:proofErr w:type="spellEnd"/>
            <w:r w:rsidR="000C6447">
              <w:rPr>
                <w:rFonts w:ascii="Century" w:hAnsi="Century"/>
                <w:sz w:val="20"/>
                <w:szCs w:val="20"/>
              </w:rPr>
              <w:t xml:space="preserve"> </w:t>
            </w:r>
            <w:proofErr w:type="spellStart"/>
            <w:r w:rsidR="000C6447">
              <w:rPr>
                <w:rFonts w:ascii="Century" w:hAnsi="Century"/>
                <w:sz w:val="20"/>
                <w:szCs w:val="20"/>
              </w:rPr>
              <w:t>skor</w:t>
            </w:r>
            <w:proofErr w:type="spellEnd"/>
            <w:r w:rsidR="000C6447">
              <w:rPr>
                <w:rFonts w:ascii="Century" w:hAnsi="Century"/>
                <w:sz w:val="20"/>
                <w:szCs w:val="20"/>
              </w:rPr>
              <w:t xml:space="preserve"> </w:t>
            </w:r>
            <w:proofErr w:type="spellStart"/>
            <w:r w:rsidR="00BC36BA">
              <w:rPr>
                <w:rFonts w:ascii="Century" w:hAnsi="Century"/>
                <w:sz w:val="20"/>
                <w:szCs w:val="20"/>
              </w:rPr>
              <w:t>sikap</w:t>
            </w:r>
            <w:proofErr w:type="spellEnd"/>
            <w:r w:rsidR="00B76EE7">
              <w:rPr>
                <w:rFonts w:ascii="Century" w:hAnsi="Century"/>
                <w:sz w:val="20"/>
                <w:szCs w:val="20"/>
              </w:rPr>
              <w:t xml:space="preserve"> </w:t>
            </w:r>
            <w:proofErr w:type="spellStart"/>
            <w:r w:rsidR="00B76EE7">
              <w:rPr>
                <w:rFonts w:ascii="Century" w:hAnsi="Century"/>
                <w:sz w:val="20"/>
                <w:szCs w:val="20"/>
              </w:rPr>
              <w:t>positif</w:t>
            </w:r>
            <w:proofErr w:type="spellEnd"/>
            <w:r w:rsidR="00B76EE7">
              <w:rPr>
                <w:rFonts w:ascii="Century" w:hAnsi="Century"/>
                <w:sz w:val="20"/>
                <w:szCs w:val="20"/>
              </w:rPr>
              <w:t xml:space="preserve"> </w:t>
            </w:r>
            <w:r w:rsidR="00BC36BA">
              <w:rPr>
                <w:rFonts w:ascii="Century" w:hAnsi="Century"/>
                <w:sz w:val="20"/>
                <w:szCs w:val="20"/>
              </w:rPr>
              <w:t xml:space="preserve">dan </w:t>
            </w:r>
            <w:proofErr w:type="spellStart"/>
            <w:r w:rsidR="000C6447">
              <w:rPr>
                <w:rFonts w:ascii="Century" w:hAnsi="Century"/>
                <w:sz w:val="20"/>
                <w:szCs w:val="20"/>
              </w:rPr>
              <w:t>efikasi</w:t>
            </w:r>
            <w:proofErr w:type="spellEnd"/>
            <w:r w:rsidR="000C6447">
              <w:rPr>
                <w:rFonts w:ascii="Century" w:hAnsi="Century"/>
                <w:sz w:val="20"/>
                <w:szCs w:val="20"/>
              </w:rPr>
              <w:t xml:space="preserve"> </w:t>
            </w:r>
            <w:proofErr w:type="spellStart"/>
            <w:r w:rsidR="000C6447">
              <w:rPr>
                <w:rFonts w:ascii="Century" w:hAnsi="Century"/>
                <w:sz w:val="20"/>
                <w:szCs w:val="20"/>
              </w:rPr>
              <w:t>diri</w:t>
            </w:r>
            <w:proofErr w:type="spellEnd"/>
            <w:r w:rsidR="00B76EE7">
              <w:rPr>
                <w:rFonts w:ascii="Century" w:hAnsi="Century"/>
                <w:sz w:val="20"/>
                <w:szCs w:val="20"/>
              </w:rPr>
              <w:t xml:space="preserve"> </w:t>
            </w:r>
            <w:proofErr w:type="spellStart"/>
            <w:r w:rsidR="00B76EE7">
              <w:rPr>
                <w:rFonts w:ascii="Century" w:hAnsi="Century"/>
                <w:sz w:val="20"/>
                <w:szCs w:val="20"/>
              </w:rPr>
              <w:t>anggota</w:t>
            </w:r>
            <w:proofErr w:type="spellEnd"/>
            <w:r w:rsidR="00B76EE7">
              <w:rPr>
                <w:rFonts w:ascii="Century" w:hAnsi="Century"/>
                <w:sz w:val="20"/>
                <w:szCs w:val="20"/>
              </w:rPr>
              <w:t xml:space="preserve"> </w:t>
            </w:r>
            <w:proofErr w:type="spellStart"/>
            <w:r w:rsidR="00B76EE7">
              <w:rPr>
                <w:rFonts w:ascii="Century" w:hAnsi="Century"/>
                <w:sz w:val="20"/>
                <w:szCs w:val="20"/>
              </w:rPr>
              <w:t>katar</w:t>
            </w:r>
            <w:proofErr w:type="spellEnd"/>
            <w:r w:rsidR="000C6447">
              <w:rPr>
                <w:rFonts w:ascii="Century" w:hAnsi="Century"/>
                <w:sz w:val="20"/>
                <w:szCs w:val="20"/>
              </w:rPr>
              <w:t xml:space="preserve"> </w:t>
            </w:r>
            <w:proofErr w:type="spellStart"/>
            <w:r w:rsidR="000C6447">
              <w:rPr>
                <w:rFonts w:ascii="Century" w:hAnsi="Century"/>
                <w:sz w:val="20"/>
                <w:szCs w:val="20"/>
              </w:rPr>
              <w:t>sebesa</w:t>
            </w:r>
            <w:r w:rsidR="00B46827">
              <w:rPr>
                <w:rFonts w:ascii="Century" w:hAnsi="Century"/>
                <w:sz w:val="20"/>
                <w:szCs w:val="20"/>
              </w:rPr>
              <w:t>r</w:t>
            </w:r>
            <w:proofErr w:type="spellEnd"/>
            <w:r w:rsidR="00BC36BA">
              <w:rPr>
                <w:rFonts w:ascii="Century" w:hAnsi="Century"/>
                <w:sz w:val="20"/>
                <w:szCs w:val="20"/>
              </w:rPr>
              <w:t xml:space="preserve"> </w:t>
            </w:r>
            <w:r w:rsidR="005F2716">
              <w:rPr>
                <w:rFonts w:ascii="Century" w:hAnsi="Century"/>
                <w:sz w:val="20"/>
                <w:szCs w:val="20"/>
              </w:rPr>
              <w:t>18,</w:t>
            </w:r>
            <w:r w:rsidR="00B76EE7">
              <w:rPr>
                <w:rFonts w:ascii="Century" w:hAnsi="Century"/>
                <w:sz w:val="20"/>
                <w:szCs w:val="20"/>
              </w:rPr>
              <w:t>7 % masing-</w:t>
            </w:r>
            <w:proofErr w:type="spellStart"/>
            <w:r w:rsidR="00B76EE7">
              <w:rPr>
                <w:rFonts w:ascii="Century" w:hAnsi="Century"/>
                <w:sz w:val="20"/>
                <w:szCs w:val="20"/>
              </w:rPr>
              <w:t>masingnya</w:t>
            </w:r>
            <w:proofErr w:type="spellEnd"/>
            <w:r w:rsidR="00B76EE7">
              <w:rPr>
                <w:rFonts w:ascii="Century" w:hAnsi="Century"/>
                <w:sz w:val="20"/>
                <w:szCs w:val="20"/>
              </w:rPr>
              <w:t xml:space="preserve">. </w:t>
            </w:r>
          </w:p>
          <w:p w14:paraId="7BFC7122" w14:textId="2167DAFD" w:rsidR="00BF5282" w:rsidRPr="00064FD8" w:rsidRDefault="00BF5282" w:rsidP="00E6457D">
            <w:pPr>
              <w:spacing w:before="120" w:after="240"/>
              <w:jc w:val="both"/>
              <w:rPr>
                <w:rFonts w:ascii="Century" w:hAnsi="Century"/>
                <w:i/>
                <w:sz w:val="20"/>
                <w:szCs w:val="20"/>
                <w:shd w:val="clear" w:color="auto" w:fill="FFFFFF"/>
                <w:lang w:val="sv-SE"/>
              </w:rPr>
            </w:pPr>
            <w:r w:rsidRPr="00922A80">
              <w:rPr>
                <w:rFonts w:ascii="Century" w:hAnsi="Century"/>
                <w:i/>
                <w:iCs/>
                <w:sz w:val="20"/>
                <w:szCs w:val="20"/>
                <w:lang w:val="id-ID"/>
              </w:rPr>
              <w:t xml:space="preserve"> </w:t>
            </w:r>
            <w:r w:rsidRPr="00BF5282">
              <w:rPr>
                <w:rStyle w:val="longtext"/>
                <w:rFonts w:ascii="Century" w:hAnsi="Century"/>
                <w:b/>
                <w:sz w:val="20"/>
                <w:szCs w:val="20"/>
                <w:shd w:val="clear" w:color="auto" w:fill="FFFFFF"/>
                <w:lang w:val="sv-SE"/>
              </w:rPr>
              <w:t>Kata Kunci</w:t>
            </w:r>
            <w:r>
              <w:rPr>
                <w:rStyle w:val="longtext"/>
                <w:rFonts w:ascii="Century" w:hAnsi="Century"/>
                <w:b/>
                <w:sz w:val="20"/>
                <w:szCs w:val="20"/>
                <w:shd w:val="clear" w:color="auto" w:fill="FFFFFF"/>
                <w:lang w:val="sv-SE"/>
              </w:rPr>
              <w:t xml:space="preserve">: </w:t>
            </w:r>
            <w:r w:rsidR="00E244D7" w:rsidRPr="00E244D7">
              <w:rPr>
                <w:rStyle w:val="longtext"/>
                <w:rFonts w:ascii="Century" w:hAnsi="Century"/>
                <w:bCs/>
                <w:i/>
                <w:iCs/>
                <w:sz w:val="20"/>
                <w:szCs w:val="20"/>
                <w:shd w:val="clear" w:color="auto" w:fill="FFFFFF"/>
                <w:lang w:val="sv-SE"/>
              </w:rPr>
              <w:t>Anemia</w:t>
            </w:r>
            <w:r w:rsidR="00420C35">
              <w:rPr>
                <w:rStyle w:val="longtext"/>
                <w:rFonts w:ascii="Century" w:hAnsi="Century"/>
                <w:i/>
                <w:sz w:val="20"/>
                <w:szCs w:val="20"/>
                <w:shd w:val="clear" w:color="auto" w:fill="FFFFFF"/>
                <w:lang w:val="sv-SE"/>
              </w:rPr>
              <w:t xml:space="preserve">; </w:t>
            </w:r>
            <w:r w:rsidR="00E244D7">
              <w:rPr>
                <w:rStyle w:val="longtext"/>
                <w:rFonts w:ascii="Century" w:hAnsi="Century"/>
                <w:i/>
                <w:sz w:val="20"/>
                <w:szCs w:val="20"/>
                <w:shd w:val="clear" w:color="auto" w:fill="FFFFFF"/>
                <w:lang w:val="sv-SE"/>
              </w:rPr>
              <w:t>Karang taruna;Kader; Posyandu;Remaja Putri</w:t>
            </w:r>
            <w:r w:rsidR="00420C35">
              <w:rPr>
                <w:rStyle w:val="longtext"/>
                <w:rFonts w:ascii="Century" w:hAnsi="Century"/>
                <w:i/>
                <w:sz w:val="20"/>
                <w:szCs w:val="20"/>
                <w:shd w:val="clear" w:color="auto" w:fill="FFFFFF"/>
                <w:lang w:val="sv-SE"/>
              </w:rPr>
              <w:t>.</w:t>
            </w:r>
          </w:p>
          <w:p w14:paraId="1E8D2315" w14:textId="541E8C2F" w:rsidR="00BF5282" w:rsidRDefault="00BF5282" w:rsidP="00C93BB2">
            <w:pPr>
              <w:spacing w:before="120" w:after="240"/>
              <w:jc w:val="both"/>
              <w:rPr>
                <w:rFonts w:ascii="Century" w:hAnsi="Century"/>
                <w:i/>
                <w:sz w:val="20"/>
                <w:szCs w:val="20"/>
                <w:lang w:val="en-US"/>
              </w:rPr>
            </w:pPr>
            <w:r w:rsidRPr="00922A80">
              <w:rPr>
                <w:rFonts w:ascii="Century" w:hAnsi="Century"/>
                <w:b/>
                <w:i/>
                <w:sz w:val="20"/>
                <w:szCs w:val="20"/>
                <w:lang w:val="en-US"/>
              </w:rPr>
              <w:t>Abstract</w:t>
            </w:r>
            <w:r w:rsidR="00E244D7">
              <w:rPr>
                <w:rFonts w:ascii="Century" w:hAnsi="Century"/>
                <w:b/>
                <w:i/>
                <w:sz w:val="20"/>
                <w:szCs w:val="20"/>
                <w:lang w:val="en-US"/>
              </w:rPr>
              <w:t>:</w:t>
            </w:r>
            <w:r w:rsidR="00E244D7">
              <w:t xml:space="preserve"> </w:t>
            </w:r>
            <w:r w:rsidR="00E244D7" w:rsidRPr="00E244D7">
              <w:rPr>
                <w:rFonts w:ascii="Century" w:hAnsi="Century"/>
                <w:bCs/>
                <w:i/>
                <w:sz w:val="20"/>
                <w:szCs w:val="20"/>
                <w:lang w:val="en-US"/>
              </w:rPr>
              <w:t xml:space="preserve">The iron-folate supplementation program to prevent and treat anemia in young women has been hampered since the COVID-19 pandemic </w:t>
            </w:r>
            <w:proofErr w:type="spellStart"/>
            <w:proofErr w:type="gramStart"/>
            <w:r w:rsidR="00E244D7" w:rsidRPr="00E244D7">
              <w:rPr>
                <w:rFonts w:ascii="Century" w:hAnsi="Century"/>
                <w:bCs/>
                <w:i/>
                <w:sz w:val="20"/>
                <w:szCs w:val="20"/>
                <w:lang w:val="en-US"/>
              </w:rPr>
              <w:t>hit.The</w:t>
            </w:r>
            <w:proofErr w:type="spellEnd"/>
            <w:proofErr w:type="gramEnd"/>
            <w:r w:rsidR="00E244D7" w:rsidRPr="00E244D7">
              <w:rPr>
                <w:rFonts w:ascii="Century" w:hAnsi="Century"/>
                <w:bCs/>
                <w:i/>
                <w:sz w:val="20"/>
                <w:szCs w:val="20"/>
                <w:lang w:val="en-US"/>
              </w:rPr>
              <w:t xml:space="preserve"> involvement of multi-stakeholders such as </w:t>
            </w:r>
            <w:r w:rsidR="00982194">
              <w:rPr>
                <w:rFonts w:ascii="Century" w:hAnsi="Century"/>
                <w:bCs/>
                <w:i/>
                <w:sz w:val="20"/>
                <w:szCs w:val="20"/>
                <w:lang w:val="en-US"/>
              </w:rPr>
              <w:t xml:space="preserve">Karang </w:t>
            </w:r>
            <w:proofErr w:type="spellStart"/>
            <w:r w:rsidR="00982194">
              <w:rPr>
                <w:rFonts w:ascii="Century" w:hAnsi="Century"/>
                <w:bCs/>
                <w:i/>
                <w:sz w:val="20"/>
                <w:szCs w:val="20"/>
                <w:lang w:val="en-US"/>
              </w:rPr>
              <w:t>taruna</w:t>
            </w:r>
            <w:proofErr w:type="spellEnd"/>
            <w:r w:rsidR="00982194">
              <w:rPr>
                <w:rFonts w:ascii="Century" w:hAnsi="Century"/>
                <w:bCs/>
                <w:i/>
                <w:sz w:val="20"/>
                <w:szCs w:val="20"/>
                <w:lang w:val="en-US"/>
              </w:rPr>
              <w:t xml:space="preserve"> (</w:t>
            </w:r>
            <w:proofErr w:type="spellStart"/>
            <w:r w:rsidR="00982194">
              <w:rPr>
                <w:rFonts w:ascii="Century" w:hAnsi="Century"/>
                <w:bCs/>
                <w:i/>
                <w:sz w:val="20"/>
                <w:szCs w:val="20"/>
                <w:lang w:val="en-US"/>
              </w:rPr>
              <w:t>Katar</w:t>
            </w:r>
            <w:proofErr w:type="spellEnd"/>
            <w:r w:rsidR="00982194">
              <w:rPr>
                <w:rFonts w:ascii="Century" w:hAnsi="Century"/>
                <w:bCs/>
                <w:i/>
                <w:sz w:val="20"/>
                <w:szCs w:val="20"/>
                <w:lang w:val="en-US"/>
              </w:rPr>
              <w:t>)</w:t>
            </w:r>
            <w:r w:rsidR="00E244D7" w:rsidRPr="00E244D7">
              <w:rPr>
                <w:rFonts w:ascii="Century" w:hAnsi="Century"/>
                <w:bCs/>
                <w:i/>
                <w:sz w:val="20"/>
                <w:szCs w:val="20"/>
                <w:lang w:val="en-US"/>
              </w:rPr>
              <w:t xml:space="preserve"> and</w:t>
            </w:r>
            <w:r w:rsidR="00E244D7">
              <w:rPr>
                <w:rFonts w:ascii="Century" w:hAnsi="Century"/>
                <w:bCs/>
                <w:i/>
                <w:sz w:val="20"/>
                <w:szCs w:val="20"/>
                <w:lang w:val="en-US"/>
              </w:rPr>
              <w:t xml:space="preserve"> </w:t>
            </w:r>
            <w:proofErr w:type="spellStart"/>
            <w:r w:rsidR="00E244D7">
              <w:rPr>
                <w:rFonts w:ascii="Century" w:hAnsi="Century"/>
                <w:bCs/>
                <w:i/>
                <w:sz w:val="20"/>
                <w:szCs w:val="20"/>
                <w:lang w:val="en-US"/>
              </w:rPr>
              <w:t>posyandu</w:t>
            </w:r>
            <w:proofErr w:type="spellEnd"/>
            <w:r w:rsidR="00E244D7" w:rsidRPr="00E244D7">
              <w:rPr>
                <w:rFonts w:ascii="Century" w:hAnsi="Century"/>
                <w:bCs/>
                <w:i/>
                <w:sz w:val="20"/>
                <w:szCs w:val="20"/>
                <w:lang w:val="en-US"/>
              </w:rPr>
              <w:t xml:space="preserve"> cadres is a breakthrough that can be done to </w:t>
            </w:r>
            <w:r w:rsidR="00B42177">
              <w:rPr>
                <w:rFonts w:ascii="Century" w:hAnsi="Century"/>
                <w:bCs/>
                <w:i/>
                <w:sz w:val="20"/>
                <w:szCs w:val="20"/>
                <w:lang w:val="en-US"/>
              </w:rPr>
              <w:t>solve</w:t>
            </w:r>
            <w:r w:rsidR="00E244D7" w:rsidRPr="00E244D7">
              <w:rPr>
                <w:rFonts w:ascii="Century" w:hAnsi="Century"/>
                <w:bCs/>
                <w:i/>
                <w:sz w:val="20"/>
                <w:szCs w:val="20"/>
                <w:lang w:val="en-US"/>
              </w:rPr>
              <w:t xml:space="preserve"> th</w:t>
            </w:r>
            <w:r w:rsidR="00E244D7">
              <w:rPr>
                <w:rFonts w:ascii="Century" w:hAnsi="Century"/>
                <w:bCs/>
                <w:i/>
                <w:sz w:val="20"/>
                <w:szCs w:val="20"/>
                <w:lang w:val="en-US"/>
              </w:rPr>
              <w:t>ose problems</w:t>
            </w:r>
            <w:r w:rsidR="00E244D7" w:rsidRPr="00E244D7">
              <w:rPr>
                <w:rFonts w:ascii="Century" w:hAnsi="Century"/>
                <w:bCs/>
                <w:i/>
                <w:sz w:val="20"/>
                <w:szCs w:val="20"/>
                <w:lang w:val="en-US"/>
              </w:rPr>
              <w:t xml:space="preserve">. To support efforts involving </w:t>
            </w:r>
            <w:proofErr w:type="spellStart"/>
            <w:r w:rsidR="00982194">
              <w:rPr>
                <w:rFonts w:ascii="Century" w:hAnsi="Century"/>
                <w:bCs/>
                <w:i/>
                <w:sz w:val="20"/>
                <w:szCs w:val="20"/>
                <w:lang w:val="en-US"/>
              </w:rPr>
              <w:t>Katar</w:t>
            </w:r>
            <w:proofErr w:type="spellEnd"/>
            <w:r w:rsidR="00E244D7" w:rsidRPr="00E244D7">
              <w:rPr>
                <w:rFonts w:ascii="Century" w:hAnsi="Century"/>
                <w:bCs/>
                <w:i/>
                <w:sz w:val="20"/>
                <w:szCs w:val="20"/>
                <w:lang w:val="en-US"/>
              </w:rPr>
              <w:t xml:space="preserve"> and </w:t>
            </w:r>
            <w:proofErr w:type="spellStart"/>
            <w:r w:rsidR="00E244D7" w:rsidRPr="00E244D7">
              <w:rPr>
                <w:rFonts w:ascii="Century" w:hAnsi="Century"/>
                <w:bCs/>
                <w:i/>
                <w:sz w:val="20"/>
                <w:szCs w:val="20"/>
                <w:lang w:val="en-US"/>
              </w:rPr>
              <w:t>posyandu</w:t>
            </w:r>
            <w:proofErr w:type="spellEnd"/>
            <w:r w:rsidR="00E244D7" w:rsidRPr="00E244D7">
              <w:rPr>
                <w:rFonts w:ascii="Century" w:hAnsi="Century"/>
                <w:bCs/>
                <w:i/>
                <w:sz w:val="20"/>
                <w:szCs w:val="20"/>
                <w:lang w:val="en-US"/>
              </w:rPr>
              <w:t xml:space="preserve"> cadres, it is necessary to provide </w:t>
            </w:r>
            <w:r w:rsidR="00B42177">
              <w:rPr>
                <w:rFonts w:ascii="Century" w:hAnsi="Century"/>
                <w:bCs/>
                <w:i/>
                <w:sz w:val="20"/>
                <w:szCs w:val="20"/>
                <w:lang w:val="en-US"/>
              </w:rPr>
              <w:t xml:space="preserve">training </w:t>
            </w:r>
            <w:r w:rsidR="00E244D7">
              <w:rPr>
                <w:rFonts w:ascii="Century" w:hAnsi="Century"/>
                <w:bCs/>
                <w:i/>
                <w:sz w:val="20"/>
                <w:szCs w:val="20"/>
                <w:lang w:val="en-US"/>
              </w:rPr>
              <w:t>for them</w:t>
            </w:r>
            <w:r w:rsidR="00E244D7" w:rsidRPr="00E244D7">
              <w:rPr>
                <w:rFonts w:ascii="Century" w:hAnsi="Century"/>
                <w:bCs/>
                <w:i/>
                <w:sz w:val="20"/>
                <w:szCs w:val="20"/>
                <w:lang w:val="en-US"/>
              </w:rPr>
              <w:t>. This community service activity aims to increase the capacity of</w:t>
            </w:r>
            <w:r w:rsidR="0057337B">
              <w:rPr>
                <w:rFonts w:ascii="Century" w:hAnsi="Century"/>
                <w:bCs/>
                <w:i/>
                <w:sz w:val="20"/>
                <w:szCs w:val="20"/>
                <w:lang w:val="en-US"/>
              </w:rPr>
              <w:t xml:space="preserve"> 6</w:t>
            </w:r>
            <w:r w:rsidR="00E244D7" w:rsidRPr="00E244D7">
              <w:rPr>
                <w:rFonts w:ascii="Century" w:hAnsi="Century"/>
                <w:bCs/>
                <w:i/>
                <w:sz w:val="20"/>
                <w:szCs w:val="20"/>
                <w:lang w:val="en-US"/>
              </w:rPr>
              <w:t xml:space="preserve"> </w:t>
            </w:r>
            <w:proofErr w:type="spellStart"/>
            <w:r w:rsidR="00982194">
              <w:rPr>
                <w:rFonts w:ascii="Century" w:hAnsi="Century"/>
                <w:bCs/>
                <w:i/>
                <w:sz w:val="20"/>
                <w:szCs w:val="20"/>
                <w:lang w:val="en-US"/>
              </w:rPr>
              <w:t>Katar</w:t>
            </w:r>
            <w:proofErr w:type="spellEnd"/>
            <w:r w:rsidR="00E244D7">
              <w:rPr>
                <w:rFonts w:ascii="Century" w:hAnsi="Century"/>
                <w:bCs/>
                <w:i/>
                <w:sz w:val="20"/>
                <w:szCs w:val="20"/>
                <w:lang w:val="en-US"/>
              </w:rPr>
              <w:t xml:space="preserve"> </w:t>
            </w:r>
            <w:r w:rsidR="00E244D7" w:rsidRPr="00E244D7">
              <w:rPr>
                <w:rFonts w:ascii="Century" w:hAnsi="Century"/>
                <w:bCs/>
                <w:i/>
                <w:sz w:val="20"/>
                <w:szCs w:val="20"/>
                <w:lang w:val="en-US"/>
              </w:rPr>
              <w:t xml:space="preserve">members and </w:t>
            </w:r>
            <w:r w:rsidR="0057337B">
              <w:rPr>
                <w:rFonts w:ascii="Century" w:hAnsi="Century"/>
                <w:bCs/>
                <w:i/>
                <w:sz w:val="20"/>
                <w:szCs w:val="20"/>
                <w:lang w:val="en-US"/>
              </w:rPr>
              <w:t xml:space="preserve">8 </w:t>
            </w:r>
            <w:proofErr w:type="spellStart"/>
            <w:r w:rsidR="00E244D7" w:rsidRPr="00E244D7">
              <w:rPr>
                <w:rFonts w:ascii="Century" w:hAnsi="Century"/>
                <w:bCs/>
                <w:i/>
                <w:sz w:val="20"/>
                <w:szCs w:val="20"/>
                <w:lang w:val="en-US"/>
              </w:rPr>
              <w:t>posyandu</w:t>
            </w:r>
            <w:proofErr w:type="spellEnd"/>
            <w:r w:rsidR="00E244D7" w:rsidRPr="00E244D7">
              <w:rPr>
                <w:rFonts w:ascii="Century" w:hAnsi="Century"/>
                <w:bCs/>
                <w:i/>
                <w:sz w:val="20"/>
                <w:szCs w:val="20"/>
                <w:lang w:val="en-US"/>
              </w:rPr>
              <w:t xml:space="preserve"> cadres</w:t>
            </w:r>
            <w:r w:rsidR="0057337B">
              <w:rPr>
                <w:rFonts w:ascii="Century" w:hAnsi="Century"/>
                <w:bCs/>
                <w:i/>
                <w:sz w:val="20"/>
                <w:szCs w:val="20"/>
                <w:lang w:val="en-US"/>
              </w:rPr>
              <w:t xml:space="preserve"> of </w:t>
            </w:r>
            <w:proofErr w:type="spellStart"/>
            <w:r w:rsidR="0057337B">
              <w:rPr>
                <w:rFonts w:ascii="Century" w:hAnsi="Century"/>
                <w:bCs/>
                <w:i/>
                <w:sz w:val="20"/>
                <w:szCs w:val="20"/>
                <w:lang w:val="en-US"/>
              </w:rPr>
              <w:t>Sirnagalih</w:t>
            </w:r>
            <w:proofErr w:type="spellEnd"/>
            <w:r w:rsidR="0057337B">
              <w:rPr>
                <w:rFonts w:ascii="Century" w:hAnsi="Century"/>
                <w:bCs/>
                <w:i/>
                <w:sz w:val="20"/>
                <w:szCs w:val="20"/>
                <w:lang w:val="en-US"/>
              </w:rPr>
              <w:t xml:space="preserve"> Village, West Java</w:t>
            </w:r>
            <w:r w:rsidR="00E244D7" w:rsidRPr="00E244D7">
              <w:rPr>
                <w:rFonts w:ascii="Century" w:hAnsi="Century"/>
                <w:bCs/>
                <w:i/>
                <w:sz w:val="20"/>
                <w:szCs w:val="20"/>
                <w:lang w:val="en-US"/>
              </w:rPr>
              <w:t xml:space="preserve"> as motivators in improving the </w:t>
            </w:r>
            <w:r w:rsidR="00982194">
              <w:rPr>
                <w:rFonts w:ascii="Century" w:hAnsi="Century"/>
                <w:bCs/>
                <w:i/>
                <w:sz w:val="20"/>
                <w:szCs w:val="20"/>
                <w:lang w:val="en-US"/>
              </w:rPr>
              <w:t>female adolescent’s</w:t>
            </w:r>
            <w:r w:rsidR="00E244D7" w:rsidRPr="00E244D7">
              <w:rPr>
                <w:rFonts w:ascii="Century" w:hAnsi="Century"/>
                <w:bCs/>
                <w:i/>
                <w:sz w:val="20"/>
                <w:szCs w:val="20"/>
                <w:lang w:val="en-US"/>
              </w:rPr>
              <w:t xml:space="preserve"> anemia</w:t>
            </w:r>
            <w:r w:rsidR="00982194">
              <w:rPr>
                <w:rFonts w:ascii="Century" w:hAnsi="Century"/>
                <w:bCs/>
                <w:i/>
                <w:sz w:val="20"/>
                <w:szCs w:val="20"/>
                <w:lang w:val="en-US"/>
              </w:rPr>
              <w:t xml:space="preserve"> </w:t>
            </w:r>
            <w:proofErr w:type="spellStart"/>
            <w:proofErr w:type="gramStart"/>
            <w:r w:rsidR="00982194">
              <w:rPr>
                <w:rFonts w:ascii="Century" w:hAnsi="Century"/>
                <w:bCs/>
                <w:i/>
                <w:sz w:val="20"/>
                <w:szCs w:val="20"/>
                <w:lang w:val="en-US"/>
              </w:rPr>
              <w:t>status</w:t>
            </w:r>
            <w:r w:rsidR="00E244D7" w:rsidRPr="00E244D7">
              <w:rPr>
                <w:rFonts w:ascii="Century" w:hAnsi="Century"/>
                <w:bCs/>
                <w:i/>
                <w:sz w:val="20"/>
                <w:szCs w:val="20"/>
                <w:lang w:val="en-US"/>
              </w:rPr>
              <w:t>.The</w:t>
            </w:r>
            <w:proofErr w:type="spellEnd"/>
            <w:proofErr w:type="gramEnd"/>
            <w:r w:rsidR="00E244D7" w:rsidRPr="00E244D7">
              <w:rPr>
                <w:rFonts w:ascii="Century" w:hAnsi="Century"/>
                <w:bCs/>
                <w:i/>
                <w:sz w:val="20"/>
                <w:szCs w:val="20"/>
                <w:lang w:val="en-US"/>
              </w:rPr>
              <w:t xml:space="preserve"> training was given </w:t>
            </w:r>
            <w:r w:rsidR="00982194">
              <w:rPr>
                <w:rFonts w:ascii="Century" w:hAnsi="Century"/>
                <w:bCs/>
                <w:i/>
                <w:sz w:val="20"/>
                <w:szCs w:val="20"/>
                <w:lang w:val="en-US"/>
              </w:rPr>
              <w:t>through</w:t>
            </w:r>
            <w:r w:rsidR="00E244D7" w:rsidRPr="00E244D7">
              <w:rPr>
                <w:rFonts w:ascii="Century" w:hAnsi="Century"/>
                <w:bCs/>
                <w:i/>
                <w:sz w:val="20"/>
                <w:szCs w:val="20"/>
                <w:lang w:val="en-US"/>
              </w:rPr>
              <w:t xml:space="preserve"> lectures, discussions and role-playing</w:t>
            </w:r>
            <w:r w:rsidR="00B42177">
              <w:rPr>
                <w:rFonts w:ascii="Century" w:hAnsi="Century"/>
                <w:bCs/>
                <w:i/>
                <w:sz w:val="20"/>
                <w:szCs w:val="20"/>
                <w:lang w:val="en-US"/>
              </w:rPr>
              <w:t xml:space="preserve"> </w:t>
            </w:r>
            <w:r w:rsidR="00E244D7" w:rsidRPr="00E244D7">
              <w:rPr>
                <w:rFonts w:ascii="Century" w:hAnsi="Century"/>
                <w:bCs/>
                <w:i/>
                <w:sz w:val="20"/>
                <w:szCs w:val="20"/>
                <w:lang w:val="en-US"/>
              </w:rPr>
              <w:t>for 2 consecutive days. The evaluation was carried out by measuring changes in the level of knowledge, attitudes</w:t>
            </w:r>
            <w:r w:rsidR="00B42177">
              <w:rPr>
                <w:rFonts w:ascii="Century" w:hAnsi="Century"/>
                <w:bCs/>
                <w:i/>
                <w:sz w:val="20"/>
                <w:szCs w:val="20"/>
                <w:lang w:val="en-US"/>
              </w:rPr>
              <w:t>,</w:t>
            </w:r>
            <w:r w:rsidR="00E244D7" w:rsidRPr="00E244D7">
              <w:rPr>
                <w:rFonts w:ascii="Century" w:hAnsi="Century"/>
                <w:bCs/>
                <w:i/>
                <w:sz w:val="20"/>
                <w:szCs w:val="20"/>
                <w:lang w:val="en-US"/>
              </w:rPr>
              <w:t xml:space="preserve"> and self-efficacy of </w:t>
            </w:r>
            <w:proofErr w:type="spellStart"/>
            <w:r w:rsidR="00982194">
              <w:rPr>
                <w:rFonts w:ascii="Century" w:hAnsi="Century"/>
                <w:bCs/>
                <w:i/>
                <w:sz w:val="20"/>
                <w:szCs w:val="20"/>
                <w:lang w:val="en-US"/>
              </w:rPr>
              <w:t>Katar</w:t>
            </w:r>
            <w:proofErr w:type="spellEnd"/>
            <w:r w:rsidR="00982194">
              <w:rPr>
                <w:rFonts w:ascii="Century" w:hAnsi="Century"/>
                <w:bCs/>
                <w:i/>
                <w:sz w:val="20"/>
                <w:szCs w:val="20"/>
                <w:lang w:val="en-US"/>
              </w:rPr>
              <w:t xml:space="preserve"> </w:t>
            </w:r>
            <w:r w:rsidR="00E244D7" w:rsidRPr="00E244D7">
              <w:rPr>
                <w:rFonts w:ascii="Century" w:hAnsi="Century"/>
                <w:bCs/>
                <w:i/>
                <w:sz w:val="20"/>
                <w:szCs w:val="20"/>
                <w:lang w:val="en-US"/>
              </w:rPr>
              <w:t xml:space="preserve">and </w:t>
            </w:r>
            <w:proofErr w:type="gramStart"/>
            <w:r w:rsidR="00E244D7" w:rsidRPr="00E244D7">
              <w:rPr>
                <w:rFonts w:ascii="Century" w:hAnsi="Century"/>
                <w:bCs/>
                <w:i/>
                <w:sz w:val="20"/>
                <w:szCs w:val="20"/>
                <w:lang w:val="en-US"/>
              </w:rPr>
              <w:t>cadres</w:t>
            </w:r>
            <w:proofErr w:type="gramEnd"/>
            <w:r w:rsidR="00E244D7" w:rsidRPr="00E244D7">
              <w:rPr>
                <w:rFonts w:ascii="Century" w:hAnsi="Century"/>
                <w:bCs/>
                <w:i/>
                <w:sz w:val="20"/>
                <w:szCs w:val="20"/>
                <w:lang w:val="en-US"/>
              </w:rPr>
              <w:t xml:space="preserve"> </w:t>
            </w:r>
            <w:r w:rsidR="00B42177" w:rsidRPr="00E244D7">
              <w:rPr>
                <w:rFonts w:ascii="Century" w:hAnsi="Century"/>
                <w:bCs/>
                <w:i/>
                <w:sz w:val="20"/>
                <w:szCs w:val="20"/>
                <w:lang w:val="en-US"/>
              </w:rPr>
              <w:t>members. There</w:t>
            </w:r>
            <w:r w:rsidR="00E244D7" w:rsidRPr="00E244D7">
              <w:rPr>
                <w:rFonts w:ascii="Century" w:hAnsi="Century"/>
                <w:bCs/>
                <w:i/>
                <w:sz w:val="20"/>
                <w:szCs w:val="20"/>
                <w:lang w:val="en-US"/>
              </w:rPr>
              <w:t xml:space="preserve"> was an increase in the proportion of</w:t>
            </w:r>
            <w:r w:rsidR="00982194">
              <w:rPr>
                <w:rFonts w:ascii="Century" w:hAnsi="Century"/>
                <w:bCs/>
                <w:i/>
                <w:sz w:val="20"/>
                <w:szCs w:val="20"/>
                <w:lang w:val="en-US"/>
              </w:rPr>
              <w:t xml:space="preserve"> </w:t>
            </w:r>
            <w:proofErr w:type="spellStart"/>
            <w:r w:rsidR="00982194">
              <w:rPr>
                <w:rFonts w:ascii="Century" w:hAnsi="Century"/>
                <w:bCs/>
                <w:i/>
                <w:sz w:val="20"/>
                <w:szCs w:val="20"/>
                <w:lang w:val="en-US"/>
              </w:rPr>
              <w:t>Katar</w:t>
            </w:r>
            <w:proofErr w:type="spellEnd"/>
            <w:r w:rsidR="00E244D7" w:rsidRPr="00E244D7">
              <w:rPr>
                <w:rFonts w:ascii="Century" w:hAnsi="Century"/>
                <w:bCs/>
                <w:i/>
                <w:sz w:val="20"/>
                <w:szCs w:val="20"/>
                <w:lang w:val="en-US"/>
              </w:rPr>
              <w:t xml:space="preserve"> and cadres with good knowledge of 37.5%. There is an increase in the score of positive attitude and self-efficacy of </w:t>
            </w:r>
            <w:proofErr w:type="spellStart"/>
            <w:r w:rsidR="00E244D7" w:rsidRPr="00E244D7">
              <w:rPr>
                <w:rFonts w:ascii="Century" w:hAnsi="Century"/>
                <w:bCs/>
                <w:i/>
                <w:sz w:val="20"/>
                <w:szCs w:val="20"/>
                <w:lang w:val="en-US"/>
              </w:rPr>
              <w:t>Katar</w:t>
            </w:r>
            <w:proofErr w:type="spellEnd"/>
            <w:r w:rsidR="00E244D7" w:rsidRPr="00E244D7">
              <w:rPr>
                <w:rFonts w:ascii="Century" w:hAnsi="Century"/>
                <w:bCs/>
                <w:i/>
                <w:sz w:val="20"/>
                <w:szCs w:val="20"/>
                <w:lang w:val="en-US"/>
              </w:rPr>
              <w:t xml:space="preserve"> members by</w:t>
            </w:r>
            <w:r w:rsidR="005F2716">
              <w:rPr>
                <w:rFonts w:ascii="Century" w:hAnsi="Century"/>
                <w:bCs/>
                <w:i/>
                <w:sz w:val="20"/>
                <w:szCs w:val="20"/>
                <w:lang w:val="en-US"/>
              </w:rPr>
              <w:t xml:space="preserve"> </w:t>
            </w:r>
            <w:r w:rsidR="00E244D7" w:rsidRPr="00E244D7">
              <w:rPr>
                <w:rFonts w:ascii="Century" w:hAnsi="Century"/>
                <w:bCs/>
                <w:i/>
                <w:sz w:val="20"/>
                <w:szCs w:val="20"/>
                <w:lang w:val="en-US"/>
              </w:rPr>
              <w:t>18.7%, respectively</w:t>
            </w:r>
            <w:r w:rsidR="005F2716">
              <w:rPr>
                <w:rFonts w:ascii="Century" w:hAnsi="Century"/>
                <w:bCs/>
                <w:i/>
                <w:sz w:val="20"/>
                <w:szCs w:val="20"/>
                <w:lang w:val="en-US"/>
              </w:rPr>
              <w:t>.</w:t>
            </w:r>
          </w:p>
          <w:p w14:paraId="2787AEAD" w14:textId="068214C5" w:rsidR="00BF5282" w:rsidRPr="00BF5282" w:rsidRDefault="00BF5282" w:rsidP="00C93BB2">
            <w:pPr>
              <w:spacing w:before="120" w:after="240"/>
              <w:jc w:val="both"/>
              <w:rPr>
                <w:rFonts w:ascii="Century" w:hAnsi="Century"/>
                <w:b/>
                <w:i/>
                <w:sz w:val="20"/>
                <w:szCs w:val="20"/>
                <w:lang w:val="en-US"/>
              </w:rPr>
            </w:pPr>
            <w:r w:rsidRPr="00BF5282">
              <w:rPr>
                <w:rFonts w:ascii="Century" w:hAnsi="Century"/>
                <w:b/>
                <w:i/>
                <w:sz w:val="20"/>
                <w:szCs w:val="20"/>
                <w:lang w:val="en-US"/>
              </w:rPr>
              <w:t>Keywords:</w:t>
            </w:r>
            <w:r w:rsidR="00420C35">
              <w:rPr>
                <w:rFonts w:ascii="Century" w:hAnsi="Century"/>
                <w:b/>
                <w:i/>
                <w:sz w:val="20"/>
                <w:szCs w:val="20"/>
                <w:lang w:val="en-US"/>
              </w:rPr>
              <w:t xml:space="preserve"> </w:t>
            </w:r>
            <w:r w:rsidR="00624E39" w:rsidRPr="00E244D7">
              <w:rPr>
                <w:rStyle w:val="longtext"/>
                <w:rFonts w:ascii="Century" w:hAnsi="Century"/>
                <w:bCs/>
                <w:i/>
                <w:iCs/>
                <w:sz w:val="20"/>
                <w:szCs w:val="20"/>
                <w:shd w:val="clear" w:color="auto" w:fill="FFFFFF"/>
                <w:lang w:val="sv-SE"/>
              </w:rPr>
              <w:t>An</w:t>
            </w:r>
            <w:r w:rsidR="00624E39">
              <w:rPr>
                <w:rStyle w:val="longtext"/>
                <w:rFonts w:ascii="Century" w:hAnsi="Century"/>
                <w:bCs/>
                <w:i/>
                <w:iCs/>
                <w:sz w:val="20"/>
                <w:szCs w:val="20"/>
                <w:shd w:val="clear" w:color="auto" w:fill="FFFFFF"/>
                <w:lang w:val="sv-SE"/>
              </w:rPr>
              <w:t>a</w:t>
            </w:r>
            <w:r w:rsidR="00624E39" w:rsidRPr="00E244D7">
              <w:rPr>
                <w:rStyle w:val="longtext"/>
                <w:rFonts w:ascii="Century" w:hAnsi="Century"/>
                <w:bCs/>
                <w:i/>
                <w:iCs/>
                <w:sz w:val="20"/>
                <w:szCs w:val="20"/>
                <w:shd w:val="clear" w:color="auto" w:fill="FFFFFF"/>
                <w:lang w:val="sv-SE"/>
              </w:rPr>
              <w:t>emia</w:t>
            </w:r>
            <w:r w:rsidR="00624E39">
              <w:rPr>
                <w:rStyle w:val="longtext"/>
                <w:rFonts w:ascii="Century" w:hAnsi="Century"/>
                <w:i/>
                <w:sz w:val="20"/>
                <w:szCs w:val="20"/>
                <w:shd w:val="clear" w:color="auto" w:fill="FFFFFF"/>
                <w:lang w:val="sv-SE"/>
              </w:rPr>
              <w:t xml:space="preserve">; </w:t>
            </w:r>
            <w:proofErr w:type="gramStart"/>
            <w:r w:rsidR="004D2178">
              <w:rPr>
                <w:rStyle w:val="longtext"/>
                <w:rFonts w:ascii="Century" w:hAnsi="Century"/>
                <w:i/>
                <w:sz w:val="20"/>
                <w:szCs w:val="20"/>
                <w:shd w:val="clear" w:color="auto" w:fill="FFFFFF"/>
                <w:lang w:val="sv-SE"/>
              </w:rPr>
              <w:t>Cadre;Female</w:t>
            </w:r>
            <w:proofErr w:type="gramEnd"/>
            <w:r w:rsidR="004D2178">
              <w:rPr>
                <w:rStyle w:val="longtext"/>
                <w:rFonts w:ascii="Century" w:hAnsi="Century"/>
                <w:i/>
                <w:sz w:val="20"/>
                <w:szCs w:val="20"/>
                <w:shd w:val="clear" w:color="auto" w:fill="FFFFFF"/>
                <w:lang w:val="sv-SE"/>
              </w:rPr>
              <w:t xml:space="preserve"> Adolescent</w:t>
            </w:r>
            <w:r w:rsidR="004D2178">
              <w:rPr>
                <w:rStyle w:val="longtext"/>
                <w:rFonts w:ascii="Century" w:hAnsi="Century"/>
                <w:i/>
                <w:sz w:val="20"/>
                <w:szCs w:val="20"/>
                <w:shd w:val="clear" w:color="auto" w:fill="FFFFFF"/>
                <w:lang w:val="sv-SE"/>
              </w:rPr>
              <w:t>;</w:t>
            </w:r>
            <w:r w:rsidR="00624E39">
              <w:rPr>
                <w:rStyle w:val="longtext"/>
                <w:rFonts w:ascii="Century" w:hAnsi="Century"/>
                <w:i/>
                <w:sz w:val="20"/>
                <w:szCs w:val="20"/>
                <w:shd w:val="clear" w:color="auto" w:fill="FFFFFF"/>
                <w:lang w:val="sv-SE"/>
              </w:rPr>
              <w:t>Karang taruna; Posyandu</w:t>
            </w:r>
          </w:p>
        </w:tc>
      </w:tr>
      <w:tr w:rsidR="00BF5282" w:rsidRPr="00922A80" w14:paraId="5048F6DB"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40066477" w14:textId="77777777" w:rsidR="00BF5282" w:rsidRPr="00922A80" w:rsidRDefault="00BF5282" w:rsidP="00E03F00">
            <w:pPr>
              <w:spacing w:before="120"/>
              <w:jc w:val="both"/>
              <w:rPr>
                <w:rFonts w:ascii="Century Gothic" w:hAnsi="Century Gothic"/>
                <w:iCs/>
                <w:color w:val="000000"/>
                <w:sz w:val="20"/>
                <w:szCs w:val="20"/>
              </w:rPr>
            </w:pPr>
          </w:p>
        </w:tc>
      </w:tr>
      <w:tr w:rsidR="00005CE1" w:rsidRPr="00A231E7" w14:paraId="6AE83724" w14:textId="77777777" w:rsidTr="00005CE1">
        <w:trPr>
          <w:trHeight w:val="866"/>
          <w:jc w:val="center"/>
        </w:trPr>
        <w:tc>
          <w:tcPr>
            <w:tcW w:w="1243" w:type="dxa"/>
            <w:tcBorders>
              <w:top w:val="single" w:sz="4" w:space="0" w:color="auto"/>
              <w:left w:val="nil"/>
              <w:bottom w:val="single" w:sz="4" w:space="0" w:color="auto"/>
              <w:right w:val="nil"/>
            </w:tcBorders>
          </w:tcPr>
          <w:p w14:paraId="1A33104B" w14:textId="77777777" w:rsidR="00005CE1" w:rsidRPr="00922A80" w:rsidRDefault="00005CE1" w:rsidP="0002220B">
            <w:pPr>
              <w:spacing w:before="120"/>
              <w:jc w:val="both"/>
              <w:rPr>
                <w:rFonts w:ascii="Century Gothic" w:hAnsi="Century Gothic"/>
                <w:iCs/>
                <w:color w:val="000000"/>
                <w:sz w:val="20"/>
                <w:szCs w:val="20"/>
              </w:rPr>
            </w:pPr>
            <w:r>
              <w:rPr>
                <w:rFonts w:ascii="Century Gothic" w:hAnsi="Century Gothic"/>
                <w:b/>
                <w:noProof/>
                <w:sz w:val="22"/>
                <w:szCs w:val="16"/>
                <w:lang w:val="en-US" w:eastAsia="en-US"/>
              </w:rPr>
              <w:lastRenderedPageBreak/>
              <w:drawing>
                <wp:anchor distT="0" distB="0" distL="114300" distR="114300" simplePos="0" relativeHeight="251659264" behindDoc="0" locked="0" layoutInCell="1" allowOverlap="1" wp14:anchorId="78F851F0" wp14:editId="696C4AB0">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3404D3D4" w14:textId="77777777" w:rsidR="00005CE1" w:rsidRPr="00A231E7" w:rsidRDefault="00005CE1" w:rsidP="0002220B">
            <w:pPr>
              <w:jc w:val="both"/>
              <w:rPr>
                <w:rFonts w:ascii="Century" w:hAnsi="Century"/>
                <w:b/>
                <w:sz w:val="18"/>
                <w:szCs w:val="18"/>
              </w:rPr>
            </w:pPr>
            <w:r w:rsidRPr="00A231E7">
              <w:rPr>
                <w:rFonts w:ascii="Century" w:hAnsi="Century"/>
                <w:b/>
                <w:sz w:val="18"/>
                <w:szCs w:val="18"/>
              </w:rPr>
              <w:t>A</w:t>
            </w:r>
            <w:r>
              <w:rPr>
                <w:rFonts w:ascii="Century" w:hAnsi="Century"/>
                <w:b/>
                <w:sz w:val="18"/>
                <w:szCs w:val="18"/>
              </w:rPr>
              <w:t>rt</w:t>
            </w:r>
            <w:r w:rsidRPr="00A231E7">
              <w:rPr>
                <w:rFonts w:ascii="Century" w:hAnsi="Century"/>
                <w:b/>
                <w:sz w:val="18"/>
                <w:szCs w:val="18"/>
              </w:rPr>
              <w:t>icle History:</w:t>
            </w:r>
          </w:p>
          <w:p w14:paraId="383F49E7" w14:textId="77777777" w:rsidR="00005CE1" w:rsidRPr="00A231E7" w:rsidRDefault="00005CE1" w:rsidP="0002220B">
            <w:pPr>
              <w:jc w:val="both"/>
              <w:rPr>
                <w:rFonts w:ascii="Century" w:hAnsi="Century"/>
                <w:sz w:val="18"/>
                <w:szCs w:val="18"/>
              </w:rPr>
            </w:pPr>
            <w:r w:rsidRPr="00A231E7">
              <w:rPr>
                <w:rFonts w:ascii="Century" w:hAnsi="Century"/>
                <w:sz w:val="18"/>
                <w:szCs w:val="18"/>
              </w:rPr>
              <w:t xml:space="preserve">Received: </w:t>
            </w:r>
            <w:r>
              <w:rPr>
                <w:rFonts w:ascii="Century" w:hAnsi="Century"/>
                <w:sz w:val="18"/>
                <w:szCs w:val="18"/>
              </w:rPr>
              <w:t>DD-MM-20XX</w:t>
            </w:r>
          </w:p>
          <w:p w14:paraId="6F02ED3F" w14:textId="77777777" w:rsidR="00005CE1" w:rsidRPr="00A231E7" w:rsidRDefault="00005CE1" w:rsidP="0002220B">
            <w:pPr>
              <w:jc w:val="both"/>
              <w:rPr>
                <w:rFonts w:ascii="Century" w:hAnsi="Century"/>
                <w:sz w:val="18"/>
                <w:szCs w:val="18"/>
              </w:rPr>
            </w:pPr>
            <w:proofErr w:type="gramStart"/>
            <w:r w:rsidRPr="00A231E7">
              <w:rPr>
                <w:rFonts w:ascii="Century" w:hAnsi="Century"/>
                <w:sz w:val="18"/>
                <w:szCs w:val="18"/>
              </w:rPr>
              <w:t>Revised</w:t>
            </w:r>
            <w:r>
              <w:rPr>
                <w:rFonts w:ascii="Century" w:hAnsi="Century"/>
                <w:sz w:val="18"/>
                <w:szCs w:val="18"/>
              </w:rPr>
              <w:t xml:space="preserve">  </w:t>
            </w:r>
            <w:r w:rsidRPr="00A231E7">
              <w:rPr>
                <w:rFonts w:ascii="Century" w:hAnsi="Century"/>
                <w:sz w:val="18"/>
                <w:szCs w:val="18"/>
              </w:rPr>
              <w:t>:</w:t>
            </w:r>
            <w:proofErr w:type="gramEnd"/>
            <w:r w:rsidRPr="00A231E7">
              <w:rPr>
                <w:rFonts w:ascii="Century" w:hAnsi="Century"/>
                <w:sz w:val="18"/>
                <w:szCs w:val="18"/>
              </w:rPr>
              <w:t xml:space="preserve"> </w:t>
            </w:r>
            <w:r>
              <w:rPr>
                <w:rFonts w:ascii="Century" w:hAnsi="Century"/>
                <w:sz w:val="18"/>
                <w:szCs w:val="18"/>
              </w:rPr>
              <w:t>DD-MM-20XX</w:t>
            </w:r>
          </w:p>
          <w:p w14:paraId="5E546AEB" w14:textId="77777777" w:rsidR="00005CE1" w:rsidRDefault="00005CE1" w:rsidP="0002220B">
            <w:pPr>
              <w:jc w:val="both"/>
              <w:rPr>
                <w:rFonts w:ascii="Century" w:hAnsi="Century"/>
                <w:sz w:val="18"/>
                <w:szCs w:val="18"/>
              </w:rPr>
            </w:pPr>
            <w:r w:rsidRPr="00A231E7">
              <w:rPr>
                <w:rFonts w:ascii="Century" w:hAnsi="Century"/>
                <w:sz w:val="18"/>
                <w:szCs w:val="18"/>
              </w:rPr>
              <w:t>Accepted:</w:t>
            </w:r>
            <w:r>
              <w:rPr>
                <w:rFonts w:ascii="Century" w:hAnsi="Century"/>
                <w:sz w:val="18"/>
                <w:szCs w:val="18"/>
              </w:rPr>
              <w:t xml:space="preserve"> DD-MM-20XX</w:t>
            </w:r>
          </w:p>
          <w:p w14:paraId="67969BE6" w14:textId="77777777" w:rsidR="00005CE1" w:rsidRPr="00A231E7" w:rsidRDefault="00005CE1" w:rsidP="0002220B">
            <w:pPr>
              <w:jc w:val="both"/>
              <w:rPr>
                <w:rFonts w:ascii="Century" w:hAnsi="Century"/>
                <w:iCs/>
                <w:color w:val="000000"/>
                <w:sz w:val="20"/>
                <w:szCs w:val="20"/>
              </w:rPr>
            </w:pPr>
            <w:r>
              <w:rPr>
                <w:rFonts w:ascii="Century" w:hAnsi="Century"/>
                <w:sz w:val="18"/>
                <w:szCs w:val="18"/>
              </w:rPr>
              <w:t xml:space="preserve">Online  </w:t>
            </w:r>
            <w:proofErr w:type="gramStart"/>
            <w:r>
              <w:rPr>
                <w:rFonts w:ascii="Century" w:hAnsi="Century"/>
                <w:sz w:val="18"/>
                <w:szCs w:val="18"/>
              </w:rPr>
              <w:t xml:space="preserve">  :</w:t>
            </w:r>
            <w:proofErr w:type="gramEnd"/>
            <w:r>
              <w:rPr>
                <w:rFonts w:ascii="Century" w:hAnsi="Century"/>
                <w:sz w:val="18"/>
                <w:szCs w:val="18"/>
              </w:rPr>
              <w:t xml:space="preserve"> DD-MM-20XX</w:t>
            </w:r>
          </w:p>
        </w:tc>
        <w:tc>
          <w:tcPr>
            <w:tcW w:w="4183" w:type="dxa"/>
            <w:gridSpan w:val="2"/>
            <w:tcBorders>
              <w:top w:val="single" w:sz="4" w:space="0" w:color="auto"/>
              <w:left w:val="nil"/>
              <w:bottom w:val="single" w:sz="4" w:space="0" w:color="auto"/>
              <w:right w:val="nil"/>
            </w:tcBorders>
          </w:tcPr>
          <w:p w14:paraId="17E7C14A" w14:textId="77777777" w:rsidR="00005CE1" w:rsidRPr="00FF704D" w:rsidRDefault="00005CE1" w:rsidP="0002220B">
            <w:pPr>
              <w:ind w:right="-13"/>
              <w:jc w:val="right"/>
              <w:rPr>
                <w:rFonts w:ascii="Century" w:hAnsi="Century"/>
                <w:i/>
                <w:iCs/>
                <w:color w:val="000000"/>
                <w:sz w:val="6"/>
                <w:szCs w:val="18"/>
              </w:rPr>
            </w:pPr>
          </w:p>
          <w:p w14:paraId="30EEFB97" w14:textId="77777777" w:rsidR="00005CE1" w:rsidRPr="00A231E7" w:rsidRDefault="00005CE1" w:rsidP="0002220B">
            <w:pPr>
              <w:ind w:right="-13"/>
              <w:jc w:val="right"/>
              <w:rPr>
                <w:rFonts w:ascii="Century" w:hAnsi="Century"/>
                <w:i/>
                <w:iCs/>
                <w:color w:val="000000"/>
                <w:sz w:val="18"/>
                <w:szCs w:val="18"/>
              </w:rPr>
            </w:pPr>
            <w:r w:rsidRPr="00A231E7">
              <w:rPr>
                <w:rFonts w:ascii="Century" w:hAnsi="Century"/>
                <w:iCs/>
                <w:noProof/>
                <w:color w:val="000000"/>
                <w:sz w:val="18"/>
                <w:szCs w:val="18"/>
                <w:lang w:val="en-US" w:eastAsia="en-US"/>
              </w:rPr>
              <w:drawing>
                <wp:inline distT="0" distB="0" distL="0" distR="0" wp14:anchorId="7A7A39E5" wp14:editId="3E0BFEFA">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5B36A32D" w14:textId="77777777" w:rsidR="00005CE1" w:rsidRPr="00A231E7" w:rsidRDefault="00005CE1" w:rsidP="0002220B">
            <w:pPr>
              <w:ind w:right="-13"/>
              <w:jc w:val="right"/>
              <w:rPr>
                <w:rFonts w:ascii="Century" w:hAnsi="Century"/>
                <w:i/>
                <w:iCs/>
                <w:color w:val="000000"/>
                <w:sz w:val="18"/>
                <w:szCs w:val="18"/>
              </w:rPr>
            </w:pPr>
            <w:r w:rsidRPr="00A231E7">
              <w:rPr>
                <w:rFonts w:ascii="Century" w:hAnsi="Century"/>
                <w:i/>
                <w:iCs/>
                <w:color w:val="000000"/>
                <w:sz w:val="18"/>
                <w:szCs w:val="18"/>
              </w:rPr>
              <w:t>This is an open access a</w:t>
            </w:r>
            <w:r>
              <w:rPr>
                <w:rFonts w:ascii="Century" w:hAnsi="Century"/>
                <w:i/>
                <w:iCs/>
                <w:color w:val="000000"/>
                <w:sz w:val="18"/>
                <w:szCs w:val="18"/>
              </w:rPr>
              <w:t>rt</w:t>
            </w:r>
            <w:r w:rsidRPr="00A231E7">
              <w:rPr>
                <w:rFonts w:ascii="Century" w:hAnsi="Century"/>
                <w:i/>
                <w:iCs/>
                <w:color w:val="000000"/>
                <w:sz w:val="18"/>
                <w:szCs w:val="18"/>
              </w:rPr>
              <w:t xml:space="preserve">icle under the </w:t>
            </w:r>
          </w:p>
          <w:p w14:paraId="5A1ECE96" w14:textId="77777777" w:rsidR="00005CE1" w:rsidRPr="00A231E7" w:rsidRDefault="00005CE1" w:rsidP="0002220B">
            <w:pPr>
              <w:ind w:right="-13"/>
              <w:jc w:val="right"/>
              <w:rPr>
                <w:rFonts w:ascii="Century" w:hAnsi="Century"/>
                <w:sz w:val="18"/>
                <w:szCs w:val="18"/>
              </w:rPr>
            </w:pPr>
            <w:r w:rsidRPr="00A231E7">
              <w:rPr>
                <w:rFonts w:ascii="Century" w:hAnsi="Century"/>
                <w:b/>
                <w:i/>
                <w:iCs/>
                <w:color w:val="4F81BD" w:themeColor="accent1"/>
                <w:sz w:val="18"/>
                <w:szCs w:val="18"/>
              </w:rPr>
              <w:t>CC–BY-SA</w:t>
            </w:r>
            <w:r w:rsidRPr="00A231E7">
              <w:rPr>
                <w:rFonts w:ascii="Century" w:hAnsi="Century"/>
                <w:i/>
                <w:iCs/>
                <w:color w:val="000000"/>
                <w:sz w:val="18"/>
                <w:szCs w:val="18"/>
              </w:rPr>
              <w:t xml:space="preserve"> license</w:t>
            </w:r>
          </w:p>
        </w:tc>
      </w:tr>
    </w:tbl>
    <w:p w14:paraId="69985A6F" w14:textId="77777777" w:rsidR="00922A80" w:rsidRPr="00922A80" w:rsidRDefault="00922A80" w:rsidP="00922A80">
      <w:pPr>
        <w:rPr>
          <w:lang w:val="en-US" w:eastAsia="en-US"/>
        </w:rPr>
      </w:pPr>
    </w:p>
    <w:p w14:paraId="14D245FE" w14:textId="77777777" w:rsidR="00B3521D" w:rsidRPr="00B3521D" w:rsidRDefault="00B3521D" w:rsidP="00B3521D">
      <w:pPr>
        <w:rPr>
          <w:sz w:val="14"/>
          <w:lang w:val="en-US" w:eastAsia="en-US"/>
        </w:rPr>
      </w:pPr>
    </w:p>
    <w:p w14:paraId="61D3E9CD" w14:textId="77777777" w:rsidR="00B3521D" w:rsidRPr="006A3AE1" w:rsidRDefault="00B3521D" w:rsidP="006A3AE1">
      <w:pPr>
        <w:pStyle w:val="IEEEHeading1"/>
        <w:numPr>
          <w:ilvl w:val="0"/>
          <w:numId w:val="0"/>
        </w:numPr>
        <w:ind w:left="360"/>
        <w:jc w:val="left"/>
        <w:rPr>
          <w:b/>
          <w:iCs/>
          <w:sz w:val="26"/>
          <w:szCs w:val="20"/>
          <w:lang w:val="id-ID"/>
        </w:rPr>
        <w:sectPr w:rsidR="00B3521D" w:rsidRPr="006A3AE1" w:rsidSect="00B47460">
          <w:headerReference w:type="even" r:id="rId15"/>
          <w:headerReference w:type="default" r:id="rId16"/>
          <w:headerReference w:type="first" r:id="rId17"/>
          <w:footerReference w:type="first" r:id="rId18"/>
          <w:type w:val="continuous"/>
          <w:pgSz w:w="11906" w:h="16838" w:code="9"/>
          <w:pgMar w:top="1134" w:right="1701" w:bottom="1134" w:left="1701" w:header="709" w:footer="709" w:gutter="0"/>
          <w:cols w:space="238"/>
          <w:docGrid w:linePitch="360"/>
        </w:sectPr>
      </w:pPr>
    </w:p>
    <w:p w14:paraId="19BD5715" w14:textId="77777777" w:rsidR="00AD335D" w:rsidRPr="00922A80" w:rsidRDefault="00AE1477" w:rsidP="00BB64E7">
      <w:pPr>
        <w:pStyle w:val="IEEEHeading1"/>
        <w:numPr>
          <w:ilvl w:val="0"/>
          <w:numId w:val="11"/>
        </w:numPr>
        <w:spacing w:before="0" w:after="0" w:line="276" w:lineRule="auto"/>
        <w:jc w:val="left"/>
        <w:rPr>
          <w:rFonts w:ascii="Century" w:hAnsi="Century"/>
          <w:b/>
          <w:sz w:val="25"/>
          <w:szCs w:val="25"/>
        </w:rPr>
      </w:pPr>
      <w:r w:rsidRPr="00922A80">
        <w:rPr>
          <w:rFonts w:ascii="Century" w:hAnsi="Century"/>
          <w:b/>
          <w:iCs/>
          <w:sz w:val="25"/>
          <w:szCs w:val="25"/>
          <w:lang w:val="id-ID"/>
        </w:rPr>
        <w:t>LATAR BELAKANG</w:t>
      </w:r>
    </w:p>
    <w:p w14:paraId="5E694AEA" w14:textId="77777777" w:rsidR="005D5BE4" w:rsidRDefault="003225C4" w:rsidP="00BB64E7">
      <w:pPr>
        <w:pStyle w:val="IEEEParagraph"/>
        <w:spacing w:line="276" w:lineRule="auto"/>
        <w:ind w:firstLine="360"/>
        <w:rPr>
          <w:rStyle w:val="longtext"/>
          <w:rFonts w:ascii="Century" w:hAnsi="Century"/>
          <w:shd w:val="clear" w:color="auto" w:fill="FFFFFF"/>
        </w:rPr>
      </w:pPr>
      <w:proofErr w:type="spellStart"/>
      <w:r>
        <w:rPr>
          <w:rStyle w:val="longtext"/>
          <w:rFonts w:ascii="Century" w:hAnsi="Century"/>
          <w:shd w:val="clear" w:color="auto" w:fill="FFFFFF"/>
        </w:rPr>
        <w:t>Masalah</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anemia</w:t>
      </w:r>
      <w:proofErr w:type="spellEnd"/>
      <w:r>
        <w:rPr>
          <w:rStyle w:val="longtext"/>
          <w:rFonts w:ascii="Century" w:hAnsi="Century"/>
          <w:shd w:val="clear" w:color="auto" w:fill="FFFFFF"/>
        </w:rPr>
        <w:t xml:space="preserve"> pada </w:t>
      </w:r>
      <w:proofErr w:type="spellStart"/>
      <w:r>
        <w:rPr>
          <w:rStyle w:val="longtext"/>
          <w:rFonts w:ascii="Century" w:hAnsi="Century"/>
          <w:shd w:val="clear" w:color="auto" w:fill="FFFFFF"/>
        </w:rPr>
        <w:t>remaja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putri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secara</w:t>
      </w:r>
      <w:proofErr w:type="spellEnd"/>
      <w:r>
        <w:rPr>
          <w:rStyle w:val="longtext"/>
          <w:rFonts w:ascii="Century" w:hAnsi="Century"/>
          <w:shd w:val="clear" w:color="auto" w:fill="FFFFFF"/>
        </w:rPr>
        <w:t xml:space="preserve"> global </w:t>
      </w:r>
      <w:proofErr w:type="spellStart"/>
      <w:r>
        <w:rPr>
          <w:rStyle w:val="longtext"/>
          <w:rFonts w:ascii="Century" w:hAnsi="Century"/>
          <w:shd w:val="clear" w:color="auto" w:fill="FFFFFF"/>
        </w:rPr>
        <w:t>masih</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menjadi</w:t>
      </w:r>
      <w:proofErr w:type="spellEnd"/>
      <w:r>
        <w:rPr>
          <w:rStyle w:val="longtext"/>
          <w:rFonts w:ascii="Century" w:hAnsi="Century"/>
          <w:shd w:val="clear" w:color="auto" w:fill="FFFFFF"/>
        </w:rPr>
        <w:t xml:space="preserve"> agenda badan Kesehatan dunia</w:t>
      </w:r>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karena</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dampaknya</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tidak</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hanya</w:t>
      </w:r>
      <w:proofErr w:type="spellEnd"/>
      <w:r w:rsidR="005E3789">
        <w:rPr>
          <w:rStyle w:val="longtext"/>
          <w:rFonts w:ascii="Century" w:hAnsi="Century"/>
          <w:shd w:val="clear" w:color="auto" w:fill="FFFFFF"/>
        </w:rPr>
        <w:t xml:space="preserve"> pada </w:t>
      </w:r>
      <w:proofErr w:type="spellStart"/>
      <w:r w:rsidR="005E3789">
        <w:rPr>
          <w:rStyle w:val="longtext"/>
          <w:rFonts w:ascii="Century" w:hAnsi="Century"/>
          <w:shd w:val="clear" w:color="auto" w:fill="FFFFFF"/>
        </w:rPr>
        <w:t>kesehatan</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remaja</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saat</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ini</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namun</w:t>
      </w:r>
      <w:proofErr w:type="spellEnd"/>
      <w:r w:rsidR="005E3789">
        <w:rPr>
          <w:rStyle w:val="longtext"/>
          <w:rFonts w:ascii="Century" w:hAnsi="Century"/>
          <w:shd w:val="clear" w:color="auto" w:fill="FFFFFF"/>
        </w:rPr>
        <w:t xml:space="preserve"> juga pada status </w:t>
      </w:r>
      <w:proofErr w:type="spellStart"/>
      <w:r w:rsidR="005E3789">
        <w:rPr>
          <w:rStyle w:val="longtext"/>
          <w:rFonts w:ascii="Century" w:hAnsi="Century"/>
          <w:shd w:val="clear" w:color="auto" w:fill="FFFFFF"/>
        </w:rPr>
        <w:t>kesehatan</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saat</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mereka</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menjadi</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ibu</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hamil</w:t>
      </w:r>
      <w:proofErr w:type="spellEnd"/>
      <w:r w:rsidR="005E3789">
        <w:rPr>
          <w:rStyle w:val="longtext"/>
          <w:rFonts w:ascii="Century" w:hAnsi="Century"/>
          <w:shd w:val="clear" w:color="auto" w:fill="FFFFFF"/>
        </w:rPr>
        <w:t xml:space="preserve"> dan juga </w:t>
      </w:r>
      <w:proofErr w:type="spellStart"/>
      <w:r w:rsidR="005E3789">
        <w:rPr>
          <w:rStyle w:val="longtext"/>
          <w:rFonts w:ascii="Century" w:hAnsi="Century"/>
          <w:shd w:val="clear" w:color="auto" w:fill="FFFFFF"/>
        </w:rPr>
        <w:t>berdampak</w:t>
      </w:r>
      <w:proofErr w:type="spellEnd"/>
      <w:r w:rsidR="005E3789">
        <w:rPr>
          <w:rStyle w:val="longtext"/>
          <w:rFonts w:ascii="Century" w:hAnsi="Century"/>
          <w:shd w:val="clear" w:color="auto" w:fill="FFFFFF"/>
        </w:rPr>
        <w:t xml:space="preserve"> pada </w:t>
      </w:r>
      <w:proofErr w:type="spellStart"/>
      <w:r w:rsidR="005E3789">
        <w:rPr>
          <w:rStyle w:val="longtext"/>
          <w:rFonts w:ascii="Century" w:hAnsi="Century"/>
          <w:shd w:val="clear" w:color="auto" w:fill="FFFFFF"/>
        </w:rPr>
        <w:t>produktifitasnya</w:t>
      </w:r>
      <w:proofErr w:type="spellEnd"/>
      <w:r w:rsidR="00B7178A">
        <w:rPr>
          <w:rStyle w:val="longtext"/>
          <w:rFonts w:ascii="Century" w:hAnsi="Century"/>
          <w:shd w:val="clear" w:color="auto" w:fill="FFFFFF"/>
        </w:rPr>
        <w:t>.</w:t>
      </w:r>
      <w:r w:rsidR="005E3789">
        <w:rPr>
          <w:rStyle w:val="longtext"/>
          <w:rFonts w:ascii="Century" w:hAnsi="Century"/>
          <w:shd w:val="clear" w:color="auto" w:fill="FFFFFF"/>
        </w:rPr>
        <w:t xml:space="preserve"> Badan </w:t>
      </w:r>
      <w:proofErr w:type="spellStart"/>
      <w:r w:rsidR="00D03040">
        <w:rPr>
          <w:rStyle w:val="longtext"/>
          <w:rFonts w:ascii="Century" w:hAnsi="Century"/>
          <w:shd w:val="clear" w:color="auto" w:fill="FFFFFF"/>
        </w:rPr>
        <w:t>k</w:t>
      </w:r>
      <w:r w:rsidR="005E3789">
        <w:rPr>
          <w:rStyle w:val="longtext"/>
          <w:rFonts w:ascii="Century" w:hAnsi="Century"/>
          <w:shd w:val="clear" w:color="auto" w:fill="FFFFFF"/>
        </w:rPr>
        <w:t>esehatan</w:t>
      </w:r>
      <w:proofErr w:type="spellEnd"/>
      <w:r w:rsidR="005E3789">
        <w:rPr>
          <w:rStyle w:val="longtext"/>
          <w:rFonts w:ascii="Century" w:hAnsi="Century"/>
          <w:shd w:val="clear" w:color="auto" w:fill="FFFFFF"/>
        </w:rPr>
        <w:t xml:space="preserve"> </w:t>
      </w:r>
      <w:r w:rsidR="00D03040">
        <w:rPr>
          <w:rStyle w:val="longtext"/>
          <w:rFonts w:ascii="Century" w:hAnsi="Century"/>
          <w:shd w:val="clear" w:color="auto" w:fill="FFFFFF"/>
        </w:rPr>
        <w:t>d</w:t>
      </w:r>
      <w:r w:rsidR="005E3789">
        <w:rPr>
          <w:rStyle w:val="longtext"/>
          <w:rFonts w:ascii="Century" w:hAnsi="Century"/>
          <w:shd w:val="clear" w:color="auto" w:fill="FFFFFF"/>
        </w:rPr>
        <w:t xml:space="preserve">unia </w:t>
      </w:r>
      <w:proofErr w:type="spellStart"/>
      <w:r w:rsidR="005E3789">
        <w:rPr>
          <w:rStyle w:val="longtext"/>
          <w:rFonts w:ascii="Century" w:hAnsi="Century"/>
          <w:shd w:val="clear" w:color="auto" w:fill="FFFFFF"/>
        </w:rPr>
        <w:t>telah</w:t>
      </w:r>
      <w:proofErr w:type="spellEnd"/>
      <w:r w:rsidR="005E3789">
        <w:rPr>
          <w:rStyle w:val="longtext"/>
          <w:rFonts w:ascii="Century" w:hAnsi="Century"/>
          <w:shd w:val="clear" w:color="auto" w:fill="FFFFFF"/>
        </w:rPr>
        <w:t xml:space="preserve"> </w:t>
      </w:r>
      <w:proofErr w:type="spellStart"/>
      <w:r w:rsidR="005E3789">
        <w:rPr>
          <w:rStyle w:val="longtext"/>
          <w:rFonts w:ascii="Century" w:hAnsi="Century"/>
          <w:shd w:val="clear" w:color="auto" w:fill="FFFFFF"/>
        </w:rPr>
        <w:t>menggelontorkan</w:t>
      </w:r>
      <w:proofErr w:type="spellEnd"/>
      <w:r w:rsidR="005E3789">
        <w:rPr>
          <w:rStyle w:val="longtext"/>
          <w:rFonts w:ascii="Century" w:hAnsi="Century"/>
          <w:shd w:val="clear" w:color="auto" w:fill="FFFFFF"/>
        </w:rPr>
        <w:t xml:space="preserve"> program </w:t>
      </w:r>
      <w:proofErr w:type="spellStart"/>
      <w:r w:rsidR="00D03040">
        <w:rPr>
          <w:rStyle w:val="longtext"/>
          <w:rFonts w:ascii="Century" w:hAnsi="Century"/>
          <w:shd w:val="clear" w:color="auto" w:fill="FFFFFF"/>
        </w:rPr>
        <w:t>suplementasi</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zat</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besi</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folat</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sepekan</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sekali</w:t>
      </w:r>
      <w:proofErr w:type="spellEnd"/>
      <w:r w:rsidR="00D03040">
        <w:rPr>
          <w:rStyle w:val="longtext"/>
          <w:rFonts w:ascii="Century" w:hAnsi="Century"/>
          <w:shd w:val="clear" w:color="auto" w:fill="FFFFFF"/>
        </w:rPr>
        <w:t xml:space="preserve"> yang </w:t>
      </w:r>
      <w:proofErr w:type="spellStart"/>
      <w:r w:rsidR="00D03040">
        <w:rPr>
          <w:rStyle w:val="longtext"/>
          <w:rFonts w:ascii="Century" w:hAnsi="Century"/>
          <w:shd w:val="clear" w:color="auto" w:fill="FFFFFF"/>
        </w:rPr>
        <w:t>diberikan</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kepada</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siswi</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berbasis</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sekolah</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sejak</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tahun</w:t>
      </w:r>
      <w:proofErr w:type="spellEnd"/>
      <w:r w:rsidR="00D03040">
        <w:rPr>
          <w:rStyle w:val="longtext"/>
          <w:rFonts w:ascii="Century" w:hAnsi="Century"/>
          <w:shd w:val="clear" w:color="auto" w:fill="FFFFFF"/>
        </w:rPr>
        <w:t xml:space="preserve"> 201</w:t>
      </w:r>
      <w:r w:rsidR="00B7178A">
        <w:rPr>
          <w:rStyle w:val="longtext"/>
          <w:rFonts w:ascii="Century" w:hAnsi="Century"/>
          <w:shd w:val="clear" w:color="auto" w:fill="FFFFFF"/>
        </w:rPr>
        <w:t>1</w:t>
      </w:r>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sehingga</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dalam</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setahun</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remaja</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putri</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akan</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mendapatkan</w:t>
      </w:r>
      <w:proofErr w:type="spellEnd"/>
      <w:r w:rsidR="00D03040">
        <w:rPr>
          <w:rStyle w:val="longtext"/>
          <w:rFonts w:ascii="Century" w:hAnsi="Century"/>
          <w:shd w:val="clear" w:color="auto" w:fill="FFFFFF"/>
        </w:rPr>
        <w:t xml:space="preserve"> 52 </w:t>
      </w:r>
      <w:proofErr w:type="spellStart"/>
      <w:r w:rsidR="00D03040">
        <w:rPr>
          <w:rStyle w:val="longtext"/>
          <w:rFonts w:ascii="Century" w:hAnsi="Century"/>
          <w:shd w:val="clear" w:color="auto" w:fill="FFFFFF"/>
        </w:rPr>
        <w:t>butir</w:t>
      </w:r>
      <w:proofErr w:type="spellEnd"/>
      <w:r w:rsidR="00D03040">
        <w:rPr>
          <w:rStyle w:val="longtext"/>
          <w:rFonts w:ascii="Century" w:hAnsi="Century"/>
          <w:shd w:val="clear" w:color="auto" w:fill="FFFFFF"/>
        </w:rPr>
        <w:t xml:space="preserve"> tablet </w:t>
      </w:r>
      <w:proofErr w:type="spellStart"/>
      <w:r w:rsidR="00D03040">
        <w:rPr>
          <w:rStyle w:val="longtext"/>
          <w:rFonts w:ascii="Century" w:hAnsi="Century"/>
          <w:shd w:val="clear" w:color="auto" w:fill="FFFFFF"/>
        </w:rPr>
        <w:t>tambah</w:t>
      </w:r>
      <w:proofErr w:type="spellEnd"/>
      <w:r w:rsidR="00B7178A">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darah</w:t>
      </w:r>
      <w:proofErr w:type="spellEnd"/>
      <w:r w:rsidR="00D03040">
        <w:rPr>
          <w:rStyle w:val="longtext"/>
          <w:rFonts w:ascii="Century" w:hAnsi="Century"/>
          <w:shd w:val="clear" w:color="auto" w:fill="FFFFFF"/>
        </w:rPr>
        <w:t xml:space="preserve"> (TTD) </w:t>
      </w:r>
      <w:proofErr w:type="spellStart"/>
      <w:r w:rsidR="00D03040">
        <w:rPr>
          <w:rStyle w:val="longtext"/>
          <w:rFonts w:ascii="Century" w:hAnsi="Century"/>
          <w:shd w:val="clear" w:color="auto" w:fill="FFFFFF"/>
        </w:rPr>
        <w:t>untuk</w:t>
      </w:r>
      <w:proofErr w:type="spellEnd"/>
      <w:r w:rsidR="00D03040">
        <w:rPr>
          <w:rStyle w:val="longtext"/>
          <w:rFonts w:ascii="Century" w:hAnsi="Century"/>
          <w:shd w:val="clear" w:color="auto" w:fill="FFFFFF"/>
        </w:rPr>
        <w:t xml:space="preserve"> </w:t>
      </w:r>
      <w:proofErr w:type="spellStart"/>
      <w:r w:rsidR="00D03040">
        <w:rPr>
          <w:rStyle w:val="longtext"/>
          <w:rFonts w:ascii="Century" w:hAnsi="Century"/>
          <w:shd w:val="clear" w:color="auto" w:fill="FFFFFF"/>
        </w:rPr>
        <w:t>dikons</w:t>
      </w:r>
      <w:r w:rsidR="00B7178A">
        <w:rPr>
          <w:rStyle w:val="longtext"/>
          <w:rFonts w:ascii="Century" w:hAnsi="Century"/>
          <w:shd w:val="clear" w:color="auto" w:fill="FFFFFF"/>
        </w:rPr>
        <w:t>umsi</w:t>
      </w:r>
      <w:proofErr w:type="spellEnd"/>
      <w:r w:rsidR="00B7178A">
        <w:rPr>
          <w:rStyle w:val="longtext"/>
          <w:rFonts w:ascii="Century" w:hAnsi="Century"/>
          <w:shd w:val="clear" w:color="auto" w:fill="FFFFFF"/>
        </w:rPr>
        <w:t xml:space="preserve"> </w:t>
      </w:r>
      <w:r w:rsidR="00B7178A">
        <w:rPr>
          <w:rStyle w:val="longtext"/>
          <w:rFonts w:ascii="Century" w:hAnsi="Century"/>
          <w:shd w:val="clear" w:color="auto" w:fill="FFFFFF"/>
        </w:rPr>
        <w:fldChar w:fldCharType="begin" w:fldLock="1"/>
      </w:r>
      <w:r w:rsidR="0072135F">
        <w:rPr>
          <w:rStyle w:val="longtext"/>
          <w:rFonts w:ascii="Century" w:hAnsi="Century"/>
          <w:shd w:val="clear" w:color="auto" w:fill="FFFFFF"/>
        </w:rPr>
        <w:instrText>ADDIN CSL_CITATION {"citationItems":[{"id":"ITEM-1","itemData":{"DOI":"10.1017/S1368980008002401","ISBN":"9789241596657","ISSN":"1368-9800","PMID":"18498676","abstract":"Anaemia is a public health problem that affects populations in both rich and poor countries. Although the primary cause is iron deficiency, it is seldom present in isolation. More frequently it coexists with a number of other causes, such as malaria, parasitic infection, nutritional deficiencies, and haemoglobinopathies.","author":[{"dropping-particle":"","family":"World Health Organization","given":"","non-dropping-particle":"","parse-names":false,"suffix":""}],"container-title":"WHO Report","id":"ITEM-1","issued":{"date-parts":[["2015"]]},"page":"48","title":"the Global Prevalence of Anaemia in 2011","type":"article-journal"},"uris":["http://www.mendeley.com/documents/?uuid=8bb4be00-0ffb-43d9-ab70-3b622534a91d"]}],"mendeley":{"formattedCitation":"(World Health Organization, 2015)","plainTextFormattedCitation":"(World Health Organization, 2015)","previouslyFormattedCitation":"(World Health Organization, 2015)"},"properties":{"noteIndex":0},"schema":"https://github.com/citation-style-language/schema/raw/master/csl-citation.json"}</w:instrText>
      </w:r>
      <w:r w:rsidR="00B7178A">
        <w:rPr>
          <w:rStyle w:val="longtext"/>
          <w:rFonts w:ascii="Century" w:hAnsi="Century"/>
          <w:shd w:val="clear" w:color="auto" w:fill="FFFFFF"/>
        </w:rPr>
        <w:fldChar w:fldCharType="separate"/>
      </w:r>
      <w:r w:rsidR="00B7178A" w:rsidRPr="00B7178A">
        <w:rPr>
          <w:rStyle w:val="longtext"/>
          <w:rFonts w:ascii="Century" w:hAnsi="Century"/>
          <w:noProof/>
          <w:shd w:val="clear" w:color="auto" w:fill="FFFFFF"/>
        </w:rPr>
        <w:t>(World Health Organization, 2015)</w:t>
      </w:r>
      <w:r w:rsidR="00B7178A">
        <w:rPr>
          <w:rStyle w:val="longtext"/>
          <w:rFonts w:ascii="Century" w:hAnsi="Century"/>
          <w:shd w:val="clear" w:color="auto" w:fill="FFFFFF"/>
        </w:rPr>
        <w:fldChar w:fldCharType="end"/>
      </w:r>
      <w:r w:rsidR="00D03040">
        <w:rPr>
          <w:rStyle w:val="longtext"/>
          <w:rFonts w:ascii="Century" w:hAnsi="Century"/>
          <w:shd w:val="clear" w:color="auto" w:fill="FFFFFF"/>
        </w:rPr>
        <w:t xml:space="preserve">. </w:t>
      </w:r>
    </w:p>
    <w:p w14:paraId="38A44A7E" w14:textId="77E86DE5" w:rsidR="0072135F" w:rsidRDefault="0072135F" w:rsidP="007D1B34">
      <w:pPr>
        <w:pStyle w:val="IEEEParagraph"/>
        <w:spacing w:line="276" w:lineRule="auto"/>
        <w:ind w:firstLine="360"/>
        <w:rPr>
          <w:rStyle w:val="longtext"/>
          <w:rFonts w:ascii="Century" w:hAnsi="Century"/>
          <w:shd w:val="clear" w:color="auto" w:fill="FFFFFF"/>
        </w:rPr>
      </w:pPr>
      <w:proofErr w:type="spellStart"/>
      <w:r>
        <w:rPr>
          <w:rStyle w:val="longtext"/>
          <w:rFonts w:ascii="Century" w:hAnsi="Century"/>
          <w:shd w:val="clear" w:color="auto" w:fill="FFFFFF"/>
        </w:rPr>
        <w:t>Namun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demikian</w:t>
      </w:r>
      <w:proofErr w:type="spellEnd"/>
      <w:r>
        <w:rPr>
          <w:rStyle w:val="longtext"/>
          <w:rFonts w:ascii="Century" w:hAnsi="Century"/>
          <w:shd w:val="clear" w:color="auto" w:fill="FFFFFF"/>
        </w:rPr>
        <w:t xml:space="preserve"> data </w:t>
      </w:r>
      <w:proofErr w:type="spellStart"/>
      <w:r>
        <w:rPr>
          <w:rStyle w:val="longtext"/>
          <w:rFonts w:ascii="Century" w:hAnsi="Century"/>
          <w:shd w:val="clear" w:color="auto" w:fill="FFFFFF"/>
        </w:rPr>
        <w:t>Riskesdas</w:t>
      </w:r>
      <w:proofErr w:type="spellEnd"/>
      <w:r>
        <w:rPr>
          <w:rStyle w:val="longtext"/>
          <w:rFonts w:ascii="Century" w:hAnsi="Century"/>
          <w:shd w:val="clear" w:color="auto" w:fill="FFFFFF"/>
        </w:rPr>
        <w:t xml:space="preserve"> 2018 </w:t>
      </w:r>
      <w:proofErr w:type="spellStart"/>
      <w:r>
        <w:rPr>
          <w:rStyle w:val="longtext"/>
          <w:rFonts w:ascii="Century" w:hAnsi="Century"/>
          <w:shd w:val="clear" w:color="auto" w:fill="FFFFFF"/>
        </w:rPr>
        <w:t>menunjukkan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masih</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rendahnya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capaian</w:t>
      </w:r>
      <w:proofErr w:type="spellEnd"/>
      <w:r>
        <w:rPr>
          <w:rStyle w:val="longtext"/>
          <w:rFonts w:ascii="Century" w:hAnsi="Century"/>
          <w:shd w:val="clear" w:color="auto" w:fill="FFFFFF"/>
        </w:rPr>
        <w:t xml:space="preserve"> target </w:t>
      </w:r>
      <w:proofErr w:type="spellStart"/>
      <w:r>
        <w:rPr>
          <w:rStyle w:val="longtext"/>
          <w:rFonts w:ascii="Century" w:hAnsi="Century"/>
          <w:shd w:val="clear" w:color="auto" w:fill="FFFFFF"/>
        </w:rPr>
        <w:t>konsumsi</w:t>
      </w:r>
      <w:proofErr w:type="spellEnd"/>
      <w:r>
        <w:rPr>
          <w:rStyle w:val="longtext"/>
          <w:rFonts w:ascii="Century" w:hAnsi="Century"/>
          <w:shd w:val="clear" w:color="auto" w:fill="FFFFFF"/>
        </w:rPr>
        <w:t xml:space="preserve"> TTD pada </w:t>
      </w:r>
      <w:proofErr w:type="spellStart"/>
      <w:r>
        <w:rPr>
          <w:rStyle w:val="longtext"/>
          <w:rFonts w:ascii="Century" w:hAnsi="Century"/>
          <w:shd w:val="clear" w:color="auto" w:fill="FFFFFF"/>
        </w:rPr>
        <w:t>remaja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putri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berbasis</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sekolah</w:t>
      </w:r>
      <w:proofErr w:type="spellEnd"/>
      <w:r>
        <w:rPr>
          <w:rStyle w:val="longtext"/>
          <w:rFonts w:ascii="Century" w:hAnsi="Century"/>
          <w:shd w:val="clear" w:color="auto" w:fill="FFFFFF"/>
        </w:rPr>
        <w:t xml:space="preserve">. Hanya1,4% </w:t>
      </w:r>
      <w:proofErr w:type="spellStart"/>
      <w:r>
        <w:rPr>
          <w:rStyle w:val="longtext"/>
          <w:rFonts w:ascii="Century" w:hAnsi="Century"/>
          <w:shd w:val="clear" w:color="auto" w:fill="FFFFFF"/>
        </w:rPr>
        <w:t>remaja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putri</w:t>
      </w:r>
      <w:proofErr w:type="spellEnd"/>
      <w:r>
        <w:rPr>
          <w:rStyle w:val="longtext"/>
          <w:rFonts w:ascii="Century" w:hAnsi="Century"/>
          <w:shd w:val="clear" w:color="auto" w:fill="FFFFFF"/>
        </w:rPr>
        <w:t xml:space="preserve"> yang </w:t>
      </w:r>
      <w:proofErr w:type="spellStart"/>
      <w:r>
        <w:rPr>
          <w:rStyle w:val="longtext"/>
          <w:rFonts w:ascii="Century" w:hAnsi="Century"/>
          <w:shd w:val="clear" w:color="auto" w:fill="FFFFFF"/>
        </w:rPr>
        <w:t>mengonsumsi</w:t>
      </w:r>
      <w:proofErr w:type="spellEnd"/>
      <w:r>
        <w:rPr>
          <w:rStyle w:val="longtext"/>
          <w:rFonts w:ascii="Century" w:hAnsi="Century"/>
          <w:shd w:val="clear" w:color="auto" w:fill="FFFFFF"/>
        </w:rPr>
        <w:t xml:space="preserve"> TTD </w:t>
      </w:r>
      <w:proofErr w:type="spellStart"/>
      <w:r>
        <w:rPr>
          <w:rStyle w:val="longtext"/>
          <w:rFonts w:ascii="Century" w:hAnsi="Century"/>
          <w:shd w:val="clear" w:color="auto" w:fill="FFFFFF"/>
        </w:rPr>
        <w:t>sebanyak</w:t>
      </w:r>
      <w:proofErr w:type="spellEnd"/>
      <w:r>
        <w:rPr>
          <w:rStyle w:val="longtext"/>
          <w:rFonts w:ascii="Century" w:hAnsi="Century"/>
          <w:shd w:val="clear" w:color="auto" w:fill="FFFFFF"/>
        </w:rPr>
        <w:t xml:space="preserve"> 52 </w:t>
      </w:r>
      <w:proofErr w:type="spellStart"/>
      <w:r>
        <w:rPr>
          <w:rStyle w:val="longtext"/>
          <w:rFonts w:ascii="Century" w:hAnsi="Century"/>
          <w:shd w:val="clear" w:color="auto" w:fill="FFFFFF"/>
        </w:rPr>
        <w:t>butir</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Kasus</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anemia</w:t>
      </w:r>
      <w:proofErr w:type="spellEnd"/>
      <w:r>
        <w:rPr>
          <w:rStyle w:val="longtext"/>
          <w:rFonts w:ascii="Century" w:hAnsi="Century"/>
          <w:shd w:val="clear" w:color="auto" w:fill="FFFFFF"/>
        </w:rPr>
        <w:t xml:space="preserve"> pada </w:t>
      </w:r>
      <w:proofErr w:type="spellStart"/>
      <w:r>
        <w:rPr>
          <w:rStyle w:val="longtext"/>
          <w:rFonts w:ascii="Century" w:hAnsi="Century"/>
          <w:shd w:val="clear" w:color="auto" w:fill="FFFFFF"/>
        </w:rPr>
        <w:t>remaja</w:t>
      </w:r>
      <w:proofErr w:type="spellEnd"/>
      <w:r>
        <w:rPr>
          <w:rStyle w:val="longtext"/>
          <w:rFonts w:ascii="Century" w:hAnsi="Century"/>
          <w:shd w:val="clear" w:color="auto" w:fill="FFFFFF"/>
        </w:rPr>
        <w:t xml:space="preserve"> pada </w:t>
      </w:r>
      <w:proofErr w:type="spellStart"/>
      <w:r>
        <w:rPr>
          <w:rStyle w:val="longtext"/>
          <w:rFonts w:ascii="Century" w:hAnsi="Century"/>
          <w:shd w:val="clear" w:color="auto" w:fill="FFFFFF"/>
        </w:rPr>
        <w:t>tahun</w:t>
      </w:r>
      <w:proofErr w:type="spellEnd"/>
      <w:r>
        <w:rPr>
          <w:rStyle w:val="longtext"/>
          <w:rFonts w:ascii="Century" w:hAnsi="Century"/>
          <w:shd w:val="clear" w:color="auto" w:fill="FFFFFF"/>
        </w:rPr>
        <w:t xml:space="preserve"> 2018 pun </w:t>
      </w:r>
      <w:proofErr w:type="spellStart"/>
      <w:r>
        <w:rPr>
          <w:rStyle w:val="longtext"/>
          <w:rFonts w:ascii="Century" w:hAnsi="Century"/>
          <w:shd w:val="clear" w:color="auto" w:fill="FFFFFF"/>
        </w:rPr>
        <w:t>mengalami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peningkatan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dibandingkan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angka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prevalensi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tahun</w:t>
      </w:r>
      <w:proofErr w:type="spellEnd"/>
      <w:r>
        <w:rPr>
          <w:rStyle w:val="longtext"/>
          <w:rFonts w:ascii="Century" w:hAnsi="Century"/>
          <w:shd w:val="clear" w:color="auto" w:fill="FFFFFF"/>
        </w:rPr>
        <w:t xml:space="preserve"> 2013 </w:t>
      </w:r>
      <w:r>
        <w:rPr>
          <w:rStyle w:val="longtext"/>
          <w:rFonts w:ascii="Century" w:hAnsi="Century"/>
          <w:shd w:val="clear" w:color="auto" w:fill="FFFFFF"/>
        </w:rPr>
        <w:fldChar w:fldCharType="begin" w:fldLock="1"/>
      </w:r>
      <w:r w:rsidR="00EB56CC">
        <w:rPr>
          <w:rStyle w:val="longtext"/>
          <w:rFonts w:ascii="Century" w:hAnsi="Century"/>
          <w:shd w:val="clear" w:color="auto" w:fill="FFFFFF"/>
        </w:rPr>
        <w:instrText>ADDIN CSL_CITATION {"citationItems":[{"id":"ITEM-1","itemData":{"abstract":"Pemilihan indikator dalam Riskesdas 2018, dilakukan dengan mempertimbangkan Sustainable Development Goals (SDGs), RPJMN, Rencana Strategis (Renstra), Standar Pelayanan Minimal (SPM), Indeks Pembangunan Kesehatan Masyarakat (IPKM), Program Indonesia Sehat – Pendekatan Keluarga (PIS-PK), dan Gerakan Masyarakat Hidup Sehat (Germas), serta masukan berbagai pihak. Pelaksanaan Riskesdas 2018 terintegrasi dengan Susenas Maret 2018 yang dilaksanakan oleh Badan Pusat Statistik (BPS) dalam hal metode dan kerangka sampel. Proses mengumpulkan data spesifik kesehatan yang dilaksanakan oleh tenaga pengumpul data berlatar belakang pendidikan minimal Diploma3 kesehatan. Metode pengumpulan data dilakukan melalui wawancara, pengukuran, dan pemeriksaan. Indikator kesehatan utama yang diukur dalam Riskesdas 2018 antara lain morbiditas (Penyakit Tidak Menular dan Penyakit Menular), disabilitas, cedera, kesehatan lingkungan (higienis, sanitasi, jamban, air dan perumahan), pengetahuan dan sikap terhadap HIV, perilaku kesehatan (pencarian pengobatan, penggunaan tembakau, minum alkohol, aktivitas fisik, perilaku konsumsi makanan berisiko), berbagai aspek mengenai pelayanan kesehatan (akses dan cakupan kesehatan) dan status gizi, serta status kesehatan gigi dan mulut. Persiapan Riskesdas 2018 dilakukan mulai tahun 2017, dan pengumpulan data dilaksanakan Tahun 2018 yang diintegrasikan dengan pelaksanaan Susenas Maret 2018 oleh BPS. Integrasi i","author":[{"dropping-particle":"","family":"Balitbangkes","given":"","non-dropping-particle":"","parse-names":false,"suffix":""}],"container-title":"Badan Penelitian dan Pengembangan Kesehatan","id":"ITEM-1","issued":{"date-parts":[["2018"]]},"page":"198","title":"Laporan_Nasional_Riskesdas 2018","type":"article"},"uris":["http://www.mendeley.com/documents/?uuid=d49ddb43-6321-439b-9253-45b55484a398"]}],"mendeley":{"formattedCitation":"(Balitbangkes, 2018)","plainTextFormattedCitation":"(Balitbangkes, 2018)","previouslyFormattedCitation":"(Balitbangkes, 2018)"},"properties":{"noteIndex":0},"schema":"https://github.com/citation-style-language/schema/raw/master/csl-citation.json"}</w:instrText>
      </w:r>
      <w:r>
        <w:rPr>
          <w:rStyle w:val="longtext"/>
          <w:rFonts w:ascii="Century" w:hAnsi="Century"/>
          <w:shd w:val="clear" w:color="auto" w:fill="FFFFFF"/>
        </w:rPr>
        <w:fldChar w:fldCharType="separate"/>
      </w:r>
      <w:r w:rsidRPr="0072135F">
        <w:rPr>
          <w:rStyle w:val="longtext"/>
          <w:rFonts w:ascii="Century" w:hAnsi="Century"/>
          <w:noProof/>
          <w:shd w:val="clear" w:color="auto" w:fill="FFFFFF"/>
        </w:rPr>
        <w:t>(Balitbangkes, 2018)</w:t>
      </w:r>
      <w:r>
        <w:rPr>
          <w:rStyle w:val="longtext"/>
          <w:rFonts w:ascii="Century" w:hAnsi="Century"/>
          <w:shd w:val="clear" w:color="auto" w:fill="FFFFFF"/>
        </w:rPr>
        <w:fldChar w:fldCharType="end"/>
      </w:r>
      <w:r>
        <w:rPr>
          <w:rStyle w:val="longtext"/>
          <w:rFonts w:ascii="Century" w:hAnsi="Century"/>
          <w:shd w:val="clear" w:color="auto" w:fill="FFFFFF"/>
        </w:rPr>
        <w:t xml:space="preserve">. </w:t>
      </w:r>
      <w:proofErr w:type="spellStart"/>
      <w:r>
        <w:rPr>
          <w:rStyle w:val="longtext"/>
          <w:rFonts w:ascii="Century" w:hAnsi="Century"/>
          <w:shd w:val="clear" w:color="auto" w:fill="FFFFFF"/>
        </w:rPr>
        <w:t>Selain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itu</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sejak</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maret</w:t>
      </w:r>
      <w:proofErr w:type="spellEnd"/>
      <w:r>
        <w:rPr>
          <w:rStyle w:val="longtext"/>
          <w:rFonts w:ascii="Century" w:hAnsi="Century"/>
          <w:shd w:val="clear" w:color="auto" w:fill="FFFFFF"/>
        </w:rPr>
        <w:t xml:space="preserve"> 2020 </w:t>
      </w:r>
      <w:proofErr w:type="spellStart"/>
      <w:r>
        <w:rPr>
          <w:rStyle w:val="longtext"/>
          <w:rFonts w:ascii="Century" w:hAnsi="Century"/>
          <w:shd w:val="clear" w:color="auto" w:fill="FFFFFF"/>
        </w:rPr>
        <w:t>terjadi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pandemi</w:t>
      </w:r>
      <w:proofErr w:type="spellEnd"/>
      <w:r>
        <w:rPr>
          <w:rStyle w:val="longtext"/>
          <w:rFonts w:ascii="Century" w:hAnsi="Century"/>
          <w:shd w:val="clear" w:color="auto" w:fill="FFFFFF"/>
        </w:rPr>
        <w:t xml:space="preserve"> Covid 19 yang </w:t>
      </w:r>
      <w:proofErr w:type="spellStart"/>
      <w:r>
        <w:rPr>
          <w:rStyle w:val="longtext"/>
          <w:rFonts w:ascii="Century" w:hAnsi="Century"/>
          <w:shd w:val="clear" w:color="auto" w:fill="FFFFFF"/>
        </w:rPr>
        <w:t>menyebabkan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sekolah</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harus</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dilakukan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dari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jarak</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jauh</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sehingga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menghambat</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efektivitas</w:t>
      </w:r>
      <w:proofErr w:type="spellEnd"/>
      <w:r>
        <w:rPr>
          <w:rStyle w:val="longtext"/>
          <w:rFonts w:ascii="Century" w:hAnsi="Century"/>
          <w:shd w:val="clear" w:color="auto" w:fill="FFFFFF"/>
        </w:rPr>
        <w:t xml:space="preserve"> program</w:t>
      </w:r>
      <w:r w:rsidR="00BD233F">
        <w:rPr>
          <w:rStyle w:val="longtext"/>
          <w:rFonts w:ascii="Century" w:hAnsi="Century"/>
          <w:shd w:val="clear" w:color="auto" w:fill="FFFFFF"/>
        </w:rPr>
        <w:t xml:space="preserve"> Kesehatan </w:t>
      </w:r>
      <w:proofErr w:type="spellStart"/>
      <w:r w:rsidR="00BD233F">
        <w:rPr>
          <w:rStyle w:val="longtext"/>
          <w:rFonts w:ascii="Century" w:hAnsi="Century"/>
          <w:shd w:val="clear" w:color="auto" w:fill="FFFFFF"/>
        </w:rPr>
        <w:t>berbasis</w:t>
      </w:r>
      <w:proofErr w:type="spellEnd"/>
      <w:r w:rsidR="00BD233F">
        <w:rPr>
          <w:rStyle w:val="longtext"/>
          <w:rFonts w:ascii="Century" w:hAnsi="Century"/>
          <w:shd w:val="clear" w:color="auto" w:fill="FFFFFF"/>
        </w:rPr>
        <w:t xml:space="preserve"> </w:t>
      </w:r>
      <w:proofErr w:type="spellStart"/>
      <w:r w:rsidR="00BD233F">
        <w:rPr>
          <w:rStyle w:val="longtext"/>
          <w:rFonts w:ascii="Century" w:hAnsi="Century"/>
          <w:shd w:val="clear" w:color="auto" w:fill="FFFFFF"/>
        </w:rPr>
        <w:t>sekolah</w:t>
      </w:r>
      <w:proofErr w:type="spellEnd"/>
      <w:r w:rsidR="00BD233F">
        <w:rPr>
          <w:rStyle w:val="longtext"/>
          <w:rFonts w:ascii="Century" w:hAnsi="Century"/>
          <w:shd w:val="clear" w:color="auto" w:fill="FFFFFF"/>
        </w:rPr>
        <w:t xml:space="preserve"> </w:t>
      </w:r>
      <w:proofErr w:type="spellStart"/>
      <w:r w:rsidR="00BD233F">
        <w:rPr>
          <w:rStyle w:val="longtext"/>
          <w:rFonts w:ascii="Century" w:hAnsi="Century"/>
          <w:shd w:val="clear" w:color="auto" w:fill="FFFFFF"/>
        </w:rPr>
        <w:t>termasuk</w:t>
      </w:r>
      <w:proofErr w:type="spellEnd"/>
      <w:r w:rsidR="00BD233F">
        <w:rPr>
          <w:rStyle w:val="longtext"/>
          <w:rFonts w:ascii="Century" w:hAnsi="Century"/>
          <w:shd w:val="clear" w:color="auto" w:fill="FFFFFF"/>
        </w:rPr>
        <w:t xml:space="preserve"> program </w:t>
      </w:r>
      <w:proofErr w:type="spellStart"/>
      <w:r w:rsidR="00BD233F">
        <w:rPr>
          <w:rStyle w:val="longtext"/>
          <w:rFonts w:ascii="Century" w:hAnsi="Century"/>
          <w:shd w:val="clear" w:color="auto" w:fill="FFFFFF"/>
        </w:rPr>
        <w:t>pemberian</w:t>
      </w:r>
      <w:proofErr w:type="spellEnd"/>
      <w:r w:rsidR="00BD233F">
        <w:rPr>
          <w:rStyle w:val="longtext"/>
          <w:rFonts w:ascii="Century" w:hAnsi="Century"/>
          <w:shd w:val="clear" w:color="auto" w:fill="FFFFFF"/>
        </w:rPr>
        <w:t xml:space="preserve"> tablet </w:t>
      </w:r>
      <w:proofErr w:type="spellStart"/>
      <w:r w:rsidR="00BD233F">
        <w:rPr>
          <w:rStyle w:val="longtext"/>
          <w:rFonts w:ascii="Century" w:hAnsi="Century"/>
          <w:shd w:val="clear" w:color="auto" w:fill="FFFFFF"/>
        </w:rPr>
        <w:t>tambah</w:t>
      </w:r>
      <w:proofErr w:type="spellEnd"/>
      <w:r w:rsidR="00BD233F">
        <w:rPr>
          <w:rStyle w:val="longtext"/>
          <w:rFonts w:ascii="Century" w:hAnsi="Century"/>
          <w:shd w:val="clear" w:color="auto" w:fill="FFFFFF"/>
        </w:rPr>
        <w:t xml:space="preserve"> </w:t>
      </w:r>
      <w:proofErr w:type="spellStart"/>
      <w:r w:rsidR="00BD233F">
        <w:rPr>
          <w:rStyle w:val="longtext"/>
          <w:rFonts w:ascii="Century" w:hAnsi="Century"/>
          <w:shd w:val="clear" w:color="auto" w:fill="FFFFFF"/>
        </w:rPr>
        <w:t>darah</w:t>
      </w:r>
      <w:proofErr w:type="spellEnd"/>
      <w:r w:rsidR="00BD233F">
        <w:rPr>
          <w:rStyle w:val="longtext"/>
          <w:rFonts w:ascii="Century" w:hAnsi="Century"/>
          <w:shd w:val="clear" w:color="auto" w:fill="FFFFFF"/>
        </w:rPr>
        <w:t xml:space="preserve"> (TTD) </w:t>
      </w:r>
      <w:proofErr w:type="spellStart"/>
      <w:r w:rsidR="00BD233F">
        <w:rPr>
          <w:rStyle w:val="longtext"/>
          <w:rFonts w:ascii="Century" w:hAnsi="Century"/>
          <w:shd w:val="clear" w:color="auto" w:fill="FFFFFF"/>
        </w:rPr>
        <w:t>untuk</w:t>
      </w:r>
      <w:proofErr w:type="spellEnd"/>
      <w:r>
        <w:rPr>
          <w:rStyle w:val="longtext"/>
          <w:rFonts w:ascii="Century" w:hAnsi="Century"/>
          <w:shd w:val="clear" w:color="auto" w:fill="FFFFFF"/>
        </w:rPr>
        <w:t xml:space="preserve"> </w:t>
      </w:r>
      <w:proofErr w:type="spellStart"/>
      <w:r w:rsidR="00BD233F">
        <w:rPr>
          <w:rStyle w:val="longtext"/>
          <w:rFonts w:ascii="Century" w:hAnsi="Century"/>
          <w:shd w:val="clear" w:color="auto" w:fill="FFFFFF"/>
        </w:rPr>
        <w:t>m</w:t>
      </w:r>
      <w:r>
        <w:rPr>
          <w:rStyle w:val="longtext"/>
          <w:rFonts w:ascii="Century" w:hAnsi="Century"/>
          <w:shd w:val="clear" w:color="auto" w:fill="FFFFFF"/>
        </w:rPr>
        <w:t>enurun</w:t>
      </w:r>
      <w:r w:rsidR="00BD233F">
        <w:rPr>
          <w:rStyle w:val="longtext"/>
          <w:rFonts w:ascii="Century" w:hAnsi="Century"/>
          <w:shd w:val="clear" w:color="auto" w:fill="FFFFFF"/>
        </w:rPr>
        <w:t>k</w:t>
      </w:r>
      <w:r>
        <w:rPr>
          <w:rStyle w:val="longtext"/>
          <w:rFonts w:ascii="Century" w:hAnsi="Century"/>
          <w:shd w:val="clear" w:color="auto" w:fill="FFFFFF"/>
        </w:rPr>
        <w:t>an</w:t>
      </w:r>
      <w:proofErr w:type="spellEnd"/>
      <w:r>
        <w:rPr>
          <w:rStyle w:val="longtext"/>
          <w:rFonts w:ascii="Century" w:hAnsi="Century"/>
          <w:shd w:val="clear" w:color="auto" w:fill="FFFFFF"/>
        </w:rPr>
        <w:t xml:space="preserve"> </w:t>
      </w:r>
      <w:proofErr w:type="spellStart"/>
      <w:r w:rsidR="00DF4B45">
        <w:rPr>
          <w:rStyle w:val="longtext"/>
          <w:rFonts w:ascii="Century" w:hAnsi="Century"/>
          <w:shd w:val="clear" w:color="auto" w:fill="FFFFFF"/>
        </w:rPr>
        <w:t>anemia</w:t>
      </w:r>
      <w:proofErr w:type="spellEnd"/>
      <w:r w:rsidR="00DF4B45">
        <w:rPr>
          <w:rStyle w:val="longtext"/>
          <w:rFonts w:ascii="Century" w:hAnsi="Century"/>
          <w:shd w:val="clear" w:color="auto" w:fill="FFFFFF"/>
        </w:rPr>
        <w:t xml:space="preserve"> pada </w:t>
      </w:r>
      <w:proofErr w:type="spellStart"/>
      <w:r w:rsidR="00DF4B45">
        <w:rPr>
          <w:rStyle w:val="longtext"/>
          <w:rFonts w:ascii="Century" w:hAnsi="Century"/>
          <w:shd w:val="clear" w:color="auto" w:fill="FFFFFF"/>
        </w:rPr>
        <w:t>remaja</w:t>
      </w:r>
      <w:proofErr w:type="spellEnd"/>
      <w:r w:rsidR="00DF4B45">
        <w:rPr>
          <w:rStyle w:val="longtext"/>
          <w:rFonts w:ascii="Century" w:hAnsi="Century"/>
          <w:shd w:val="clear" w:color="auto" w:fill="FFFFFF"/>
        </w:rPr>
        <w:t xml:space="preserve"> </w:t>
      </w:r>
      <w:proofErr w:type="spellStart"/>
      <w:r w:rsidR="00DF4B45">
        <w:rPr>
          <w:rStyle w:val="longtext"/>
          <w:rFonts w:ascii="Century" w:hAnsi="Century"/>
          <w:shd w:val="clear" w:color="auto" w:fill="FFFFFF"/>
        </w:rPr>
        <w:t>putri</w:t>
      </w:r>
      <w:proofErr w:type="spellEnd"/>
      <w:r w:rsidR="00715968">
        <w:rPr>
          <w:rStyle w:val="longtext"/>
          <w:rFonts w:ascii="Century" w:hAnsi="Century"/>
          <w:shd w:val="clear" w:color="auto" w:fill="FFFFFF"/>
        </w:rPr>
        <w:t xml:space="preserve"> </w:t>
      </w:r>
      <w:r w:rsidR="00715968">
        <w:rPr>
          <w:rStyle w:val="longtext"/>
          <w:rFonts w:ascii="Century" w:hAnsi="Century"/>
          <w:shd w:val="clear" w:color="auto" w:fill="FFFFFF"/>
        </w:rPr>
        <w:fldChar w:fldCharType="begin" w:fldLock="1"/>
      </w:r>
      <w:r w:rsidR="00715968">
        <w:rPr>
          <w:rStyle w:val="longtext"/>
          <w:rFonts w:ascii="Century" w:hAnsi="Century"/>
          <w:shd w:val="clear" w:color="auto" w:fill="FFFFFF"/>
        </w:rPr>
        <w:instrText>ADDIN CSL_CITATION {"citationItems":[{"id":"ITEM-1","itemData":{"abstract":"Penelitian ini bertujuan untuk mengetahui pengaruh stunting, kemiskinan dan peran ASI eksklusif di Indonesia. Penelitian dilakukan pada 34 provinsi di Indonesia tahun 2019 – 2021 dengan menggunakan data sekunder. Analisis regresi data panel digunakan untuk mengetahui pengaruh antara variabel independen dengan variabel dependen. Hasil uji regresi menunjukkan bahwa tidak terdapat pengaruh yang signifikan antara stunting terhadap IPM. Kemiskinan dan peran ASI eksklusif memiliki pengaruh yang signifikan terhadap IPM di Indonesia. Penelitian ini dapat digunakan sebagai referensi dalam menentukan upaya meningkatkan kualitas sumber daya manusia di Indonesia.","author":[{"dropping-particle":"","family":"Sila","given":"Nurlia","non-dropping-particle":"","parse-names":false,"suffix":""},{"dropping-particle":"","family":"Raihan","given":"Muhammad","non-dropping-particle":"","parse-names":false,"suffix":""},{"dropping-particle":"","family":"Andriani","given":"Irma","non-dropping-particle":"","parse-names":false,"suffix":""}],"container-title":"Prosiding Seminar Nasional PkM:Masyarakat Tangguh","id":"ITEM-1","issued":{"date-parts":[["2022"]]},"page":"74-82","title":"Pengenalan Model Pembagian Tablet Tambah Darah bagi Remaja Putri di Desa Banggae Era Covid-19","type":"paper-conference","volume":"1"},"uris":["http://www.mendeley.com/documents/?uuid=29956250-9aac-428b-8f08-fc3f1fff303f"]}],"mendeley":{"formattedCitation":"(Sila et al., 2022)","plainTextFormattedCitation":"(Sila et al., 2022)"},"properties":{"noteIndex":0},"schema":"https://github.com/citation-style-language/schema/raw/master/csl-citation.json"}</w:instrText>
      </w:r>
      <w:r w:rsidR="00715968">
        <w:rPr>
          <w:rStyle w:val="longtext"/>
          <w:rFonts w:ascii="Century" w:hAnsi="Century"/>
          <w:shd w:val="clear" w:color="auto" w:fill="FFFFFF"/>
        </w:rPr>
        <w:fldChar w:fldCharType="separate"/>
      </w:r>
      <w:r w:rsidR="00715968" w:rsidRPr="00715968">
        <w:rPr>
          <w:rStyle w:val="longtext"/>
          <w:rFonts w:ascii="Century" w:hAnsi="Century"/>
          <w:noProof/>
          <w:shd w:val="clear" w:color="auto" w:fill="FFFFFF"/>
        </w:rPr>
        <w:t>(Sila et al., 2022)</w:t>
      </w:r>
      <w:r w:rsidR="00715968">
        <w:rPr>
          <w:rStyle w:val="longtext"/>
          <w:rFonts w:ascii="Century" w:hAnsi="Century"/>
          <w:shd w:val="clear" w:color="auto" w:fill="FFFFFF"/>
        </w:rPr>
        <w:fldChar w:fldCharType="end"/>
      </w:r>
      <w:r w:rsidR="00BD233F">
        <w:rPr>
          <w:rStyle w:val="longtext"/>
          <w:rFonts w:ascii="Century" w:hAnsi="Century"/>
          <w:shd w:val="clear" w:color="auto" w:fill="FFFFFF"/>
        </w:rPr>
        <w:t xml:space="preserve"> </w:t>
      </w:r>
      <w:r w:rsidR="00DF4B45">
        <w:rPr>
          <w:rStyle w:val="longtext"/>
          <w:rFonts w:ascii="Century" w:hAnsi="Century"/>
          <w:shd w:val="clear" w:color="auto" w:fill="FFFFFF"/>
        </w:rPr>
        <w:t xml:space="preserve">. </w:t>
      </w:r>
      <w:r w:rsidR="00A553F7">
        <w:rPr>
          <w:rStyle w:val="longtext"/>
          <w:rFonts w:ascii="Century" w:hAnsi="Century"/>
          <w:shd w:val="clear" w:color="auto" w:fill="FFFFFF"/>
        </w:rPr>
        <w:t xml:space="preserve">Hal </w:t>
      </w:r>
      <w:proofErr w:type="spellStart"/>
      <w:r w:rsidR="00A553F7">
        <w:rPr>
          <w:rStyle w:val="longtext"/>
          <w:rFonts w:ascii="Century" w:hAnsi="Century"/>
          <w:shd w:val="clear" w:color="auto" w:fill="FFFFFF"/>
        </w:rPr>
        <w:t>ini</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terjadi</w:t>
      </w:r>
      <w:proofErr w:type="spellEnd"/>
      <w:r w:rsidR="00456923">
        <w:rPr>
          <w:rStyle w:val="longtext"/>
          <w:rFonts w:ascii="Century" w:hAnsi="Century"/>
          <w:shd w:val="clear" w:color="auto" w:fill="FFFFFF"/>
        </w:rPr>
        <w:t xml:space="preserve"> di </w:t>
      </w:r>
      <w:proofErr w:type="spellStart"/>
      <w:r w:rsidR="00456923">
        <w:rPr>
          <w:rStyle w:val="longtext"/>
          <w:rFonts w:ascii="Century" w:hAnsi="Century"/>
          <w:shd w:val="clear" w:color="auto" w:fill="FFFFFF"/>
        </w:rPr>
        <w:t>perkotaan</w:t>
      </w:r>
      <w:proofErr w:type="spellEnd"/>
      <w:r w:rsidR="00456923">
        <w:rPr>
          <w:rStyle w:val="longtext"/>
          <w:rFonts w:ascii="Century" w:hAnsi="Century"/>
          <w:shd w:val="clear" w:color="auto" w:fill="FFFFFF"/>
        </w:rPr>
        <w:t xml:space="preserve"> dan di </w:t>
      </w:r>
      <w:proofErr w:type="spellStart"/>
      <w:r w:rsidR="00456923">
        <w:rPr>
          <w:rStyle w:val="longtext"/>
          <w:rFonts w:ascii="Century" w:hAnsi="Century"/>
          <w:shd w:val="clear" w:color="auto" w:fill="FFFFFF"/>
        </w:rPr>
        <w:t>pedesaan</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termasuk</w:t>
      </w:r>
      <w:proofErr w:type="spellEnd"/>
      <w:r w:rsidR="00456923">
        <w:rPr>
          <w:rStyle w:val="longtext"/>
          <w:rFonts w:ascii="Century" w:hAnsi="Century"/>
          <w:shd w:val="clear" w:color="auto" w:fill="FFFFFF"/>
        </w:rPr>
        <w:t xml:space="preserve"> di </w:t>
      </w:r>
      <w:proofErr w:type="spellStart"/>
      <w:r w:rsidR="00456923">
        <w:rPr>
          <w:rStyle w:val="longtext"/>
          <w:rFonts w:ascii="Century" w:hAnsi="Century"/>
          <w:shd w:val="clear" w:color="auto" w:fill="FFFFFF"/>
        </w:rPr>
        <w:t>desa</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Sirnagalih</w:t>
      </w:r>
      <w:proofErr w:type="spellEnd"/>
      <w:r w:rsidR="00456923">
        <w:rPr>
          <w:rStyle w:val="longtext"/>
          <w:rFonts w:ascii="Century" w:hAnsi="Century"/>
          <w:shd w:val="clear" w:color="auto" w:fill="FFFFFF"/>
        </w:rPr>
        <w:t xml:space="preserve">, Bogor, </w:t>
      </w:r>
      <w:proofErr w:type="spellStart"/>
      <w:r w:rsidR="00456923">
        <w:rPr>
          <w:rStyle w:val="longtext"/>
          <w:rFonts w:ascii="Century" w:hAnsi="Century"/>
          <w:shd w:val="clear" w:color="auto" w:fill="FFFFFF"/>
        </w:rPr>
        <w:t>Jawa</w:t>
      </w:r>
      <w:proofErr w:type="spellEnd"/>
      <w:r w:rsidR="00456923">
        <w:rPr>
          <w:rStyle w:val="longtext"/>
          <w:rFonts w:ascii="Century" w:hAnsi="Century"/>
          <w:shd w:val="clear" w:color="auto" w:fill="FFFFFF"/>
        </w:rPr>
        <w:t xml:space="preserve"> Barat. </w:t>
      </w:r>
      <w:proofErr w:type="spellStart"/>
      <w:r w:rsidR="00456923">
        <w:rPr>
          <w:rStyle w:val="longtext"/>
          <w:rFonts w:ascii="Century" w:hAnsi="Century"/>
          <w:shd w:val="clear" w:color="auto" w:fill="FFFFFF"/>
        </w:rPr>
        <w:t>Pemberlakuan</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pembelajaran</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jarak</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jauh</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lebih</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mudah</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diterapkan</w:t>
      </w:r>
      <w:proofErr w:type="spellEnd"/>
      <w:r w:rsidR="00456923">
        <w:rPr>
          <w:rStyle w:val="longtext"/>
          <w:rFonts w:ascii="Century" w:hAnsi="Century"/>
          <w:shd w:val="clear" w:color="auto" w:fill="FFFFFF"/>
        </w:rPr>
        <w:t xml:space="preserve"> di </w:t>
      </w:r>
      <w:proofErr w:type="spellStart"/>
      <w:r w:rsidR="00456923">
        <w:rPr>
          <w:rStyle w:val="longtext"/>
          <w:rFonts w:ascii="Century" w:hAnsi="Century"/>
          <w:shd w:val="clear" w:color="auto" w:fill="FFFFFF"/>
        </w:rPr>
        <w:t>perkotaan</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karena</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memiliki</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sarana</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prasarana</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lebih</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mendukung</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seperti</w:t>
      </w:r>
      <w:proofErr w:type="spellEnd"/>
      <w:r w:rsidR="00456923">
        <w:rPr>
          <w:rStyle w:val="longtext"/>
          <w:rFonts w:ascii="Century" w:hAnsi="Century"/>
          <w:shd w:val="clear" w:color="auto" w:fill="FFFFFF"/>
        </w:rPr>
        <w:t xml:space="preserve"> </w:t>
      </w:r>
      <w:proofErr w:type="spellStart"/>
      <w:r w:rsidR="00456923">
        <w:rPr>
          <w:rStyle w:val="longtext"/>
          <w:rFonts w:ascii="Century" w:hAnsi="Century"/>
          <w:shd w:val="clear" w:color="auto" w:fill="FFFFFF"/>
        </w:rPr>
        <w:t>jaringan</w:t>
      </w:r>
      <w:proofErr w:type="spellEnd"/>
      <w:r w:rsidR="00456923">
        <w:rPr>
          <w:rStyle w:val="longtext"/>
          <w:rFonts w:ascii="Century" w:hAnsi="Century"/>
          <w:shd w:val="clear" w:color="auto" w:fill="FFFFFF"/>
        </w:rPr>
        <w:t xml:space="preserve"> internet, </w:t>
      </w:r>
      <w:proofErr w:type="spellStart"/>
      <w:r w:rsidR="00456923">
        <w:rPr>
          <w:rStyle w:val="longtext"/>
          <w:rFonts w:ascii="Century" w:hAnsi="Century"/>
          <w:shd w:val="clear" w:color="auto" w:fill="FFFFFF"/>
        </w:rPr>
        <w:t>ketersediaan</w:t>
      </w:r>
      <w:proofErr w:type="spellEnd"/>
      <w:r w:rsidR="00456923">
        <w:rPr>
          <w:rStyle w:val="longtext"/>
          <w:rFonts w:ascii="Century" w:hAnsi="Century"/>
          <w:shd w:val="clear" w:color="auto" w:fill="FFFFFF"/>
        </w:rPr>
        <w:t xml:space="preserve"> laptop/ computer dan </w:t>
      </w:r>
      <w:proofErr w:type="spellStart"/>
      <w:r w:rsidR="00456923">
        <w:rPr>
          <w:rStyle w:val="longtext"/>
          <w:rFonts w:ascii="Century" w:hAnsi="Century"/>
          <w:shd w:val="clear" w:color="auto" w:fill="FFFFFF"/>
        </w:rPr>
        <w:t>kapasitas</w:t>
      </w:r>
      <w:proofErr w:type="spellEnd"/>
      <w:r w:rsidR="00456923">
        <w:rPr>
          <w:rStyle w:val="longtext"/>
          <w:rFonts w:ascii="Century" w:hAnsi="Century"/>
          <w:shd w:val="clear" w:color="auto" w:fill="FFFFFF"/>
        </w:rPr>
        <w:t xml:space="preserve"> </w:t>
      </w:r>
      <w:r w:rsidR="00F3733C">
        <w:rPr>
          <w:rStyle w:val="longtext"/>
          <w:rFonts w:ascii="Century" w:hAnsi="Century"/>
          <w:shd w:val="clear" w:color="auto" w:fill="FFFFFF"/>
        </w:rPr>
        <w:t xml:space="preserve">para guru, </w:t>
      </w:r>
      <w:proofErr w:type="spellStart"/>
      <w:r w:rsidR="00F3733C">
        <w:rPr>
          <w:rStyle w:val="longtext"/>
          <w:rFonts w:ascii="Century" w:hAnsi="Century"/>
          <w:shd w:val="clear" w:color="auto" w:fill="FFFFFF"/>
        </w:rPr>
        <w:t>sedangkan</w:t>
      </w:r>
      <w:proofErr w:type="spellEnd"/>
      <w:r w:rsidR="00F3733C">
        <w:rPr>
          <w:rStyle w:val="longtext"/>
          <w:rFonts w:ascii="Century" w:hAnsi="Century"/>
          <w:shd w:val="clear" w:color="auto" w:fill="FFFFFF"/>
        </w:rPr>
        <w:t xml:space="preserve"> di </w:t>
      </w:r>
      <w:proofErr w:type="spellStart"/>
      <w:r w:rsidR="00F3733C">
        <w:rPr>
          <w:rStyle w:val="longtext"/>
          <w:rFonts w:ascii="Century" w:hAnsi="Century"/>
          <w:shd w:val="clear" w:color="auto" w:fill="FFFFFF"/>
        </w:rPr>
        <w:t>pedesaan</w:t>
      </w:r>
      <w:proofErr w:type="spellEnd"/>
      <w:r w:rsidR="00F3733C">
        <w:rPr>
          <w:rStyle w:val="longtext"/>
          <w:rFonts w:ascii="Century" w:hAnsi="Century"/>
          <w:shd w:val="clear" w:color="auto" w:fill="FFFFFF"/>
        </w:rPr>
        <w:t xml:space="preserve">, </w:t>
      </w:r>
      <w:proofErr w:type="spellStart"/>
      <w:r w:rsidR="00A67787">
        <w:rPr>
          <w:rStyle w:val="longtext"/>
          <w:rFonts w:ascii="Century" w:hAnsi="Century"/>
          <w:shd w:val="clear" w:color="auto" w:fill="FFFFFF"/>
        </w:rPr>
        <w:t>memiliki</w:t>
      </w:r>
      <w:proofErr w:type="spellEnd"/>
      <w:r w:rsidR="00A67787">
        <w:rPr>
          <w:rStyle w:val="longtext"/>
          <w:rFonts w:ascii="Century" w:hAnsi="Century"/>
          <w:shd w:val="clear" w:color="auto" w:fill="FFFFFF"/>
        </w:rPr>
        <w:t xml:space="preserve"> </w:t>
      </w:r>
      <w:proofErr w:type="spellStart"/>
      <w:r w:rsidR="00A67787">
        <w:rPr>
          <w:rStyle w:val="longtext"/>
          <w:rFonts w:ascii="Century" w:hAnsi="Century"/>
          <w:shd w:val="clear" w:color="auto" w:fill="FFFFFF"/>
        </w:rPr>
        <w:t>keterbatasan</w:t>
      </w:r>
      <w:proofErr w:type="spellEnd"/>
      <w:r w:rsidR="00A67787">
        <w:rPr>
          <w:rStyle w:val="longtext"/>
          <w:rFonts w:ascii="Century" w:hAnsi="Century"/>
          <w:shd w:val="clear" w:color="auto" w:fill="FFFFFF"/>
        </w:rPr>
        <w:t xml:space="preserve"> </w:t>
      </w:r>
      <w:proofErr w:type="spellStart"/>
      <w:r w:rsidR="00A67787">
        <w:rPr>
          <w:rStyle w:val="longtext"/>
          <w:rFonts w:ascii="Century" w:hAnsi="Century"/>
          <w:shd w:val="clear" w:color="auto" w:fill="FFFFFF"/>
        </w:rPr>
        <w:t>dalam</w:t>
      </w:r>
      <w:proofErr w:type="spellEnd"/>
      <w:r w:rsidR="00A67787">
        <w:rPr>
          <w:rStyle w:val="longtext"/>
          <w:rFonts w:ascii="Century" w:hAnsi="Century"/>
          <w:shd w:val="clear" w:color="auto" w:fill="FFFFFF"/>
        </w:rPr>
        <w:t xml:space="preserve"> </w:t>
      </w:r>
      <w:proofErr w:type="spellStart"/>
      <w:r w:rsidR="00A67787">
        <w:rPr>
          <w:rStyle w:val="longtext"/>
          <w:rFonts w:ascii="Century" w:hAnsi="Century"/>
          <w:shd w:val="clear" w:color="auto" w:fill="FFFFFF"/>
        </w:rPr>
        <w:t>hal</w:t>
      </w:r>
      <w:proofErr w:type="spellEnd"/>
      <w:r w:rsidR="00A67787">
        <w:rPr>
          <w:rStyle w:val="longtext"/>
          <w:rFonts w:ascii="Century" w:hAnsi="Century"/>
          <w:shd w:val="clear" w:color="auto" w:fill="FFFFFF"/>
        </w:rPr>
        <w:t xml:space="preserve"> </w:t>
      </w:r>
      <w:proofErr w:type="spellStart"/>
      <w:r w:rsidR="00A67787">
        <w:rPr>
          <w:rStyle w:val="longtext"/>
          <w:rFonts w:ascii="Century" w:hAnsi="Century"/>
          <w:shd w:val="clear" w:color="auto" w:fill="FFFFFF"/>
        </w:rPr>
        <w:t>tersebut</w:t>
      </w:r>
      <w:proofErr w:type="spellEnd"/>
      <w:r w:rsidR="007D1B34">
        <w:rPr>
          <w:rStyle w:val="longtext"/>
          <w:rFonts w:ascii="Century" w:hAnsi="Century"/>
          <w:shd w:val="clear" w:color="auto" w:fill="FFFFFF"/>
        </w:rPr>
        <w:t xml:space="preserve">. </w:t>
      </w:r>
      <w:r w:rsidR="00A67787">
        <w:rPr>
          <w:rStyle w:val="longtext"/>
          <w:rFonts w:ascii="Century" w:hAnsi="Century"/>
          <w:shd w:val="clear" w:color="auto" w:fill="FFFFFF"/>
        </w:rPr>
        <w:t xml:space="preserve">Hal </w:t>
      </w:r>
      <w:proofErr w:type="spellStart"/>
      <w:r w:rsidR="00A67787">
        <w:rPr>
          <w:rStyle w:val="longtext"/>
          <w:rFonts w:ascii="Century" w:hAnsi="Century"/>
          <w:shd w:val="clear" w:color="auto" w:fill="FFFFFF"/>
        </w:rPr>
        <w:t>ini</w:t>
      </w:r>
      <w:proofErr w:type="spellEnd"/>
      <w:r w:rsidR="00A553F7">
        <w:rPr>
          <w:rStyle w:val="longtext"/>
          <w:rFonts w:ascii="Century" w:hAnsi="Century"/>
          <w:shd w:val="clear" w:color="auto" w:fill="FFFFFF"/>
        </w:rPr>
        <w:t xml:space="preserve"> </w:t>
      </w:r>
      <w:proofErr w:type="spellStart"/>
      <w:r w:rsidR="00A553F7">
        <w:rPr>
          <w:rStyle w:val="longtext"/>
          <w:rFonts w:ascii="Century" w:hAnsi="Century"/>
          <w:shd w:val="clear" w:color="auto" w:fill="FFFFFF"/>
        </w:rPr>
        <w:t>memperkuat</w:t>
      </w:r>
      <w:proofErr w:type="spellEnd"/>
      <w:r w:rsidR="00A553F7">
        <w:rPr>
          <w:rStyle w:val="longtext"/>
          <w:rFonts w:ascii="Century" w:hAnsi="Century"/>
          <w:shd w:val="clear" w:color="auto" w:fill="FFFFFF"/>
        </w:rPr>
        <w:t xml:space="preserve"> </w:t>
      </w:r>
      <w:proofErr w:type="spellStart"/>
      <w:r w:rsidR="00A553F7">
        <w:rPr>
          <w:rStyle w:val="longtext"/>
          <w:rFonts w:ascii="Century" w:hAnsi="Century"/>
          <w:shd w:val="clear" w:color="auto" w:fill="FFFFFF"/>
        </w:rPr>
        <w:t>perlunya</w:t>
      </w:r>
      <w:proofErr w:type="spellEnd"/>
      <w:r w:rsidR="00A553F7">
        <w:rPr>
          <w:rStyle w:val="longtext"/>
          <w:rFonts w:ascii="Century" w:hAnsi="Century"/>
          <w:shd w:val="clear" w:color="auto" w:fill="FFFFFF"/>
        </w:rPr>
        <w:t xml:space="preserve"> </w:t>
      </w:r>
      <w:proofErr w:type="spellStart"/>
      <w:r w:rsidR="00A553F7">
        <w:rPr>
          <w:rStyle w:val="longtext"/>
          <w:rFonts w:ascii="Century" w:hAnsi="Century"/>
          <w:shd w:val="clear" w:color="auto" w:fill="FFFFFF"/>
        </w:rPr>
        <w:t>upaya</w:t>
      </w:r>
      <w:proofErr w:type="spellEnd"/>
      <w:r w:rsidR="00A553F7">
        <w:rPr>
          <w:rStyle w:val="longtext"/>
          <w:rFonts w:ascii="Century" w:hAnsi="Century"/>
          <w:shd w:val="clear" w:color="auto" w:fill="FFFFFF"/>
        </w:rPr>
        <w:t xml:space="preserve"> multi</w:t>
      </w:r>
      <w:r w:rsidR="00EB56CC">
        <w:rPr>
          <w:rStyle w:val="longtext"/>
          <w:rFonts w:ascii="Century" w:hAnsi="Century"/>
          <w:shd w:val="clear" w:color="auto" w:fill="FFFFFF"/>
        </w:rPr>
        <w:t xml:space="preserve"> </w:t>
      </w:r>
      <w:proofErr w:type="spellStart"/>
      <w:r w:rsidR="006616C6">
        <w:rPr>
          <w:rStyle w:val="longtext"/>
          <w:rFonts w:ascii="Century" w:hAnsi="Century"/>
          <w:shd w:val="clear" w:color="auto" w:fill="FFFFFF"/>
        </w:rPr>
        <w:t>sektor</w:t>
      </w:r>
      <w:proofErr w:type="spellEnd"/>
      <w:r w:rsidR="00A553F7">
        <w:rPr>
          <w:rStyle w:val="longtext"/>
          <w:rFonts w:ascii="Century" w:hAnsi="Century"/>
          <w:shd w:val="clear" w:color="auto" w:fill="FFFFFF"/>
        </w:rPr>
        <w:t xml:space="preserve"> </w:t>
      </w:r>
      <w:proofErr w:type="spellStart"/>
      <w:r w:rsidR="00EB56CC">
        <w:rPr>
          <w:rStyle w:val="longtext"/>
          <w:rFonts w:ascii="Century" w:hAnsi="Century"/>
          <w:shd w:val="clear" w:color="auto" w:fill="FFFFFF"/>
        </w:rPr>
        <w:t>untuk</w:t>
      </w:r>
      <w:proofErr w:type="spellEnd"/>
      <w:r w:rsidR="00EB56CC">
        <w:rPr>
          <w:rStyle w:val="longtext"/>
          <w:rFonts w:ascii="Century" w:hAnsi="Century"/>
          <w:shd w:val="clear" w:color="auto" w:fill="FFFFFF"/>
        </w:rPr>
        <w:t xml:space="preserve"> </w:t>
      </w:r>
      <w:proofErr w:type="spellStart"/>
      <w:r w:rsidR="00EB56CC">
        <w:rPr>
          <w:rStyle w:val="longtext"/>
          <w:rFonts w:ascii="Century" w:hAnsi="Century"/>
          <w:shd w:val="clear" w:color="auto" w:fill="FFFFFF"/>
        </w:rPr>
        <w:t>akselerasi</w:t>
      </w:r>
      <w:proofErr w:type="spellEnd"/>
      <w:r w:rsidR="00EB56CC">
        <w:rPr>
          <w:rStyle w:val="longtext"/>
          <w:rFonts w:ascii="Century" w:hAnsi="Century"/>
          <w:shd w:val="clear" w:color="auto" w:fill="FFFFFF"/>
        </w:rPr>
        <w:t xml:space="preserve"> </w:t>
      </w:r>
      <w:proofErr w:type="spellStart"/>
      <w:r w:rsidR="00EB56CC">
        <w:rPr>
          <w:rStyle w:val="longtext"/>
          <w:rFonts w:ascii="Century" w:hAnsi="Century"/>
          <w:shd w:val="clear" w:color="auto" w:fill="FFFFFF"/>
        </w:rPr>
        <w:t>efektivitas</w:t>
      </w:r>
      <w:proofErr w:type="spellEnd"/>
      <w:r w:rsidR="00EB56CC">
        <w:rPr>
          <w:rStyle w:val="longtext"/>
          <w:rFonts w:ascii="Century" w:hAnsi="Century"/>
          <w:shd w:val="clear" w:color="auto" w:fill="FFFFFF"/>
        </w:rPr>
        <w:t xml:space="preserve"> program </w:t>
      </w:r>
      <w:proofErr w:type="spellStart"/>
      <w:r w:rsidR="00EB56CC">
        <w:rPr>
          <w:rStyle w:val="longtext"/>
          <w:rFonts w:ascii="Century" w:hAnsi="Century"/>
          <w:shd w:val="clear" w:color="auto" w:fill="FFFFFF"/>
        </w:rPr>
        <w:t>pencegahan</w:t>
      </w:r>
      <w:proofErr w:type="spellEnd"/>
      <w:r w:rsidR="00EB56CC">
        <w:rPr>
          <w:rStyle w:val="longtext"/>
          <w:rFonts w:ascii="Century" w:hAnsi="Century"/>
          <w:shd w:val="clear" w:color="auto" w:fill="FFFFFF"/>
        </w:rPr>
        <w:t xml:space="preserve"> dan </w:t>
      </w:r>
      <w:proofErr w:type="spellStart"/>
      <w:r w:rsidR="00EB56CC">
        <w:rPr>
          <w:rStyle w:val="longtext"/>
          <w:rFonts w:ascii="Century" w:hAnsi="Century"/>
          <w:shd w:val="clear" w:color="auto" w:fill="FFFFFF"/>
        </w:rPr>
        <w:t>pengendalian</w:t>
      </w:r>
      <w:proofErr w:type="spellEnd"/>
      <w:r w:rsidR="00EB56CC">
        <w:rPr>
          <w:rStyle w:val="longtext"/>
          <w:rFonts w:ascii="Century" w:hAnsi="Century"/>
          <w:shd w:val="clear" w:color="auto" w:fill="FFFFFF"/>
        </w:rPr>
        <w:t xml:space="preserve"> </w:t>
      </w:r>
      <w:proofErr w:type="spellStart"/>
      <w:r w:rsidR="00EB56CC">
        <w:rPr>
          <w:rStyle w:val="longtext"/>
          <w:rFonts w:ascii="Century" w:hAnsi="Century"/>
          <w:shd w:val="clear" w:color="auto" w:fill="FFFFFF"/>
        </w:rPr>
        <w:t>anemia</w:t>
      </w:r>
      <w:proofErr w:type="spellEnd"/>
      <w:r w:rsidR="00EB56CC">
        <w:rPr>
          <w:rStyle w:val="longtext"/>
          <w:rFonts w:ascii="Century" w:hAnsi="Century"/>
          <w:shd w:val="clear" w:color="auto" w:fill="FFFFFF"/>
        </w:rPr>
        <w:t xml:space="preserve"> pada </w:t>
      </w:r>
      <w:proofErr w:type="spellStart"/>
      <w:r w:rsidR="00EB56CC">
        <w:rPr>
          <w:rStyle w:val="longtext"/>
          <w:rFonts w:ascii="Century" w:hAnsi="Century"/>
          <w:shd w:val="clear" w:color="auto" w:fill="FFFFFF"/>
        </w:rPr>
        <w:t>remaja</w:t>
      </w:r>
      <w:proofErr w:type="spellEnd"/>
      <w:r w:rsidR="00EB56CC">
        <w:rPr>
          <w:rStyle w:val="longtext"/>
          <w:rFonts w:ascii="Century" w:hAnsi="Century"/>
          <w:shd w:val="clear" w:color="auto" w:fill="FFFFFF"/>
        </w:rPr>
        <w:t xml:space="preserve"> </w:t>
      </w:r>
      <w:proofErr w:type="spellStart"/>
      <w:r w:rsidR="00EB56CC">
        <w:rPr>
          <w:rStyle w:val="longtext"/>
          <w:rFonts w:ascii="Century" w:hAnsi="Century"/>
          <w:shd w:val="clear" w:color="auto" w:fill="FFFFFF"/>
        </w:rPr>
        <w:t>putri</w:t>
      </w:r>
      <w:proofErr w:type="spellEnd"/>
      <w:r w:rsidR="007D1B34">
        <w:rPr>
          <w:rStyle w:val="longtext"/>
          <w:rFonts w:ascii="Century" w:hAnsi="Century"/>
          <w:shd w:val="clear" w:color="auto" w:fill="FFFFFF"/>
        </w:rPr>
        <w:t xml:space="preserve"> </w:t>
      </w:r>
      <w:proofErr w:type="spellStart"/>
      <w:r w:rsidR="007D1B34">
        <w:rPr>
          <w:rStyle w:val="longtext"/>
          <w:rFonts w:ascii="Century" w:hAnsi="Century"/>
          <w:shd w:val="clear" w:color="auto" w:fill="FFFFFF"/>
        </w:rPr>
        <w:t>seperti</w:t>
      </w:r>
      <w:proofErr w:type="spellEnd"/>
      <w:r w:rsidR="007D1B34">
        <w:rPr>
          <w:rStyle w:val="longtext"/>
          <w:rFonts w:ascii="Century" w:hAnsi="Century"/>
          <w:shd w:val="clear" w:color="auto" w:fill="FFFFFF"/>
        </w:rPr>
        <w:t xml:space="preserve"> yang </w:t>
      </w:r>
      <w:proofErr w:type="spellStart"/>
      <w:r w:rsidR="007D1B34">
        <w:rPr>
          <w:rStyle w:val="longtext"/>
          <w:rFonts w:ascii="Century" w:hAnsi="Century"/>
          <w:shd w:val="clear" w:color="auto" w:fill="FFFFFF"/>
        </w:rPr>
        <w:t>dinyatakan</w:t>
      </w:r>
      <w:proofErr w:type="spellEnd"/>
      <w:r w:rsidR="007D1B34">
        <w:rPr>
          <w:rStyle w:val="longtext"/>
          <w:rFonts w:ascii="Century" w:hAnsi="Century"/>
          <w:shd w:val="clear" w:color="auto" w:fill="FFFFFF"/>
        </w:rPr>
        <w:t xml:space="preserve"> Roche et.al pada </w:t>
      </w:r>
      <w:proofErr w:type="spellStart"/>
      <w:r w:rsidR="007D1B34">
        <w:rPr>
          <w:rStyle w:val="longtext"/>
          <w:rFonts w:ascii="Century" w:hAnsi="Century"/>
          <w:shd w:val="clear" w:color="auto" w:fill="FFFFFF"/>
        </w:rPr>
        <w:t>studinya</w:t>
      </w:r>
      <w:proofErr w:type="spellEnd"/>
      <w:r w:rsidR="007D1B34">
        <w:rPr>
          <w:rStyle w:val="longtext"/>
          <w:rFonts w:ascii="Century" w:hAnsi="Century"/>
          <w:shd w:val="clear" w:color="auto" w:fill="FFFFFF"/>
        </w:rPr>
        <w:t>.</w:t>
      </w:r>
      <w:r w:rsidR="00EB56CC">
        <w:rPr>
          <w:rStyle w:val="longtext"/>
          <w:rFonts w:ascii="Century" w:hAnsi="Century"/>
          <w:shd w:val="clear" w:color="auto" w:fill="FFFFFF"/>
        </w:rPr>
        <w:t xml:space="preserve"> </w:t>
      </w:r>
      <w:r w:rsidR="00EB56CC">
        <w:rPr>
          <w:rStyle w:val="longtext"/>
          <w:rFonts w:ascii="Century" w:hAnsi="Century"/>
          <w:shd w:val="clear" w:color="auto" w:fill="FFFFFF"/>
        </w:rPr>
        <w:fldChar w:fldCharType="begin" w:fldLock="1"/>
      </w:r>
      <w:r w:rsidR="00B06954">
        <w:rPr>
          <w:rStyle w:val="longtext"/>
          <w:rFonts w:ascii="Century" w:hAnsi="Century"/>
          <w:shd w:val="clear" w:color="auto" w:fill="FFFFFF"/>
        </w:rPr>
        <w:instrText>ADDIN CSL_CITATION {"citationItems":[{"id":"ITEM-1","itemData":{"DOI":"10.1136/bmj.k4541","author":[{"dropping-particle":"","family":"Roche, Leslie Marion, Bury L, Isma NY, Asri EK, Purwanti TS, Kusyuniati S, Bhardwaj A","given":"Izwardy D","non-dropping-particle":"","parse-names":false,"suffix":""}],"container-title":"BMC Public Health","id":"ITEM-1","issued":{"date-parts":[["2018"]]},"page":"1-6","title":"Adolescent girls’ nutrition and prevention of anaemia: a school based multisectoral collaboration in Indonesia","type":"article-journal","volume":"363:k4531"},"uris":["http://www.mendeley.com/documents/?uuid=60d19ef9-c61e-4b25-8f0b-9515d1867684"]}],"mendeley":{"formattedCitation":"(Roche, Leslie Marion, Bury L, Isma NY, Asri EK, Purwanti TS, Kusyuniati S, Bhardwaj A, 2018)","manualFormatting":"(Roche et.al 2018)","plainTextFormattedCitation":"(Roche, Leslie Marion, Bury L, Isma NY, Asri EK, Purwanti TS, Kusyuniati S, Bhardwaj A, 2018)","previouslyFormattedCitation":"(Roche, Leslie Marion, Bury L, Isma NY, Asri EK, Purwanti TS, Kusyuniati S, Bhardwaj A, 2018)"},"properties":{"noteIndex":0},"schema":"https://github.com/citation-style-language/schema/raw/master/csl-citation.json"}</w:instrText>
      </w:r>
      <w:r w:rsidR="00EB56CC">
        <w:rPr>
          <w:rStyle w:val="longtext"/>
          <w:rFonts w:ascii="Century" w:hAnsi="Century"/>
          <w:shd w:val="clear" w:color="auto" w:fill="FFFFFF"/>
        </w:rPr>
        <w:fldChar w:fldCharType="separate"/>
      </w:r>
      <w:r w:rsidR="00EB56CC" w:rsidRPr="00EB56CC">
        <w:rPr>
          <w:rStyle w:val="longtext"/>
          <w:rFonts w:ascii="Century" w:hAnsi="Century"/>
          <w:noProof/>
          <w:shd w:val="clear" w:color="auto" w:fill="FFFFFF"/>
        </w:rPr>
        <w:t>(Roche</w:t>
      </w:r>
      <w:r w:rsidR="00EB56CC">
        <w:rPr>
          <w:rStyle w:val="longtext"/>
          <w:rFonts w:ascii="Century" w:hAnsi="Century"/>
          <w:noProof/>
          <w:shd w:val="clear" w:color="auto" w:fill="FFFFFF"/>
        </w:rPr>
        <w:t xml:space="preserve"> et.al</w:t>
      </w:r>
      <w:r w:rsidR="00EB56CC" w:rsidRPr="00EB56CC">
        <w:rPr>
          <w:rStyle w:val="longtext"/>
          <w:rFonts w:ascii="Century" w:hAnsi="Century"/>
          <w:noProof/>
          <w:shd w:val="clear" w:color="auto" w:fill="FFFFFF"/>
        </w:rPr>
        <w:t xml:space="preserve"> 2018)</w:t>
      </w:r>
      <w:r w:rsidR="00EB56CC">
        <w:rPr>
          <w:rStyle w:val="longtext"/>
          <w:rFonts w:ascii="Century" w:hAnsi="Century"/>
          <w:shd w:val="clear" w:color="auto" w:fill="FFFFFF"/>
        </w:rPr>
        <w:fldChar w:fldCharType="end"/>
      </w:r>
      <w:r w:rsidR="00A553F7">
        <w:rPr>
          <w:rStyle w:val="longtext"/>
          <w:rFonts w:ascii="Century" w:hAnsi="Century"/>
          <w:shd w:val="clear" w:color="auto" w:fill="FFFFFF"/>
        </w:rPr>
        <w:t xml:space="preserve">. </w:t>
      </w:r>
    </w:p>
    <w:p w14:paraId="424FC1CF" w14:textId="6FB4CEAD" w:rsidR="007C0867" w:rsidRDefault="006616C6" w:rsidP="007C0867">
      <w:pPr>
        <w:pStyle w:val="IEEEParagraph"/>
        <w:spacing w:line="276" w:lineRule="auto"/>
        <w:rPr>
          <w:rStyle w:val="longtext"/>
          <w:rFonts w:ascii="Century" w:hAnsi="Century"/>
          <w:shd w:val="clear" w:color="auto" w:fill="FFFFFF"/>
        </w:rPr>
      </w:pPr>
      <w:proofErr w:type="spellStart"/>
      <w:r>
        <w:rPr>
          <w:rStyle w:val="longtext"/>
          <w:rFonts w:ascii="Century" w:hAnsi="Century"/>
          <w:shd w:val="clear" w:color="auto" w:fill="FFFFFF"/>
        </w:rPr>
        <w:t>Sinergi</w:t>
      </w:r>
      <w:proofErr w:type="spellEnd"/>
      <w:r>
        <w:rPr>
          <w:rStyle w:val="longtext"/>
          <w:rFonts w:ascii="Century" w:hAnsi="Century"/>
          <w:shd w:val="clear" w:color="auto" w:fill="FFFFFF"/>
        </w:rPr>
        <w:t xml:space="preserve"> multi </w:t>
      </w:r>
      <w:proofErr w:type="spellStart"/>
      <w:r>
        <w:rPr>
          <w:rStyle w:val="longtext"/>
          <w:rFonts w:ascii="Century" w:hAnsi="Century"/>
          <w:shd w:val="clear" w:color="auto" w:fill="FFFFFF"/>
        </w:rPr>
        <w:t>pihak</w:t>
      </w:r>
      <w:proofErr w:type="spellEnd"/>
      <w:r>
        <w:rPr>
          <w:rStyle w:val="longtext"/>
          <w:rFonts w:ascii="Century" w:hAnsi="Century"/>
          <w:shd w:val="clear" w:color="auto" w:fill="FFFFFF"/>
        </w:rPr>
        <w:t xml:space="preserve"> dan multi sector </w:t>
      </w:r>
      <w:proofErr w:type="spellStart"/>
      <w:r>
        <w:rPr>
          <w:rStyle w:val="longtext"/>
          <w:rFonts w:ascii="Century" w:hAnsi="Century"/>
          <w:shd w:val="clear" w:color="auto" w:fill="FFFFFF"/>
        </w:rPr>
        <w:t>diperlukan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untuk</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akselerasi</w:t>
      </w:r>
      <w:proofErr w:type="spellEnd"/>
      <w:r>
        <w:rPr>
          <w:rStyle w:val="longtext"/>
          <w:rFonts w:ascii="Century" w:hAnsi="Century"/>
          <w:shd w:val="clear" w:color="auto" w:fill="FFFFFF"/>
        </w:rPr>
        <w:t xml:space="preserve"> program </w:t>
      </w:r>
      <w:proofErr w:type="spellStart"/>
      <w:r>
        <w:rPr>
          <w:rStyle w:val="longtext"/>
          <w:rFonts w:ascii="Century" w:hAnsi="Century"/>
          <w:shd w:val="clear" w:color="auto" w:fill="FFFFFF"/>
        </w:rPr>
        <w:t>penurunan</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kasus</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anemia</w:t>
      </w:r>
      <w:proofErr w:type="spellEnd"/>
      <w:r>
        <w:rPr>
          <w:rStyle w:val="longtext"/>
          <w:rFonts w:ascii="Century" w:hAnsi="Century"/>
          <w:shd w:val="clear" w:color="auto" w:fill="FFFFFF"/>
        </w:rPr>
        <w:t xml:space="preserve"> pada </w:t>
      </w:r>
      <w:proofErr w:type="spellStart"/>
      <w:r>
        <w:rPr>
          <w:rStyle w:val="longtext"/>
          <w:rFonts w:ascii="Century" w:hAnsi="Century"/>
          <w:shd w:val="clear" w:color="auto" w:fill="FFFFFF"/>
        </w:rPr>
        <w:t>r</w:t>
      </w:r>
      <w:r w:rsidR="00B06954">
        <w:rPr>
          <w:rStyle w:val="longtext"/>
          <w:rFonts w:ascii="Century" w:hAnsi="Century"/>
          <w:shd w:val="clear" w:color="auto" w:fill="FFFFFF"/>
        </w:rPr>
        <w:t>e</w:t>
      </w:r>
      <w:r>
        <w:rPr>
          <w:rStyle w:val="longtext"/>
          <w:rFonts w:ascii="Century" w:hAnsi="Century"/>
          <w:shd w:val="clear" w:color="auto" w:fill="FFFFFF"/>
        </w:rPr>
        <w:t>maja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putri</w:t>
      </w:r>
      <w:proofErr w:type="spellEnd"/>
      <w:r w:rsidR="007D221E">
        <w:rPr>
          <w:rStyle w:val="longtext"/>
          <w:rFonts w:ascii="Century" w:hAnsi="Century"/>
          <w:shd w:val="clear" w:color="auto" w:fill="FFFFFF"/>
        </w:rPr>
        <w:t xml:space="preserve">. Salah </w:t>
      </w:r>
      <w:proofErr w:type="spellStart"/>
      <w:r w:rsidR="007D221E">
        <w:rPr>
          <w:rStyle w:val="longtext"/>
          <w:rFonts w:ascii="Century" w:hAnsi="Century"/>
          <w:shd w:val="clear" w:color="auto" w:fill="FFFFFF"/>
        </w:rPr>
        <w:t>satu</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upaya</w:t>
      </w:r>
      <w:proofErr w:type="spellEnd"/>
      <w:r w:rsidR="007D221E">
        <w:rPr>
          <w:rStyle w:val="longtext"/>
          <w:rFonts w:ascii="Century" w:hAnsi="Century"/>
          <w:shd w:val="clear" w:color="auto" w:fill="FFFFFF"/>
        </w:rPr>
        <w:t xml:space="preserve"> yang </w:t>
      </w:r>
      <w:proofErr w:type="spellStart"/>
      <w:r w:rsidR="007D221E">
        <w:rPr>
          <w:rStyle w:val="longtext"/>
          <w:rFonts w:ascii="Century" w:hAnsi="Century"/>
          <w:shd w:val="clear" w:color="auto" w:fill="FFFFFF"/>
        </w:rPr>
        <w:t>dapat</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dilakukan</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untuk</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sinergi</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ini</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adalah</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dengan</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melibatkan</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kelompok</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so</w:t>
      </w:r>
      <w:r w:rsidR="00715968">
        <w:rPr>
          <w:rStyle w:val="longtext"/>
          <w:rFonts w:ascii="Century" w:hAnsi="Century"/>
          <w:shd w:val="clear" w:color="auto" w:fill="FFFFFF"/>
        </w:rPr>
        <w:t>s</w:t>
      </w:r>
      <w:r w:rsidR="007D221E">
        <w:rPr>
          <w:rStyle w:val="longtext"/>
          <w:rFonts w:ascii="Century" w:hAnsi="Century"/>
          <w:shd w:val="clear" w:color="auto" w:fill="FFFFFF"/>
        </w:rPr>
        <w:t>ial</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seperti</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karang</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taruna</w:t>
      </w:r>
      <w:proofErr w:type="spellEnd"/>
      <w:r w:rsidR="00715968">
        <w:rPr>
          <w:rStyle w:val="longtext"/>
          <w:rFonts w:ascii="Century" w:hAnsi="Century"/>
          <w:shd w:val="clear" w:color="auto" w:fill="FFFFFF"/>
        </w:rPr>
        <w:t xml:space="preserve"> (</w:t>
      </w:r>
      <w:proofErr w:type="spellStart"/>
      <w:r w:rsidR="00715968">
        <w:rPr>
          <w:rStyle w:val="longtext"/>
          <w:rFonts w:ascii="Century" w:hAnsi="Century"/>
          <w:shd w:val="clear" w:color="auto" w:fill="FFFFFF"/>
        </w:rPr>
        <w:t>Katar</w:t>
      </w:r>
      <w:proofErr w:type="spellEnd"/>
      <w:r w:rsidR="00715968">
        <w:rPr>
          <w:rStyle w:val="longtext"/>
          <w:rFonts w:ascii="Century" w:hAnsi="Century"/>
          <w:shd w:val="clear" w:color="auto" w:fill="FFFFFF"/>
        </w:rPr>
        <w:t xml:space="preserve">) </w:t>
      </w:r>
      <w:r w:rsidR="007D221E">
        <w:rPr>
          <w:rStyle w:val="longtext"/>
          <w:rFonts w:ascii="Century" w:hAnsi="Century"/>
          <w:shd w:val="clear" w:color="auto" w:fill="FFFFFF"/>
        </w:rPr>
        <w:t xml:space="preserve">dan </w:t>
      </w:r>
      <w:proofErr w:type="spellStart"/>
      <w:r w:rsidR="007D221E">
        <w:rPr>
          <w:rStyle w:val="longtext"/>
          <w:rFonts w:ascii="Century" w:hAnsi="Century"/>
          <w:shd w:val="clear" w:color="auto" w:fill="FFFFFF"/>
        </w:rPr>
        <w:t>kelompok</w:t>
      </w:r>
      <w:proofErr w:type="spellEnd"/>
      <w:r w:rsidR="007D221E">
        <w:rPr>
          <w:rStyle w:val="longtext"/>
          <w:rFonts w:ascii="Century" w:hAnsi="Century"/>
          <w:shd w:val="clear" w:color="auto" w:fill="FFFFFF"/>
        </w:rPr>
        <w:t xml:space="preserve"> </w:t>
      </w:r>
      <w:proofErr w:type="spellStart"/>
      <w:r w:rsidR="007D221E">
        <w:rPr>
          <w:rStyle w:val="longtext"/>
          <w:rFonts w:ascii="Century" w:hAnsi="Century"/>
          <w:shd w:val="clear" w:color="auto" w:fill="FFFFFF"/>
        </w:rPr>
        <w:t>kader</w:t>
      </w:r>
      <w:proofErr w:type="spellEnd"/>
      <w:r w:rsidR="007D221E">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Kelompok</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so</w:t>
      </w:r>
      <w:r w:rsidR="00715968">
        <w:rPr>
          <w:rStyle w:val="longtext"/>
          <w:rFonts w:ascii="Century" w:hAnsi="Century"/>
          <w:shd w:val="clear" w:color="auto" w:fill="FFFFFF"/>
        </w:rPr>
        <w:t>s</w:t>
      </w:r>
      <w:r w:rsidR="00856AA6">
        <w:rPr>
          <w:rStyle w:val="longtext"/>
          <w:rFonts w:ascii="Century" w:hAnsi="Century"/>
          <w:shd w:val="clear" w:color="auto" w:fill="FFFFFF"/>
        </w:rPr>
        <w:t>ial</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ini</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dapat</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berperan</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menjadi</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kelompok</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pendamping</w:t>
      </w:r>
      <w:proofErr w:type="spellEnd"/>
      <w:r w:rsidR="00856AA6">
        <w:rPr>
          <w:rStyle w:val="longtext"/>
          <w:rFonts w:ascii="Century" w:hAnsi="Century"/>
          <w:shd w:val="clear" w:color="auto" w:fill="FFFFFF"/>
        </w:rPr>
        <w:t xml:space="preserve"> dan motivator </w:t>
      </w:r>
      <w:proofErr w:type="spellStart"/>
      <w:r w:rsidR="00856AA6">
        <w:rPr>
          <w:rStyle w:val="longtext"/>
          <w:rFonts w:ascii="Century" w:hAnsi="Century"/>
          <w:shd w:val="clear" w:color="auto" w:fill="FFFFFF"/>
        </w:rPr>
        <w:t>remaja</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putri</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untuk</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mengonsumsi</w:t>
      </w:r>
      <w:proofErr w:type="spellEnd"/>
      <w:r w:rsidR="00856AA6">
        <w:rPr>
          <w:rStyle w:val="longtext"/>
          <w:rFonts w:ascii="Century" w:hAnsi="Century"/>
          <w:shd w:val="clear" w:color="auto" w:fill="FFFFFF"/>
        </w:rPr>
        <w:t xml:space="preserve"> TTD dan </w:t>
      </w:r>
      <w:proofErr w:type="spellStart"/>
      <w:r w:rsidR="00856AA6">
        <w:rPr>
          <w:rStyle w:val="longtext"/>
          <w:rFonts w:ascii="Century" w:hAnsi="Century"/>
          <w:shd w:val="clear" w:color="auto" w:fill="FFFFFF"/>
        </w:rPr>
        <w:t>memperbaiki</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pola</w:t>
      </w:r>
      <w:proofErr w:type="spellEnd"/>
      <w:r w:rsidR="00856AA6">
        <w:rPr>
          <w:rStyle w:val="longtext"/>
          <w:rFonts w:ascii="Century" w:hAnsi="Century"/>
          <w:shd w:val="clear" w:color="auto" w:fill="FFFFFF"/>
        </w:rPr>
        <w:t xml:space="preserve"> </w:t>
      </w:r>
      <w:proofErr w:type="spellStart"/>
      <w:r w:rsidR="00856AA6">
        <w:rPr>
          <w:rStyle w:val="longtext"/>
          <w:rFonts w:ascii="Century" w:hAnsi="Century"/>
          <w:shd w:val="clear" w:color="auto" w:fill="FFFFFF"/>
        </w:rPr>
        <w:t>makannya</w:t>
      </w:r>
      <w:proofErr w:type="spellEnd"/>
      <w:r w:rsidR="00B06954">
        <w:rPr>
          <w:rStyle w:val="longtext"/>
          <w:rFonts w:ascii="Century" w:hAnsi="Century"/>
          <w:shd w:val="clear" w:color="auto" w:fill="FFFFFF"/>
        </w:rPr>
        <w:t xml:space="preserve"> </w:t>
      </w:r>
      <w:r w:rsidR="00B06954">
        <w:rPr>
          <w:rStyle w:val="longtext"/>
          <w:rFonts w:ascii="Century" w:hAnsi="Century"/>
          <w:shd w:val="clear" w:color="auto" w:fill="FFFFFF"/>
        </w:rPr>
        <w:fldChar w:fldCharType="begin" w:fldLock="1"/>
      </w:r>
      <w:r w:rsidR="00730C61">
        <w:rPr>
          <w:rStyle w:val="longtext"/>
          <w:rFonts w:ascii="Century" w:hAnsi="Century"/>
          <w:shd w:val="clear" w:color="auto" w:fill="FFFFFF"/>
        </w:rPr>
        <w:instrText>ADDIN CSL_CITATION {"citationItems":[{"id":"ITEM-1","itemData":{"DOI":"10.36760/jpma.v2i2.144","ISSN":"2685-7340","abstract":"Anemia adalah keadaan salah satu masalah kesehatan yang harus disoroti. Angka anemia atau kurang darah pada ibu hamil di Indonesia masih terbilang tinggi. Berdasarkan Riset Kesehatan Dasar 2018 prevalensi anemia pada ibu hamil mencapai 48,9 %. World Health Organization (WHO) melaporkan bahwa terdapat 52% ibu hamil mengalami anemia di negara berkembang. Anemia pada kehamilan dapat menyebabkan dampak yang serius yang bisa terjadi pada saat hamil, bersalin dan postpartum. Pengabdian Masyarakat dilakukan dengan melakukan pemberdayaan kader dalam upaya pencegahan dan penanggulangan Anemia pada ibu hamil, sehingga kader bisa mengaplikasikannya pada saat Posyandu kepada ibu hamil. Kader kesehatan akan dilakukan pelatihan berupa transfer pengetahuan mengenai masalah dan besaran masalah anemia, dampak anemia, faktor penyebab, menu makanan pencegahan anemia dan tablet tambah darah. Berdasarkan hasil pengabdian didapatkan bahwa ada peningkatan pengetahuan tentang Anemia pada kehamilan. Hal tersebut terjadi karena dilakukan perlakuan atau treatmeant berupa pendidikan kesehatan yang diberikan. Hasil post test menunjukkan adanya peningkatan rata-rata pengetahuan antara pre test dan post test. Hasil observasi kader Kesehatan dalam melakukan Pendidikan Kesehatan kepada ibu hamil di kelas ibu hamil masuk dalam katagori baik.","author":[{"dropping-particle":"","family":"Yunadi","given":"Frisca Dewi","non-dropping-particle":"","parse-names":false,"suffix":""},{"dropping-particle":"","family":"Faizal","given":"Imam agus","non-dropping-particle":"","parse-names":false,"suffix":""},{"dropping-particle":"","family":"Septiyaningsih","given":"Rochany","non-dropping-particle":"","parse-names":false,"suffix":""}],"container-title":"Jurnal Pengabdian Masyarakat Al-Irsyad (JPMA)","id":"ITEM-1","issue":"2","issued":{"date-parts":[["2020"]]},"page":"144-153","title":"Pemberdayaan Kader Dalam Upaya Pencegahan Dan Penanggulangan Anemia Ibu Hamil","type":"article-journal","volume":"2"},"uris":["http://www.mendeley.com/documents/?uuid=93cae9d5-6081-40c5-9dd8-2244c94b4a9f"]}],"mendeley":{"formattedCitation":"(Yunadi et al., 2020)","plainTextFormattedCitation":"(Yunadi et al., 2020)","previouslyFormattedCitation":"(Yunadi et al., 2020)"},"properties":{"noteIndex":0},"schema":"https://github.com/citation-style-language/schema/raw/master/csl-citation.json"}</w:instrText>
      </w:r>
      <w:r w:rsidR="00B06954">
        <w:rPr>
          <w:rStyle w:val="longtext"/>
          <w:rFonts w:ascii="Century" w:hAnsi="Century"/>
          <w:shd w:val="clear" w:color="auto" w:fill="FFFFFF"/>
        </w:rPr>
        <w:fldChar w:fldCharType="separate"/>
      </w:r>
      <w:r w:rsidR="00B06954" w:rsidRPr="00B06954">
        <w:rPr>
          <w:rStyle w:val="longtext"/>
          <w:rFonts w:ascii="Century" w:hAnsi="Century"/>
          <w:noProof/>
          <w:shd w:val="clear" w:color="auto" w:fill="FFFFFF"/>
        </w:rPr>
        <w:t>(Yunadi et al., 2020)</w:t>
      </w:r>
      <w:r w:rsidR="00B06954">
        <w:rPr>
          <w:rStyle w:val="longtext"/>
          <w:rFonts w:ascii="Century" w:hAnsi="Century"/>
          <w:shd w:val="clear" w:color="auto" w:fill="FFFFFF"/>
        </w:rPr>
        <w:fldChar w:fldCharType="end"/>
      </w:r>
      <w:r w:rsidR="00856AA6">
        <w:rPr>
          <w:rStyle w:val="longtext"/>
          <w:rFonts w:ascii="Century" w:hAnsi="Century"/>
          <w:shd w:val="clear" w:color="auto" w:fill="FFFFFF"/>
        </w:rPr>
        <w:t xml:space="preserve">. </w:t>
      </w:r>
      <w:r w:rsidR="00B06954">
        <w:rPr>
          <w:rStyle w:val="longtext"/>
          <w:rFonts w:ascii="Century" w:hAnsi="Century"/>
          <w:shd w:val="clear" w:color="auto" w:fill="FFFFFF"/>
        </w:rPr>
        <w:t xml:space="preserve"> </w:t>
      </w:r>
    </w:p>
    <w:p w14:paraId="16B19DF8" w14:textId="50F3D9B8" w:rsidR="00730C61" w:rsidRDefault="00B06954" w:rsidP="007C0867">
      <w:pPr>
        <w:pStyle w:val="IEEEParagraph"/>
        <w:spacing w:line="276" w:lineRule="auto"/>
        <w:rPr>
          <w:rStyle w:val="longtext"/>
          <w:rFonts w:ascii="Century" w:hAnsi="Century"/>
          <w:shd w:val="clear" w:color="auto" w:fill="FFFFFF"/>
        </w:rPr>
      </w:pPr>
      <w:proofErr w:type="spellStart"/>
      <w:r>
        <w:rPr>
          <w:rStyle w:val="longtext"/>
          <w:rFonts w:ascii="Century" w:hAnsi="Century"/>
          <w:shd w:val="clear" w:color="auto" w:fill="FFFFFF"/>
        </w:rPr>
        <w:t>Ka</w:t>
      </w:r>
      <w:r w:rsidR="00715968">
        <w:rPr>
          <w:rStyle w:val="longtext"/>
          <w:rFonts w:ascii="Century" w:hAnsi="Century"/>
          <w:shd w:val="clear" w:color="auto" w:fill="FFFFFF"/>
        </w:rPr>
        <w:t>tar</w:t>
      </w:r>
      <w:proofErr w:type="spellEnd"/>
      <w:r>
        <w:rPr>
          <w:rStyle w:val="longtext"/>
          <w:rFonts w:ascii="Century" w:hAnsi="Century"/>
          <w:shd w:val="clear" w:color="auto" w:fill="FFFFFF"/>
        </w:rPr>
        <w:t xml:space="preserve"> dan </w:t>
      </w:r>
      <w:proofErr w:type="spellStart"/>
      <w:r>
        <w:rPr>
          <w:rStyle w:val="longtext"/>
          <w:rFonts w:ascii="Century" w:hAnsi="Century"/>
          <w:shd w:val="clear" w:color="auto" w:fill="FFFFFF"/>
        </w:rPr>
        <w:t>kader</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Posyandu</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dapat</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menjadi</w:t>
      </w:r>
      <w:proofErr w:type="spellEnd"/>
      <w:r>
        <w:rPr>
          <w:rStyle w:val="longtext"/>
          <w:rFonts w:ascii="Century" w:hAnsi="Century"/>
          <w:shd w:val="clear" w:color="auto" w:fill="FFFFFF"/>
        </w:rPr>
        <w:t xml:space="preserve"> motivator dan </w:t>
      </w:r>
      <w:proofErr w:type="spellStart"/>
      <w:r>
        <w:rPr>
          <w:rStyle w:val="longtext"/>
          <w:rFonts w:ascii="Century" w:hAnsi="Century"/>
          <w:shd w:val="clear" w:color="auto" w:fill="FFFFFF"/>
        </w:rPr>
        <w:t>pendamping</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remaja</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putri</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menggantikan</w:t>
      </w:r>
      <w:proofErr w:type="spellEnd"/>
      <w:r>
        <w:rPr>
          <w:rStyle w:val="longtext"/>
          <w:rFonts w:ascii="Century" w:hAnsi="Century"/>
          <w:shd w:val="clear" w:color="auto" w:fill="FFFFFF"/>
        </w:rPr>
        <w:t xml:space="preserve"> dan </w:t>
      </w:r>
      <w:proofErr w:type="spellStart"/>
      <w:r>
        <w:rPr>
          <w:rStyle w:val="longtext"/>
          <w:rFonts w:ascii="Century" w:hAnsi="Century"/>
          <w:shd w:val="clear" w:color="auto" w:fill="FFFFFF"/>
        </w:rPr>
        <w:t>atau</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menjadi</w:t>
      </w:r>
      <w:proofErr w:type="spellEnd"/>
      <w:r>
        <w:rPr>
          <w:rStyle w:val="longtext"/>
          <w:rFonts w:ascii="Century" w:hAnsi="Century"/>
          <w:shd w:val="clear" w:color="auto" w:fill="FFFFFF"/>
        </w:rPr>
        <w:t xml:space="preserve"> supplementer  </w:t>
      </w:r>
      <w:proofErr w:type="spellStart"/>
      <w:r>
        <w:rPr>
          <w:rStyle w:val="longtext"/>
          <w:rFonts w:ascii="Century" w:hAnsi="Century"/>
          <w:shd w:val="clear" w:color="auto" w:fill="FFFFFF"/>
        </w:rPr>
        <w:t>peran</w:t>
      </w:r>
      <w:proofErr w:type="spellEnd"/>
      <w:r>
        <w:rPr>
          <w:rStyle w:val="longtext"/>
          <w:rFonts w:ascii="Century" w:hAnsi="Century"/>
          <w:shd w:val="clear" w:color="auto" w:fill="FFFFFF"/>
        </w:rPr>
        <w:t xml:space="preserve"> guru di </w:t>
      </w:r>
      <w:proofErr w:type="spellStart"/>
      <w:r>
        <w:rPr>
          <w:rStyle w:val="longtext"/>
          <w:rFonts w:ascii="Century" w:hAnsi="Century"/>
          <w:shd w:val="clear" w:color="auto" w:fill="FFFFFF"/>
        </w:rPr>
        <w:t>sekolah</w:t>
      </w:r>
      <w:proofErr w:type="spellEnd"/>
      <w:r>
        <w:rPr>
          <w:rStyle w:val="longtext"/>
          <w:rFonts w:ascii="Century" w:hAnsi="Century"/>
          <w:shd w:val="clear" w:color="auto" w:fill="FFFFFF"/>
        </w:rPr>
        <w:t xml:space="preserve"> </w:t>
      </w:r>
      <w:proofErr w:type="spellStart"/>
      <w:r>
        <w:rPr>
          <w:rStyle w:val="longtext"/>
          <w:rFonts w:ascii="Century" w:hAnsi="Century"/>
          <w:shd w:val="clear" w:color="auto" w:fill="FFFFFF"/>
        </w:rPr>
        <w:t>selama</w:t>
      </w:r>
      <w:proofErr w:type="spellEnd"/>
      <w:r>
        <w:rPr>
          <w:rStyle w:val="longtext"/>
          <w:rFonts w:ascii="Century" w:hAnsi="Century"/>
          <w:shd w:val="clear" w:color="auto" w:fill="FFFFFF"/>
        </w:rPr>
        <w:t xml:space="preserve"> masa </w:t>
      </w:r>
      <w:proofErr w:type="spellStart"/>
      <w:r>
        <w:rPr>
          <w:rStyle w:val="longtext"/>
          <w:rFonts w:ascii="Century" w:hAnsi="Century"/>
          <w:shd w:val="clear" w:color="auto" w:fill="FFFFFF"/>
        </w:rPr>
        <w:t>pandemi</w:t>
      </w:r>
      <w:proofErr w:type="spellEnd"/>
      <w:r>
        <w:rPr>
          <w:rStyle w:val="longtext"/>
          <w:rFonts w:ascii="Century" w:hAnsi="Century"/>
          <w:shd w:val="clear" w:color="auto" w:fill="FFFFFF"/>
        </w:rPr>
        <w:t xml:space="preserve"> Covid 19</w:t>
      </w:r>
      <w:r w:rsidR="00C01134">
        <w:rPr>
          <w:rStyle w:val="longtext"/>
          <w:rFonts w:ascii="Century" w:hAnsi="Century"/>
          <w:shd w:val="clear" w:color="auto" w:fill="FFFFFF"/>
        </w:rPr>
        <w:fldChar w:fldCharType="begin" w:fldLock="1"/>
      </w:r>
      <w:r w:rsidR="00F14544">
        <w:rPr>
          <w:rStyle w:val="longtext"/>
          <w:rFonts w:ascii="Century" w:hAnsi="Century"/>
          <w:shd w:val="clear" w:color="auto" w:fill="FFFFFF"/>
        </w:rPr>
        <w:instrText>ADDIN CSL_CITATION {"citationItems":[{"id":"ITEM-1","itemData":{"abstract":"… data Riskesdas pada tahun 2013 dan 2018, masasah anemia dan konsumsi TTD merupan … makanan tambahan (PMT) lokal, pemberian kapsul vitamin A dan tablet Fe (Kemenkes, 2012) … Kegiatan ini dilakukan di aula serbaguna Kelurahan Pasir Putih pada bulan Agustus 2019 …","author":[{"dropping-particle":"","family":"Simanungkalit","given":"S F","non-dropping-particle":"","parse-names":false,"suffix":""},{"dropping-particle":"","family":"...","given":"","non-dropping-particle":"","parse-names":false,"suffix":""}],"container-title":"Jurnal Bisnis …","id":"ITEM-1","issued":{"date-parts":[["2020"]]},"page":"49-52","title":"Pkm Kelompok Kader Dalam Penyuluhan Cegah Anemia Pada Remajaputri Di Kelurahan Pasir Putih Depok","type":"article-journal"},"uris":["http://www.mendeley.com/documents/?uuid=cf03a00d-172a-455d-a915-9ccb796aca5c"]},{"id":"ITEM-2","itemData":{"DOI":"10.1017/S1368980012002704","ISBN":"1368-9800","ISSN":"13689800","PMID":"22640719","abstract":"OBJECTIVE: To study the feasibility of iron and folic acid (IFA) supplementation among tribal adolescent girls and identify factors associated with high compliance.\\n\\nDESIGN: Intervention study with IFA supplementation among tribal adolescent girls of Bijadandi block, Mandla district, Madhya Pradesh, India. Girls (n 274) from twelve villages randomly selected out of 100 potential villages received daily tablets containing iron (iii) hydroxide polymaltose complex equivalent to 100 mg of elemental Fe and 350 μg of folic acid (commercially available as Feritas tablets, marketed by Intas Pharmaceutical Ltd, India). IFA was given for 100 d and supervised by school teachers and anganwadi workers. Compliance was measured using cards and interviews.\\n\\nSETTING: Community-based iron supplementation programme.\\n\\nSUBJECTS: Tribal adolescent girls aged 12-19 years.\\n\\nRESULTS: In total 233 girls completed the study. Prevalence of anaemia was reduced from 94 % at baseline to 69 % after the intervention. Compliance rate (&gt;80 tablets) was 89 %. Minor side-effects were reported by three girls, yet they consumed &gt;80 tablets. Factors associated with compliance included fasting during the local festival (χ 2 = 72·74, df 3; P &lt; 0·0001) and counselling (χ 2 = 72·74, df 3; P &lt; 0·0001). Other qualitative factors like social mobilization, timely supply of tablets, quality of tablets (blister pack) and availability of teachers and anganwadi workers were also associated with the compliance and feasibility.\\n\\nCONCLUSIONS: High compliance indicates that IFA supplementation with tablets is feasible among the tribal adolescent girls of Bijadandi block, Mandla district.","author":[{"dropping-particle":"","family":"Chakma","given":"Tapas","non-dropping-particle":"","parse-names":false,"suffix":""},{"dropping-particle":"","family":"Rao","given":"Pinnamneni Vinay","non-dropping-particle":"","parse-names":false,"suffix":""},{"dropping-particle":"","family":"Meshram","given":"Pradeep Kumar","non-dropping-particle":"","parse-names":false,"suffix":""}],"container-title":"Public Health Nutrition","id":"ITEM-2","issue":"2","issued":{"date-parts":[["2013"]]},"page":"377-380","title":"Factors associated with high compliance/feasibility during iron and folic acid supplementation in a tribal area of Madhya Pradesh, India","type":"article-journal","volume":"16"},"uris":["http://www.mendeley.com/documents/?uuid=0ad2679e-af60-30b4-911e-96a8f592b3c3"]}],"mendeley":{"formattedCitation":"(Chakma et al., 2013; Simanungkalit &amp; ..., 2020)","manualFormatting":"(Chakma et al., 2013; Simanungkalit &amp; Wahyuningtyas,2020)","plainTextFormattedCitation":"(Chakma et al., 2013; Simanungkalit &amp; ..., 2020)","previouslyFormattedCitation":"(Chakma et al., 2013; Simanungkalit &amp; ..., 2020)"},"properties":{"noteIndex":0},"schema":"https://github.com/citation-style-language/schema/raw/master/csl-citation.json"}</w:instrText>
      </w:r>
      <w:r w:rsidR="00C01134">
        <w:rPr>
          <w:rStyle w:val="longtext"/>
          <w:rFonts w:ascii="Century" w:hAnsi="Century"/>
          <w:shd w:val="clear" w:color="auto" w:fill="FFFFFF"/>
        </w:rPr>
        <w:fldChar w:fldCharType="separate"/>
      </w:r>
      <w:r w:rsidR="00C01134" w:rsidRPr="00C01134">
        <w:rPr>
          <w:rStyle w:val="longtext"/>
          <w:rFonts w:ascii="Century" w:hAnsi="Century"/>
          <w:noProof/>
          <w:shd w:val="clear" w:color="auto" w:fill="FFFFFF"/>
        </w:rPr>
        <w:t>(Chakma et al., 2013; Simanungkalit &amp;</w:t>
      </w:r>
      <w:r w:rsidR="00C01134">
        <w:rPr>
          <w:rStyle w:val="longtext"/>
          <w:rFonts w:ascii="Century" w:hAnsi="Century"/>
          <w:noProof/>
          <w:shd w:val="clear" w:color="auto" w:fill="FFFFFF"/>
        </w:rPr>
        <w:t xml:space="preserve"> Wahyuningtyas,</w:t>
      </w:r>
      <w:r w:rsidR="00C01134" w:rsidRPr="00C01134">
        <w:rPr>
          <w:rStyle w:val="longtext"/>
          <w:rFonts w:ascii="Century" w:hAnsi="Century"/>
          <w:noProof/>
          <w:shd w:val="clear" w:color="auto" w:fill="FFFFFF"/>
        </w:rPr>
        <w:t>2020)</w:t>
      </w:r>
      <w:r w:rsidR="00C01134">
        <w:rPr>
          <w:rStyle w:val="longtext"/>
          <w:rFonts w:ascii="Century" w:hAnsi="Century"/>
          <w:shd w:val="clear" w:color="auto" w:fill="FFFFFF"/>
        </w:rPr>
        <w:fldChar w:fldCharType="end"/>
      </w:r>
      <w:r>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Pertimbangan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lainnya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untuk</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melakukan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kolaborasi</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dengan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karang</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taruna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adalah</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karena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anggota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karang</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taruna</w:t>
      </w:r>
      <w:proofErr w:type="spellEnd"/>
      <w:r w:rsidR="00D56634">
        <w:rPr>
          <w:rStyle w:val="longtext"/>
          <w:rFonts w:ascii="Century" w:hAnsi="Century"/>
          <w:shd w:val="clear" w:color="auto" w:fill="FFFFFF"/>
        </w:rPr>
        <w:t xml:space="preserve"> yang relative </w:t>
      </w:r>
      <w:proofErr w:type="spellStart"/>
      <w:r w:rsidR="00D56634">
        <w:rPr>
          <w:rStyle w:val="longtext"/>
          <w:rFonts w:ascii="Century" w:hAnsi="Century"/>
          <w:shd w:val="clear" w:color="auto" w:fill="FFFFFF"/>
        </w:rPr>
        <w:t>masih</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muda</w:t>
      </w:r>
      <w:proofErr w:type="spellEnd"/>
      <w:r w:rsidR="00D56634">
        <w:rPr>
          <w:rStyle w:val="longtext"/>
          <w:rFonts w:ascii="Century" w:hAnsi="Century"/>
          <w:shd w:val="clear" w:color="auto" w:fill="FFFFFF"/>
        </w:rPr>
        <w:t xml:space="preserve"> dan </w:t>
      </w:r>
      <w:proofErr w:type="spellStart"/>
      <w:r w:rsidR="00D56634">
        <w:rPr>
          <w:rStyle w:val="longtext"/>
          <w:rFonts w:ascii="Century" w:hAnsi="Century"/>
          <w:shd w:val="clear" w:color="auto" w:fill="FFFFFF"/>
        </w:rPr>
        <w:t>dapat</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berperan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sebagai</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teman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sebaya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bagi</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remaja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putri</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Penelitian</w:t>
      </w:r>
      <w:proofErr w:type="spellEnd"/>
      <w:r w:rsidR="00D56634">
        <w:rPr>
          <w:rStyle w:val="longtext"/>
          <w:rFonts w:ascii="Century" w:hAnsi="Century"/>
          <w:shd w:val="clear" w:color="auto" w:fill="FFFFFF"/>
        </w:rPr>
        <w:t xml:space="preserve"> yang </w:t>
      </w:r>
      <w:proofErr w:type="spellStart"/>
      <w:r w:rsidR="00D56634">
        <w:rPr>
          <w:rStyle w:val="longtext"/>
          <w:rFonts w:ascii="Century" w:hAnsi="Century"/>
          <w:shd w:val="clear" w:color="auto" w:fill="FFFFFF"/>
        </w:rPr>
        <w:t>dilakukan</w:t>
      </w:r>
      <w:proofErr w:type="spellEnd"/>
      <w:r w:rsidR="00D56634">
        <w:rPr>
          <w:rStyle w:val="longtext"/>
          <w:rFonts w:ascii="Century" w:hAnsi="Century"/>
          <w:shd w:val="clear" w:color="auto" w:fill="FFFFFF"/>
        </w:rPr>
        <w:t xml:space="preserve"> oleh Shah et.al. (2016) </w:t>
      </w:r>
      <w:proofErr w:type="spellStart"/>
      <w:r w:rsidR="00D56634">
        <w:rPr>
          <w:rStyle w:val="longtext"/>
          <w:rFonts w:ascii="Century" w:hAnsi="Century"/>
          <w:shd w:val="clear" w:color="auto" w:fill="FFFFFF"/>
        </w:rPr>
        <w:t>mengemukakan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lastRenderedPageBreak/>
        <w:t>bahwa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ientervensi</w:t>
      </w:r>
      <w:proofErr w:type="spellEnd"/>
      <w:r w:rsidR="00D56634">
        <w:rPr>
          <w:rStyle w:val="longtext"/>
          <w:rFonts w:ascii="Century" w:hAnsi="Century"/>
          <w:shd w:val="clear" w:color="auto" w:fill="FFFFFF"/>
        </w:rPr>
        <w:t xml:space="preserve"> yang </w:t>
      </w:r>
      <w:proofErr w:type="spellStart"/>
      <w:r w:rsidR="00D56634">
        <w:rPr>
          <w:rStyle w:val="longtext"/>
          <w:rFonts w:ascii="Century" w:hAnsi="Century"/>
          <w:shd w:val="clear" w:color="auto" w:fill="FFFFFF"/>
        </w:rPr>
        <w:t>menggunakan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edu</w:t>
      </w:r>
      <w:r w:rsidR="0061370E">
        <w:rPr>
          <w:rStyle w:val="longtext"/>
          <w:rFonts w:ascii="Century" w:hAnsi="Century"/>
          <w:shd w:val="clear" w:color="auto" w:fill="FFFFFF"/>
        </w:rPr>
        <w:t>k</w:t>
      </w:r>
      <w:r w:rsidR="00D56634">
        <w:rPr>
          <w:rStyle w:val="longtext"/>
          <w:rFonts w:ascii="Century" w:hAnsi="Century"/>
          <w:shd w:val="clear" w:color="auto" w:fill="FFFFFF"/>
        </w:rPr>
        <w:t>ator</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se</w:t>
      </w:r>
      <w:r w:rsidR="0061370E">
        <w:rPr>
          <w:rStyle w:val="longtext"/>
          <w:rFonts w:ascii="Century" w:hAnsi="Century"/>
          <w:shd w:val="clear" w:color="auto" w:fill="FFFFFF"/>
        </w:rPr>
        <w:t>b</w:t>
      </w:r>
      <w:r w:rsidR="00D56634">
        <w:rPr>
          <w:rStyle w:val="longtext"/>
          <w:rFonts w:ascii="Century" w:hAnsi="Century"/>
          <w:shd w:val="clear" w:color="auto" w:fill="FFFFFF"/>
        </w:rPr>
        <w:t>aya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dapat</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meningkatkan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kepatuhan</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remaja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minum</w:t>
      </w:r>
      <w:proofErr w:type="spellEnd"/>
      <w:r w:rsidR="00D56634">
        <w:rPr>
          <w:rStyle w:val="longtext"/>
          <w:rFonts w:ascii="Century" w:hAnsi="Century"/>
          <w:shd w:val="clear" w:color="auto" w:fill="FFFFFF"/>
        </w:rPr>
        <w:t xml:space="preserve"> TTD dan </w:t>
      </w:r>
      <w:proofErr w:type="spellStart"/>
      <w:r w:rsidR="00D56634">
        <w:rPr>
          <w:rStyle w:val="longtext"/>
          <w:rFonts w:ascii="Century" w:hAnsi="Century"/>
          <w:shd w:val="clear" w:color="auto" w:fill="FFFFFF"/>
        </w:rPr>
        <w:t>mengurangi</w:t>
      </w:r>
      <w:proofErr w:type="spellEnd"/>
      <w:r w:rsidR="00D56634">
        <w:rPr>
          <w:rStyle w:val="longtext"/>
          <w:rFonts w:ascii="Century" w:hAnsi="Century"/>
          <w:shd w:val="clear" w:color="auto" w:fill="FFFFFF"/>
        </w:rPr>
        <w:t xml:space="preserve"> status </w:t>
      </w:r>
      <w:proofErr w:type="spellStart"/>
      <w:r w:rsidR="00D56634">
        <w:rPr>
          <w:rStyle w:val="longtext"/>
          <w:rFonts w:ascii="Century" w:hAnsi="Century"/>
          <w:shd w:val="clear" w:color="auto" w:fill="FFFFFF"/>
        </w:rPr>
        <w:t>defisiensi</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besi</w:t>
      </w:r>
      <w:proofErr w:type="spellEnd"/>
      <w:r w:rsidR="00D56634">
        <w:rPr>
          <w:rStyle w:val="longtext"/>
          <w:rFonts w:ascii="Century" w:hAnsi="Century"/>
          <w:shd w:val="clear" w:color="auto" w:fill="FFFFFF"/>
        </w:rPr>
        <w:t xml:space="preserve"> pada </w:t>
      </w:r>
      <w:proofErr w:type="spellStart"/>
      <w:r w:rsidR="00D56634">
        <w:rPr>
          <w:rStyle w:val="longtext"/>
          <w:rFonts w:ascii="Century" w:hAnsi="Century"/>
          <w:shd w:val="clear" w:color="auto" w:fill="FFFFFF"/>
        </w:rPr>
        <w:t>remaja</w:t>
      </w:r>
      <w:proofErr w:type="spellEnd"/>
      <w:r w:rsidR="00D56634">
        <w:rPr>
          <w:rStyle w:val="longtext"/>
          <w:rFonts w:ascii="Century" w:hAnsi="Century"/>
          <w:shd w:val="clear" w:color="auto" w:fill="FFFFFF"/>
        </w:rPr>
        <w:t xml:space="preserve"> </w:t>
      </w:r>
      <w:proofErr w:type="spellStart"/>
      <w:r w:rsidR="00D56634">
        <w:rPr>
          <w:rStyle w:val="longtext"/>
          <w:rFonts w:ascii="Century" w:hAnsi="Century"/>
          <w:shd w:val="clear" w:color="auto" w:fill="FFFFFF"/>
        </w:rPr>
        <w:t>putri</w:t>
      </w:r>
      <w:proofErr w:type="spellEnd"/>
      <w:r w:rsidR="00D56634">
        <w:rPr>
          <w:rStyle w:val="longtext"/>
          <w:rFonts w:ascii="Century" w:hAnsi="Century"/>
          <w:shd w:val="clear" w:color="auto" w:fill="FFFFFF"/>
        </w:rPr>
        <w:t xml:space="preserve">. </w:t>
      </w:r>
      <w:r w:rsidR="00D56634">
        <w:rPr>
          <w:rStyle w:val="longtext"/>
          <w:rFonts w:ascii="Century" w:hAnsi="Century"/>
          <w:shd w:val="clear" w:color="auto" w:fill="FFFFFF"/>
        </w:rPr>
        <w:fldChar w:fldCharType="begin" w:fldLock="1"/>
      </w:r>
      <w:r w:rsidR="00C01134">
        <w:rPr>
          <w:rStyle w:val="longtext"/>
          <w:rFonts w:ascii="Century" w:hAnsi="Century"/>
          <w:shd w:val="clear" w:color="auto" w:fill="FFFFFF"/>
        </w:rPr>
        <w:instrText>ADDIN CSL_CITATION {"citationItems":[{"id":"ITEM-1","itemData":{"DOI":"10.4103/0970-0218.173498","ISSN":"0970-0218","PMID":"27051093","abstract":"BACKGROUND Anemia during adolescence affects growth and development of girls and boys increasing their vulnerability to dropping out-of-school. Hence investing in preventing anemia during adolescence is critical for their survival, growth and development. OBJECTIVE To find out the burden of anemia on adolescent age group in the tribal area of Jhagadia block and to assess the change in the hemoglobin level through the weekly Iron and Folic Acid IFA (DOTS) directly observed treatment supplementation under Supervision by Peer Educators at Community level among adolescents. METHODS Community based intervention study conducted with adolescents (117 girls and 127 boys) aged 10-19 years, through supplementation of IFA (DOTS) by trained Peer Educators for 52 weeks in 5 tribal villages of Jhagadia. Hemoglobin level was determined by HemoCue method before and after intervention and sickle cell anemia by Electrophoresis method. Primary data on hemoglobin and number of tablets consumed was collected and statistically analyzed in SPSS 16.0 software by applying paired t-test. RESULTS The overall findings suggest that the prevalence of anemia reduced from 79.5% to 58% among adolescent girls and from 64% to 39% among boys. Mean rise of hemoglobin seen was 1.5 g/dl among adolescent boys and 1.3 g/dl among girls. A significant association was found in change in hemoglobin before and after intervention (P = 0.000). CONCLUSION Prevalence of anemia among girls and boys can be reduced in their adolescent phase of life, through weekly supplementation of iron folic acid tablets under direct supervision and Nutrition Education by Peer Educator at community level.","author":[{"dropping-particle":"","family":"Shah","given":"ShobhaP","non-dropping-particle":"","parse-names":false,"suffix":""},{"dropping-particle":"","family":"Shah","given":"Pankaj","non-dropping-particle":"","parse-names":false,"suffix":""},{"dropping-particle":"","family":"Desai","given":"Shrey","non-dropping-particle":"","parse-names":false,"suffix":""},{"dropping-particle":"","family":"Modi","given":"Dhiren","non-dropping-particle":"","parse-names":false,"suffix":""},{"dropping-particle":"","family":"Desai","given":"Gaytri","non-dropping-particle":"","parse-names":false,"suffix":""},{"dropping-particle":"","family":"Arora","given":"Honey","non-dropping-particle":"","parse-names":false,"suffix":""}],"container-title":"Indian Journal of Community Medicine","id":"ITEM-1","issue":"2","issued":{"date-parts":[["2016"]]},"title":"Effectiveness and feasibility of weekly iron and folic acid supplementation to adolescent girls and boys through peer educators at community level in the tribal area of Gujarat","type":"article-journal","volume":"41"},"uris":["http://www.mendeley.com/documents/?uuid=61d7b8cf-3b4e-3f54-9c90-e7f778f8b083"]}],"mendeley":{"formattedCitation":"(Shah et al., 2016)","plainTextFormattedCitation":"(Shah et al., 2016)","previouslyFormattedCitation":"(Shah et al., 2016)"},"properties":{"noteIndex":0},"schema":"https://github.com/citation-style-language/schema/raw/master/csl-citation.json"}</w:instrText>
      </w:r>
      <w:r w:rsidR="00D56634">
        <w:rPr>
          <w:rStyle w:val="longtext"/>
          <w:rFonts w:ascii="Century" w:hAnsi="Century"/>
          <w:shd w:val="clear" w:color="auto" w:fill="FFFFFF"/>
        </w:rPr>
        <w:fldChar w:fldCharType="separate"/>
      </w:r>
      <w:r w:rsidR="00D56634" w:rsidRPr="00D56634">
        <w:rPr>
          <w:rStyle w:val="longtext"/>
          <w:rFonts w:ascii="Century" w:hAnsi="Century"/>
          <w:noProof/>
          <w:shd w:val="clear" w:color="auto" w:fill="FFFFFF"/>
        </w:rPr>
        <w:t>(Shah et al., 2016)</w:t>
      </w:r>
      <w:r w:rsidR="00D56634">
        <w:rPr>
          <w:rStyle w:val="longtext"/>
          <w:rFonts w:ascii="Century" w:hAnsi="Century"/>
          <w:shd w:val="clear" w:color="auto" w:fill="FFFFFF"/>
        </w:rPr>
        <w:fldChar w:fldCharType="end"/>
      </w:r>
      <w:r w:rsidR="00D31F6C">
        <w:rPr>
          <w:rStyle w:val="longtext"/>
          <w:rFonts w:ascii="Century" w:hAnsi="Century"/>
          <w:shd w:val="clear" w:color="auto" w:fill="FFFFFF"/>
        </w:rPr>
        <w:t>.</w:t>
      </w:r>
      <w:proofErr w:type="spellStart"/>
      <w:r w:rsidR="00760C9D">
        <w:rPr>
          <w:rStyle w:val="longtext"/>
          <w:rFonts w:ascii="Century" w:hAnsi="Century"/>
          <w:shd w:val="clear" w:color="auto" w:fill="FFFFFF"/>
        </w:rPr>
        <w:t>Disamping</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itu</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remaja</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putri</w:t>
      </w:r>
      <w:proofErr w:type="spellEnd"/>
      <w:r w:rsidR="00760C9D">
        <w:rPr>
          <w:rStyle w:val="longtext"/>
          <w:rFonts w:ascii="Century" w:hAnsi="Century"/>
          <w:shd w:val="clear" w:color="auto" w:fill="FFFFFF"/>
        </w:rPr>
        <w:t xml:space="preserve"> di </w:t>
      </w:r>
      <w:proofErr w:type="spellStart"/>
      <w:proofErr w:type="gramStart"/>
      <w:r w:rsidR="00760C9D">
        <w:rPr>
          <w:rStyle w:val="longtext"/>
          <w:rFonts w:ascii="Century" w:hAnsi="Century"/>
          <w:shd w:val="clear" w:color="auto" w:fill="FFFFFF"/>
        </w:rPr>
        <w:t>pedesaan</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banyak</w:t>
      </w:r>
      <w:proofErr w:type="spellEnd"/>
      <w:proofErr w:type="gramEnd"/>
      <w:r w:rsidR="00760C9D">
        <w:rPr>
          <w:rStyle w:val="longtext"/>
          <w:rFonts w:ascii="Century" w:hAnsi="Century"/>
          <w:shd w:val="clear" w:color="auto" w:fill="FFFFFF"/>
        </w:rPr>
        <w:t xml:space="preserve"> yang </w:t>
      </w:r>
      <w:proofErr w:type="spellStart"/>
      <w:r w:rsidR="00760C9D">
        <w:rPr>
          <w:rStyle w:val="longtext"/>
          <w:rFonts w:ascii="Century" w:hAnsi="Century"/>
          <w:shd w:val="clear" w:color="auto" w:fill="FFFFFF"/>
        </w:rPr>
        <w:t>belum</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tersentuh</w:t>
      </w:r>
      <w:proofErr w:type="spellEnd"/>
      <w:r w:rsidR="00760C9D">
        <w:rPr>
          <w:rStyle w:val="longtext"/>
          <w:rFonts w:ascii="Century" w:hAnsi="Century"/>
          <w:shd w:val="clear" w:color="auto" w:fill="FFFFFF"/>
        </w:rPr>
        <w:t xml:space="preserve"> program </w:t>
      </w:r>
      <w:proofErr w:type="spellStart"/>
      <w:r w:rsidR="00760C9D">
        <w:rPr>
          <w:rStyle w:val="longtext"/>
          <w:rFonts w:ascii="Century" w:hAnsi="Century"/>
          <w:shd w:val="clear" w:color="auto" w:fill="FFFFFF"/>
        </w:rPr>
        <w:t>suplementasi</w:t>
      </w:r>
      <w:proofErr w:type="spellEnd"/>
      <w:r w:rsidR="00760C9D">
        <w:rPr>
          <w:rStyle w:val="longtext"/>
          <w:rFonts w:ascii="Century" w:hAnsi="Century"/>
          <w:shd w:val="clear" w:color="auto" w:fill="FFFFFF"/>
        </w:rPr>
        <w:t xml:space="preserve"> TTD </w:t>
      </w:r>
      <w:proofErr w:type="spellStart"/>
      <w:r w:rsidR="00760C9D">
        <w:rPr>
          <w:rStyle w:val="longtext"/>
          <w:rFonts w:ascii="Century" w:hAnsi="Century"/>
          <w:shd w:val="clear" w:color="auto" w:fill="FFFFFF"/>
        </w:rPr>
        <w:t>berbasis</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sekolah</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karena</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banyak</w:t>
      </w:r>
      <w:proofErr w:type="spellEnd"/>
      <w:r w:rsidR="00760C9D">
        <w:rPr>
          <w:rStyle w:val="longtext"/>
          <w:rFonts w:ascii="Century" w:hAnsi="Century"/>
          <w:shd w:val="clear" w:color="auto" w:fill="FFFFFF"/>
        </w:rPr>
        <w:t xml:space="preserve"> yang </w:t>
      </w:r>
      <w:proofErr w:type="spellStart"/>
      <w:r w:rsidR="00760C9D">
        <w:rPr>
          <w:rStyle w:val="longtext"/>
          <w:rFonts w:ascii="Century" w:hAnsi="Century"/>
          <w:shd w:val="clear" w:color="auto" w:fill="FFFFFF"/>
        </w:rPr>
        <w:t>sudah</w:t>
      </w:r>
      <w:proofErr w:type="spellEnd"/>
      <w:r w:rsidR="00760C9D">
        <w:rPr>
          <w:rStyle w:val="longtext"/>
          <w:rFonts w:ascii="Century" w:hAnsi="Century"/>
          <w:shd w:val="clear" w:color="auto" w:fill="FFFFFF"/>
        </w:rPr>
        <w:t xml:space="preserve"> lulus </w:t>
      </w:r>
      <w:proofErr w:type="spellStart"/>
      <w:r w:rsidR="00760C9D">
        <w:rPr>
          <w:rStyle w:val="longtext"/>
          <w:rFonts w:ascii="Century" w:hAnsi="Century"/>
          <w:shd w:val="clear" w:color="auto" w:fill="FFFFFF"/>
        </w:rPr>
        <w:t>sekolah</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atau</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tidak</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meneruskan</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ke</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jenjang</w:t>
      </w:r>
      <w:proofErr w:type="spellEnd"/>
      <w:r w:rsidR="00760C9D">
        <w:rPr>
          <w:rStyle w:val="longtext"/>
          <w:rFonts w:ascii="Century" w:hAnsi="Century"/>
          <w:shd w:val="clear" w:color="auto" w:fill="FFFFFF"/>
        </w:rPr>
        <w:t xml:space="preserve"> yang </w:t>
      </w:r>
      <w:proofErr w:type="spellStart"/>
      <w:r w:rsidR="00760C9D">
        <w:rPr>
          <w:rStyle w:val="longtext"/>
          <w:rFonts w:ascii="Century" w:hAnsi="Century"/>
          <w:shd w:val="clear" w:color="auto" w:fill="FFFFFF"/>
        </w:rPr>
        <w:t>lebih</w:t>
      </w:r>
      <w:proofErr w:type="spellEnd"/>
      <w:r w:rsidR="00760C9D">
        <w:rPr>
          <w:rStyle w:val="longtext"/>
          <w:rFonts w:ascii="Century" w:hAnsi="Century"/>
          <w:shd w:val="clear" w:color="auto" w:fill="FFFFFF"/>
        </w:rPr>
        <w:t xml:space="preserve"> </w:t>
      </w:r>
      <w:proofErr w:type="spellStart"/>
      <w:r w:rsidR="00760C9D">
        <w:rPr>
          <w:rStyle w:val="longtext"/>
          <w:rFonts w:ascii="Century" w:hAnsi="Century"/>
          <w:shd w:val="clear" w:color="auto" w:fill="FFFFFF"/>
        </w:rPr>
        <w:t>tinggi</w:t>
      </w:r>
      <w:proofErr w:type="spellEnd"/>
      <w:r w:rsidR="00760C9D">
        <w:rPr>
          <w:rStyle w:val="longtext"/>
          <w:rFonts w:ascii="Century" w:hAnsi="Century"/>
          <w:shd w:val="clear" w:color="auto" w:fill="FFFFFF"/>
        </w:rPr>
        <w:t xml:space="preserve">. </w:t>
      </w:r>
    </w:p>
    <w:p w14:paraId="70F8044F" w14:textId="0A8A5F4F" w:rsidR="00EB56CC" w:rsidRDefault="000A6EB7" w:rsidP="007C0867">
      <w:pPr>
        <w:pStyle w:val="IEEEParagraph"/>
        <w:spacing w:line="276" w:lineRule="auto"/>
        <w:rPr>
          <w:rStyle w:val="longtext"/>
          <w:rFonts w:ascii="Century" w:hAnsi="Century"/>
          <w:shd w:val="clear" w:color="auto" w:fill="FFFFFF"/>
        </w:rPr>
      </w:pPr>
      <w:proofErr w:type="spellStart"/>
      <w:r>
        <w:rPr>
          <w:rStyle w:val="longtext"/>
          <w:rFonts w:ascii="Century" w:hAnsi="Century"/>
          <w:shd w:val="clear" w:color="auto" w:fill="FFFFFF"/>
        </w:rPr>
        <w:t>Berdasarkan</w:t>
      </w:r>
      <w:proofErr w:type="spellEnd"/>
      <w:r>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kunjungan</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awal</w:t>
      </w:r>
      <w:proofErr w:type="spellEnd"/>
      <w:r w:rsidR="00FC10D7">
        <w:rPr>
          <w:rStyle w:val="longtext"/>
          <w:rFonts w:ascii="Century" w:hAnsi="Century"/>
          <w:shd w:val="clear" w:color="auto" w:fill="FFFFFF"/>
        </w:rPr>
        <w:t xml:space="preserve"> yang </w:t>
      </w:r>
      <w:proofErr w:type="spellStart"/>
      <w:r w:rsidR="00FC10D7">
        <w:rPr>
          <w:rStyle w:val="longtext"/>
          <w:rFonts w:ascii="Century" w:hAnsi="Century"/>
          <w:shd w:val="clear" w:color="auto" w:fill="FFFFFF"/>
        </w:rPr>
        <w:t>dilakukan</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tim</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pengabdi</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ke</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desa</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Sirnagalih</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Kecamatan</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Jonggol</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Kabupaten</w:t>
      </w:r>
      <w:proofErr w:type="spellEnd"/>
      <w:r w:rsidR="00730C61">
        <w:rPr>
          <w:rStyle w:val="longtext"/>
          <w:rFonts w:ascii="Century" w:hAnsi="Century"/>
          <w:shd w:val="clear" w:color="auto" w:fill="FFFFFF"/>
        </w:rPr>
        <w:t xml:space="preserve"> Bogor </w:t>
      </w:r>
      <w:proofErr w:type="spellStart"/>
      <w:r w:rsidR="00730C61">
        <w:rPr>
          <w:rStyle w:val="longtext"/>
          <w:rFonts w:ascii="Century" w:hAnsi="Century"/>
          <w:shd w:val="clear" w:color="auto" w:fill="FFFFFF"/>
        </w:rPr>
        <w:t>propinsi</w:t>
      </w:r>
      <w:proofErr w:type="spellEnd"/>
      <w:r w:rsidR="00730C61">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Jawa</w:t>
      </w:r>
      <w:proofErr w:type="spellEnd"/>
      <w:r w:rsidR="00730C61">
        <w:rPr>
          <w:rStyle w:val="longtext"/>
          <w:rFonts w:ascii="Century" w:hAnsi="Century"/>
          <w:shd w:val="clear" w:color="auto" w:fill="FFFFFF"/>
        </w:rPr>
        <w:t xml:space="preserve"> Barat</w:t>
      </w:r>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didapatkan</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informasi</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bahwa</w:t>
      </w:r>
      <w:proofErr w:type="spellEnd"/>
      <w:r w:rsidR="00FC10D7">
        <w:rPr>
          <w:rStyle w:val="longtext"/>
          <w:rFonts w:ascii="Century" w:hAnsi="Century"/>
          <w:shd w:val="clear" w:color="auto" w:fill="FFFFFF"/>
        </w:rPr>
        <w:t xml:space="preserve"> </w:t>
      </w:r>
      <w:proofErr w:type="spellStart"/>
      <w:r w:rsidR="00730C61">
        <w:rPr>
          <w:rStyle w:val="longtext"/>
          <w:rFonts w:ascii="Century" w:hAnsi="Century"/>
          <w:shd w:val="clear" w:color="auto" w:fill="FFFFFF"/>
        </w:rPr>
        <w:t>s</w:t>
      </w:r>
      <w:r w:rsidR="00FC10D7">
        <w:rPr>
          <w:rStyle w:val="longtext"/>
          <w:rFonts w:ascii="Century" w:hAnsi="Century"/>
          <w:shd w:val="clear" w:color="auto" w:fill="FFFFFF"/>
        </w:rPr>
        <w:t>ebagian</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besar</w:t>
      </w:r>
      <w:proofErr w:type="spellEnd"/>
      <w:r w:rsidR="00FC10D7">
        <w:rPr>
          <w:rStyle w:val="longtext"/>
          <w:rFonts w:ascii="Century" w:hAnsi="Century"/>
          <w:shd w:val="clear" w:color="auto" w:fill="FFFFFF"/>
        </w:rPr>
        <w:t xml:space="preserve"> para </w:t>
      </w:r>
      <w:proofErr w:type="spellStart"/>
      <w:r w:rsidR="00FC10D7">
        <w:rPr>
          <w:rStyle w:val="longtext"/>
          <w:rFonts w:ascii="Century" w:hAnsi="Century"/>
          <w:shd w:val="clear" w:color="auto" w:fill="FFFFFF"/>
        </w:rPr>
        <w:t>kader</w:t>
      </w:r>
      <w:proofErr w:type="spellEnd"/>
      <w:r w:rsidR="00FC10D7">
        <w:rPr>
          <w:rStyle w:val="longtext"/>
          <w:rFonts w:ascii="Century" w:hAnsi="Century"/>
          <w:shd w:val="clear" w:color="auto" w:fill="FFFFFF"/>
        </w:rPr>
        <w:t xml:space="preserve"> dan </w:t>
      </w:r>
      <w:proofErr w:type="spellStart"/>
      <w:r w:rsidR="00715968">
        <w:rPr>
          <w:rStyle w:val="longtext"/>
          <w:rFonts w:ascii="Century" w:hAnsi="Century"/>
          <w:shd w:val="clear" w:color="auto" w:fill="FFFFFF"/>
        </w:rPr>
        <w:t>K</w:t>
      </w:r>
      <w:r w:rsidR="00FC10D7">
        <w:rPr>
          <w:rStyle w:val="longtext"/>
          <w:rFonts w:ascii="Century" w:hAnsi="Century"/>
          <w:shd w:val="clear" w:color="auto" w:fill="FFFFFF"/>
        </w:rPr>
        <w:t>a</w:t>
      </w:r>
      <w:r w:rsidR="00715968">
        <w:rPr>
          <w:rStyle w:val="longtext"/>
          <w:rFonts w:ascii="Century" w:hAnsi="Century"/>
          <w:shd w:val="clear" w:color="auto" w:fill="FFFFFF"/>
        </w:rPr>
        <w:t>tar</w:t>
      </w:r>
      <w:proofErr w:type="spellEnd"/>
      <w:r w:rsidR="00FC10D7">
        <w:rPr>
          <w:rStyle w:val="longtext"/>
          <w:rFonts w:ascii="Century" w:hAnsi="Century"/>
          <w:shd w:val="clear" w:color="auto" w:fill="FFFFFF"/>
        </w:rPr>
        <w:t xml:space="preserve"> di </w:t>
      </w:r>
      <w:proofErr w:type="spellStart"/>
      <w:r w:rsidR="00FC10D7">
        <w:rPr>
          <w:rStyle w:val="longtext"/>
          <w:rFonts w:ascii="Century" w:hAnsi="Century"/>
          <w:shd w:val="clear" w:color="auto" w:fill="FFFFFF"/>
        </w:rPr>
        <w:t>desa</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Sirnagalih</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belum</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mengetahui</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adanya</w:t>
      </w:r>
      <w:proofErr w:type="spellEnd"/>
      <w:r w:rsidR="00FC10D7">
        <w:rPr>
          <w:rStyle w:val="longtext"/>
          <w:rFonts w:ascii="Century" w:hAnsi="Century"/>
          <w:shd w:val="clear" w:color="auto" w:fill="FFFFFF"/>
        </w:rPr>
        <w:t xml:space="preserve"> program </w:t>
      </w:r>
      <w:proofErr w:type="spellStart"/>
      <w:r w:rsidR="00FC10D7">
        <w:rPr>
          <w:rStyle w:val="longtext"/>
          <w:rFonts w:ascii="Century" w:hAnsi="Century"/>
          <w:shd w:val="clear" w:color="auto" w:fill="FFFFFF"/>
        </w:rPr>
        <w:t>pemberian</w:t>
      </w:r>
      <w:proofErr w:type="spellEnd"/>
      <w:r w:rsidR="00FC10D7">
        <w:rPr>
          <w:rStyle w:val="longtext"/>
          <w:rFonts w:ascii="Century" w:hAnsi="Century"/>
          <w:shd w:val="clear" w:color="auto" w:fill="FFFFFF"/>
        </w:rPr>
        <w:t xml:space="preserve"> TTD pada </w:t>
      </w:r>
      <w:proofErr w:type="spellStart"/>
      <w:r w:rsidR="00FC10D7">
        <w:rPr>
          <w:rStyle w:val="longtext"/>
          <w:rFonts w:ascii="Century" w:hAnsi="Century"/>
          <w:shd w:val="clear" w:color="auto" w:fill="FFFFFF"/>
        </w:rPr>
        <w:t>remaja</w:t>
      </w:r>
      <w:proofErr w:type="spellEnd"/>
      <w:r w:rsidR="00FC10D7">
        <w:rPr>
          <w:rStyle w:val="longtext"/>
          <w:rFonts w:ascii="Century" w:hAnsi="Century"/>
          <w:shd w:val="clear" w:color="auto" w:fill="FFFFFF"/>
        </w:rPr>
        <w:t xml:space="preserve"> </w:t>
      </w:r>
      <w:proofErr w:type="spellStart"/>
      <w:r w:rsidR="00FC10D7">
        <w:rPr>
          <w:rStyle w:val="longtext"/>
          <w:rFonts w:ascii="Century" w:hAnsi="Century"/>
          <w:shd w:val="clear" w:color="auto" w:fill="FFFFFF"/>
        </w:rPr>
        <w:t>putr</w:t>
      </w:r>
      <w:r w:rsidR="00056145">
        <w:rPr>
          <w:rStyle w:val="longtext"/>
          <w:rFonts w:ascii="Century" w:hAnsi="Century"/>
          <w:shd w:val="clear" w:color="auto" w:fill="FFFFFF"/>
        </w:rPr>
        <w:t>i</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selama</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ini</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mereka</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hanya</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mengetahui</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adanya</w:t>
      </w:r>
      <w:proofErr w:type="spellEnd"/>
      <w:r w:rsidR="00056145">
        <w:rPr>
          <w:rStyle w:val="longtext"/>
          <w:rFonts w:ascii="Century" w:hAnsi="Century"/>
          <w:shd w:val="clear" w:color="auto" w:fill="FFFFFF"/>
        </w:rPr>
        <w:t xml:space="preserve"> program </w:t>
      </w:r>
      <w:proofErr w:type="spellStart"/>
      <w:r w:rsidR="00056145">
        <w:rPr>
          <w:rStyle w:val="longtext"/>
          <w:rFonts w:ascii="Century" w:hAnsi="Century"/>
          <w:shd w:val="clear" w:color="auto" w:fill="FFFFFF"/>
        </w:rPr>
        <w:t>pemberian</w:t>
      </w:r>
      <w:proofErr w:type="spellEnd"/>
      <w:r w:rsidR="00056145">
        <w:rPr>
          <w:rStyle w:val="longtext"/>
          <w:rFonts w:ascii="Century" w:hAnsi="Century"/>
          <w:shd w:val="clear" w:color="auto" w:fill="FFFFFF"/>
        </w:rPr>
        <w:t xml:space="preserve"> TTD pada </w:t>
      </w:r>
      <w:proofErr w:type="spellStart"/>
      <w:r w:rsidR="00056145">
        <w:rPr>
          <w:rStyle w:val="longtext"/>
          <w:rFonts w:ascii="Century" w:hAnsi="Century"/>
          <w:shd w:val="clear" w:color="auto" w:fill="FFFFFF"/>
        </w:rPr>
        <w:t>ibu</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hamil</w:t>
      </w:r>
      <w:proofErr w:type="spellEnd"/>
      <w:r w:rsidR="00056145">
        <w:rPr>
          <w:rStyle w:val="longtext"/>
          <w:rFonts w:ascii="Century" w:hAnsi="Century"/>
          <w:shd w:val="clear" w:color="auto" w:fill="FFFFFF"/>
        </w:rPr>
        <w:t xml:space="preserve"> </w:t>
      </w:r>
      <w:proofErr w:type="spellStart"/>
      <w:r w:rsidR="00056145">
        <w:rPr>
          <w:rStyle w:val="longtext"/>
          <w:rFonts w:ascii="Century" w:hAnsi="Century"/>
          <w:shd w:val="clear" w:color="auto" w:fill="FFFFFF"/>
        </w:rPr>
        <w:t>saja</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padahal</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selama</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pandemi</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remaja</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putri</w:t>
      </w:r>
      <w:proofErr w:type="spellEnd"/>
      <w:r w:rsidR="00D47C1B">
        <w:rPr>
          <w:rStyle w:val="longtext"/>
          <w:rFonts w:ascii="Century" w:hAnsi="Century"/>
          <w:shd w:val="clear" w:color="auto" w:fill="FFFFFF"/>
        </w:rPr>
        <w:t xml:space="preserve"> di </w:t>
      </w:r>
      <w:proofErr w:type="spellStart"/>
      <w:r w:rsidR="00D47C1B">
        <w:rPr>
          <w:rStyle w:val="longtext"/>
          <w:rFonts w:ascii="Century" w:hAnsi="Century"/>
          <w:shd w:val="clear" w:color="auto" w:fill="FFFFFF"/>
        </w:rPr>
        <w:t>desa</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banyak</w:t>
      </w:r>
      <w:proofErr w:type="spellEnd"/>
      <w:r w:rsidR="00D47C1B">
        <w:rPr>
          <w:rStyle w:val="longtext"/>
          <w:rFonts w:ascii="Century" w:hAnsi="Century"/>
          <w:shd w:val="clear" w:color="auto" w:fill="FFFFFF"/>
        </w:rPr>
        <w:t xml:space="preserve"> yang </w:t>
      </w:r>
      <w:proofErr w:type="spellStart"/>
      <w:r w:rsidR="00F55BF6">
        <w:rPr>
          <w:rStyle w:val="longtext"/>
          <w:rFonts w:ascii="Century" w:hAnsi="Century"/>
          <w:shd w:val="clear" w:color="auto" w:fill="FFFFFF"/>
        </w:rPr>
        <w:t>tidak</w:t>
      </w:r>
      <w:proofErr w:type="spellEnd"/>
      <w:r w:rsidR="00F55BF6">
        <w:rPr>
          <w:rStyle w:val="longtext"/>
          <w:rFonts w:ascii="Century" w:hAnsi="Century"/>
          <w:shd w:val="clear" w:color="auto" w:fill="FFFFFF"/>
        </w:rPr>
        <w:t xml:space="preserve"> </w:t>
      </w:r>
      <w:proofErr w:type="spellStart"/>
      <w:r w:rsidR="00F55BF6">
        <w:rPr>
          <w:rStyle w:val="longtext"/>
          <w:rFonts w:ascii="Century" w:hAnsi="Century"/>
          <w:shd w:val="clear" w:color="auto" w:fill="FFFFFF"/>
        </w:rPr>
        <w:t>bisa</w:t>
      </w:r>
      <w:proofErr w:type="spellEnd"/>
      <w:r w:rsidR="00F55BF6">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ke</w:t>
      </w:r>
      <w:proofErr w:type="spellEnd"/>
      <w:r w:rsidR="00D47C1B">
        <w:rPr>
          <w:rStyle w:val="longtext"/>
          <w:rFonts w:ascii="Century" w:hAnsi="Century"/>
          <w:shd w:val="clear" w:color="auto" w:fill="FFFFFF"/>
        </w:rPr>
        <w:t xml:space="preserve"> </w:t>
      </w:r>
      <w:proofErr w:type="spellStart"/>
      <w:r w:rsidR="00D47C1B">
        <w:rPr>
          <w:rStyle w:val="longtext"/>
          <w:rFonts w:ascii="Century" w:hAnsi="Century"/>
          <w:shd w:val="clear" w:color="auto" w:fill="FFFFFF"/>
        </w:rPr>
        <w:t>sekolah.</w:t>
      </w:r>
      <w:r w:rsidR="00B06954">
        <w:rPr>
          <w:rStyle w:val="longtext"/>
          <w:rFonts w:ascii="Century" w:hAnsi="Century"/>
          <w:shd w:val="clear" w:color="auto" w:fill="FFFFFF"/>
        </w:rPr>
        <w:t>Hal</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ini</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menjadi</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dasar</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dari</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kegiatan</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pengabdian</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masyarakat</w:t>
      </w:r>
      <w:proofErr w:type="spellEnd"/>
      <w:r w:rsidR="00B06954">
        <w:rPr>
          <w:rStyle w:val="longtext"/>
          <w:rFonts w:ascii="Century" w:hAnsi="Century"/>
          <w:shd w:val="clear" w:color="auto" w:fill="FFFFFF"/>
        </w:rPr>
        <w:t xml:space="preserve"> di </w:t>
      </w:r>
      <w:proofErr w:type="spellStart"/>
      <w:r w:rsidR="00B06954">
        <w:rPr>
          <w:rStyle w:val="longtext"/>
          <w:rFonts w:ascii="Century" w:hAnsi="Century"/>
          <w:shd w:val="clear" w:color="auto" w:fill="FFFFFF"/>
        </w:rPr>
        <w:t>desa</w:t>
      </w:r>
      <w:proofErr w:type="spellEnd"/>
      <w:r w:rsidR="00B06954">
        <w:rPr>
          <w:rStyle w:val="longtext"/>
          <w:rFonts w:ascii="Century" w:hAnsi="Century"/>
          <w:shd w:val="clear" w:color="auto" w:fill="FFFFFF"/>
        </w:rPr>
        <w:t xml:space="preserve"> </w:t>
      </w:r>
      <w:proofErr w:type="spellStart"/>
      <w:r w:rsidR="00B06954">
        <w:rPr>
          <w:rStyle w:val="longtext"/>
          <w:rFonts w:ascii="Century" w:hAnsi="Century"/>
          <w:shd w:val="clear" w:color="auto" w:fill="FFFFFF"/>
        </w:rPr>
        <w:t>Sirnagalih</w:t>
      </w:r>
      <w:proofErr w:type="spellEnd"/>
      <w:r w:rsidR="00B06954">
        <w:rPr>
          <w:rStyle w:val="longtext"/>
          <w:rFonts w:ascii="Century" w:hAnsi="Century"/>
          <w:shd w:val="clear" w:color="auto" w:fill="FFFFFF"/>
        </w:rPr>
        <w:t xml:space="preserve">, Bogor, </w:t>
      </w:r>
      <w:proofErr w:type="spellStart"/>
      <w:r w:rsidR="00B06954">
        <w:rPr>
          <w:rStyle w:val="longtext"/>
          <w:rFonts w:ascii="Century" w:hAnsi="Century"/>
          <w:shd w:val="clear" w:color="auto" w:fill="FFFFFF"/>
        </w:rPr>
        <w:t>Jawa</w:t>
      </w:r>
      <w:proofErr w:type="spellEnd"/>
      <w:r w:rsidR="00B06954">
        <w:rPr>
          <w:rStyle w:val="longtext"/>
          <w:rFonts w:ascii="Century" w:hAnsi="Century"/>
          <w:shd w:val="clear" w:color="auto" w:fill="FFFFFF"/>
        </w:rPr>
        <w:t xml:space="preserve"> Barat</w:t>
      </w:r>
      <w:r w:rsidR="00F55BF6">
        <w:rPr>
          <w:rStyle w:val="longtext"/>
          <w:rFonts w:ascii="Century" w:hAnsi="Century"/>
          <w:shd w:val="clear" w:color="auto" w:fill="FFFFFF"/>
        </w:rPr>
        <w:t xml:space="preserve">. </w:t>
      </w:r>
    </w:p>
    <w:p w14:paraId="1E7204E6" w14:textId="77777777" w:rsidR="00F55BF6" w:rsidRDefault="00F55BF6" w:rsidP="00760C9D">
      <w:pPr>
        <w:pStyle w:val="IEEEParagraph"/>
        <w:spacing w:line="276" w:lineRule="auto"/>
        <w:rPr>
          <w:rStyle w:val="longtext"/>
          <w:rFonts w:ascii="Century" w:hAnsi="Century"/>
          <w:shd w:val="clear" w:color="auto" w:fill="FFFFFF"/>
        </w:rPr>
      </w:pPr>
    </w:p>
    <w:p w14:paraId="1C68DF54" w14:textId="77777777" w:rsidR="001218D3" w:rsidRPr="00922A80" w:rsidRDefault="00E70EE3" w:rsidP="00BB64E7">
      <w:pPr>
        <w:pStyle w:val="IEEEHeading1"/>
        <w:numPr>
          <w:ilvl w:val="0"/>
          <w:numId w:val="11"/>
        </w:numPr>
        <w:spacing w:before="0" w:after="0" w:line="276" w:lineRule="auto"/>
        <w:jc w:val="left"/>
        <w:rPr>
          <w:rFonts w:ascii="Century" w:hAnsi="Century"/>
          <w:b/>
          <w:sz w:val="25"/>
          <w:szCs w:val="25"/>
          <w:lang w:val="id-ID"/>
        </w:rPr>
      </w:pPr>
      <w:r w:rsidRPr="00922A80">
        <w:rPr>
          <w:rFonts w:ascii="Century" w:hAnsi="Century"/>
          <w:b/>
          <w:iCs/>
          <w:sz w:val="25"/>
          <w:szCs w:val="25"/>
          <w:lang w:val="id-ID"/>
        </w:rPr>
        <w:t>METODE</w:t>
      </w:r>
      <w:r w:rsidR="00B3521D" w:rsidRPr="00922A80">
        <w:rPr>
          <w:rFonts w:ascii="Century" w:hAnsi="Century"/>
          <w:b/>
          <w:iCs/>
          <w:sz w:val="25"/>
          <w:szCs w:val="25"/>
          <w:lang w:val="en-US"/>
        </w:rPr>
        <w:t xml:space="preserve"> </w:t>
      </w:r>
      <w:r w:rsidR="00922A80" w:rsidRPr="00922A80">
        <w:rPr>
          <w:rFonts w:ascii="Century" w:hAnsi="Century"/>
          <w:b/>
          <w:iCs/>
          <w:sz w:val="25"/>
          <w:szCs w:val="25"/>
          <w:lang w:val="en-US"/>
        </w:rPr>
        <w:t>PELAKSANAAN</w:t>
      </w:r>
    </w:p>
    <w:p w14:paraId="0411034F" w14:textId="03E9450E" w:rsidR="0043403A" w:rsidRDefault="00076CE0" w:rsidP="00BB64E7">
      <w:pPr>
        <w:pStyle w:val="IEEEParagraph"/>
        <w:spacing w:line="276" w:lineRule="auto"/>
        <w:ind w:firstLine="360"/>
        <w:rPr>
          <w:rFonts w:ascii="Century" w:hAnsi="Century"/>
          <w:lang w:val="fi-FI"/>
        </w:rPr>
      </w:pPr>
      <w:r>
        <w:rPr>
          <w:rFonts w:ascii="Century" w:hAnsi="Century"/>
          <w:lang w:val="fi-FI"/>
        </w:rPr>
        <w:t>Kegiatan pengabdian masyarakat yang dilakukan oleh tim dosen</w:t>
      </w:r>
      <w:r w:rsidR="00DD1E19">
        <w:rPr>
          <w:rFonts w:ascii="Century" w:hAnsi="Century"/>
          <w:lang w:val="fi-FI"/>
        </w:rPr>
        <w:t xml:space="preserve"> dan mahasiswa</w:t>
      </w:r>
      <w:r>
        <w:rPr>
          <w:rFonts w:ascii="Century" w:hAnsi="Century"/>
          <w:lang w:val="fi-FI"/>
        </w:rPr>
        <w:t xml:space="preserve"> Universitas Pembangunan Nasional </w:t>
      </w:r>
      <w:r w:rsidR="00C12E72">
        <w:rPr>
          <w:rFonts w:ascii="Century" w:hAnsi="Century"/>
          <w:lang w:val="fi-FI"/>
        </w:rPr>
        <w:t xml:space="preserve"> </w:t>
      </w:r>
      <w:r>
        <w:rPr>
          <w:rFonts w:ascii="Century" w:hAnsi="Century"/>
          <w:lang w:val="fi-FI"/>
        </w:rPr>
        <w:t>Veteran Jakarta</w:t>
      </w:r>
      <w:r w:rsidR="00C12E72">
        <w:rPr>
          <w:rFonts w:ascii="Century" w:hAnsi="Century"/>
          <w:lang w:val="fi-FI"/>
        </w:rPr>
        <w:t xml:space="preserve"> (UPNVJ)</w:t>
      </w:r>
      <w:r w:rsidR="00D12139">
        <w:rPr>
          <w:rFonts w:ascii="Century" w:hAnsi="Century"/>
          <w:lang w:val="fi-FI"/>
        </w:rPr>
        <w:t xml:space="preserve"> yang terdiri</w:t>
      </w:r>
      <w:r w:rsidR="00DD1E19">
        <w:rPr>
          <w:rFonts w:ascii="Century" w:hAnsi="Century"/>
          <w:lang w:val="fi-FI"/>
        </w:rPr>
        <w:t xml:space="preserve"> dari lintas program studi. Program studi</w:t>
      </w:r>
      <w:r w:rsidR="00715968">
        <w:rPr>
          <w:rFonts w:ascii="Century" w:hAnsi="Century"/>
          <w:lang w:val="fi-FI"/>
        </w:rPr>
        <w:t xml:space="preserve"> (Prodi)</w:t>
      </w:r>
      <w:r w:rsidR="00DD1E19">
        <w:rPr>
          <w:rFonts w:ascii="Century" w:hAnsi="Century"/>
          <w:lang w:val="fi-FI"/>
        </w:rPr>
        <w:t xml:space="preserve"> yang terlibat adalah </w:t>
      </w:r>
      <w:r w:rsidR="00D12139">
        <w:rPr>
          <w:rFonts w:ascii="Century" w:hAnsi="Century"/>
          <w:lang w:val="fi-FI"/>
        </w:rPr>
        <w:t xml:space="preserve"> Prodi Kesehatan Masyarakat,</w:t>
      </w:r>
      <w:r w:rsidR="00715968">
        <w:rPr>
          <w:rFonts w:ascii="Century" w:hAnsi="Century"/>
          <w:lang w:val="fi-FI"/>
        </w:rPr>
        <w:t>Pro</w:t>
      </w:r>
      <w:r w:rsidR="00A16CD7">
        <w:rPr>
          <w:rFonts w:ascii="Century" w:hAnsi="Century"/>
          <w:lang w:val="fi-FI"/>
        </w:rPr>
        <w:t>di Ilmu gizi dan Prodi Pendidikan kedokteran.Kegiatan</w:t>
      </w:r>
      <w:r w:rsidR="00715968">
        <w:rPr>
          <w:rFonts w:ascii="Century" w:hAnsi="Century"/>
          <w:lang w:val="fi-FI"/>
        </w:rPr>
        <w:t xml:space="preserve"> ini</w:t>
      </w:r>
      <w:r w:rsidR="00A16CD7">
        <w:rPr>
          <w:rFonts w:ascii="Century" w:hAnsi="Century"/>
          <w:lang w:val="fi-FI"/>
        </w:rPr>
        <w:t xml:space="preserve"> bertujuan meningkatkan kapasitas anggota karang taruna dan kader posyandu terutama tingkat pengetahuan, sikap dan efikasi diri kelompok sosial tersebut dalam upaya kolaborasi penurunan kasus anemia pada remaja putri di </w:t>
      </w:r>
      <w:r w:rsidR="008E180C">
        <w:rPr>
          <w:rFonts w:ascii="Century" w:hAnsi="Century"/>
          <w:lang w:val="fi-FI"/>
        </w:rPr>
        <w:t xml:space="preserve">pedesaan. </w:t>
      </w:r>
    </w:p>
    <w:p w14:paraId="52DE60CD" w14:textId="2CE3B01F" w:rsidR="008E180C" w:rsidRDefault="008E180C" w:rsidP="008E180C">
      <w:pPr>
        <w:pStyle w:val="IEEEParagraph"/>
        <w:spacing w:line="276" w:lineRule="auto"/>
        <w:ind w:firstLine="360"/>
        <w:rPr>
          <w:rFonts w:ascii="Century" w:hAnsi="Century"/>
        </w:rPr>
      </w:pPr>
      <w:r>
        <w:rPr>
          <w:rFonts w:ascii="Century" w:hAnsi="Century"/>
          <w:lang w:val="fi-FI"/>
        </w:rPr>
        <w:t xml:space="preserve">Mitra kegiatan pengabdian ini adalah </w:t>
      </w:r>
      <w:r w:rsidR="00945C71">
        <w:rPr>
          <w:rFonts w:ascii="Century" w:hAnsi="Century"/>
          <w:lang w:val="fi-FI"/>
        </w:rPr>
        <w:t xml:space="preserve"> 6 </w:t>
      </w:r>
      <w:r>
        <w:rPr>
          <w:rFonts w:ascii="Century" w:hAnsi="Century"/>
          <w:lang w:val="fi-FI"/>
        </w:rPr>
        <w:t xml:space="preserve">pengurus dan anggota karang taruna dan </w:t>
      </w:r>
      <w:r w:rsidR="00945C71">
        <w:rPr>
          <w:rFonts w:ascii="Century" w:hAnsi="Century"/>
          <w:lang w:val="fi-FI"/>
        </w:rPr>
        <w:t xml:space="preserve">10 </w:t>
      </w:r>
      <w:r>
        <w:rPr>
          <w:rFonts w:ascii="Century" w:hAnsi="Century"/>
          <w:lang w:val="fi-FI"/>
        </w:rPr>
        <w:t>kader posyandu desa Sirnagalih, kecamatan Jonggol, kabupaten Bogor, propinsi Jawa Barat</w:t>
      </w:r>
      <w:r w:rsidRPr="00DD1E19">
        <w:rPr>
          <w:rFonts w:ascii="Century" w:hAnsi="Century"/>
          <w:lang w:val="fi-FI"/>
        </w:rPr>
        <w:t>.</w:t>
      </w:r>
      <w:r w:rsidR="00DD1E19" w:rsidRPr="00DD1E19">
        <w:rPr>
          <w:rFonts w:ascii="Century" w:hAnsi="Century"/>
          <w:lang w:val="fi-FI"/>
        </w:rPr>
        <w:t xml:space="preserve"> </w:t>
      </w:r>
      <w:proofErr w:type="spellStart"/>
      <w:r w:rsidR="00DD1E19" w:rsidRPr="00DD1E19">
        <w:rPr>
          <w:rFonts w:ascii="Century" w:hAnsi="Century"/>
        </w:rPr>
        <w:t>Penduduk</w:t>
      </w:r>
      <w:proofErr w:type="spellEnd"/>
      <w:r w:rsidR="00DD1E19" w:rsidRPr="00DD1E19">
        <w:rPr>
          <w:rFonts w:ascii="Century" w:hAnsi="Century"/>
        </w:rPr>
        <w:t xml:space="preserve"> </w:t>
      </w:r>
      <w:proofErr w:type="spellStart"/>
      <w:r w:rsidR="00DD1E19" w:rsidRPr="00DD1E19">
        <w:rPr>
          <w:rFonts w:ascii="Century" w:hAnsi="Century"/>
        </w:rPr>
        <w:t>Desa</w:t>
      </w:r>
      <w:proofErr w:type="spellEnd"/>
      <w:r w:rsidR="00DD1E19" w:rsidRPr="00DD1E19">
        <w:rPr>
          <w:rFonts w:ascii="Century" w:hAnsi="Century"/>
        </w:rPr>
        <w:t xml:space="preserve"> </w:t>
      </w:r>
      <w:proofErr w:type="spellStart"/>
      <w:r w:rsidR="00DD1E19" w:rsidRPr="00DD1E19">
        <w:rPr>
          <w:rFonts w:ascii="Century" w:hAnsi="Century"/>
        </w:rPr>
        <w:t>Sirnagalih</w:t>
      </w:r>
      <w:proofErr w:type="spellEnd"/>
      <w:r w:rsidR="00DD1E19" w:rsidRPr="00DD1E19">
        <w:rPr>
          <w:rFonts w:ascii="Century" w:hAnsi="Century"/>
        </w:rPr>
        <w:t xml:space="preserve"> </w:t>
      </w:r>
      <w:proofErr w:type="spellStart"/>
      <w:r w:rsidR="00DD1E19" w:rsidRPr="00DD1E19">
        <w:rPr>
          <w:rFonts w:ascii="Century" w:hAnsi="Century"/>
        </w:rPr>
        <w:t>sebagian</w:t>
      </w:r>
      <w:proofErr w:type="spellEnd"/>
      <w:r w:rsidR="00DD1E19" w:rsidRPr="00DD1E19">
        <w:rPr>
          <w:rFonts w:ascii="Century" w:hAnsi="Century"/>
        </w:rPr>
        <w:t xml:space="preserve"> </w:t>
      </w:r>
      <w:proofErr w:type="spellStart"/>
      <w:r w:rsidR="00DD1E19" w:rsidRPr="00DD1E19">
        <w:rPr>
          <w:rFonts w:ascii="Century" w:hAnsi="Century"/>
        </w:rPr>
        <w:t>besar</w:t>
      </w:r>
      <w:proofErr w:type="spellEnd"/>
      <w:r w:rsidR="00DD1E19" w:rsidRPr="00DD1E19">
        <w:rPr>
          <w:rFonts w:ascii="Century" w:hAnsi="Century"/>
        </w:rPr>
        <w:t xml:space="preserve"> </w:t>
      </w:r>
      <w:proofErr w:type="spellStart"/>
      <w:r w:rsidR="00DD1E19" w:rsidRPr="00DD1E19">
        <w:rPr>
          <w:rFonts w:ascii="Century" w:hAnsi="Century"/>
        </w:rPr>
        <w:t>bermata</w:t>
      </w:r>
      <w:proofErr w:type="spellEnd"/>
      <w:r w:rsidR="00DD1E19" w:rsidRPr="00DD1E19">
        <w:rPr>
          <w:rFonts w:ascii="Century" w:hAnsi="Century"/>
        </w:rPr>
        <w:t xml:space="preserve"> </w:t>
      </w:r>
      <w:proofErr w:type="spellStart"/>
      <w:r w:rsidR="00DD1E19" w:rsidRPr="00DD1E19">
        <w:rPr>
          <w:rFonts w:ascii="Century" w:hAnsi="Century"/>
        </w:rPr>
        <w:t>pencaharian</w:t>
      </w:r>
      <w:proofErr w:type="spellEnd"/>
      <w:r w:rsidR="00DD1E19" w:rsidRPr="00DD1E19">
        <w:rPr>
          <w:rFonts w:ascii="Century" w:hAnsi="Century"/>
        </w:rPr>
        <w:t xml:space="preserve"> </w:t>
      </w:r>
      <w:proofErr w:type="spellStart"/>
      <w:r w:rsidR="00DD1E19" w:rsidRPr="00DD1E19">
        <w:rPr>
          <w:rFonts w:ascii="Century" w:hAnsi="Century"/>
        </w:rPr>
        <w:t>karyawan</w:t>
      </w:r>
      <w:proofErr w:type="spellEnd"/>
      <w:r w:rsidR="00DD1E19" w:rsidRPr="00DD1E19">
        <w:rPr>
          <w:rFonts w:ascii="Century" w:hAnsi="Century"/>
        </w:rPr>
        <w:t xml:space="preserve"> </w:t>
      </w:r>
      <w:proofErr w:type="spellStart"/>
      <w:r w:rsidR="00DD1E19" w:rsidRPr="00DD1E19">
        <w:rPr>
          <w:rFonts w:ascii="Century" w:hAnsi="Century"/>
        </w:rPr>
        <w:t>swasta</w:t>
      </w:r>
      <w:proofErr w:type="spellEnd"/>
      <w:r w:rsidR="00DD1E19" w:rsidRPr="00DD1E19">
        <w:rPr>
          <w:rFonts w:ascii="Century" w:hAnsi="Century"/>
        </w:rPr>
        <w:t xml:space="preserve"> </w:t>
      </w:r>
      <w:proofErr w:type="spellStart"/>
      <w:r w:rsidR="00DD1E19" w:rsidRPr="00DD1E19">
        <w:rPr>
          <w:rFonts w:ascii="Century" w:hAnsi="Century"/>
        </w:rPr>
        <w:t>sebanyak</w:t>
      </w:r>
      <w:proofErr w:type="spellEnd"/>
      <w:r w:rsidR="00DD1E19" w:rsidRPr="00DD1E19">
        <w:rPr>
          <w:rFonts w:ascii="Century" w:hAnsi="Century"/>
        </w:rPr>
        <w:t xml:space="preserve"> 433 orang dan </w:t>
      </w:r>
      <w:proofErr w:type="spellStart"/>
      <w:r w:rsidR="00DD1E19" w:rsidRPr="00DD1E19">
        <w:rPr>
          <w:rFonts w:ascii="Century" w:hAnsi="Century"/>
        </w:rPr>
        <w:t>petani</w:t>
      </w:r>
      <w:proofErr w:type="spellEnd"/>
      <w:r w:rsidR="00DD1E19" w:rsidRPr="00DD1E19">
        <w:rPr>
          <w:rFonts w:ascii="Century" w:hAnsi="Century"/>
        </w:rPr>
        <w:t xml:space="preserve"> </w:t>
      </w:r>
      <w:proofErr w:type="spellStart"/>
      <w:r w:rsidR="00DD1E19" w:rsidRPr="00DD1E19">
        <w:rPr>
          <w:rFonts w:ascii="Century" w:hAnsi="Century"/>
        </w:rPr>
        <w:t>sebanyak</w:t>
      </w:r>
      <w:proofErr w:type="spellEnd"/>
      <w:r w:rsidR="00DD1E19" w:rsidRPr="00DD1E19">
        <w:rPr>
          <w:rFonts w:ascii="Century" w:hAnsi="Century"/>
        </w:rPr>
        <w:t xml:space="preserve"> 220 orang. </w:t>
      </w:r>
      <w:proofErr w:type="spellStart"/>
      <w:r w:rsidR="00DD1E19" w:rsidRPr="00DD1E19">
        <w:rPr>
          <w:rFonts w:ascii="Century" w:hAnsi="Century"/>
        </w:rPr>
        <w:t>Penduduk</w:t>
      </w:r>
      <w:proofErr w:type="spellEnd"/>
      <w:r w:rsidR="00DD1E19" w:rsidRPr="00DD1E19">
        <w:rPr>
          <w:rFonts w:ascii="Century" w:hAnsi="Century"/>
        </w:rPr>
        <w:t xml:space="preserve"> </w:t>
      </w:r>
      <w:proofErr w:type="spellStart"/>
      <w:r w:rsidR="00DD1E19" w:rsidRPr="00DD1E19">
        <w:rPr>
          <w:rFonts w:ascii="Century" w:hAnsi="Century"/>
        </w:rPr>
        <w:t>Desa</w:t>
      </w:r>
      <w:proofErr w:type="spellEnd"/>
      <w:r w:rsidR="00DD1E19" w:rsidRPr="00DD1E19">
        <w:rPr>
          <w:rFonts w:ascii="Century" w:hAnsi="Century"/>
        </w:rPr>
        <w:t xml:space="preserve"> </w:t>
      </w:r>
      <w:proofErr w:type="spellStart"/>
      <w:r w:rsidR="00DD1E19" w:rsidRPr="00DD1E19">
        <w:rPr>
          <w:rFonts w:ascii="Century" w:hAnsi="Century"/>
        </w:rPr>
        <w:t>Sirnagalih</w:t>
      </w:r>
      <w:proofErr w:type="spellEnd"/>
      <w:r w:rsidR="00DD1E19" w:rsidRPr="00DD1E19">
        <w:rPr>
          <w:rFonts w:ascii="Century" w:hAnsi="Century"/>
        </w:rPr>
        <w:t xml:space="preserve"> yang </w:t>
      </w:r>
      <w:proofErr w:type="spellStart"/>
      <w:r w:rsidR="00DD1E19" w:rsidRPr="00DD1E19">
        <w:rPr>
          <w:rFonts w:ascii="Century" w:hAnsi="Century"/>
        </w:rPr>
        <w:t>berstatus</w:t>
      </w:r>
      <w:proofErr w:type="spellEnd"/>
      <w:r w:rsidR="00DD1E19" w:rsidRPr="00DD1E19">
        <w:rPr>
          <w:rFonts w:ascii="Century" w:hAnsi="Century"/>
        </w:rPr>
        <w:t xml:space="preserve"> </w:t>
      </w:r>
      <w:proofErr w:type="spellStart"/>
      <w:r w:rsidR="00DD1E19" w:rsidRPr="00DD1E19">
        <w:rPr>
          <w:rFonts w:ascii="Century" w:hAnsi="Century"/>
        </w:rPr>
        <w:t>sebagai</w:t>
      </w:r>
      <w:proofErr w:type="spellEnd"/>
      <w:r w:rsidR="00DD1E19" w:rsidRPr="00DD1E19">
        <w:rPr>
          <w:rFonts w:ascii="Century" w:hAnsi="Century"/>
        </w:rPr>
        <w:t xml:space="preserve"> </w:t>
      </w:r>
      <w:proofErr w:type="spellStart"/>
      <w:r w:rsidR="00DD1E19" w:rsidRPr="00DD1E19">
        <w:rPr>
          <w:rFonts w:ascii="Century" w:hAnsi="Century"/>
        </w:rPr>
        <w:t>pelajar</w:t>
      </w:r>
      <w:proofErr w:type="spellEnd"/>
      <w:r w:rsidR="00DD1E19" w:rsidRPr="00DD1E19">
        <w:rPr>
          <w:rFonts w:ascii="Century" w:hAnsi="Century"/>
        </w:rPr>
        <w:t xml:space="preserve"> juga </w:t>
      </w:r>
      <w:proofErr w:type="spellStart"/>
      <w:r w:rsidR="00DD1E19" w:rsidRPr="00DD1E19">
        <w:rPr>
          <w:rFonts w:ascii="Century" w:hAnsi="Century"/>
        </w:rPr>
        <w:t>cukup</w:t>
      </w:r>
      <w:proofErr w:type="spellEnd"/>
      <w:r w:rsidR="00DD1E19" w:rsidRPr="00DD1E19">
        <w:rPr>
          <w:rFonts w:ascii="Century" w:hAnsi="Century"/>
        </w:rPr>
        <w:t xml:space="preserve"> </w:t>
      </w:r>
      <w:proofErr w:type="spellStart"/>
      <w:r w:rsidR="00DD1E19" w:rsidRPr="00DD1E19">
        <w:rPr>
          <w:rFonts w:ascii="Century" w:hAnsi="Century"/>
        </w:rPr>
        <w:t>banyak</w:t>
      </w:r>
      <w:proofErr w:type="spellEnd"/>
      <w:r w:rsidR="00DD1E19" w:rsidRPr="00DD1E19">
        <w:rPr>
          <w:rFonts w:ascii="Century" w:hAnsi="Century"/>
        </w:rPr>
        <w:t xml:space="preserve">, </w:t>
      </w:r>
      <w:proofErr w:type="spellStart"/>
      <w:r w:rsidR="00DD1E19" w:rsidRPr="00DD1E19">
        <w:rPr>
          <w:rFonts w:ascii="Century" w:hAnsi="Century"/>
        </w:rPr>
        <w:t>yaitu</w:t>
      </w:r>
      <w:proofErr w:type="spellEnd"/>
      <w:r w:rsidR="00DD1E19" w:rsidRPr="00DD1E19">
        <w:rPr>
          <w:rFonts w:ascii="Century" w:hAnsi="Century"/>
        </w:rPr>
        <w:t xml:space="preserve"> 676 </w:t>
      </w:r>
      <w:proofErr w:type="spellStart"/>
      <w:r w:rsidR="00DD1E19" w:rsidRPr="00DD1E19">
        <w:rPr>
          <w:rFonts w:ascii="Century" w:hAnsi="Century"/>
        </w:rPr>
        <w:t>jiwa</w:t>
      </w:r>
      <w:proofErr w:type="spellEnd"/>
      <w:r w:rsidR="00DD1E19" w:rsidRPr="00DD1E19">
        <w:rPr>
          <w:rFonts w:ascii="Century" w:hAnsi="Century"/>
        </w:rPr>
        <w:t xml:space="preserve">. Sarana </w:t>
      </w:r>
      <w:proofErr w:type="spellStart"/>
      <w:r w:rsidR="00DD1E19" w:rsidRPr="00DD1E19">
        <w:rPr>
          <w:rFonts w:ascii="Century" w:hAnsi="Century"/>
        </w:rPr>
        <w:t>pendidikan</w:t>
      </w:r>
      <w:proofErr w:type="spellEnd"/>
      <w:r w:rsidR="00DD1E19" w:rsidRPr="00DD1E19">
        <w:rPr>
          <w:rFonts w:ascii="Century" w:hAnsi="Century"/>
        </w:rPr>
        <w:t xml:space="preserve"> yang </w:t>
      </w:r>
      <w:proofErr w:type="spellStart"/>
      <w:r w:rsidR="00DD1E19" w:rsidRPr="00DD1E19">
        <w:rPr>
          <w:rFonts w:ascii="Century" w:hAnsi="Century"/>
        </w:rPr>
        <w:t>terdapat</w:t>
      </w:r>
      <w:proofErr w:type="spellEnd"/>
      <w:r w:rsidR="00DD1E19" w:rsidRPr="00DD1E19">
        <w:rPr>
          <w:rFonts w:ascii="Century" w:hAnsi="Century"/>
        </w:rPr>
        <w:t xml:space="preserve"> di </w:t>
      </w:r>
      <w:proofErr w:type="spellStart"/>
      <w:r w:rsidR="00DD1E19" w:rsidRPr="00DD1E19">
        <w:rPr>
          <w:rFonts w:ascii="Century" w:hAnsi="Century"/>
        </w:rPr>
        <w:t>Desa</w:t>
      </w:r>
      <w:proofErr w:type="spellEnd"/>
      <w:r w:rsidR="00DD1E19" w:rsidRPr="00DD1E19">
        <w:rPr>
          <w:rFonts w:ascii="Century" w:hAnsi="Century"/>
        </w:rPr>
        <w:t xml:space="preserve"> </w:t>
      </w:r>
      <w:proofErr w:type="spellStart"/>
      <w:r w:rsidR="00DD1E19" w:rsidRPr="00DD1E19">
        <w:rPr>
          <w:rFonts w:ascii="Century" w:hAnsi="Century"/>
        </w:rPr>
        <w:t>Sirnagalih</w:t>
      </w:r>
      <w:proofErr w:type="spellEnd"/>
      <w:r w:rsidR="00DD1E19" w:rsidRPr="00DD1E19">
        <w:rPr>
          <w:rFonts w:ascii="Century" w:hAnsi="Century"/>
        </w:rPr>
        <w:t xml:space="preserve"> </w:t>
      </w:r>
      <w:proofErr w:type="spellStart"/>
      <w:r w:rsidR="00DD1E19" w:rsidRPr="00DD1E19">
        <w:rPr>
          <w:rFonts w:ascii="Century" w:hAnsi="Century"/>
        </w:rPr>
        <w:t>yaitu</w:t>
      </w:r>
      <w:proofErr w:type="spellEnd"/>
      <w:r w:rsidR="00DD1E19" w:rsidRPr="00DD1E19">
        <w:rPr>
          <w:rFonts w:ascii="Century" w:hAnsi="Century"/>
        </w:rPr>
        <w:t xml:space="preserve"> </w:t>
      </w:r>
      <w:proofErr w:type="spellStart"/>
      <w:r w:rsidR="00DD1E19" w:rsidRPr="00DD1E19">
        <w:rPr>
          <w:rFonts w:ascii="Century" w:hAnsi="Century"/>
        </w:rPr>
        <w:t>hanya</w:t>
      </w:r>
      <w:proofErr w:type="spellEnd"/>
      <w:r w:rsidR="00DD1E19" w:rsidRPr="00DD1E19">
        <w:rPr>
          <w:rFonts w:ascii="Century" w:hAnsi="Century"/>
        </w:rPr>
        <w:t xml:space="preserve"> </w:t>
      </w:r>
      <w:proofErr w:type="spellStart"/>
      <w:r w:rsidR="00DD1E19" w:rsidRPr="00DD1E19">
        <w:rPr>
          <w:rFonts w:ascii="Century" w:hAnsi="Century"/>
        </w:rPr>
        <w:t>terdapat</w:t>
      </w:r>
      <w:proofErr w:type="spellEnd"/>
      <w:r w:rsidR="00DD1E19" w:rsidRPr="00DD1E19">
        <w:rPr>
          <w:rFonts w:ascii="Century" w:hAnsi="Century"/>
        </w:rPr>
        <w:t xml:space="preserve"> TK dan SD/MI </w:t>
      </w:r>
      <w:proofErr w:type="spellStart"/>
      <w:r w:rsidR="00DD1E19" w:rsidRPr="00DD1E19">
        <w:rPr>
          <w:rFonts w:ascii="Century" w:hAnsi="Century"/>
        </w:rPr>
        <w:t>sedangkan</w:t>
      </w:r>
      <w:proofErr w:type="spellEnd"/>
      <w:r w:rsidR="00DD1E19" w:rsidRPr="00DD1E19">
        <w:rPr>
          <w:rFonts w:ascii="Century" w:hAnsi="Century"/>
        </w:rPr>
        <w:t xml:space="preserve"> </w:t>
      </w:r>
      <w:proofErr w:type="spellStart"/>
      <w:r w:rsidR="00DD1E19" w:rsidRPr="00DD1E19">
        <w:rPr>
          <w:rFonts w:ascii="Century" w:hAnsi="Century"/>
        </w:rPr>
        <w:t>untuk</w:t>
      </w:r>
      <w:proofErr w:type="spellEnd"/>
      <w:r w:rsidR="00DD1E19" w:rsidRPr="00DD1E19">
        <w:rPr>
          <w:rFonts w:ascii="Century" w:hAnsi="Century"/>
        </w:rPr>
        <w:t xml:space="preserve"> </w:t>
      </w:r>
      <w:proofErr w:type="spellStart"/>
      <w:r w:rsidR="00DD1E19" w:rsidRPr="00DD1E19">
        <w:rPr>
          <w:rFonts w:ascii="Century" w:hAnsi="Century"/>
        </w:rPr>
        <w:t>pelajar</w:t>
      </w:r>
      <w:proofErr w:type="spellEnd"/>
      <w:r w:rsidR="00DD1E19" w:rsidRPr="00DD1E19">
        <w:rPr>
          <w:rFonts w:ascii="Century" w:hAnsi="Century"/>
        </w:rPr>
        <w:t xml:space="preserve"> </w:t>
      </w:r>
      <w:proofErr w:type="spellStart"/>
      <w:r w:rsidR="00DD1E19" w:rsidRPr="00DD1E19">
        <w:rPr>
          <w:rFonts w:ascii="Century" w:hAnsi="Century"/>
        </w:rPr>
        <w:t>Desa</w:t>
      </w:r>
      <w:proofErr w:type="spellEnd"/>
      <w:r w:rsidR="00DD1E19" w:rsidRPr="00DD1E19">
        <w:rPr>
          <w:rFonts w:ascii="Century" w:hAnsi="Century"/>
        </w:rPr>
        <w:t xml:space="preserve"> </w:t>
      </w:r>
      <w:proofErr w:type="spellStart"/>
      <w:r w:rsidR="00DD1E19" w:rsidRPr="00DD1E19">
        <w:rPr>
          <w:rFonts w:ascii="Century" w:hAnsi="Century"/>
        </w:rPr>
        <w:t>Sirnagalih</w:t>
      </w:r>
      <w:proofErr w:type="spellEnd"/>
      <w:r w:rsidR="00DD1E19" w:rsidRPr="00DD1E19">
        <w:rPr>
          <w:rFonts w:ascii="Century" w:hAnsi="Century"/>
        </w:rPr>
        <w:t xml:space="preserve"> </w:t>
      </w:r>
      <w:proofErr w:type="spellStart"/>
      <w:r w:rsidR="00DD1E19" w:rsidRPr="00DD1E19">
        <w:rPr>
          <w:rFonts w:ascii="Century" w:hAnsi="Century"/>
        </w:rPr>
        <w:t>tingkat</w:t>
      </w:r>
      <w:proofErr w:type="spellEnd"/>
      <w:r w:rsidR="00DD1E19" w:rsidRPr="00DD1E19">
        <w:rPr>
          <w:rFonts w:ascii="Century" w:hAnsi="Century"/>
        </w:rPr>
        <w:t xml:space="preserve"> SMP dan SMA/K </w:t>
      </w:r>
      <w:proofErr w:type="spellStart"/>
      <w:r w:rsidR="00DD1E19" w:rsidRPr="00DD1E19">
        <w:rPr>
          <w:rFonts w:ascii="Century" w:hAnsi="Century"/>
        </w:rPr>
        <w:t>harus</w:t>
      </w:r>
      <w:proofErr w:type="spellEnd"/>
      <w:r w:rsidR="00DD1E19" w:rsidRPr="00DD1E19">
        <w:rPr>
          <w:rFonts w:ascii="Century" w:hAnsi="Century"/>
        </w:rPr>
        <w:t xml:space="preserve"> </w:t>
      </w:r>
      <w:proofErr w:type="spellStart"/>
      <w:r w:rsidR="00DD1E19" w:rsidRPr="00DD1E19">
        <w:rPr>
          <w:rFonts w:ascii="Century" w:hAnsi="Century"/>
        </w:rPr>
        <w:t>bersekolah</w:t>
      </w:r>
      <w:proofErr w:type="spellEnd"/>
      <w:r w:rsidR="00DD1E19" w:rsidRPr="00DD1E19">
        <w:rPr>
          <w:rFonts w:ascii="Century" w:hAnsi="Century"/>
        </w:rPr>
        <w:t xml:space="preserve"> di </w:t>
      </w:r>
      <w:proofErr w:type="spellStart"/>
      <w:r w:rsidR="00DD1E19" w:rsidRPr="00DD1E19">
        <w:rPr>
          <w:rFonts w:ascii="Century" w:hAnsi="Century"/>
        </w:rPr>
        <w:t>luar</w:t>
      </w:r>
      <w:proofErr w:type="spellEnd"/>
      <w:r w:rsidR="00DD1E19" w:rsidRPr="00DD1E19">
        <w:rPr>
          <w:rFonts w:ascii="Century" w:hAnsi="Century"/>
        </w:rPr>
        <w:t xml:space="preserve"> </w:t>
      </w:r>
      <w:proofErr w:type="spellStart"/>
      <w:r w:rsidR="00DD1E19" w:rsidRPr="00DD1E19">
        <w:rPr>
          <w:rFonts w:ascii="Century" w:hAnsi="Century"/>
        </w:rPr>
        <w:t>desa</w:t>
      </w:r>
      <w:proofErr w:type="spellEnd"/>
      <w:r w:rsidR="00DD1E19" w:rsidRPr="00DD1E19">
        <w:rPr>
          <w:rFonts w:ascii="Century" w:hAnsi="Century"/>
        </w:rPr>
        <w:t xml:space="preserve"> </w:t>
      </w:r>
      <w:proofErr w:type="spellStart"/>
      <w:r w:rsidR="00DD1E19" w:rsidRPr="00DD1E19">
        <w:rPr>
          <w:rFonts w:ascii="Century" w:hAnsi="Century"/>
        </w:rPr>
        <w:t>tersebut</w:t>
      </w:r>
      <w:proofErr w:type="spellEnd"/>
      <w:r w:rsidR="00DD1E19" w:rsidRPr="00DD1E19">
        <w:rPr>
          <w:rFonts w:ascii="Century" w:hAnsi="Century"/>
        </w:rPr>
        <w:t xml:space="preserve">. </w:t>
      </w:r>
      <w:proofErr w:type="spellStart"/>
      <w:r w:rsidR="00DD1E19" w:rsidRPr="00DD1E19">
        <w:rPr>
          <w:rFonts w:ascii="Century" w:hAnsi="Century"/>
        </w:rPr>
        <w:t>Fasilitas</w:t>
      </w:r>
      <w:proofErr w:type="spellEnd"/>
      <w:r w:rsidR="00DD1E19" w:rsidRPr="00DD1E19">
        <w:rPr>
          <w:rFonts w:ascii="Century" w:hAnsi="Century"/>
        </w:rPr>
        <w:t xml:space="preserve"> </w:t>
      </w:r>
      <w:proofErr w:type="spellStart"/>
      <w:r w:rsidR="00DD1E19" w:rsidRPr="00DD1E19">
        <w:rPr>
          <w:rFonts w:ascii="Century" w:hAnsi="Century"/>
        </w:rPr>
        <w:t>kesehatan</w:t>
      </w:r>
      <w:proofErr w:type="spellEnd"/>
      <w:r w:rsidR="00DD1E19" w:rsidRPr="00DD1E19">
        <w:rPr>
          <w:rFonts w:ascii="Century" w:hAnsi="Century"/>
        </w:rPr>
        <w:t xml:space="preserve"> yang </w:t>
      </w:r>
      <w:proofErr w:type="spellStart"/>
      <w:r w:rsidR="00DD1E19" w:rsidRPr="00DD1E19">
        <w:rPr>
          <w:rFonts w:ascii="Century" w:hAnsi="Century"/>
        </w:rPr>
        <w:t>terdapat</w:t>
      </w:r>
      <w:proofErr w:type="spellEnd"/>
      <w:r w:rsidR="00DD1E19" w:rsidRPr="00DD1E19">
        <w:rPr>
          <w:rFonts w:ascii="Century" w:hAnsi="Century"/>
        </w:rPr>
        <w:t xml:space="preserve"> di </w:t>
      </w:r>
      <w:proofErr w:type="spellStart"/>
      <w:r w:rsidR="00DD1E19" w:rsidRPr="00DD1E19">
        <w:rPr>
          <w:rFonts w:ascii="Century" w:hAnsi="Century"/>
        </w:rPr>
        <w:t>Desa</w:t>
      </w:r>
      <w:proofErr w:type="spellEnd"/>
      <w:r w:rsidR="00DD1E19" w:rsidRPr="00DD1E19">
        <w:rPr>
          <w:rFonts w:ascii="Century" w:hAnsi="Century"/>
        </w:rPr>
        <w:t xml:space="preserve"> </w:t>
      </w:r>
      <w:proofErr w:type="spellStart"/>
      <w:r w:rsidR="00DD1E19" w:rsidRPr="00DD1E19">
        <w:rPr>
          <w:rFonts w:ascii="Century" w:hAnsi="Century"/>
        </w:rPr>
        <w:t>Sirnagalih</w:t>
      </w:r>
      <w:proofErr w:type="spellEnd"/>
      <w:r w:rsidR="00DD1E19" w:rsidRPr="00DD1E19">
        <w:rPr>
          <w:rFonts w:ascii="Century" w:hAnsi="Century"/>
        </w:rPr>
        <w:t xml:space="preserve"> </w:t>
      </w:r>
      <w:proofErr w:type="spellStart"/>
      <w:r w:rsidR="00DD1E19" w:rsidRPr="00DD1E19">
        <w:rPr>
          <w:rFonts w:ascii="Century" w:hAnsi="Century"/>
        </w:rPr>
        <w:t>adalah</w:t>
      </w:r>
      <w:proofErr w:type="spellEnd"/>
      <w:r w:rsidR="00DD1E19" w:rsidRPr="00DD1E19">
        <w:rPr>
          <w:rFonts w:ascii="Century" w:hAnsi="Century"/>
        </w:rPr>
        <w:t xml:space="preserve"> pos </w:t>
      </w:r>
      <w:proofErr w:type="spellStart"/>
      <w:r w:rsidR="00DD1E19" w:rsidRPr="00DD1E19">
        <w:rPr>
          <w:rFonts w:ascii="Century" w:hAnsi="Century"/>
        </w:rPr>
        <w:t>pelayanan</w:t>
      </w:r>
      <w:proofErr w:type="spellEnd"/>
      <w:r w:rsidR="00DD1E19" w:rsidRPr="00DD1E19">
        <w:rPr>
          <w:rFonts w:ascii="Century" w:hAnsi="Century"/>
        </w:rPr>
        <w:t xml:space="preserve"> </w:t>
      </w:r>
      <w:proofErr w:type="spellStart"/>
      <w:r w:rsidR="00DD1E19" w:rsidRPr="00DD1E19">
        <w:rPr>
          <w:rFonts w:ascii="Century" w:hAnsi="Century"/>
        </w:rPr>
        <w:t>terpadu</w:t>
      </w:r>
      <w:proofErr w:type="spellEnd"/>
      <w:r w:rsidR="00DD1E19" w:rsidRPr="00DD1E19">
        <w:rPr>
          <w:rFonts w:ascii="Century" w:hAnsi="Century"/>
        </w:rPr>
        <w:t xml:space="preserve"> (</w:t>
      </w:r>
      <w:proofErr w:type="spellStart"/>
      <w:r w:rsidR="00DD1E19" w:rsidRPr="00DD1E19">
        <w:rPr>
          <w:rFonts w:ascii="Century" w:hAnsi="Century"/>
        </w:rPr>
        <w:t>posyandu</w:t>
      </w:r>
      <w:proofErr w:type="spellEnd"/>
      <w:r w:rsidR="00DD1E19" w:rsidRPr="00DD1E19">
        <w:rPr>
          <w:rFonts w:ascii="Century" w:hAnsi="Century"/>
        </w:rPr>
        <w:t xml:space="preserve">) yang </w:t>
      </w:r>
      <w:proofErr w:type="spellStart"/>
      <w:r w:rsidR="00DD1E19" w:rsidRPr="00DD1E19">
        <w:rPr>
          <w:rFonts w:ascii="Century" w:hAnsi="Century"/>
        </w:rPr>
        <w:t>berjumlah</w:t>
      </w:r>
      <w:proofErr w:type="spellEnd"/>
      <w:r w:rsidR="00DD1E19" w:rsidRPr="00DD1E19">
        <w:rPr>
          <w:rFonts w:ascii="Century" w:hAnsi="Century"/>
        </w:rPr>
        <w:t xml:space="preserve"> 7 unit </w:t>
      </w:r>
      <w:r w:rsidR="00DD1E19" w:rsidRPr="00DD1E19">
        <w:rPr>
          <w:rFonts w:ascii="Century" w:hAnsi="Century"/>
        </w:rPr>
        <w:fldChar w:fldCharType="begin" w:fldLock="1"/>
      </w:r>
      <w:r w:rsidR="00AA7857">
        <w:rPr>
          <w:rFonts w:ascii="Century" w:hAnsi="Century"/>
        </w:rPr>
        <w:instrText>ADDIN CSL_CITATION {"citationItems":[{"id":"ITEM-1","itemData":{"abstract":"The Trusted Platform Module (TPM) is commonly thought of as hardware that can increase platform security. However, it can also be used for malicious purposes. The TPM, along with other hardware, can implement a cloaked computation, whose memory state cannot be observed by any other software, including the operating system and hypervisor. We show that malware can use cloaked computations to hide essential secrets (like the target of an attack) from a malware analyst. We describe and implement a protocol that establishes an encryption key under control of the TPM that can only be used by a specific infection program. An infected host then proves the legitimacy of this key to a remote malware distribution platform, and receives and executes an encrypted payload in a way that prevents software visibility of the decrypted payload. We detail how malware can benefit from cloaked computations and discuss defenses against our protocol. Hardening legitimate uses of the TPM against attack improves the resilience of our malware, creating a Catch-22 for secure computing technology.","author":[{"dropping-particle":"","family":"Badan Pusat Statistik Kabupaten Bogor","given":"","non-dropping-particle":"","parse-names":false,"suffix":""}],"id":"ITEM-1","issued":{"date-parts":[["2021"]]},"number-of-pages":"1-68","title":"Kecamatan Jonggol dalam Angka 2021","type":"report"},"uris":["http://www.mendeley.com/documents/?uuid=2242c0e9-fdee-4e6b-9adc-ac046c46d3a0","http://www.mendeley.com/documents/?uuid=5f050e05-caf3-40c7-9557-c114b4780da5"]}],"mendeley":{"formattedCitation":"(Badan Pusat Statistik Kabupaten Bogor, 2021)","plainTextFormattedCitation":"(Badan Pusat Statistik Kabupaten Bogor, 2021)","previouslyFormattedCitation":"(Badan Pusat Statistik Kabupaten Bogor, 2021)"},"properties":{"noteIndex":0},"schema":"https://github.com/citation-style-language/schema/raw/master/csl-citation.json"}</w:instrText>
      </w:r>
      <w:r w:rsidR="00DD1E19" w:rsidRPr="00DD1E19">
        <w:rPr>
          <w:rFonts w:ascii="Century" w:hAnsi="Century"/>
        </w:rPr>
        <w:fldChar w:fldCharType="separate"/>
      </w:r>
      <w:r w:rsidR="00DD1E19" w:rsidRPr="00DD1E19">
        <w:rPr>
          <w:rFonts w:ascii="Century" w:hAnsi="Century"/>
          <w:noProof/>
        </w:rPr>
        <w:t>(Badan Pusat Statistik Kabupaten Bogor, 2021)</w:t>
      </w:r>
      <w:r w:rsidR="00DD1E19" w:rsidRPr="00DD1E19">
        <w:rPr>
          <w:rFonts w:ascii="Century" w:hAnsi="Century"/>
        </w:rPr>
        <w:fldChar w:fldCharType="end"/>
      </w:r>
      <w:r w:rsidR="00DD1E19" w:rsidRPr="00DD1E19">
        <w:rPr>
          <w:rFonts w:ascii="Century" w:hAnsi="Century"/>
        </w:rPr>
        <w:t xml:space="preserve">. </w:t>
      </w:r>
      <w:proofErr w:type="spellStart"/>
      <w:r w:rsidR="00DD1E19" w:rsidRPr="00DD1E19">
        <w:rPr>
          <w:rFonts w:ascii="Century" w:hAnsi="Century"/>
        </w:rPr>
        <w:t>Dengan</w:t>
      </w:r>
      <w:proofErr w:type="spellEnd"/>
      <w:r w:rsidR="00DD1E19" w:rsidRPr="00DD1E19">
        <w:rPr>
          <w:rFonts w:ascii="Century" w:hAnsi="Century"/>
        </w:rPr>
        <w:t xml:space="preserve"> </w:t>
      </w:r>
      <w:proofErr w:type="spellStart"/>
      <w:r w:rsidR="00DD1E19" w:rsidRPr="00DD1E19">
        <w:rPr>
          <w:rFonts w:ascii="Century" w:hAnsi="Century"/>
        </w:rPr>
        <w:t>keterangan</w:t>
      </w:r>
      <w:proofErr w:type="spellEnd"/>
      <w:r w:rsidR="00DD1E19" w:rsidRPr="00DD1E19">
        <w:rPr>
          <w:rFonts w:ascii="Century" w:hAnsi="Century"/>
        </w:rPr>
        <w:t xml:space="preserve"> </w:t>
      </w:r>
      <w:proofErr w:type="spellStart"/>
      <w:r w:rsidR="00DD1E19" w:rsidRPr="00DD1E19">
        <w:rPr>
          <w:rFonts w:ascii="Century" w:hAnsi="Century"/>
        </w:rPr>
        <w:t>jumlah</w:t>
      </w:r>
      <w:proofErr w:type="spellEnd"/>
      <w:r w:rsidR="00DD1E19" w:rsidRPr="00DD1E19">
        <w:rPr>
          <w:rFonts w:ascii="Century" w:hAnsi="Century"/>
        </w:rPr>
        <w:t xml:space="preserve"> </w:t>
      </w:r>
      <w:proofErr w:type="spellStart"/>
      <w:r w:rsidR="00DD1E19" w:rsidRPr="00DD1E19">
        <w:rPr>
          <w:rFonts w:ascii="Century" w:hAnsi="Century"/>
        </w:rPr>
        <w:t>fasilitas</w:t>
      </w:r>
      <w:proofErr w:type="spellEnd"/>
      <w:r w:rsidR="00DD1E19" w:rsidRPr="00DD1E19">
        <w:rPr>
          <w:rFonts w:ascii="Century" w:hAnsi="Century"/>
        </w:rPr>
        <w:t xml:space="preserve"> </w:t>
      </w:r>
      <w:proofErr w:type="spellStart"/>
      <w:r w:rsidR="00DD1E19" w:rsidRPr="00DD1E19">
        <w:rPr>
          <w:rFonts w:ascii="Century" w:hAnsi="Century"/>
        </w:rPr>
        <w:t>pendidikan</w:t>
      </w:r>
      <w:proofErr w:type="spellEnd"/>
      <w:r w:rsidR="00DD1E19" w:rsidRPr="00DD1E19">
        <w:rPr>
          <w:rFonts w:ascii="Century" w:hAnsi="Century"/>
        </w:rPr>
        <w:t xml:space="preserve"> dan </w:t>
      </w:r>
      <w:proofErr w:type="spellStart"/>
      <w:r w:rsidR="00DD1E19" w:rsidRPr="00DD1E19">
        <w:rPr>
          <w:rFonts w:ascii="Century" w:hAnsi="Century"/>
        </w:rPr>
        <w:t>kesehatan</w:t>
      </w:r>
      <w:proofErr w:type="spellEnd"/>
      <w:r w:rsidR="00DD1E19" w:rsidRPr="00DD1E19">
        <w:rPr>
          <w:rFonts w:ascii="Century" w:hAnsi="Century"/>
        </w:rPr>
        <w:t xml:space="preserve"> yang </w:t>
      </w:r>
      <w:proofErr w:type="spellStart"/>
      <w:r w:rsidR="00DD1E19" w:rsidRPr="00DD1E19">
        <w:rPr>
          <w:rFonts w:ascii="Century" w:hAnsi="Century"/>
        </w:rPr>
        <w:t>terbatas</w:t>
      </w:r>
      <w:proofErr w:type="spellEnd"/>
      <w:r w:rsidR="00DD1E19" w:rsidRPr="00DD1E19">
        <w:rPr>
          <w:rFonts w:ascii="Century" w:hAnsi="Century"/>
        </w:rPr>
        <w:t xml:space="preserve"> </w:t>
      </w:r>
      <w:proofErr w:type="spellStart"/>
      <w:r w:rsidR="00DD1E19" w:rsidRPr="00DD1E19">
        <w:rPr>
          <w:rFonts w:ascii="Century" w:hAnsi="Century"/>
        </w:rPr>
        <w:t>serta</w:t>
      </w:r>
      <w:proofErr w:type="spellEnd"/>
      <w:r w:rsidR="00DD1E19" w:rsidRPr="00DD1E19">
        <w:rPr>
          <w:rFonts w:ascii="Century" w:hAnsi="Century"/>
        </w:rPr>
        <w:t xml:space="preserve"> </w:t>
      </w:r>
      <w:proofErr w:type="spellStart"/>
      <w:r w:rsidR="00DD1E19" w:rsidRPr="00DD1E19">
        <w:rPr>
          <w:rFonts w:ascii="Century" w:hAnsi="Century"/>
        </w:rPr>
        <w:t>penduduk</w:t>
      </w:r>
      <w:proofErr w:type="spellEnd"/>
      <w:r w:rsidR="00DD1E19" w:rsidRPr="00DD1E19">
        <w:rPr>
          <w:rFonts w:ascii="Century" w:hAnsi="Century"/>
        </w:rPr>
        <w:t xml:space="preserve"> </w:t>
      </w:r>
      <w:proofErr w:type="spellStart"/>
      <w:r w:rsidR="00DD1E19" w:rsidRPr="00DD1E19">
        <w:rPr>
          <w:rFonts w:ascii="Century" w:hAnsi="Century"/>
        </w:rPr>
        <w:t>terutama</w:t>
      </w:r>
      <w:proofErr w:type="spellEnd"/>
      <w:r w:rsidR="00DD1E19" w:rsidRPr="00DD1E19">
        <w:rPr>
          <w:rFonts w:ascii="Century" w:hAnsi="Century"/>
        </w:rPr>
        <w:t xml:space="preserve"> </w:t>
      </w:r>
      <w:proofErr w:type="spellStart"/>
      <w:r w:rsidR="00DD1E19" w:rsidRPr="00DD1E19">
        <w:rPr>
          <w:rFonts w:ascii="Century" w:hAnsi="Century"/>
        </w:rPr>
        <w:t>pelajar</w:t>
      </w:r>
      <w:proofErr w:type="spellEnd"/>
      <w:r w:rsidR="00DD1E19" w:rsidRPr="00DD1E19">
        <w:rPr>
          <w:rFonts w:ascii="Century" w:hAnsi="Century"/>
        </w:rPr>
        <w:t xml:space="preserve"> yang </w:t>
      </w:r>
      <w:proofErr w:type="spellStart"/>
      <w:r w:rsidR="00DD1E19" w:rsidRPr="00DD1E19">
        <w:rPr>
          <w:rFonts w:ascii="Century" w:hAnsi="Century"/>
        </w:rPr>
        <w:t>cukup</w:t>
      </w:r>
      <w:proofErr w:type="spellEnd"/>
      <w:r w:rsidR="00DD1E19" w:rsidRPr="00DD1E19">
        <w:rPr>
          <w:rFonts w:ascii="Century" w:hAnsi="Century"/>
        </w:rPr>
        <w:t xml:space="preserve"> </w:t>
      </w:r>
      <w:proofErr w:type="spellStart"/>
      <w:r w:rsidR="00DD1E19" w:rsidRPr="00DD1E19">
        <w:rPr>
          <w:rFonts w:ascii="Century" w:hAnsi="Century"/>
        </w:rPr>
        <w:t>banyak</w:t>
      </w:r>
      <w:proofErr w:type="spellEnd"/>
      <w:r w:rsidR="00DD1E19" w:rsidRPr="00DD1E19">
        <w:rPr>
          <w:rFonts w:ascii="Century" w:hAnsi="Century"/>
        </w:rPr>
        <w:t xml:space="preserve">, </w:t>
      </w:r>
      <w:proofErr w:type="spellStart"/>
      <w:r w:rsidR="00DD1E19" w:rsidRPr="00DD1E19">
        <w:rPr>
          <w:rFonts w:ascii="Century" w:hAnsi="Century"/>
        </w:rPr>
        <w:t>tentunya</w:t>
      </w:r>
      <w:proofErr w:type="spellEnd"/>
      <w:r w:rsidR="00DD1E19" w:rsidRPr="00DD1E19">
        <w:rPr>
          <w:rFonts w:ascii="Century" w:hAnsi="Century"/>
        </w:rPr>
        <w:t xml:space="preserve"> </w:t>
      </w:r>
      <w:proofErr w:type="spellStart"/>
      <w:r w:rsidR="00DD1E19" w:rsidRPr="00DD1E19">
        <w:rPr>
          <w:rFonts w:ascii="Century" w:hAnsi="Century"/>
        </w:rPr>
        <w:t>ini</w:t>
      </w:r>
      <w:proofErr w:type="spellEnd"/>
      <w:r w:rsidR="00DD1E19" w:rsidRPr="00DD1E19">
        <w:rPr>
          <w:rFonts w:ascii="Century" w:hAnsi="Century"/>
        </w:rPr>
        <w:t xml:space="preserve"> </w:t>
      </w:r>
      <w:proofErr w:type="spellStart"/>
      <w:r w:rsidR="00DD1E19" w:rsidRPr="00DD1E19">
        <w:rPr>
          <w:rFonts w:ascii="Century" w:hAnsi="Century"/>
        </w:rPr>
        <w:t>menjadi</w:t>
      </w:r>
      <w:proofErr w:type="spellEnd"/>
      <w:r w:rsidR="00DD1E19" w:rsidRPr="00DD1E19">
        <w:rPr>
          <w:rFonts w:ascii="Century" w:hAnsi="Century"/>
        </w:rPr>
        <w:t xml:space="preserve"> </w:t>
      </w:r>
      <w:proofErr w:type="spellStart"/>
      <w:r w:rsidR="00DD1E19" w:rsidRPr="00DD1E19">
        <w:rPr>
          <w:rFonts w:ascii="Century" w:hAnsi="Century"/>
        </w:rPr>
        <w:t>suatu</w:t>
      </w:r>
      <w:proofErr w:type="spellEnd"/>
      <w:r w:rsidR="00DD1E19" w:rsidRPr="00DD1E19">
        <w:rPr>
          <w:rFonts w:ascii="Century" w:hAnsi="Century"/>
        </w:rPr>
        <w:t xml:space="preserve"> </w:t>
      </w:r>
      <w:proofErr w:type="spellStart"/>
      <w:r w:rsidR="00DD1E19" w:rsidRPr="00DD1E19">
        <w:rPr>
          <w:rFonts w:ascii="Century" w:hAnsi="Century"/>
        </w:rPr>
        <w:t>fokus</w:t>
      </w:r>
      <w:proofErr w:type="spellEnd"/>
      <w:r w:rsidR="00DD1E19" w:rsidRPr="00DD1E19">
        <w:rPr>
          <w:rFonts w:ascii="Century" w:hAnsi="Century"/>
        </w:rPr>
        <w:t xml:space="preserve"> yang </w:t>
      </w:r>
      <w:proofErr w:type="spellStart"/>
      <w:r w:rsidR="00DD1E19" w:rsidRPr="00DD1E19">
        <w:rPr>
          <w:rFonts w:ascii="Century" w:hAnsi="Century"/>
        </w:rPr>
        <w:t>cukup</w:t>
      </w:r>
      <w:proofErr w:type="spellEnd"/>
      <w:r w:rsidR="00DD1E19" w:rsidRPr="00DD1E19">
        <w:rPr>
          <w:rFonts w:ascii="Century" w:hAnsi="Century"/>
        </w:rPr>
        <w:t xml:space="preserve"> </w:t>
      </w:r>
      <w:proofErr w:type="spellStart"/>
      <w:r w:rsidR="00DD1E19" w:rsidRPr="00DD1E19">
        <w:rPr>
          <w:rFonts w:ascii="Century" w:hAnsi="Century"/>
        </w:rPr>
        <w:t>rawan</w:t>
      </w:r>
      <w:proofErr w:type="spellEnd"/>
      <w:r w:rsidR="00DD1E19" w:rsidRPr="00DD1E19">
        <w:rPr>
          <w:rFonts w:ascii="Century" w:hAnsi="Century"/>
        </w:rPr>
        <w:t xml:space="preserve"> </w:t>
      </w:r>
      <w:proofErr w:type="spellStart"/>
      <w:r w:rsidR="00DD1E19" w:rsidRPr="00DD1E19">
        <w:rPr>
          <w:rFonts w:ascii="Century" w:hAnsi="Century"/>
        </w:rPr>
        <w:t>jika</w:t>
      </w:r>
      <w:proofErr w:type="spellEnd"/>
      <w:r w:rsidR="00DD1E19" w:rsidRPr="00DD1E19">
        <w:rPr>
          <w:rFonts w:ascii="Century" w:hAnsi="Century"/>
        </w:rPr>
        <w:t xml:space="preserve"> </w:t>
      </w:r>
      <w:proofErr w:type="spellStart"/>
      <w:r w:rsidR="00DD1E19" w:rsidRPr="00DD1E19">
        <w:rPr>
          <w:rFonts w:ascii="Century" w:hAnsi="Century"/>
        </w:rPr>
        <w:t>menyangkut</w:t>
      </w:r>
      <w:proofErr w:type="spellEnd"/>
      <w:r w:rsidR="00DD1E19" w:rsidRPr="00DD1E19">
        <w:rPr>
          <w:rFonts w:ascii="Century" w:hAnsi="Century"/>
        </w:rPr>
        <w:t xml:space="preserve"> </w:t>
      </w:r>
      <w:proofErr w:type="spellStart"/>
      <w:r w:rsidR="00DD1E19" w:rsidRPr="00DD1E19">
        <w:rPr>
          <w:rFonts w:ascii="Century" w:hAnsi="Century"/>
        </w:rPr>
        <w:t>dengan</w:t>
      </w:r>
      <w:proofErr w:type="spellEnd"/>
      <w:r w:rsidR="00DD1E19" w:rsidRPr="00DD1E19">
        <w:rPr>
          <w:rFonts w:ascii="Century" w:hAnsi="Century"/>
        </w:rPr>
        <w:t xml:space="preserve"> </w:t>
      </w:r>
      <w:proofErr w:type="spellStart"/>
      <w:r w:rsidR="00DD1E19" w:rsidRPr="00DD1E19">
        <w:rPr>
          <w:rFonts w:ascii="Century" w:hAnsi="Century"/>
        </w:rPr>
        <w:t>kesejahteraan</w:t>
      </w:r>
      <w:proofErr w:type="spellEnd"/>
      <w:r w:rsidR="00DD1E19" w:rsidRPr="00DD1E19">
        <w:rPr>
          <w:rFonts w:ascii="Century" w:hAnsi="Century"/>
        </w:rPr>
        <w:t xml:space="preserve"> para </w:t>
      </w:r>
      <w:proofErr w:type="spellStart"/>
      <w:r w:rsidR="00DD1E19" w:rsidRPr="00DD1E19">
        <w:rPr>
          <w:rFonts w:ascii="Century" w:hAnsi="Century"/>
        </w:rPr>
        <w:t>pelajar</w:t>
      </w:r>
      <w:proofErr w:type="spellEnd"/>
      <w:r w:rsidR="00DD1E19" w:rsidRPr="00DD1E19">
        <w:rPr>
          <w:rFonts w:ascii="Century" w:hAnsi="Century"/>
        </w:rPr>
        <w:t xml:space="preserve"> </w:t>
      </w:r>
      <w:proofErr w:type="spellStart"/>
      <w:r w:rsidR="00DD1E19" w:rsidRPr="00DD1E19">
        <w:rPr>
          <w:rFonts w:ascii="Century" w:hAnsi="Century"/>
        </w:rPr>
        <w:t>sebagai</w:t>
      </w:r>
      <w:proofErr w:type="spellEnd"/>
      <w:r w:rsidR="00DD1E19" w:rsidRPr="00DD1E19">
        <w:rPr>
          <w:rFonts w:ascii="Century" w:hAnsi="Century"/>
        </w:rPr>
        <w:t xml:space="preserve"> </w:t>
      </w:r>
      <w:proofErr w:type="spellStart"/>
      <w:r w:rsidR="00DD1E19" w:rsidRPr="00DD1E19">
        <w:rPr>
          <w:rFonts w:ascii="Century" w:hAnsi="Century"/>
        </w:rPr>
        <w:t>calon</w:t>
      </w:r>
      <w:proofErr w:type="spellEnd"/>
      <w:r w:rsidR="00DD1E19" w:rsidRPr="00DD1E19">
        <w:rPr>
          <w:rFonts w:ascii="Century" w:hAnsi="Century"/>
        </w:rPr>
        <w:t xml:space="preserve"> </w:t>
      </w:r>
      <w:proofErr w:type="spellStart"/>
      <w:r w:rsidR="00DD1E19" w:rsidRPr="00DD1E19">
        <w:rPr>
          <w:rFonts w:ascii="Century" w:hAnsi="Century"/>
        </w:rPr>
        <w:t>penerus</w:t>
      </w:r>
      <w:proofErr w:type="spellEnd"/>
      <w:r w:rsidR="00DD1E19" w:rsidRPr="00DD1E19">
        <w:rPr>
          <w:rFonts w:ascii="Century" w:hAnsi="Century"/>
        </w:rPr>
        <w:t xml:space="preserve"> </w:t>
      </w:r>
      <w:proofErr w:type="spellStart"/>
      <w:r w:rsidR="00DD1E19" w:rsidRPr="00DD1E19">
        <w:rPr>
          <w:rFonts w:ascii="Century" w:hAnsi="Century"/>
        </w:rPr>
        <w:t>bangsa</w:t>
      </w:r>
      <w:proofErr w:type="spellEnd"/>
      <w:r w:rsidR="00DD1E19" w:rsidRPr="00DD1E19">
        <w:rPr>
          <w:rFonts w:ascii="Century" w:hAnsi="Century"/>
        </w:rPr>
        <w:t xml:space="preserve"> yang </w:t>
      </w:r>
      <w:proofErr w:type="spellStart"/>
      <w:r w:rsidR="00DD1E19" w:rsidRPr="00DD1E19">
        <w:rPr>
          <w:rFonts w:ascii="Century" w:hAnsi="Century"/>
        </w:rPr>
        <w:t>berkualitas</w:t>
      </w:r>
      <w:proofErr w:type="spellEnd"/>
      <w:r w:rsidR="00DD1E19" w:rsidRPr="00DD1E19">
        <w:rPr>
          <w:rFonts w:ascii="Century" w:hAnsi="Century"/>
        </w:rPr>
        <w:t xml:space="preserve">. </w:t>
      </w:r>
      <w:proofErr w:type="spellStart"/>
      <w:r w:rsidR="00DD1E19" w:rsidRPr="00DD1E19">
        <w:rPr>
          <w:rFonts w:ascii="Century" w:hAnsi="Century"/>
        </w:rPr>
        <w:t>Dalam</w:t>
      </w:r>
      <w:proofErr w:type="spellEnd"/>
      <w:r w:rsidR="00DD1E19" w:rsidRPr="00DD1E19">
        <w:rPr>
          <w:rFonts w:ascii="Century" w:hAnsi="Century"/>
        </w:rPr>
        <w:t xml:space="preserve"> </w:t>
      </w:r>
      <w:proofErr w:type="spellStart"/>
      <w:r w:rsidR="00DD1E19" w:rsidRPr="00DD1E19">
        <w:rPr>
          <w:rFonts w:ascii="Century" w:hAnsi="Century"/>
        </w:rPr>
        <w:t>hal</w:t>
      </w:r>
      <w:proofErr w:type="spellEnd"/>
      <w:r w:rsidR="00DD1E19" w:rsidRPr="00DD1E19">
        <w:rPr>
          <w:rFonts w:ascii="Century" w:hAnsi="Century"/>
        </w:rPr>
        <w:t xml:space="preserve"> </w:t>
      </w:r>
      <w:proofErr w:type="spellStart"/>
      <w:r w:rsidR="00DD1E19" w:rsidRPr="00DD1E19">
        <w:rPr>
          <w:rFonts w:ascii="Century" w:hAnsi="Century"/>
        </w:rPr>
        <w:t>ini</w:t>
      </w:r>
      <w:proofErr w:type="spellEnd"/>
      <w:r w:rsidR="00DD1E19" w:rsidRPr="00DD1E19">
        <w:rPr>
          <w:rFonts w:ascii="Century" w:hAnsi="Century"/>
        </w:rPr>
        <w:t xml:space="preserve"> </w:t>
      </w:r>
      <w:proofErr w:type="spellStart"/>
      <w:r w:rsidR="00DD1E19" w:rsidRPr="00DD1E19">
        <w:rPr>
          <w:rFonts w:ascii="Century" w:hAnsi="Century"/>
        </w:rPr>
        <w:t>tentu</w:t>
      </w:r>
      <w:proofErr w:type="spellEnd"/>
      <w:r w:rsidR="00DD1E19" w:rsidRPr="00DD1E19">
        <w:rPr>
          <w:rFonts w:ascii="Century" w:hAnsi="Century"/>
        </w:rPr>
        <w:t xml:space="preserve"> salah </w:t>
      </w:r>
      <w:proofErr w:type="spellStart"/>
      <w:r w:rsidR="00DD1E19" w:rsidRPr="00DD1E19">
        <w:rPr>
          <w:rFonts w:ascii="Century" w:hAnsi="Century"/>
        </w:rPr>
        <w:t>satu</w:t>
      </w:r>
      <w:proofErr w:type="spellEnd"/>
      <w:r w:rsidR="00DD1E19" w:rsidRPr="00DD1E19">
        <w:rPr>
          <w:rFonts w:ascii="Century" w:hAnsi="Century"/>
        </w:rPr>
        <w:t xml:space="preserve"> yang </w:t>
      </w:r>
      <w:proofErr w:type="spellStart"/>
      <w:r w:rsidR="00DD1E19" w:rsidRPr="00DD1E19">
        <w:rPr>
          <w:rFonts w:ascii="Century" w:hAnsi="Century"/>
        </w:rPr>
        <w:t>menjadi</w:t>
      </w:r>
      <w:proofErr w:type="spellEnd"/>
      <w:r w:rsidR="00DD1E19" w:rsidRPr="00DD1E19">
        <w:rPr>
          <w:rFonts w:ascii="Century" w:hAnsi="Century"/>
        </w:rPr>
        <w:t xml:space="preserve"> </w:t>
      </w:r>
      <w:proofErr w:type="spellStart"/>
      <w:r w:rsidR="00DD1E19" w:rsidRPr="00DD1E19">
        <w:rPr>
          <w:rFonts w:ascii="Century" w:hAnsi="Century"/>
        </w:rPr>
        <w:t>fokus</w:t>
      </w:r>
      <w:proofErr w:type="spellEnd"/>
      <w:r w:rsidR="00DD1E19" w:rsidRPr="00DD1E19">
        <w:rPr>
          <w:rFonts w:ascii="Century" w:hAnsi="Century"/>
        </w:rPr>
        <w:t xml:space="preserve"> </w:t>
      </w:r>
      <w:proofErr w:type="spellStart"/>
      <w:r w:rsidR="00DD1E19" w:rsidRPr="00DD1E19">
        <w:rPr>
          <w:rFonts w:ascii="Century" w:hAnsi="Century"/>
        </w:rPr>
        <w:t>permasalahan</w:t>
      </w:r>
      <w:proofErr w:type="spellEnd"/>
      <w:r w:rsidR="00DD1E19" w:rsidRPr="00DD1E19">
        <w:rPr>
          <w:rFonts w:ascii="Century" w:hAnsi="Century"/>
        </w:rPr>
        <w:t xml:space="preserve"> di </w:t>
      </w:r>
      <w:proofErr w:type="spellStart"/>
      <w:r w:rsidR="00DD1E19" w:rsidRPr="00DD1E19">
        <w:rPr>
          <w:rFonts w:ascii="Century" w:hAnsi="Century"/>
        </w:rPr>
        <w:t>kalangan</w:t>
      </w:r>
      <w:proofErr w:type="spellEnd"/>
      <w:r w:rsidR="00DD1E19" w:rsidRPr="00DD1E19">
        <w:rPr>
          <w:rFonts w:ascii="Century" w:hAnsi="Century"/>
        </w:rPr>
        <w:t xml:space="preserve"> </w:t>
      </w:r>
      <w:proofErr w:type="spellStart"/>
      <w:r w:rsidR="00DD1E19" w:rsidRPr="00DD1E19">
        <w:rPr>
          <w:rFonts w:ascii="Century" w:hAnsi="Century"/>
        </w:rPr>
        <w:t>pelajar</w:t>
      </w:r>
      <w:proofErr w:type="spellEnd"/>
      <w:r w:rsidR="00DD1E19" w:rsidRPr="00DD1E19">
        <w:rPr>
          <w:rFonts w:ascii="Century" w:hAnsi="Century"/>
        </w:rPr>
        <w:t xml:space="preserve"> </w:t>
      </w:r>
      <w:proofErr w:type="spellStart"/>
      <w:r w:rsidR="00DD1E19" w:rsidRPr="00DD1E19">
        <w:rPr>
          <w:rFonts w:ascii="Century" w:hAnsi="Century"/>
        </w:rPr>
        <w:t>khususnya</w:t>
      </w:r>
      <w:proofErr w:type="spellEnd"/>
      <w:r w:rsidR="00DD1E19" w:rsidRPr="00DD1E19">
        <w:rPr>
          <w:rFonts w:ascii="Century" w:hAnsi="Century"/>
        </w:rPr>
        <w:t xml:space="preserve"> </w:t>
      </w:r>
      <w:proofErr w:type="spellStart"/>
      <w:r w:rsidR="00DD1E19" w:rsidRPr="00DD1E19">
        <w:rPr>
          <w:rFonts w:ascii="Century" w:hAnsi="Century"/>
        </w:rPr>
        <w:t>remaja</w:t>
      </w:r>
      <w:proofErr w:type="spellEnd"/>
      <w:r w:rsidR="00DD1E19" w:rsidRPr="00DD1E19">
        <w:rPr>
          <w:rFonts w:ascii="Century" w:hAnsi="Century"/>
        </w:rPr>
        <w:t xml:space="preserve"> </w:t>
      </w:r>
      <w:proofErr w:type="spellStart"/>
      <w:r w:rsidR="00DD1E19" w:rsidRPr="00DD1E19">
        <w:rPr>
          <w:rFonts w:ascii="Century" w:hAnsi="Century"/>
        </w:rPr>
        <w:t>putri</w:t>
      </w:r>
      <w:proofErr w:type="spellEnd"/>
      <w:r w:rsidR="00DD1E19" w:rsidRPr="00DD1E19">
        <w:rPr>
          <w:rFonts w:ascii="Century" w:hAnsi="Century"/>
        </w:rPr>
        <w:t xml:space="preserve"> </w:t>
      </w:r>
      <w:proofErr w:type="spellStart"/>
      <w:r w:rsidR="00DD1E19" w:rsidRPr="00DD1E19">
        <w:rPr>
          <w:rFonts w:ascii="Century" w:hAnsi="Century"/>
        </w:rPr>
        <w:t>adalah</w:t>
      </w:r>
      <w:proofErr w:type="spellEnd"/>
      <w:r w:rsidR="00DD1E19" w:rsidRPr="00DD1E19">
        <w:rPr>
          <w:rFonts w:ascii="Century" w:hAnsi="Century"/>
        </w:rPr>
        <w:t xml:space="preserve"> </w:t>
      </w:r>
      <w:proofErr w:type="spellStart"/>
      <w:r w:rsidR="00DD1E19" w:rsidRPr="00DD1E19">
        <w:rPr>
          <w:rFonts w:ascii="Century" w:hAnsi="Century"/>
        </w:rPr>
        <w:t>anemia</w:t>
      </w:r>
      <w:proofErr w:type="spellEnd"/>
      <w:r w:rsidR="00DD1E19" w:rsidRPr="00DD1E19">
        <w:rPr>
          <w:rFonts w:ascii="Century" w:hAnsi="Century"/>
        </w:rPr>
        <w:t xml:space="preserve"> </w:t>
      </w:r>
      <w:proofErr w:type="spellStart"/>
      <w:r w:rsidR="00DD1E19" w:rsidRPr="00DD1E19">
        <w:rPr>
          <w:rFonts w:ascii="Century" w:hAnsi="Century"/>
        </w:rPr>
        <w:t>gizi</w:t>
      </w:r>
      <w:proofErr w:type="spellEnd"/>
      <w:r w:rsidR="00DD1E19" w:rsidRPr="00DD1E19">
        <w:rPr>
          <w:rFonts w:ascii="Century" w:hAnsi="Century"/>
        </w:rPr>
        <w:t xml:space="preserve"> </w:t>
      </w:r>
      <w:proofErr w:type="spellStart"/>
      <w:r w:rsidR="00DD1E19" w:rsidRPr="00DD1E19">
        <w:rPr>
          <w:rFonts w:ascii="Century" w:hAnsi="Century"/>
        </w:rPr>
        <w:t>besi</w:t>
      </w:r>
      <w:proofErr w:type="spellEnd"/>
      <w:r w:rsidR="00DD1E19">
        <w:rPr>
          <w:rFonts w:ascii="Century" w:hAnsi="Century"/>
        </w:rPr>
        <w:t>.</w:t>
      </w:r>
    </w:p>
    <w:p w14:paraId="5842579A" w14:textId="76154AE6" w:rsidR="00B737FA" w:rsidRDefault="00B737FA" w:rsidP="008E180C">
      <w:pPr>
        <w:pStyle w:val="IEEEParagraph"/>
        <w:spacing w:line="276" w:lineRule="auto"/>
        <w:ind w:firstLine="360"/>
        <w:rPr>
          <w:rFonts w:ascii="Century" w:hAnsi="Century"/>
        </w:rPr>
      </w:pPr>
      <w:r>
        <w:rPr>
          <w:rFonts w:ascii="Century" w:hAnsi="Century"/>
        </w:rPr>
        <w:t>Langkah-</w:t>
      </w:r>
      <w:proofErr w:type="spellStart"/>
      <w:r>
        <w:rPr>
          <w:rFonts w:ascii="Century" w:hAnsi="Century"/>
        </w:rPr>
        <w:t>langkah</w:t>
      </w:r>
      <w:proofErr w:type="spellEnd"/>
      <w:r>
        <w:rPr>
          <w:rFonts w:ascii="Century" w:hAnsi="Century"/>
        </w:rPr>
        <w:t xml:space="preserve"> </w:t>
      </w:r>
      <w:proofErr w:type="spellStart"/>
      <w:r>
        <w:rPr>
          <w:rFonts w:ascii="Century" w:hAnsi="Century"/>
        </w:rPr>
        <w:t>kegiatan</w:t>
      </w:r>
      <w:proofErr w:type="spellEnd"/>
      <w:r>
        <w:rPr>
          <w:rFonts w:ascii="Century" w:hAnsi="Century"/>
        </w:rPr>
        <w:t xml:space="preserve"> </w:t>
      </w:r>
      <w:proofErr w:type="spellStart"/>
      <w:r>
        <w:rPr>
          <w:rFonts w:ascii="Century" w:hAnsi="Century"/>
        </w:rPr>
        <w:t>terdiri</w:t>
      </w:r>
      <w:proofErr w:type="spellEnd"/>
      <w:r>
        <w:rPr>
          <w:rFonts w:ascii="Century" w:hAnsi="Century"/>
        </w:rPr>
        <w:t xml:space="preserve"> </w:t>
      </w:r>
      <w:proofErr w:type="spellStart"/>
      <w:r>
        <w:rPr>
          <w:rFonts w:ascii="Century" w:hAnsi="Century"/>
        </w:rPr>
        <w:t>dari</w:t>
      </w:r>
      <w:proofErr w:type="spellEnd"/>
      <w:r>
        <w:rPr>
          <w:rFonts w:ascii="Century" w:hAnsi="Century"/>
        </w:rPr>
        <w:t xml:space="preserve"> 3 </w:t>
      </w:r>
      <w:proofErr w:type="spellStart"/>
      <w:r>
        <w:rPr>
          <w:rFonts w:ascii="Century" w:hAnsi="Century"/>
        </w:rPr>
        <w:t>tahapan</w:t>
      </w:r>
      <w:proofErr w:type="spellEnd"/>
      <w:r>
        <w:rPr>
          <w:rFonts w:ascii="Century" w:hAnsi="Century"/>
        </w:rPr>
        <w:t xml:space="preserve">. </w:t>
      </w:r>
      <w:proofErr w:type="spellStart"/>
      <w:r>
        <w:rPr>
          <w:rFonts w:ascii="Century" w:hAnsi="Century"/>
        </w:rPr>
        <w:t>Pertama</w:t>
      </w:r>
      <w:proofErr w:type="spellEnd"/>
      <w:r>
        <w:rPr>
          <w:rFonts w:ascii="Century" w:hAnsi="Century"/>
        </w:rPr>
        <w:t xml:space="preserve">, </w:t>
      </w:r>
      <w:proofErr w:type="spellStart"/>
      <w:r>
        <w:rPr>
          <w:rFonts w:ascii="Century" w:hAnsi="Century"/>
        </w:rPr>
        <w:t>kunjungan</w:t>
      </w:r>
      <w:proofErr w:type="spellEnd"/>
      <w:r>
        <w:rPr>
          <w:rFonts w:ascii="Century" w:hAnsi="Century"/>
        </w:rPr>
        <w:t xml:space="preserve"> </w:t>
      </w:r>
      <w:proofErr w:type="spellStart"/>
      <w:r>
        <w:rPr>
          <w:rFonts w:ascii="Century" w:hAnsi="Century"/>
        </w:rPr>
        <w:t>awal</w:t>
      </w:r>
      <w:proofErr w:type="spellEnd"/>
      <w:r>
        <w:rPr>
          <w:rFonts w:ascii="Century" w:hAnsi="Century"/>
        </w:rPr>
        <w:t xml:space="preserve"> </w:t>
      </w:r>
      <w:proofErr w:type="spellStart"/>
      <w:r>
        <w:rPr>
          <w:rFonts w:ascii="Century" w:hAnsi="Century"/>
        </w:rPr>
        <w:t>untuk</w:t>
      </w:r>
      <w:proofErr w:type="spellEnd"/>
      <w:r>
        <w:rPr>
          <w:rFonts w:ascii="Century" w:hAnsi="Century"/>
        </w:rPr>
        <w:t xml:space="preserve"> </w:t>
      </w:r>
      <w:proofErr w:type="spellStart"/>
      <w:r>
        <w:rPr>
          <w:rFonts w:ascii="Century" w:hAnsi="Century"/>
        </w:rPr>
        <w:t>melakukan</w:t>
      </w:r>
      <w:proofErr w:type="spellEnd"/>
      <w:r>
        <w:rPr>
          <w:rFonts w:ascii="Century" w:hAnsi="Century"/>
        </w:rPr>
        <w:t xml:space="preserve"> </w:t>
      </w:r>
      <w:proofErr w:type="spellStart"/>
      <w:r>
        <w:rPr>
          <w:rFonts w:ascii="Century" w:hAnsi="Century"/>
        </w:rPr>
        <w:t>analisis</w:t>
      </w:r>
      <w:proofErr w:type="spellEnd"/>
      <w:r>
        <w:rPr>
          <w:rFonts w:ascii="Century" w:hAnsi="Century"/>
        </w:rPr>
        <w:t xml:space="preserve"> </w:t>
      </w:r>
      <w:proofErr w:type="spellStart"/>
      <w:r>
        <w:rPr>
          <w:rFonts w:ascii="Century" w:hAnsi="Century"/>
        </w:rPr>
        <w:t>situasi</w:t>
      </w:r>
      <w:proofErr w:type="spellEnd"/>
      <w:r>
        <w:rPr>
          <w:rFonts w:ascii="Century" w:hAnsi="Century"/>
        </w:rPr>
        <w:t xml:space="preserve"> </w:t>
      </w:r>
      <w:proofErr w:type="spellStart"/>
      <w:r>
        <w:rPr>
          <w:rFonts w:ascii="Century" w:hAnsi="Century"/>
        </w:rPr>
        <w:t>mitra</w:t>
      </w:r>
      <w:proofErr w:type="spellEnd"/>
      <w:r>
        <w:rPr>
          <w:rFonts w:ascii="Century" w:hAnsi="Century"/>
        </w:rPr>
        <w:t xml:space="preserve"> </w:t>
      </w:r>
      <w:proofErr w:type="spellStart"/>
      <w:r>
        <w:rPr>
          <w:rFonts w:ascii="Century" w:hAnsi="Century"/>
        </w:rPr>
        <w:t>terkait</w:t>
      </w:r>
      <w:proofErr w:type="spellEnd"/>
      <w:r>
        <w:rPr>
          <w:rFonts w:ascii="Century" w:hAnsi="Century"/>
        </w:rPr>
        <w:t xml:space="preserve"> </w:t>
      </w:r>
      <w:proofErr w:type="spellStart"/>
      <w:r>
        <w:rPr>
          <w:rFonts w:ascii="Century" w:hAnsi="Century"/>
        </w:rPr>
        <w:t>masalah</w:t>
      </w:r>
      <w:proofErr w:type="spellEnd"/>
      <w:r>
        <w:rPr>
          <w:rFonts w:ascii="Century" w:hAnsi="Century"/>
        </w:rPr>
        <w:t xml:space="preserve"> </w:t>
      </w:r>
      <w:proofErr w:type="spellStart"/>
      <w:r>
        <w:rPr>
          <w:rFonts w:ascii="Century" w:hAnsi="Century"/>
        </w:rPr>
        <w:t>anemia</w:t>
      </w:r>
      <w:proofErr w:type="spellEnd"/>
      <w:r>
        <w:rPr>
          <w:rFonts w:ascii="Century" w:hAnsi="Century"/>
        </w:rPr>
        <w:t xml:space="preserve"> pada </w:t>
      </w:r>
      <w:proofErr w:type="spellStart"/>
      <w:r>
        <w:rPr>
          <w:rFonts w:ascii="Century" w:hAnsi="Century"/>
        </w:rPr>
        <w:t>remaja</w:t>
      </w:r>
      <w:proofErr w:type="spellEnd"/>
      <w:r>
        <w:rPr>
          <w:rFonts w:ascii="Century" w:hAnsi="Century"/>
        </w:rPr>
        <w:t xml:space="preserve"> </w:t>
      </w:r>
      <w:proofErr w:type="spellStart"/>
      <w:r>
        <w:rPr>
          <w:rFonts w:ascii="Century" w:hAnsi="Century"/>
        </w:rPr>
        <w:t>putri</w:t>
      </w:r>
      <w:proofErr w:type="spellEnd"/>
      <w:r>
        <w:rPr>
          <w:rFonts w:ascii="Century" w:hAnsi="Century"/>
        </w:rPr>
        <w:t xml:space="preserve"> dan </w:t>
      </w:r>
      <w:proofErr w:type="spellStart"/>
      <w:r>
        <w:rPr>
          <w:rFonts w:ascii="Century" w:hAnsi="Century"/>
        </w:rPr>
        <w:t>potensi</w:t>
      </w:r>
      <w:proofErr w:type="spellEnd"/>
      <w:r>
        <w:rPr>
          <w:rFonts w:ascii="Century" w:hAnsi="Century"/>
        </w:rPr>
        <w:t xml:space="preserve"> </w:t>
      </w:r>
      <w:proofErr w:type="spellStart"/>
      <w:r>
        <w:rPr>
          <w:rFonts w:ascii="Century" w:hAnsi="Century"/>
        </w:rPr>
        <w:t>kolaborasi</w:t>
      </w:r>
      <w:proofErr w:type="spellEnd"/>
      <w:r>
        <w:rPr>
          <w:rFonts w:ascii="Century" w:hAnsi="Century"/>
        </w:rPr>
        <w:t xml:space="preserve"> </w:t>
      </w:r>
      <w:proofErr w:type="spellStart"/>
      <w:r>
        <w:rPr>
          <w:rFonts w:ascii="Century" w:hAnsi="Century"/>
        </w:rPr>
        <w:t>akademisi</w:t>
      </w:r>
      <w:proofErr w:type="spellEnd"/>
      <w:r>
        <w:rPr>
          <w:rFonts w:ascii="Century" w:hAnsi="Century"/>
        </w:rPr>
        <w:t xml:space="preserve"> </w:t>
      </w:r>
      <w:proofErr w:type="spellStart"/>
      <w:r>
        <w:rPr>
          <w:rFonts w:ascii="Century" w:hAnsi="Century"/>
        </w:rPr>
        <w:t>dengan</w:t>
      </w:r>
      <w:proofErr w:type="spellEnd"/>
      <w:r>
        <w:rPr>
          <w:rFonts w:ascii="Century" w:hAnsi="Century"/>
        </w:rPr>
        <w:t xml:space="preserve"> </w:t>
      </w:r>
      <w:proofErr w:type="spellStart"/>
      <w:r>
        <w:rPr>
          <w:rFonts w:ascii="Century" w:hAnsi="Century"/>
        </w:rPr>
        <w:t>kelompok</w:t>
      </w:r>
      <w:proofErr w:type="spellEnd"/>
      <w:r>
        <w:rPr>
          <w:rFonts w:ascii="Century" w:hAnsi="Century"/>
        </w:rPr>
        <w:t xml:space="preserve"> </w:t>
      </w:r>
      <w:proofErr w:type="spellStart"/>
      <w:r>
        <w:rPr>
          <w:rFonts w:ascii="Century" w:hAnsi="Century"/>
        </w:rPr>
        <w:t>sosial</w:t>
      </w:r>
      <w:proofErr w:type="spellEnd"/>
      <w:r>
        <w:rPr>
          <w:rFonts w:ascii="Century" w:hAnsi="Century"/>
        </w:rPr>
        <w:t xml:space="preserve"> </w:t>
      </w:r>
      <w:proofErr w:type="spellStart"/>
      <w:r>
        <w:rPr>
          <w:rFonts w:ascii="Century" w:hAnsi="Century"/>
        </w:rPr>
        <w:t>desa</w:t>
      </w:r>
      <w:proofErr w:type="spellEnd"/>
      <w:r>
        <w:rPr>
          <w:rFonts w:ascii="Century" w:hAnsi="Century"/>
        </w:rPr>
        <w:t xml:space="preserve">. </w:t>
      </w:r>
      <w:r>
        <w:rPr>
          <w:rFonts w:ascii="Century" w:hAnsi="Century"/>
        </w:rPr>
        <w:lastRenderedPageBreak/>
        <w:t xml:space="preserve">Langkah </w:t>
      </w:r>
      <w:proofErr w:type="spellStart"/>
      <w:r>
        <w:rPr>
          <w:rFonts w:ascii="Century" w:hAnsi="Century"/>
        </w:rPr>
        <w:t>kedua</w:t>
      </w:r>
      <w:proofErr w:type="spellEnd"/>
      <w:r>
        <w:rPr>
          <w:rFonts w:ascii="Century" w:hAnsi="Century"/>
        </w:rPr>
        <w:t xml:space="preserve"> </w:t>
      </w:r>
      <w:proofErr w:type="spellStart"/>
      <w:r>
        <w:rPr>
          <w:rFonts w:ascii="Century" w:hAnsi="Century"/>
        </w:rPr>
        <w:t>memberikan</w:t>
      </w:r>
      <w:proofErr w:type="spellEnd"/>
      <w:r>
        <w:rPr>
          <w:rFonts w:ascii="Century" w:hAnsi="Century"/>
        </w:rPr>
        <w:t xml:space="preserve"> </w:t>
      </w:r>
      <w:proofErr w:type="spellStart"/>
      <w:r>
        <w:rPr>
          <w:rFonts w:ascii="Century" w:hAnsi="Century"/>
        </w:rPr>
        <w:t>pembekalan</w:t>
      </w:r>
      <w:proofErr w:type="spellEnd"/>
      <w:r>
        <w:rPr>
          <w:rFonts w:ascii="Century" w:hAnsi="Century"/>
        </w:rPr>
        <w:t xml:space="preserve"> </w:t>
      </w:r>
      <w:proofErr w:type="spellStart"/>
      <w:r>
        <w:rPr>
          <w:rFonts w:ascii="Century" w:hAnsi="Century"/>
        </w:rPr>
        <w:t>untuk</w:t>
      </w:r>
      <w:proofErr w:type="spellEnd"/>
      <w:r>
        <w:rPr>
          <w:rFonts w:ascii="Century" w:hAnsi="Century"/>
        </w:rPr>
        <w:t xml:space="preserve"> </w:t>
      </w:r>
      <w:proofErr w:type="spellStart"/>
      <w:r>
        <w:rPr>
          <w:rFonts w:ascii="Century" w:hAnsi="Century"/>
        </w:rPr>
        <w:t>peningkatan</w:t>
      </w:r>
      <w:proofErr w:type="spellEnd"/>
      <w:r>
        <w:rPr>
          <w:rFonts w:ascii="Century" w:hAnsi="Century"/>
        </w:rPr>
        <w:t xml:space="preserve"> </w:t>
      </w:r>
      <w:proofErr w:type="spellStart"/>
      <w:r>
        <w:rPr>
          <w:rFonts w:ascii="Century" w:hAnsi="Century"/>
        </w:rPr>
        <w:t>kapasitas</w:t>
      </w:r>
      <w:proofErr w:type="spellEnd"/>
      <w:r>
        <w:rPr>
          <w:rFonts w:ascii="Century" w:hAnsi="Century"/>
        </w:rPr>
        <w:t xml:space="preserve"> </w:t>
      </w:r>
      <w:proofErr w:type="spellStart"/>
      <w:r>
        <w:rPr>
          <w:rFonts w:ascii="Century" w:hAnsi="Century"/>
        </w:rPr>
        <w:t>kelompok</w:t>
      </w:r>
      <w:proofErr w:type="spellEnd"/>
      <w:r>
        <w:rPr>
          <w:rFonts w:ascii="Century" w:hAnsi="Century"/>
        </w:rPr>
        <w:t xml:space="preserve"> social </w:t>
      </w:r>
      <w:proofErr w:type="spellStart"/>
      <w:r>
        <w:rPr>
          <w:rFonts w:ascii="Century" w:hAnsi="Century"/>
        </w:rPr>
        <w:t>desa</w:t>
      </w:r>
      <w:proofErr w:type="spellEnd"/>
      <w:r>
        <w:rPr>
          <w:rFonts w:ascii="Century" w:hAnsi="Century"/>
        </w:rPr>
        <w:t xml:space="preserve"> dan yang </w:t>
      </w:r>
      <w:proofErr w:type="spellStart"/>
      <w:r>
        <w:rPr>
          <w:rFonts w:ascii="Century" w:hAnsi="Century"/>
        </w:rPr>
        <w:t>ketiga</w:t>
      </w:r>
      <w:proofErr w:type="spellEnd"/>
      <w:r>
        <w:rPr>
          <w:rFonts w:ascii="Century" w:hAnsi="Century"/>
        </w:rPr>
        <w:t xml:space="preserve"> </w:t>
      </w:r>
      <w:proofErr w:type="spellStart"/>
      <w:r>
        <w:rPr>
          <w:rFonts w:ascii="Century" w:hAnsi="Century"/>
        </w:rPr>
        <w:t>melakukan</w:t>
      </w:r>
      <w:proofErr w:type="spellEnd"/>
      <w:r>
        <w:rPr>
          <w:rFonts w:ascii="Century" w:hAnsi="Century"/>
        </w:rPr>
        <w:t xml:space="preserve"> </w:t>
      </w:r>
      <w:proofErr w:type="spellStart"/>
      <w:r>
        <w:rPr>
          <w:rFonts w:ascii="Century" w:hAnsi="Century"/>
        </w:rPr>
        <w:t>membentuk</w:t>
      </w:r>
      <w:proofErr w:type="spellEnd"/>
      <w:r>
        <w:rPr>
          <w:rFonts w:ascii="Century" w:hAnsi="Century"/>
        </w:rPr>
        <w:t xml:space="preserve"> </w:t>
      </w:r>
      <w:proofErr w:type="spellStart"/>
      <w:r>
        <w:rPr>
          <w:rFonts w:ascii="Century" w:hAnsi="Century"/>
        </w:rPr>
        <w:t>kelompok</w:t>
      </w:r>
      <w:proofErr w:type="spellEnd"/>
      <w:r>
        <w:rPr>
          <w:rFonts w:ascii="Century" w:hAnsi="Century"/>
        </w:rPr>
        <w:t xml:space="preserve"> </w:t>
      </w:r>
      <w:proofErr w:type="spellStart"/>
      <w:r>
        <w:rPr>
          <w:rFonts w:ascii="Century" w:hAnsi="Century"/>
        </w:rPr>
        <w:t>pendampingan</w:t>
      </w:r>
      <w:proofErr w:type="spellEnd"/>
      <w:r>
        <w:rPr>
          <w:rFonts w:ascii="Century" w:hAnsi="Century"/>
        </w:rPr>
        <w:t xml:space="preserve"> </w:t>
      </w:r>
      <w:proofErr w:type="spellStart"/>
      <w:r>
        <w:rPr>
          <w:rFonts w:ascii="Century" w:hAnsi="Century"/>
        </w:rPr>
        <w:t>remaja</w:t>
      </w:r>
      <w:proofErr w:type="spellEnd"/>
      <w:r>
        <w:rPr>
          <w:rFonts w:ascii="Century" w:hAnsi="Century"/>
        </w:rPr>
        <w:t xml:space="preserve"> </w:t>
      </w:r>
      <w:proofErr w:type="spellStart"/>
      <w:r>
        <w:rPr>
          <w:rFonts w:ascii="Century" w:hAnsi="Century"/>
        </w:rPr>
        <w:t>putri</w:t>
      </w:r>
      <w:proofErr w:type="spellEnd"/>
      <w:r>
        <w:rPr>
          <w:rFonts w:ascii="Century" w:hAnsi="Century"/>
        </w:rPr>
        <w:t xml:space="preserve">. </w:t>
      </w:r>
      <w:proofErr w:type="spellStart"/>
      <w:r>
        <w:rPr>
          <w:rFonts w:ascii="Century" w:hAnsi="Century"/>
        </w:rPr>
        <w:t>Tahapan</w:t>
      </w:r>
      <w:proofErr w:type="spellEnd"/>
      <w:r>
        <w:rPr>
          <w:rFonts w:ascii="Century" w:hAnsi="Century"/>
        </w:rPr>
        <w:t xml:space="preserve"> Langkah </w:t>
      </w:r>
      <w:proofErr w:type="spellStart"/>
      <w:r>
        <w:rPr>
          <w:rFonts w:ascii="Century" w:hAnsi="Century"/>
        </w:rPr>
        <w:t>ini</w:t>
      </w:r>
      <w:proofErr w:type="spellEnd"/>
      <w:r>
        <w:rPr>
          <w:rFonts w:ascii="Century" w:hAnsi="Century"/>
        </w:rPr>
        <w:t xml:space="preserve"> </w:t>
      </w:r>
      <w:proofErr w:type="spellStart"/>
      <w:r>
        <w:rPr>
          <w:rFonts w:ascii="Century" w:hAnsi="Century"/>
        </w:rPr>
        <w:t>tergambar</w:t>
      </w:r>
      <w:proofErr w:type="spellEnd"/>
      <w:r>
        <w:rPr>
          <w:rFonts w:ascii="Century" w:hAnsi="Century"/>
        </w:rPr>
        <w:t xml:space="preserve"> </w:t>
      </w:r>
      <w:proofErr w:type="spellStart"/>
      <w:r>
        <w:rPr>
          <w:rFonts w:ascii="Century" w:hAnsi="Century"/>
        </w:rPr>
        <w:t>dalam</w:t>
      </w:r>
      <w:proofErr w:type="spellEnd"/>
      <w:r>
        <w:rPr>
          <w:rFonts w:ascii="Century" w:hAnsi="Century"/>
        </w:rPr>
        <w:t xml:space="preserve"> </w:t>
      </w:r>
      <w:proofErr w:type="spellStart"/>
      <w:r>
        <w:rPr>
          <w:rFonts w:ascii="Century" w:hAnsi="Century"/>
        </w:rPr>
        <w:t>bagan</w:t>
      </w:r>
      <w:proofErr w:type="spellEnd"/>
      <w:r>
        <w:rPr>
          <w:rFonts w:ascii="Century" w:hAnsi="Century"/>
        </w:rPr>
        <w:t xml:space="preserve"> </w:t>
      </w:r>
      <w:proofErr w:type="spellStart"/>
      <w:r>
        <w:rPr>
          <w:rFonts w:ascii="Century" w:hAnsi="Century"/>
        </w:rPr>
        <w:t>berikut</w:t>
      </w:r>
      <w:proofErr w:type="spellEnd"/>
      <w:r>
        <w:rPr>
          <w:rFonts w:ascii="Century" w:hAnsi="Century"/>
        </w:rPr>
        <w:t xml:space="preserve"> </w:t>
      </w:r>
      <w:proofErr w:type="spellStart"/>
      <w:r>
        <w:rPr>
          <w:rFonts w:ascii="Century" w:hAnsi="Century"/>
        </w:rPr>
        <w:t>ini</w:t>
      </w:r>
      <w:proofErr w:type="spellEnd"/>
      <w:r>
        <w:rPr>
          <w:rFonts w:ascii="Century" w:hAnsi="Century"/>
        </w:rPr>
        <w:t xml:space="preserve"> (Bagan 1).</w:t>
      </w:r>
    </w:p>
    <w:p w14:paraId="29E74C46" w14:textId="41FCABBF" w:rsidR="00B737FA" w:rsidRDefault="00B737FA" w:rsidP="008E180C">
      <w:pPr>
        <w:pStyle w:val="IEEEParagraph"/>
        <w:spacing w:line="276" w:lineRule="auto"/>
        <w:ind w:firstLine="360"/>
        <w:rPr>
          <w:rFonts w:ascii="Century" w:hAnsi="Century"/>
        </w:rPr>
      </w:pPr>
      <w:r>
        <w:rPr>
          <w:rFonts w:ascii="Century" w:hAnsi="Century"/>
          <w:noProof/>
        </w:rPr>
        <w:drawing>
          <wp:inline distT="0" distB="0" distL="0" distR="0" wp14:anchorId="155591C9" wp14:editId="64578A90">
            <wp:extent cx="5400040" cy="2609850"/>
            <wp:effectExtent l="38100" t="19050" r="86360" b="3810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0C4722E9" w14:textId="77777777" w:rsidR="00DE4E7D" w:rsidRDefault="00DE4E7D" w:rsidP="008E180C">
      <w:pPr>
        <w:pStyle w:val="IEEEParagraph"/>
        <w:spacing w:line="276" w:lineRule="auto"/>
        <w:ind w:firstLine="360"/>
        <w:rPr>
          <w:rFonts w:ascii="Century" w:hAnsi="Century"/>
        </w:rPr>
      </w:pPr>
      <w:r>
        <w:rPr>
          <w:rFonts w:ascii="Century" w:hAnsi="Century"/>
        </w:rPr>
        <w:t xml:space="preserve">Bagan 1. </w:t>
      </w:r>
      <w:proofErr w:type="spellStart"/>
      <w:r>
        <w:rPr>
          <w:rFonts w:ascii="Century" w:hAnsi="Century"/>
        </w:rPr>
        <w:t>Tahapan</w:t>
      </w:r>
      <w:proofErr w:type="spellEnd"/>
      <w:r>
        <w:rPr>
          <w:rFonts w:ascii="Century" w:hAnsi="Century"/>
        </w:rPr>
        <w:t xml:space="preserve"> Langkah-</w:t>
      </w:r>
      <w:proofErr w:type="spellStart"/>
      <w:r>
        <w:rPr>
          <w:rFonts w:ascii="Century" w:hAnsi="Century"/>
        </w:rPr>
        <w:t>langkah</w:t>
      </w:r>
      <w:proofErr w:type="spellEnd"/>
      <w:r>
        <w:rPr>
          <w:rFonts w:ascii="Century" w:hAnsi="Century"/>
        </w:rPr>
        <w:t xml:space="preserve"> </w:t>
      </w:r>
      <w:proofErr w:type="spellStart"/>
      <w:r>
        <w:rPr>
          <w:rFonts w:ascii="Century" w:hAnsi="Century"/>
        </w:rPr>
        <w:t>kegiatan</w:t>
      </w:r>
      <w:proofErr w:type="spellEnd"/>
      <w:r>
        <w:rPr>
          <w:rFonts w:ascii="Century" w:hAnsi="Century"/>
        </w:rPr>
        <w:t xml:space="preserve"> </w:t>
      </w:r>
      <w:proofErr w:type="spellStart"/>
      <w:r>
        <w:rPr>
          <w:rFonts w:ascii="Century" w:hAnsi="Century"/>
        </w:rPr>
        <w:t>Pengabdian</w:t>
      </w:r>
      <w:proofErr w:type="spellEnd"/>
      <w:r>
        <w:rPr>
          <w:rFonts w:ascii="Century" w:hAnsi="Century"/>
        </w:rPr>
        <w:t xml:space="preserve"> Masyarakat</w:t>
      </w:r>
    </w:p>
    <w:p w14:paraId="3EB6A56E" w14:textId="07596A14" w:rsidR="00DE4E7D" w:rsidRDefault="00B737FA" w:rsidP="008E180C">
      <w:pPr>
        <w:pStyle w:val="IEEEParagraph"/>
        <w:spacing w:line="276" w:lineRule="auto"/>
        <w:ind w:firstLine="360"/>
        <w:rPr>
          <w:rFonts w:ascii="Century" w:hAnsi="Century"/>
        </w:rPr>
      </w:pPr>
      <w:r>
        <w:rPr>
          <w:rFonts w:ascii="Century" w:hAnsi="Century"/>
        </w:rPr>
        <w:t xml:space="preserve">  </w:t>
      </w:r>
    </w:p>
    <w:p w14:paraId="226827F9" w14:textId="20130D7A" w:rsidR="00DD1E19" w:rsidRDefault="00DD1E19" w:rsidP="008E180C">
      <w:pPr>
        <w:pStyle w:val="IEEEParagraph"/>
        <w:spacing w:line="276" w:lineRule="auto"/>
        <w:ind w:firstLine="360"/>
        <w:rPr>
          <w:rFonts w:ascii="Century" w:hAnsi="Century"/>
        </w:rPr>
      </w:pPr>
      <w:proofErr w:type="spellStart"/>
      <w:r>
        <w:rPr>
          <w:rFonts w:ascii="Century" w:hAnsi="Century"/>
        </w:rPr>
        <w:t>Sebelum</w:t>
      </w:r>
      <w:proofErr w:type="spellEnd"/>
      <w:r>
        <w:rPr>
          <w:rFonts w:ascii="Century" w:hAnsi="Century"/>
        </w:rPr>
        <w:t xml:space="preserve"> di </w:t>
      </w:r>
      <w:proofErr w:type="spellStart"/>
      <w:r>
        <w:rPr>
          <w:rFonts w:ascii="Century" w:hAnsi="Century"/>
        </w:rPr>
        <w:t>diberikan</w:t>
      </w:r>
      <w:proofErr w:type="spellEnd"/>
      <w:r>
        <w:rPr>
          <w:rFonts w:ascii="Century" w:hAnsi="Century"/>
        </w:rPr>
        <w:t xml:space="preserve"> </w:t>
      </w:r>
      <w:proofErr w:type="spellStart"/>
      <w:r>
        <w:rPr>
          <w:rFonts w:ascii="Century" w:hAnsi="Century"/>
        </w:rPr>
        <w:t>pembekalan</w:t>
      </w:r>
      <w:proofErr w:type="spellEnd"/>
      <w:r>
        <w:rPr>
          <w:rFonts w:ascii="Century" w:hAnsi="Century"/>
        </w:rPr>
        <w:t xml:space="preserve"> </w:t>
      </w:r>
      <w:proofErr w:type="spellStart"/>
      <w:r>
        <w:rPr>
          <w:rFonts w:ascii="Century" w:hAnsi="Century"/>
        </w:rPr>
        <w:t>kepada</w:t>
      </w:r>
      <w:proofErr w:type="spellEnd"/>
      <w:r>
        <w:rPr>
          <w:rFonts w:ascii="Century" w:hAnsi="Century"/>
        </w:rPr>
        <w:t xml:space="preserve"> </w:t>
      </w:r>
      <w:proofErr w:type="spellStart"/>
      <w:r>
        <w:rPr>
          <w:rFonts w:ascii="Century" w:hAnsi="Century"/>
        </w:rPr>
        <w:t>karang</w:t>
      </w:r>
      <w:proofErr w:type="spellEnd"/>
      <w:r>
        <w:rPr>
          <w:rFonts w:ascii="Century" w:hAnsi="Century"/>
        </w:rPr>
        <w:t xml:space="preserve"> </w:t>
      </w:r>
      <w:proofErr w:type="spellStart"/>
      <w:r>
        <w:rPr>
          <w:rFonts w:ascii="Century" w:hAnsi="Century"/>
        </w:rPr>
        <w:t>taruna</w:t>
      </w:r>
      <w:proofErr w:type="spellEnd"/>
      <w:r>
        <w:rPr>
          <w:rFonts w:ascii="Century" w:hAnsi="Century"/>
        </w:rPr>
        <w:t xml:space="preserve"> dan </w:t>
      </w:r>
      <w:proofErr w:type="spellStart"/>
      <w:r>
        <w:rPr>
          <w:rFonts w:ascii="Century" w:hAnsi="Century"/>
        </w:rPr>
        <w:t>kader</w:t>
      </w:r>
      <w:proofErr w:type="spellEnd"/>
      <w:r>
        <w:rPr>
          <w:rFonts w:ascii="Century" w:hAnsi="Century"/>
        </w:rPr>
        <w:t xml:space="preserve"> </w:t>
      </w:r>
      <w:proofErr w:type="spellStart"/>
      <w:r>
        <w:rPr>
          <w:rFonts w:ascii="Century" w:hAnsi="Century"/>
        </w:rPr>
        <w:t>posyandu</w:t>
      </w:r>
      <w:proofErr w:type="spellEnd"/>
      <w:r>
        <w:rPr>
          <w:rFonts w:ascii="Century" w:hAnsi="Century"/>
        </w:rPr>
        <w:t xml:space="preserve"> </w:t>
      </w:r>
      <w:proofErr w:type="spellStart"/>
      <w:r>
        <w:rPr>
          <w:rFonts w:ascii="Century" w:hAnsi="Century"/>
        </w:rPr>
        <w:t>ini</w:t>
      </w:r>
      <w:proofErr w:type="spellEnd"/>
      <w:r>
        <w:rPr>
          <w:rFonts w:ascii="Century" w:hAnsi="Century"/>
        </w:rPr>
        <w:t xml:space="preserve">, </w:t>
      </w:r>
      <w:proofErr w:type="spellStart"/>
      <w:r>
        <w:rPr>
          <w:rFonts w:ascii="Century" w:hAnsi="Century"/>
        </w:rPr>
        <w:t>tim</w:t>
      </w:r>
      <w:proofErr w:type="spellEnd"/>
      <w:r>
        <w:rPr>
          <w:rFonts w:ascii="Century" w:hAnsi="Century"/>
        </w:rPr>
        <w:t xml:space="preserve"> </w:t>
      </w:r>
      <w:proofErr w:type="spellStart"/>
      <w:r w:rsidR="00FC5223">
        <w:rPr>
          <w:rFonts w:ascii="Century" w:hAnsi="Century"/>
        </w:rPr>
        <w:t>pengabdi</w:t>
      </w:r>
      <w:proofErr w:type="spellEnd"/>
      <w:r w:rsidR="00FC5223">
        <w:rPr>
          <w:rFonts w:ascii="Century" w:hAnsi="Century"/>
        </w:rPr>
        <w:t xml:space="preserve"> </w:t>
      </w:r>
      <w:proofErr w:type="spellStart"/>
      <w:r w:rsidR="00FC5223">
        <w:rPr>
          <w:rFonts w:ascii="Century" w:hAnsi="Century"/>
        </w:rPr>
        <w:t>melakukan</w:t>
      </w:r>
      <w:proofErr w:type="spellEnd"/>
      <w:r w:rsidR="00FC5223">
        <w:rPr>
          <w:rFonts w:ascii="Century" w:hAnsi="Century"/>
        </w:rPr>
        <w:t xml:space="preserve"> </w:t>
      </w:r>
      <w:proofErr w:type="spellStart"/>
      <w:r w:rsidR="00FC5223">
        <w:rPr>
          <w:rFonts w:ascii="Century" w:hAnsi="Century"/>
        </w:rPr>
        <w:t>kunjungan</w:t>
      </w:r>
      <w:proofErr w:type="spellEnd"/>
      <w:r w:rsidR="00FC5223">
        <w:rPr>
          <w:rFonts w:ascii="Century" w:hAnsi="Century"/>
        </w:rPr>
        <w:t xml:space="preserve"> </w:t>
      </w:r>
      <w:proofErr w:type="spellStart"/>
      <w:r w:rsidR="00FC5223">
        <w:rPr>
          <w:rFonts w:ascii="Century" w:hAnsi="Century"/>
        </w:rPr>
        <w:t>awalan</w:t>
      </w:r>
      <w:proofErr w:type="spellEnd"/>
      <w:r w:rsidR="00FC5223">
        <w:rPr>
          <w:rFonts w:ascii="Century" w:hAnsi="Century"/>
        </w:rPr>
        <w:t xml:space="preserve"> </w:t>
      </w:r>
      <w:r w:rsidR="00993CF7">
        <w:rPr>
          <w:rFonts w:ascii="Century" w:hAnsi="Century"/>
        </w:rPr>
        <w:t xml:space="preserve">pada </w:t>
      </w:r>
      <w:proofErr w:type="spellStart"/>
      <w:r w:rsidR="00993CF7">
        <w:rPr>
          <w:rFonts w:ascii="Century" w:hAnsi="Century"/>
        </w:rPr>
        <w:t>bulan</w:t>
      </w:r>
      <w:proofErr w:type="spellEnd"/>
      <w:r w:rsidR="00993CF7">
        <w:rPr>
          <w:rFonts w:ascii="Century" w:hAnsi="Century"/>
        </w:rPr>
        <w:t xml:space="preserve"> </w:t>
      </w:r>
      <w:proofErr w:type="spellStart"/>
      <w:r w:rsidR="00715968">
        <w:rPr>
          <w:rFonts w:ascii="Century" w:hAnsi="Century"/>
        </w:rPr>
        <w:t>D</w:t>
      </w:r>
      <w:r w:rsidR="00993CF7">
        <w:rPr>
          <w:rFonts w:ascii="Century" w:hAnsi="Century"/>
        </w:rPr>
        <w:t>esember</w:t>
      </w:r>
      <w:proofErr w:type="spellEnd"/>
      <w:r w:rsidR="00993CF7">
        <w:rPr>
          <w:rFonts w:ascii="Century" w:hAnsi="Century"/>
        </w:rPr>
        <w:t xml:space="preserve"> 2021 </w:t>
      </w:r>
      <w:proofErr w:type="spellStart"/>
      <w:r w:rsidR="00FC5223">
        <w:rPr>
          <w:rFonts w:ascii="Century" w:hAnsi="Century"/>
        </w:rPr>
        <w:t>untuk</w:t>
      </w:r>
      <w:proofErr w:type="spellEnd"/>
      <w:r w:rsidR="00FC5223">
        <w:rPr>
          <w:rFonts w:ascii="Century" w:hAnsi="Century"/>
        </w:rPr>
        <w:t xml:space="preserve"> </w:t>
      </w:r>
      <w:proofErr w:type="spellStart"/>
      <w:r w:rsidR="00FC5223">
        <w:rPr>
          <w:rFonts w:ascii="Century" w:hAnsi="Century"/>
        </w:rPr>
        <w:t>berkenalan</w:t>
      </w:r>
      <w:proofErr w:type="spellEnd"/>
      <w:r w:rsidR="00FC5223">
        <w:rPr>
          <w:rFonts w:ascii="Century" w:hAnsi="Century"/>
        </w:rPr>
        <w:t xml:space="preserve"> </w:t>
      </w:r>
      <w:proofErr w:type="spellStart"/>
      <w:r w:rsidR="00FC5223">
        <w:rPr>
          <w:rFonts w:ascii="Century" w:hAnsi="Century"/>
        </w:rPr>
        <w:t>dengan</w:t>
      </w:r>
      <w:proofErr w:type="spellEnd"/>
      <w:r w:rsidR="00FC5223">
        <w:rPr>
          <w:rFonts w:ascii="Century" w:hAnsi="Century"/>
        </w:rPr>
        <w:t xml:space="preserve"> </w:t>
      </w:r>
      <w:proofErr w:type="spellStart"/>
      <w:r w:rsidR="00FC5223">
        <w:rPr>
          <w:rFonts w:ascii="Century" w:hAnsi="Century"/>
        </w:rPr>
        <w:t>aparat</w:t>
      </w:r>
      <w:proofErr w:type="spellEnd"/>
      <w:r w:rsidR="00FC5223">
        <w:rPr>
          <w:rFonts w:ascii="Century" w:hAnsi="Century"/>
        </w:rPr>
        <w:t xml:space="preserve"> </w:t>
      </w:r>
      <w:proofErr w:type="spellStart"/>
      <w:r w:rsidR="00FC5223">
        <w:rPr>
          <w:rFonts w:ascii="Century" w:hAnsi="Century"/>
        </w:rPr>
        <w:t>desa</w:t>
      </w:r>
      <w:proofErr w:type="spellEnd"/>
      <w:r w:rsidR="00FC5223">
        <w:rPr>
          <w:rFonts w:ascii="Century" w:hAnsi="Century"/>
        </w:rPr>
        <w:t xml:space="preserve">, </w:t>
      </w:r>
      <w:proofErr w:type="spellStart"/>
      <w:r w:rsidR="00FC5223">
        <w:rPr>
          <w:rFonts w:ascii="Century" w:hAnsi="Century"/>
        </w:rPr>
        <w:t>karang</w:t>
      </w:r>
      <w:proofErr w:type="spellEnd"/>
      <w:r w:rsidR="00FC5223">
        <w:rPr>
          <w:rFonts w:ascii="Century" w:hAnsi="Century"/>
        </w:rPr>
        <w:t xml:space="preserve"> </w:t>
      </w:r>
      <w:proofErr w:type="spellStart"/>
      <w:r w:rsidR="00FC5223">
        <w:rPr>
          <w:rFonts w:ascii="Century" w:hAnsi="Century"/>
        </w:rPr>
        <w:t>taruna</w:t>
      </w:r>
      <w:proofErr w:type="spellEnd"/>
      <w:r w:rsidR="00FC5223">
        <w:rPr>
          <w:rFonts w:ascii="Century" w:hAnsi="Century"/>
        </w:rPr>
        <w:t xml:space="preserve"> dan </w:t>
      </w:r>
      <w:proofErr w:type="spellStart"/>
      <w:r w:rsidR="00FC5223">
        <w:rPr>
          <w:rFonts w:ascii="Century" w:hAnsi="Century"/>
        </w:rPr>
        <w:t>kader</w:t>
      </w:r>
      <w:proofErr w:type="spellEnd"/>
      <w:r w:rsidR="00FC5223">
        <w:rPr>
          <w:rFonts w:ascii="Century" w:hAnsi="Century"/>
        </w:rPr>
        <w:t xml:space="preserve"> </w:t>
      </w:r>
      <w:proofErr w:type="spellStart"/>
      <w:r w:rsidR="00FC5223">
        <w:rPr>
          <w:rFonts w:ascii="Century" w:hAnsi="Century"/>
        </w:rPr>
        <w:t>posyandu</w:t>
      </w:r>
      <w:proofErr w:type="spellEnd"/>
      <w:r w:rsidR="00FC5223">
        <w:rPr>
          <w:rFonts w:ascii="Century" w:hAnsi="Century"/>
        </w:rPr>
        <w:t xml:space="preserve"> </w:t>
      </w:r>
      <w:proofErr w:type="spellStart"/>
      <w:r w:rsidR="00FC5223">
        <w:rPr>
          <w:rFonts w:ascii="Century" w:hAnsi="Century"/>
        </w:rPr>
        <w:t>untuk</w:t>
      </w:r>
      <w:proofErr w:type="spellEnd"/>
      <w:r w:rsidR="00FC5223">
        <w:rPr>
          <w:rFonts w:ascii="Century" w:hAnsi="Century"/>
        </w:rPr>
        <w:t xml:space="preserve"> </w:t>
      </w:r>
      <w:proofErr w:type="spellStart"/>
      <w:r w:rsidR="00FC5223">
        <w:rPr>
          <w:rFonts w:ascii="Century" w:hAnsi="Century"/>
        </w:rPr>
        <w:t>melakukan</w:t>
      </w:r>
      <w:proofErr w:type="spellEnd"/>
      <w:r w:rsidR="00FC5223">
        <w:rPr>
          <w:rFonts w:ascii="Century" w:hAnsi="Century"/>
        </w:rPr>
        <w:t xml:space="preserve"> </w:t>
      </w:r>
      <w:proofErr w:type="spellStart"/>
      <w:r w:rsidR="00FC5223">
        <w:rPr>
          <w:rFonts w:ascii="Century" w:hAnsi="Century"/>
        </w:rPr>
        <w:t>analisis</w:t>
      </w:r>
      <w:proofErr w:type="spellEnd"/>
      <w:r w:rsidR="00FC5223">
        <w:rPr>
          <w:rFonts w:ascii="Century" w:hAnsi="Century"/>
        </w:rPr>
        <w:t xml:space="preserve"> </w:t>
      </w:r>
      <w:proofErr w:type="spellStart"/>
      <w:r w:rsidR="00FC5223">
        <w:rPr>
          <w:rFonts w:ascii="Century" w:hAnsi="Century"/>
        </w:rPr>
        <w:t>situasi</w:t>
      </w:r>
      <w:proofErr w:type="spellEnd"/>
      <w:r w:rsidR="00FC5223">
        <w:rPr>
          <w:rFonts w:ascii="Century" w:hAnsi="Century"/>
        </w:rPr>
        <w:t>.</w:t>
      </w:r>
      <w:r w:rsidR="00993CF7">
        <w:rPr>
          <w:rFonts w:ascii="Century" w:hAnsi="Century"/>
        </w:rPr>
        <w:t xml:space="preserve"> Pada </w:t>
      </w:r>
      <w:proofErr w:type="spellStart"/>
      <w:r w:rsidR="00993CF7">
        <w:rPr>
          <w:rFonts w:ascii="Century" w:hAnsi="Century"/>
        </w:rPr>
        <w:t>bulan</w:t>
      </w:r>
      <w:proofErr w:type="spellEnd"/>
      <w:r w:rsidR="00993CF7">
        <w:rPr>
          <w:rFonts w:ascii="Century" w:hAnsi="Century"/>
        </w:rPr>
        <w:t xml:space="preserve"> </w:t>
      </w:r>
      <w:proofErr w:type="spellStart"/>
      <w:r w:rsidR="00993CF7">
        <w:rPr>
          <w:rFonts w:ascii="Century" w:hAnsi="Century"/>
        </w:rPr>
        <w:t>Januari</w:t>
      </w:r>
      <w:proofErr w:type="spellEnd"/>
      <w:r w:rsidR="00993CF7">
        <w:rPr>
          <w:rFonts w:ascii="Century" w:hAnsi="Century"/>
        </w:rPr>
        <w:t xml:space="preserve"> </w:t>
      </w:r>
      <w:proofErr w:type="spellStart"/>
      <w:r w:rsidR="00993CF7">
        <w:rPr>
          <w:rFonts w:ascii="Century" w:hAnsi="Century"/>
        </w:rPr>
        <w:t>diselenggarakan</w:t>
      </w:r>
      <w:proofErr w:type="spellEnd"/>
      <w:r w:rsidR="00993CF7">
        <w:rPr>
          <w:rFonts w:ascii="Century" w:hAnsi="Century"/>
        </w:rPr>
        <w:t xml:space="preserve"> </w:t>
      </w:r>
      <w:proofErr w:type="spellStart"/>
      <w:r w:rsidR="00993CF7">
        <w:rPr>
          <w:rFonts w:ascii="Century" w:hAnsi="Century"/>
        </w:rPr>
        <w:t>pembekalan</w:t>
      </w:r>
      <w:proofErr w:type="spellEnd"/>
      <w:r w:rsidR="00993CF7">
        <w:rPr>
          <w:rFonts w:ascii="Century" w:hAnsi="Century"/>
        </w:rPr>
        <w:t xml:space="preserve"> </w:t>
      </w:r>
      <w:proofErr w:type="spellStart"/>
      <w:r w:rsidR="00993CF7">
        <w:rPr>
          <w:rFonts w:ascii="Century" w:hAnsi="Century"/>
        </w:rPr>
        <w:t>berupa</w:t>
      </w:r>
      <w:proofErr w:type="spellEnd"/>
      <w:r w:rsidR="00993CF7">
        <w:rPr>
          <w:rFonts w:ascii="Century" w:hAnsi="Century"/>
        </w:rPr>
        <w:t xml:space="preserve"> </w:t>
      </w:r>
      <w:proofErr w:type="spellStart"/>
      <w:r w:rsidR="00993CF7">
        <w:rPr>
          <w:rFonts w:ascii="Century" w:hAnsi="Century"/>
        </w:rPr>
        <w:t>pemberian</w:t>
      </w:r>
      <w:proofErr w:type="spellEnd"/>
      <w:r w:rsidR="00993CF7">
        <w:rPr>
          <w:rFonts w:ascii="Century" w:hAnsi="Century"/>
        </w:rPr>
        <w:t xml:space="preserve"> </w:t>
      </w:r>
      <w:proofErr w:type="spellStart"/>
      <w:r w:rsidR="00993CF7">
        <w:rPr>
          <w:rFonts w:ascii="Century" w:hAnsi="Century"/>
        </w:rPr>
        <w:t>materi</w:t>
      </w:r>
      <w:proofErr w:type="spellEnd"/>
      <w:r w:rsidR="00993CF7">
        <w:rPr>
          <w:rFonts w:ascii="Century" w:hAnsi="Century"/>
        </w:rPr>
        <w:t xml:space="preserve"> </w:t>
      </w:r>
      <w:proofErr w:type="spellStart"/>
      <w:r w:rsidR="00993CF7">
        <w:rPr>
          <w:rFonts w:ascii="Century" w:hAnsi="Century"/>
        </w:rPr>
        <w:t>untuk</w:t>
      </w:r>
      <w:proofErr w:type="spellEnd"/>
      <w:r w:rsidR="00993CF7">
        <w:rPr>
          <w:rFonts w:ascii="Century" w:hAnsi="Century"/>
        </w:rPr>
        <w:t xml:space="preserve"> </w:t>
      </w:r>
      <w:proofErr w:type="spellStart"/>
      <w:r w:rsidR="00993CF7">
        <w:rPr>
          <w:rFonts w:ascii="Century" w:hAnsi="Century"/>
        </w:rPr>
        <w:t>meningkatkan</w:t>
      </w:r>
      <w:proofErr w:type="spellEnd"/>
      <w:r w:rsidR="00993CF7">
        <w:rPr>
          <w:rFonts w:ascii="Century" w:hAnsi="Century"/>
        </w:rPr>
        <w:t xml:space="preserve"> </w:t>
      </w:r>
      <w:proofErr w:type="spellStart"/>
      <w:r w:rsidR="00993CF7">
        <w:rPr>
          <w:rFonts w:ascii="Century" w:hAnsi="Century"/>
        </w:rPr>
        <w:t>pengetahuan</w:t>
      </w:r>
      <w:proofErr w:type="spellEnd"/>
      <w:r w:rsidR="00993CF7">
        <w:rPr>
          <w:rFonts w:ascii="Century" w:hAnsi="Century"/>
        </w:rPr>
        <w:t xml:space="preserve"> dan </w:t>
      </w:r>
      <w:proofErr w:type="spellStart"/>
      <w:r w:rsidR="00993CF7">
        <w:rPr>
          <w:rFonts w:ascii="Century" w:hAnsi="Century"/>
        </w:rPr>
        <w:t>sikap</w:t>
      </w:r>
      <w:proofErr w:type="spellEnd"/>
      <w:r w:rsidR="00993CF7">
        <w:rPr>
          <w:rFonts w:ascii="Century" w:hAnsi="Century"/>
        </w:rPr>
        <w:t xml:space="preserve"> </w:t>
      </w:r>
      <w:proofErr w:type="spellStart"/>
      <w:r w:rsidR="00993CF7">
        <w:rPr>
          <w:rFonts w:ascii="Century" w:hAnsi="Century"/>
        </w:rPr>
        <w:t>peserta</w:t>
      </w:r>
      <w:proofErr w:type="spellEnd"/>
      <w:r w:rsidR="00993CF7">
        <w:rPr>
          <w:rFonts w:ascii="Century" w:hAnsi="Century"/>
        </w:rPr>
        <w:t xml:space="preserve">, </w:t>
      </w:r>
      <w:proofErr w:type="spellStart"/>
      <w:r w:rsidR="00993CF7">
        <w:rPr>
          <w:rFonts w:ascii="Century" w:hAnsi="Century"/>
        </w:rPr>
        <w:t>serta</w:t>
      </w:r>
      <w:proofErr w:type="spellEnd"/>
      <w:r w:rsidR="00993CF7">
        <w:rPr>
          <w:rFonts w:ascii="Century" w:hAnsi="Century"/>
        </w:rPr>
        <w:t xml:space="preserve"> </w:t>
      </w:r>
      <w:proofErr w:type="spellStart"/>
      <w:r w:rsidR="00993CF7">
        <w:rPr>
          <w:rFonts w:ascii="Century" w:hAnsi="Century"/>
        </w:rPr>
        <w:t>melakukan</w:t>
      </w:r>
      <w:proofErr w:type="spellEnd"/>
      <w:r w:rsidR="00993CF7">
        <w:rPr>
          <w:rFonts w:ascii="Century" w:hAnsi="Century"/>
        </w:rPr>
        <w:t xml:space="preserve"> </w:t>
      </w:r>
      <w:proofErr w:type="spellStart"/>
      <w:r w:rsidR="00993CF7">
        <w:rPr>
          <w:rFonts w:ascii="Century" w:hAnsi="Century"/>
        </w:rPr>
        <w:t>kegiatan</w:t>
      </w:r>
      <w:proofErr w:type="spellEnd"/>
      <w:r w:rsidR="00993CF7">
        <w:rPr>
          <w:rFonts w:ascii="Century" w:hAnsi="Century"/>
        </w:rPr>
        <w:t xml:space="preserve"> </w:t>
      </w:r>
      <w:proofErr w:type="spellStart"/>
      <w:r w:rsidR="00993CF7">
        <w:rPr>
          <w:rFonts w:ascii="Century" w:hAnsi="Century"/>
        </w:rPr>
        <w:t>bermain</w:t>
      </w:r>
      <w:proofErr w:type="spellEnd"/>
      <w:r w:rsidR="00993CF7">
        <w:rPr>
          <w:rFonts w:ascii="Century" w:hAnsi="Century"/>
        </w:rPr>
        <w:t xml:space="preserve"> </w:t>
      </w:r>
      <w:proofErr w:type="spellStart"/>
      <w:r w:rsidR="00993CF7">
        <w:rPr>
          <w:rFonts w:ascii="Century" w:hAnsi="Century"/>
        </w:rPr>
        <w:t>peran</w:t>
      </w:r>
      <w:proofErr w:type="spellEnd"/>
      <w:r w:rsidR="00993CF7">
        <w:rPr>
          <w:rFonts w:ascii="Century" w:hAnsi="Century"/>
        </w:rPr>
        <w:t xml:space="preserve"> </w:t>
      </w:r>
      <w:proofErr w:type="spellStart"/>
      <w:r w:rsidR="00993CF7">
        <w:rPr>
          <w:rFonts w:ascii="Century" w:hAnsi="Century"/>
        </w:rPr>
        <w:t>untuk</w:t>
      </w:r>
      <w:proofErr w:type="spellEnd"/>
      <w:r w:rsidR="00993CF7">
        <w:rPr>
          <w:rFonts w:ascii="Century" w:hAnsi="Century"/>
        </w:rPr>
        <w:t xml:space="preserve"> </w:t>
      </w:r>
      <w:proofErr w:type="spellStart"/>
      <w:r w:rsidR="00993CF7">
        <w:rPr>
          <w:rFonts w:ascii="Century" w:hAnsi="Century"/>
        </w:rPr>
        <w:t>meningkatkan</w:t>
      </w:r>
      <w:proofErr w:type="spellEnd"/>
      <w:r w:rsidR="00993CF7">
        <w:rPr>
          <w:rFonts w:ascii="Century" w:hAnsi="Century"/>
        </w:rPr>
        <w:t xml:space="preserve"> </w:t>
      </w:r>
      <w:proofErr w:type="spellStart"/>
      <w:r w:rsidR="00993CF7">
        <w:rPr>
          <w:rFonts w:ascii="Century" w:hAnsi="Century"/>
        </w:rPr>
        <w:t>efikasi</w:t>
      </w:r>
      <w:proofErr w:type="spellEnd"/>
      <w:r w:rsidR="00993CF7">
        <w:rPr>
          <w:rFonts w:ascii="Century" w:hAnsi="Century"/>
        </w:rPr>
        <w:t xml:space="preserve"> </w:t>
      </w:r>
      <w:proofErr w:type="spellStart"/>
      <w:r w:rsidR="00993CF7">
        <w:rPr>
          <w:rFonts w:ascii="Century" w:hAnsi="Century"/>
        </w:rPr>
        <w:t>diri</w:t>
      </w:r>
      <w:proofErr w:type="spellEnd"/>
      <w:r w:rsidR="00993CF7">
        <w:rPr>
          <w:rFonts w:ascii="Century" w:hAnsi="Century"/>
        </w:rPr>
        <w:t xml:space="preserve"> </w:t>
      </w:r>
      <w:proofErr w:type="spellStart"/>
      <w:r w:rsidR="00993CF7">
        <w:rPr>
          <w:rFonts w:ascii="Century" w:hAnsi="Century"/>
        </w:rPr>
        <w:t>peserta</w:t>
      </w:r>
      <w:proofErr w:type="spellEnd"/>
      <w:r w:rsidR="00993CF7">
        <w:rPr>
          <w:rFonts w:ascii="Century" w:hAnsi="Century"/>
        </w:rPr>
        <w:t xml:space="preserve">. </w:t>
      </w:r>
    </w:p>
    <w:p w14:paraId="0634396D" w14:textId="77777777" w:rsidR="00DE4E7D" w:rsidRDefault="00DE4E7D" w:rsidP="008E180C">
      <w:pPr>
        <w:pStyle w:val="IEEEParagraph"/>
        <w:spacing w:line="276" w:lineRule="auto"/>
        <w:ind w:firstLine="360"/>
        <w:rPr>
          <w:rFonts w:ascii="Century" w:hAnsi="Century"/>
        </w:rPr>
      </w:pPr>
    </w:p>
    <w:p w14:paraId="4CFCB166" w14:textId="77777777" w:rsidR="001C1394" w:rsidRPr="0098700E" w:rsidRDefault="001C1394" w:rsidP="001C1394">
      <w:pPr>
        <w:jc w:val="center"/>
        <w:rPr>
          <w:rFonts w:ascii="Century" w:eastAsia="Times New Roman" w:hAnsi="Century"/>
          <w:b/>
          <w:sz w:val="22"/>
          <w:szCs w:val="22"/>
        </w:rPr>
      </w:pPr>
      <w:proofErr w:type="spellStart"/>
      <w:r w:rsidRPr="0098700E">
        <w:rPr>
          <w:rFonts w:ascii="Century" w:eastAsia="Times New Roman" w:hAnsi="Century"/>
          <w:b/>
          <w:sz w:val="22"/>
          <w:szCs w:val="22"/>
        </w:rPr>
        <w:t>Tabel</w:t>
      </w:r>
      <w:proofErr w:type="spellEnd"/>
      <w:r w:rsidRPr="0098700E">
        <w:rPr>
          <w:rFonts w:ascii="Century" w:eastAsia="Times New Roman" w:hAnsi="Century"/>
          <w:b/>
          <w:sz w:val="22"/>
          <w:szCs w:val="22"/>
        </w:rPr>
        <w:t xml:space="preserve"> 1. </w:t>
      </w:r>
      <w:proofErr w:type="spellStart"/>
      <w:r w:rsidRPr="0098700E">
        <w:rPr>
          <w:rFonts w:ascii="Century" w:eastAsia="Times New Roman" w:hAnsi="Century"/>
          <w:b/>
          <w:sz w:val="22"/>
          <w:szCs w:val="22"/>
        </w:rPr>
        <w:t>Kegiatan</w:t>
      </w:r>
      <w:proofErr w:type="spellEnd"/>
      <w:r w:rsidRPr="0098700E">
        <w:rPr>
          <w:rFonts w:ascii="Century" w:eastAsia="Times New Roman" w:hAnsi="Century"/>
          <w:b/>
          <w:sz w:val="22"/>
          <w:szCs w:val="22"/>
        </w:rPr>
        <w:t xml:space="preserve"> </w:t>
      </w:r>
      <w:proofErr w:type="spellStart"/>
      <w:r w:rsidRPr="0098700E">
        <w:rPr>
          <w:rFonts w:ascii="Century" w:eastAsia="Times New Roman" w:hAnsi="Century"/>
          <w:b/>
          <w:sz w:val="22"/>
          <w:szCs w:val="22"/>
        </w:rPr>
        <w:t>hari</w:t>
      </w:r>
      <w:proofErr w:type="spellEnd"/>
      <w:r w:rsidRPr="0098700E">
        <w:rPr>
          <w:rFonts w:ascii="Century" w:eastAsia="Times New Roman" w:hAnsi="Century"/>
          <w:b/>
          <w:sz w:val="22"/>
          <w:szCs w:val="22"/>
        </w:rPr>
        <w:t xml:space="preserve"> ke-1</w:t>
      </w:r>
    </w:p>
    <w:tbl>
      <w:tblPr>
        <w:tblW w:w="8494" w:type="dxa"/>
        <w:tblBorders>
          <w:top w:val="single" w:sz="4" w:space="0" w:color="000000"/>
          <w:bottom w:val="single" w:sz="4" w:space="0" w:color="000000"/>
        </w:tblBorders>
        <w:tblCellMar>
          <w:top w:w="15" w:type="dxa"/>
          <w:left w:w="15" w:type="dxa"/>
          <w:bottom w:w="15" w:type="dxa"/>
          <w:right w:w="15" w:type="dxa"/>
        </w:tblCellMar>
        <w:tblLook w:val="04A0" w:firstRow="1" w:lastRow="0" w:firstColumn="1" w:lastColumn="0" w:noHBand="0" w:noVBand="1"/>
      </w:tblPr>
      <w:tblGrid>
        <w:gridCol w:w="1696"/>
        <w:gridCol w:w="5245"/>
        <w:gridCol w:w="1553"/>
      </w:tblGrid>
      <w:tr w:rsidR="00B53500" w:rsidRPr="00B53500" w14:paraId="2F2BE997" w14:textId="32A98DC5" w:rsidTr="0098700E">
        <w:tc>
          <w:tcPr>
            <w:tcW w:w="1696" w:type="dxa"/>
            <w:tcBorders>
              <w:top w:val="single" w:sz="4" w:space="0" w:color="000000"/>
              <w:bottom w:val="single" w:sz="4" w:space="0" w:color="auto"/>
            </w:tcBorders>
            <w:tcMar>
              <w:top w:w="0" w:type="dxa"/>
              <w:left w:w="108" w:type="dxa"/>
              <w:bottom w:w="0" w:type="dxa"/>
              <w:right w:w="108" w:type="dxa"/>
            </w:tcMar>
            <w:hideMark/>
          </w:tcPr>
          <w:p w14:paraId="152E62EF"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JAM</w:t>
            </w:r>
          </w:p>
        </w:tc>
        <w:tc>
          <w:tcPr>
            <w:tcW w:w="5245" w:type="dxa"/>
            <w:tcBorders>
              <w:top w:val="single" w:sz="4" w:space="0" w:color="000000"/>
              <w:bottom w:val="single" w:sz="4" w:space="0" w:color="auto"/>
            </w:tcBorders>
            <w:tcMar>
              <w:top w:w="0" w:type="dxa"/>
              <w:left w:w="108" w:type="dxa"/>
              <w:bottom w:w="0" w:type="dxa"/>
              <w:right w:w="108" w:type="dxa"/>
            </w:tcMar>
            <w:hideMark/>
          </w:tcPr>
          <w:p w14:paraId="2F962C3D" w14:textId="77777777" w:rsidR="00B53500" w:rsidRPr="00B53500" w:rsidRDefault="00B53500" w:rsidP="00B53500">
            <w:pPr>
              <w:rPr>
                <w:rFonts w:ascii="Century" w:eastAsia="Times New Roman" w:hAnsi="Century"/>
                <w:sz w:val="22"/>
                <w:szCs w:val="22"/>
              </w:rPr>
            </w:pPr>
            <w:r w:rsidRPr="00B53500">
              <w:rPr>
                <w:rFonts w:ascii="Century" w:eastAsia="Times New Roman" w:hAnsi="Century"/>
                <w:color w:val="000000"/>
                <w:sz w:val="22"/>
                <w:szCs w:val="22"/>
              </w:rPr>
              <w:t>KEGIATAN</w:t>
            </w:r>
          </w:p>
        </w:tc>
        <w:tc>
          <w:tcPr>
            <w:tcW w:w="1553" w:type="dxa"/>
            <w:tcBorders>
              <w:top w:val="single" w:sz="4" w:space="0" w:color="000000"/>
              <w:bottom w:val="single" w:sz="4" w:space="0" w:color="auto"/>
            </w:tcBorders>
          </w:tcPr>
          <w:p w14:paraId="2DB098C8" w14:textId="5313459B" w:rsidR="00B53500" w:rsidRPr="00B53500" w:rsidRDefault="00B53500"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Pemateri</w:t>
            </w:r>
            <w:proofErr w:type="spellEnd"/>
          </w:p>
        </w:tc>
      </w:tr>
      <w:tr w:rsidR="00B53500" w:rsidRPr="00B53500" w14:paraId="59108131" w14:textId="6AE1FECE" w:rsidTr="0098700E">
        <w:tc>
          <w:tcPr>
            <w:tcW w:w="1696" w:type="dxa"/>
            <w:tcBorders>
              <w:top w:val="single" w:sz="4" w:space="0" w:color="auto"/>
            </w:tcBorders>
            <w:tcMar>
              <w:top w:w="0" w:type="dxa"/>
              <w:left w:w="108" w:type="dxa"/>
              <w:bottom w:w="0" w:type="dxa"/>
              <w:right w:w="108" w:type="dxa"/>
            </w:tcMar>
            <w:hideMark/>
          </w:tcPr>
          <w:p w14:paraId="42AD1FFF"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09.00-09.45</w:t>
            </w:r>
          </w:p>
        </w:tc>
        <w:tc>
          <w:tcPr>
            <w:tcW w:w="5245" w:type="dxa"/>
            <w:tcBorders>
              <w:top w:val="single" w:sz="4" w:space="0" w:color="auto"/>
            </w:tcBorders>
            <w:tcMar>
              <w:top w:w="0" w:type="dxa"/>
              <w:left w:w="108" w:type="dxa"/>
              <w:bottom w:w="0" w:type="dxa"/>
              <w:right w:w="108" w:type="dxa"/>
            </w:tcMar>
            <w:hideMark/>
          </w:tcPr>
          <w:p w14:paraId="06B140D3" w14:textId="77777777"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Pembukaan</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sambutan</w:t>
            </w:r>
            <w:proofErr w:type="spellEnd"/>
            <w:r w:rsidRPr="00B53500">
              <w:rPr>
                <w:rFonts w:ascii="Century" w:eastAsia="Times New Roman" w:hAnsi="Century"/>
                <w:color w:val="000000"/>
                <w:sz w:val="22"/>
                <w:szCs w:val="22"/>
              </w:rPr>
              <w:t xml:space="preserve">: </w:t>
            </w:r>
            <w:proofErr w:type="spellStart"/>
            <w:proofErr w:type="gramStart"/>
            <w:r w:rsidRPr="00B53500">
              <w:rPr>
                <w:rFonts w:ascii="Century" w:eastAsia="Times New Roman" w:hAnsi="Century"/>
                <w:color w:val="000000"/>
                <w:sz w:val="22"/>
                <w:szCs w:val="22"/>
              </w:rPr>
              <w:t>Pre test</w:t>
            </w:r>
            <w:proofErr w:type="spellEnd"/>
            <w:proofErr w:type="gram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hari</w:t>
            </w:r>
            <w:proofErr w:type="spellEnd"/>
            <w:r w:rsidRPr="00B53500">
              <w:rPr>
                <w:rFonts w:ascii="Century" w:eastAsia="Times New Roman" w:hAnsi="Century"/>
                <w:color w:val="000000"/>
                <w:sz w:val="22"/>
                <w:szCs w:val="22"/>
              </w:rPr>
              <w:t xml:space="preserve"> ke-1</w:t>
            </w:r>
          </w:p>
        </w:tc>
        <w:tc>
          <w:tcPr>
            <w:tcW w:w="1553" w:type="dxa"/>
            <w:tcBorders>
              <w:top w:val="single" w:sz="4" w:space="0" w:color="auto"/>
            </w:tcBorders>
          </w:tcPr>
          <w:p w14:paraId="7AF90FFB" w14:textId="6AF74B4A" w:rsidR="00B53500" w:rsidRPr="00B53500" w:rsidRDefault="00805428"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Ketua</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tim</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abdimas</w:t>
            </w:r>
            <w:proofErr w:type="spellEnd"/>
            <w:r w:rsidR="00D0340F">
              <w:rPr>
                <w:rFonts w:ascii="Century" w:eastAsia="Times New Roman" w:hAnsi="Century"/>
                <w:color w:val="000000"/>
                <w:sz w:val="22"/>
                <w:szCs w:val="22"/>
              </w:rPr>
              <w:t xml:space="preserve"> (Apriningsih), </w:t>
            </w:r>
            <w:proofErr w:type="spellStart"/>
            <w:r w:rsidR="00D0340F">
              <w:rPr>
                <w:rFonts w:ascii="Century" w:eastAsia="Times New Roman" w:hAnsi="Century"/>
                <w:color w:val="000000"/>
                <w:sz w:val="22"/>
                <w:szCs w:val="22"/>
              </w:rPr>
              <w:t>Mahasiswa</w:t>
            </w:r>
            <w:proofErr w:type="spellEnd"/>
            <w:r w:rsidR="00D0340F">
              <w:rPr>
                <w:rFonts w:ascii="Century" w:eastAsia="Times New Roman" w:hAnsi="Century"/>
                <w:color w:val="000000"/>
                <w:sz w:val="22"/>
                <w:szCs w:val="22"/>
              </w:rPr>
              <w:t xml:space="preserve"> (</w:t>
            </w:r>
            <w:proofErr w:type="spellStart"/>
            <w:r w:rsidR="00D0340F">
              <w:rPr>
                <w:rFonts w:ascii="Century" w:eastAsia="Times New Roman" w:hAnsi="Century"/>
                <w:color w:val="000000"/>
                <w:sz w:val="22"/>
                <w:szCs w:val="22"/>
              </w:rPr>
              <w:t>Arfaly</w:t>
            </w:r>
            <w:proofErr w:type="spellEnd"/>
            <w:r w:rsidR="00D0340F">
              <w:rPr>
                <w:rFonts w:ascii="Century" w:eastAsia="Times New Roman" w:hAnsi="Century"/>
                <w:color w:val="000000"/>
                <w:sz w:val="22"/>
                <w:szCs w:val="22"/>
              </w:rPr>
              <w:t>)</w:t>
            </w:r>
            <w:r>
              <w:rPr>
                <w:rFonts w:ascii="Century" w:eastAsia="Times New Roman" w:hAnsi="Century"/>
                <w:color w:val="000000"/>
                <w:sz w:val="22"/>
                <w:szCs w:val="22"/>
              </w:rPr>
              <w:t xml:space="preserve"> dan </w:t>
            </w:r>
            <w:proofErr w:type="spellStart"/>
            <w:r>
              <w:rPr>
                <w:rFonts w:ascii="Century" w:eastAsia="Times New Roman" w:hAnsi="Century"/>
                <w:color w:val="000000"/>
                <w:sz w:val="22"/>
                <w:szCs w:val="22"/>
              </w:rPr>
              <w:t>kepala</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desa</w:t>
            </w:r>
            <w:proofErr w:type="spellEnd"/>
            <w:r w:rsidR="00D0340F">
              <w:rPr>
                <w:rFonts w:ascii="Century" w:eastAsia="Times New Roman" w:hAnsi="Century"/>
                <w:color w:val="000000"/>
                <w:sz w:val="22"/>
                <w:szCs w:val="22"/>
              </w:rPr>
              <w:t xml:space="preserve"> </w:t>
            </w:r>
          </w:p>
        </w:tc>
      </w:tr>
      <w:tr w:rsidR="00B53500" w:rsidRPr="00B53500" w14:paraId="197E106C" w14:textId="3FE706CC" w:rsidTr="0098700E">
        <w:tc>
          <w:tcPr>
            <w:tcW w:w="1696" w:type="dxa"/>
            <w:tcMar>
              <w:top w:w="0" w:type="dxa"/>
              <w:left w:w="108" w:type="dxa"/>
              <w:bottom w:w="0" w:type="dxa"/>
              <w:right w:w="108" w:type="dxa"/>
            </w:tcMar>
            <w:hideMark/>
          </w:tcPr>
          <w:p w14:paraId="69392AE3"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09.45-10.45</w:t>
            </w:r>
          </w:p>
        </w:tc>
        <w:tc>
          <w:tcPr>
            <w:tcW w:w="5245" w:type="dxa"/>
            <w:tcMar>
              <w:top w:w="0" w:type="dxa"/>
              <w:left w:w="108" w:type="dxa"/>
              <w:bottom w:w="0" w:type="dxa"/>
              <w:right w:w="108" w:type="dxa"/>
            </w:tcMar>
            <w:hideMark/>
          </w:tcPr>
          <w:p w14:paraId="512F2A7E" w14:textId="38C94C62"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1: Strategi </w:t>
            </w:r>
            <w:proofErr w:type="spellStart"/>
            <w:r w:rsidRPr="00B53500">
              <w:rPr>
                <w:rFonts w:ascii="Century" w:eastAsia="Times New Roman" w:hAnsi="Century"/>
                <w:color w:val="000000"/>
                <w:sz w:val="22"/>
                <w:szCs w:val="22"/>
              </w:rPr>
              <w:t>Pencegahan</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Penanggulangan</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Anemia</w:t>
            </w:r>
            <w:proofErr w:type="spellEnd"/>
            <w:r w:rsidRPr="00B53500">
              <w:rPr>
                <w:rFonts w:ascii="Century" w:eastAsia="Times New Roman" w:hAnsi="Century"/>
                <w:color w:val="000000"/>
                <w:sz w:val="22"/>
                <w:szCs w:val="22"/>
              </w:rPr>
              <w:t xml:space="preserve"> pada </w:t>
            </w:r>
            <w:proofErr w:type="spellStart"/>
            <w:r w:rsidRPr="00B53500">
              <w:rPr>
                <w:rFonts w:ascii="Century" w:eastAsia="Times New Roman" w:hAnsi="Century"/>
                <w:color w:val="000000"/>
                <w:sz w:val="22"/>
                <w:szCs w:val="22"/>
              </w:rPr>
              <w:t>Remaja</w:t>
            </w:r>
            <w:proofErr w:type="spellEnd"/>
            <w:r w:rsidRPr="00B53500">
              <w:rPr>
                <w:rFonts w:ascii="Century" w:eastAsia="Times New Roman" w:hAnsi="Century"/>
                <w:color w:val="000000"/>
                <w:sz w:val="22"/>
                <w:szCs w:val="22"/>
              </w:rPr>
              <w:t xml:space="preserve"> Putri </w:t>
            </w:r>
          </w:p>
        </w:tc>
        <w:tc>
          <w:tcPr>
            <w:tcW w:w="1553" w:type="dxa"/>
          </w:tcPr>
          <w:p w14:paraId="1CFC8845" w14:textId="60277A01" w:rsidR="00B53500" w:rsidRPr="00B53500" w:rsidRDefault="00805428"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sidR="00D0340F">
              <w:rPr>
                <w:rFonts w:ascii="Century" w:eastAsia="Times New Roman" w:hAnsi="Century"/>
                <w:color w:val="000000"/>
                <w:sz w:val="22"/>
                <w:szCs w:val="22"/>
              </w:rPr>
              <w:t xml:space="preserve"> (</w:t>
            </w:r>
            <w:proofErr w:type="spellStart"/>
            <w:r w:rsidR="00D0340F">
              <w:rPr>
                <w:rFonts w:ascii="Century" w:eastAsia="Times New Roman" w:hAnsi="Century"/>
                <w:color w:val="000000"/>
                <w:sz w:val="22"/>
                <w:szCs w:val="22"/>
              </w:rPr>
              <w:t>Rahayu</w:t>
            </w:r>
            <w:proofErr w:type="spellEnd"/>
            <w:r w:rsidR="00D0340F">
              <w:rPr>
                <w:rFonts w:ascii="Century" w:eastAsia="Times New Roman" w:hAnsi="Century"/>
                <w:color w:val="000000"/>
                <w:sz w:val="22"/>
                <w:szCs w:val="22"/>
              </w:rPr>
              <w:t>)</w:t>
            </w:r>
          </w:p>
        </w:tc>
      </w:tr>
      <w:tr w:rsidR="00B53500" w:rsidRPr="00B53500" w14:paraId="63FF7A8F" w14:textId="1F046F79" w:rsidTr="0098700E">
        <w:tc>
          <w:tcPr>
            <w:tcW w:w="1696" w:type="dxa"/>
            <w:tcMar>
              <w:top w:w="0" w:type="dxa"/>
              <w:left w:w="108" w:type="dxa"/>
              <w:bottom w:w="0" w:type="dxa"/>
              <w:right w:w="108" w:type="dxa"/>
            </w:tcMar>
            <w:hideMark/>
          </w:tcPr>
          <w:p w14:paraId="1448C140"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10.45-12.00</w:t>
            </w:r>
          </w:p>
        </w:tc>
        <w:tc>
          <w:tcPr>
            <w:tcW w:w="5245" w:type="dxa"/>
            <w:tcMar>
              <w:top w:w="0" w:type="dxa"/>
              <w:left w:w="108" w:type="dxa"/>
              <w:bottom w:w="0" w:type="dxa"/>
              <w:right w:w="108" w:type="dxa"/>
            </w:tcMar>
            <w:hideMark/>
          </w:tcPr>
          <w:p w14:paraId="462A68B3" w14:textId="2FDF0697"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2: </w:t>
            </w:r>
            <w:proofErr w:type="spellStart"/>
            <w:r w:rsidRPr="00B53500">
              <w:rPr>
                <w:rFonts w:ascii="Century" w:eastAsia="Times New Roman" w:hAnsi="Century"/>
                <w:color w:val="000000"/>
                <w:sz w:val="22"/>
                <w:szCs w:val="22"/>
              </w:rPr>
              <w:t>Tumbuh</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kembang</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remaja</w:t>
            </w:r>
            <w:proofErr w:type="spellEnd"/>
          </w:p>
        </w:tc>
        <w:tc>
          <w:tcPr>
            <w:tcW w:w="1553" w:type="dxa"/>
          </w:tcPr>
          <w:p w14:paraId="08353579" w14:textId="521BD208" w:rsidR="00B53500" w:rsidRPr="00B53500" w:rsidRDefault="00805428"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w:t>
            </w:r>
            <w:r w:rsidR="00D0340F">
              <w:rPr>
                <w:rFonts w:ascii="Century" w:eastAsia="Times New Roman" w:hAnsi="Century"/>
                <w:color w:val="000000"/>
                <w:sz w:val="22"/>
                <w:szCs w:val="22"/>
              </w:rPr>
              <w:t>(</w:t>
            </w:r>
            <w:r>
              <w:rPr>
                <w:rFonts w:ascii="Century" w:eastAsia="Times New Roman" w:hAnsi="Century"/>
                <w:color w:val="000000"/>
                <w:sz w:val="22"/>
                <w:szCs w:val="22"/>
              </w:rPr>
              <w:t>D</w:t>
            </w:r>
            <w:r w:rsidR="00D0340F">
              <w:rPr>
                <w:rFonts w:ascii="Century" w:eastAsia="Times New Roman" w:hAnsi="Century"/>
                <w:color w:val="000000"/>
                <w:sz w:val="22"/>
                <w:szCs w:val="22"/>
              </w:rPr>
              <w:t>ian)</w:t>
            </w:r>
          </w:p>
        </w:tc>
      </w:tr>
      <w:tr w:rsidR="00B53500" w:rsidRPr="00B53500" w14:paraId="1319C359" w14:textId="7C51257D" w:rsidTr="0098700E">
        <w:tc>
          <w:tcPr>
            <w:tcW w:w="1696" w:type="dxa"/>
            <w:tcMar>
              <w:top w:w="0" w:type="dxa"/>
              <w:left w:w="108" w:type="dxa"/>
              <w:bottom w:w="0" w:type="dxa"/>
              <w:right w:w="108" w:type="dxa"/>
            </w:tcMar>
            <w:hideMark/>
          </w:tcPr>
          <w:p w14:paraId="5B0DB07D"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12.00-13.00</w:t>
            </w:r>
          </w:p>
        </w:tc>
        <w:tc>
          <w:tcPr>
            <w:tcW w:w="5245" w:type="dxa"/>
            <w:tcMar>
              <w:top w:w="0" w:type="dxa"/>
              <w:left w:w="108" w:type="dxa"/>
              <w:bottom w:w="0" w:type="dxa"/>
              <w:right w:w="108" w:type="dxa"/>
            </w:tcMar>
            <w:hideMark/>
          </w:tcPr>
          <w:p w14:paraId="3738A4DF" w14:textId="50BF2AAF"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Istirahat</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sholat</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makan</w:t>
            </w:r>
            <w:proofErr w:type="spellEnd"/>
          </w:p>
        </w:tc>
        <w:tc>
          <w:tcPr>
            <w:tcW w:w="1553" w:type="dxa"/>
          </w:tcPr>
          <w:p w14:paraId="50183800" w14:textId="77777777" w:rsidR="00B53500" w:rsidRPr="00B53500" w:rsidRDefault="00B53500" w:rsidP="00B53500">
            <w:pPr>
              <w:rPr>
                <w:rFonts w:ascii="Century" w:eastAsia="Times New Roman" w:hAnsi="Century"/>
                <w:color w:val="000000"/>
                <w:sz w:val="22"/>
                <w:szCs w:val="22"/>
              </w:rPr>
            </w:pPr>
          </w:p>
        </w:tc>
      </w:tr>
      <w:tr w:rsidR="00B53500" w:rsidRPr="00B53500" w14:paraId="2838DDAA" w14:textId="4C294120" w:rsidTr="0098700E">
        <w:tc>
          <w:tcPr>
            <w:tcW w:w="1696" w:type="dxa"/>
            <w:tcMar>
              <w:top w:w="0" w:type="dxa"/>
              <w:left w:w="108" w:type="dxa"/>
              <w:bottom w:w="0" w:type="dxa"/>
              <w:right w:w="108" w:type="dxa"/>
            </w:tcMar>
            <w:hideMark/>
          </w:tcPr>
          <w:p w14:paraId="5E67F9FB"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13.00-14.00</w:t>
            </w:r>
          </w:p>
        </w:tc>
        <w:tc>
          <w:tcPr>
            <w:tcW w:w="5245" w:type="dxa"/>
            <w:tcMar>
              <w:top w:w="0" w:type="dxa"/>
              <w:left w:w="108" w:type="dxa"/>
              <w:bottom w:w="0" w:type="dxa"/>
              <w:right w:w="108" w:type="dxa"/>
            </w:tcMar>
            <w:hideMark/>
          </w:tcPr>
          <w:p w14:paraId="55EE0B6B" w14:textId="61DF6768"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3: </w:t>
            </w:r>
            <w:proofErr w:type="spellStart"/>
            <w:r w:rsidRPr="00B53500">
              <w:rPr>
                <w:rFonts w:ascii="Century" w:eastAsia="Times New Roman" w:hAnsi="Century"/>
                <w:color w:val="000000"/>
                <w:sz w:val="22"/>
                <w:szCs w:val="22"/>
              </w:rPr>
              <w:t>Anemia</w:t>
            </w:r>
            <w:proofErr w:type="spellEnd"/>
            <w:r w:rsidRPr="00B53500">
              <w:rPr>
                <w:rFonts w:ascii="Century" w:eastAsia="Times New Roman" w:hAnsi="Century"/>
                <w:color w:val="000000"/>
                <w:sz w:val="22"/>
                <w:szCs w:val="22"/>
              </w:rPr>
              <w:t xml:space="preserve"> pada </w:t>
            </w:r>
            <w:proofErr w:type="spellStart"/>
            <w:r w:rsidRPr="00B53500">
              <w:rPr>
                <w:rFonts w:ascii="Century" w:eastAsia="Times New Roman" w:hAnsi="Century"/>
                <w:color w:val="000000"/>
                <w:sz w:val="22"/>
                <w:szCs w:val="22"/>
              </w:rPr>
              <w:t>remaja</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putri</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pencegahan</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penanggulangannya</w:t>
            </w:r>
            <w:proofErr w:type="spellEnd"/>
          </w:p>
        </w:tc>
        <w:tc>
          <w:tcPr>
            <w:tcW w:w="1553" w:type="dxa"/>
          </w:tcPr>
          <w:p w14:paraId="65B43C65" w14:textId="3E061C13" w:rsidR="00B53500" w:rsidRPr="00B53500" w:rsidRDefault="00805428"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w:t>
            </w:r>
            <w:r w:rsidR="00D0340F">
              <w:rPr>
                <w:rFonts w:ascii="Century" w:eastAsia="Times New Roman" w:hAnsi="Century"/>
                <w:color w:val="000000"/>
                <w:sz w:val="22"/>
                <w:szCs w:val="22"/>
              </w:rPr>
              <w:t>(</w:t>
            </w:r>
            <w:r>
              <w:rPr>
                <w:rFonts w:ascii="Century" w:eastAsia="Times New Roman" w:hAnsi="Century"/>
                <w:color w:val="000000"/>
                <w:sz w:val="22"/>
                <w:szCs w:val="22"/>
              </w:rPr>
              <w:t>N</w:t>
            </w:r>
            <w:r w:rsidR="00D0340F">
              <w:rPr>
                <w:rFonts w:ascii="Century" w:eastAsia="Times New Roman" w:hAnsi="Century"/>
                <w:color w:val="000000"/>
                <w:sz w:val="22"/>
                <w:szCs w:val="22"/>
              </w:rPr>
              <w:t>abila)</w:t>
            </w:r>
          </w:p>
        </w:tc>
      </w:tr>
      <w:tr w:rsidR="00B53500" w:rsidRPr="00B53500" w14:paraId="6E88E934" w14:textId="4E7DCB61" w:rsidTr="0098700E">
        <w:tc>
          <w:tcPr>
            <w:tcW w:w="1696" w:type="dxa"/>
            <w:tcMar>
              <w:top w:w="0" w:type="dxa"/>
              <w:left w:w="108" w:type="dxa"/>
              <w:bottom w:w="0" w:type="dxa"/>
              <w:right w:w="108" w:type="dxa"/>
            </w:tcMar>
            <w:hideMark/>
          </w:tcPr>
          <w:p w14:paraId="289C9BC6"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14.00-15.30</w:t>
            </w:r>
          </w:p>
        </w:tc>
        <w:tc>
          <w:tcPr>
            <w:tcW w:w="5245" w:type="dxa"/>
            <w:tcMar>
              <w:top w:w="0" w:type="dxa"/>
              <w:left w:w="108" w:type="dxa"/>
              <w:bottom w:w="0" w:type="dxa"/>
              <w:right w:w="108" w:type="dxa"/>
            </w:tcMar>
            <w:hideMark/>
          </w:tcPr>
          <w:p w14:paraId="1B10CCAE" w14:textId="21E6010B"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4: </w:t>
            </w:r>
            <w:proofErr w:type="spellStart"/>
            <w:r w:rsidRPr="00B53500">
              <w:rPr>
                <w:rFonts w:ascii="Century" w:eastAsia="Times New Roman" w:hAnsi="Century"/>
                <w:color w:val="000000"/>
                <w:sz w:val="22"/>
                <w:szCs w:val="22"/>
              </w:rPr>
              <w:t>Gizi</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seimbang</w:t>
            </w:r>
            <w:proofErr w:type="spellEnd"/>
          </w:p>
        </w:tc>
        <w:tc>
          <w:tcPr>
            <w:tcW w:w="1553" w:type="dxa"/>
          </w:tcPr>
          <w:p w14:paraId="4AF0162A" w14:textId="12304E6D" w:rsidR="00B53500" w:rsidRPr="00B53500" w:rsidRDefault="00805428"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w:t>
            </w:r>
            <w:r w:rsidR="00D0340F">
              <w:rPr>
                <w:rFonts w:ascii="Century" w:eastAsia="Times New Roman" w:hAnsi="Century"/>
                <w:color w:val="000000"/>
                <w:sz w:val="22"/>
                <w:szCs w:val="22"/>
              </w:rPr>
              <w:t>(</w:t>
            </w:r>
            <w:proofErr w:type="spellStart"/>
            <w:r>
              <w:rPr>
                <w:rFonts w:ascii="Century" w:eastAsia="Times New Roman" w:hAnsi="Century"/>
                <w:color w:val="000000"/>
                <w:sz w:val="22"/>
                <w:szCs w:val="22"/>
              </w:rPr>
              <w:t>J</w:t>
            </w:r>
            <w:r w:rsidR="00D0340F">
              <w:rPr>
                <w:rFonts w:ascii="Century" w:eastAsia="Times New Roman" w:hAnsi="Century"/>
                <w:color w:val="000000"/>
                <w:sz w:val="22"/>
                <w:szCs w:val="22"/>
              </w:rPr>
              <w:t>ovanka</w:t>
            </w:r>
            <w:proofErr w:type="spellEnd"/>
            <w:r w:rsidR="00D0340F">
              <w:rPr>
                <w:rFonts w:ascii="Century" w:eastAsia="Times New Roman" w:hAnsi="Century"/>
                <w:color w:val="000000"/>
                <w:sz w:val="22"/>
                <w:szCs w:val="22"/>
              </w:rPr>
              <w:t>)</w:t>
            </w:r>
          </w:p>
        </w:tc>
      </w:tr>
      <w:tr w:rsidR="00B53500" w:rsidRPr="00B53500" w14:paraId="25F54A8D" w14:textId="778F1F7F" w:rsidTr="0098700E">
        <w:tc>
          <w:tcPr>
            <w:tcW w:w="1696" w:type="dxa"/>
            <w:tcMar>
              <w:top w:w="0" w:type="dxa"/>
              <w:left w:w="108" w:type="dxa"/>
              <w:bottom w:w="0" w:type="dxa"/>
              <w:right w:w="108" w:type="dxa"/>
            </w:tcMar>
            <w:hideMark/>
          </w:tcPr>
          <w:p w14:paraId="1567605C" w14:textId="77777777" w:rsidR="00B53500" w:rsidRPr="00B53500" w:rsidRDefault="00B53500" w:rsidP="0035278B">
            <w:pPr>
              <w:jc w:val="center"/>
              <w:rPr>
                <w:rFonts w:ascii="Century" w:eastAsia="Times New Roman" w:hAnsi="Century"/>
                <w:sz w:val="22"/>
                <w:szCs w:val="22"/>
              </w:rPr>
            </w:pPr>
            <w:r w:rsidRPr="00B53500">
              <w:rPr>
                <w:rFonts w:ascii="Century" w:eastAsia="Times New Roman" w:hAnsi="Century"/>
                <w:color w:val="000000"/>
                <w:sz w:val="22"/>
                <w:szCs w:val="22"/>
              </w:rPr>
              <w:t>15.30-16.00</w:t>
            </w:r>
          </w:p>
        </w:tc>
        <w:tc>
          <w:tcPr>
            <w:tcW w:w="5245" w:type="dxa"/>
            <w:tcMar>
              <w:top w:w="0" w:type="dxa"/>
              <w:left w:w="108" w:type="dxa"/>
              <w:bottom w:w="0" w:type="dxa"/>
              <w:right w:w="108" w:type="dxa"/>
            </w:tcMar>
            <w:hideMark/>
          </w:tcPr>
          <w:p w14:paraId="39E875A0" w14:textId="77777777" w:rsidR="00B53500" w:rsidRPr="00B53500" w:rsidRDefault="00B53500" w:rsidP="00B53500">
            <w:pPr>
              <w:rPr>
                <w:rFonts w:ascii="Century" w:eastAsia="Times New Roman" w:hAnsi="Century"/>
                <w:sz w:val="22"/>
                <w:szCs w:val="22"/>
              </w:rPr>
            </w:pPr>
            <w:proofErr w:type="spellStart"/>
            <w:r w:rsidRPr="00B53500">
              <w:rPr>
                <w:rFonts w:ascii="Century" w:eastAsia="Times New Roman" w:hAnsi="Century"/>
                <w:color w:val="000000"/>
                <w:sz w:val="22"/>
                <w:szCs w:val="22"/>
              </w:rPr>
              <w:t>Penutup</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hari</w:t>
            </w:r>
            <w:proofErr w:type="spellEnd"/>
            <w:r w:rsidRPr="00B53500">
              <w:rPr>
                <w:rFonts w:ascii="Century" w:eastAsia="Times New Roman" w:hAnsi="Century"/>
                <w:color w:val="000000"/>
                <w:sz w:val="22"/>
                <w:szCs w:val="22"/>
              </w:rPr>
              <w:t xml:space="preserve"> ke-1: Post test</w:t>
            </w:r>
          </w:p>
        </w:tc>
        <w:tc>
          <w:tcPr>
            <w:tcW w:w="1553" w:type="dxa"/>
          </w:tcPr>
          <w:p w14:paraId="48B84DF6" w14:textId="72B94C67"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w:t>
            </w:r>
            <w:proofErr w:type="gramStart"/>
            <w:r>
              <w:rPr>
                <w:rFonts w:ascii="Century" w:eastAsia="Times New Roman" w:hAnsi="Century"/>
                <w:color w:val="000000"/>
                <w:sz w:val="22"/>
                <w:szCs w:val="22"/>
              </w:rPr>
              <w:t>( Ayu</w:t>
            </w:r>
            <w:proofErr w:type="gramEnd"/>
            <w:r>
              <w:rPr>
                <w:rFonts w:ascii="Century" w:eastAsia="Times New Roman" w:hAnsi="Century"/>
                <w:color w:val="000000"/>
                <w:sz w:val="22"/>
                <w:szCs w:val="22"/>
              </w:rPr>
              <w:t xml:space="preserve"> dan </w:t>
            </w:r>
            <w:proofErr w:type="spellStart"/>
            <w:r>
              <w:rPr>
                <w:rFonts w:ascii="Century" w:eastAsia="Times New Roman" w:hAnsi="Century"/>
                <w:color w:val="000000"/>
                <w:sz w:val="22"/>
                <w:szCs w:val="22"/>
              </w:rPr>
              <w:t>Alifah</w:t>
            </w:r>
            <w:proofErr w:type="spellEnd"/>
            <w:r>
              <w:rPr>
                <w:rFonts w:ascii="Century" w:eastAsia="Times New Roman" w:hAnsi="Century"/>
                <w:color w:val="000000"/>
                <w:sz w:val="22"/>
                <w:szCs w:val="22"/>
              </w:rPr>
              <w:t>)</w:t>
            </w:r>
          </w:p>
        </w:tc>
      </w:tr>
    </w:tbl>
    <w:p w14:paraId="4E39CB61" w14:textId="77777777" w:rsidR="001C1394" w:rsidRPr="001C1394" w:rsidRDefault="001C1394" w:rsidP="001C1394">
      <w:pPr>
        <w:jc w:val="center"/>
        <w:rPr>
          <w:rFonts w:ascii="Century" w:hAnsi="Century"/>
          <w:b/>
          <w:color w:val="000000" w:themeColor="text1"/>
        </w:rPr>
      </w:pPr>
    </w:p>
    <w:p w14:paraId="1A3C1F02" w14:textId="77777777" w:rsidR="001C1394" w:rsidRPr="0098700E" w:rsidRDefault="001C1394" w:rsidP="001C1394">
      <w:pPr>
        <w:jc w:val="center"/>
        <w:rPr>
          <w:rFonts w:ascii="Century" w:eastAsia="Times New Roman" w:hAnsi="Century"/>
          <w:b/>
          <w:sz w:val="22"/>
          <w:szCs w:val="22"/>
        </w:rPr>
      </w:pPr>
      <w:proofErr w:type="spellStart"/>
      <w:r w:rsidRPr="0098700E">
        <w:rPr>
          <w:rFonts w:ascii="Century" w:hAnsi="Century"/>
          <w:b/>
          <w:color w:val="000000" w:themeColor="text1"/>
          <w:sz w:val="22"/>
          <w:szCs w:val="22"/>
        </w:rPr>
        <w:t>Tabel</w:t>
      </w:r>
      <w:proofErr w:type="spellEnd"/>
      <w:r w:rsidRPr="0098700E">
        <w:rPr>
          <w:rFonts w:ascii="Century" w:hAnsi="Century"/>
          <w:b/>
          <w:color w:val="000000" w:themeColor="text1"/>
          <w:sz w:val="22"/>
          <w:szCs w:val="22"/>
        </w:rPr>
        <w:t xml:space="preserve"> 2. </w:t>
      </w:r>
      <w:proofErr w:type="spellStart"/>
      <w:r w:rsidRPr="0098700E">
        <w:rPr>
          <w:rFonts w:ascii="Century" w:hAnsi="Century"/>
          <w:b/>
          <w:color w:val="000000" w:themeColor="text1"/>
          <w:sz w:val="22"/>
          <w:szCs w:val="22"/>
        </w:rPr>
        <w:t>Kegiatan</w:t>
      </w:r>
      <w:proofErr w:type="spellEnd"/>
      <w:r w:rsidRPr="0098700E">
        <w:rPr>
          <w:rFonts w:ascii="Century" w:hAnsi="Century"/>
          <w:b/>
          <w:color w:val="000000" w:themeColor="text1"/>
          <w:sz w:val="22"/>
          <w:szCs w:val="22"/>
        </w:rPr>
        <w:t xml:space="preserve"> </w:t>
      </w:r>
      <w:proofErr w:type="spellStart"/>
      <w:r w:rsidRPr="0098700E">
        <w:rPr>
          <w:rFonts w:ascii="Century" w:hAnsi="Century"/>
          <w:b/>
          <w:color w:val="000000" w:themeColor="text1"/>
          <w:sz w:val="22"/>
          <w:szCs w:val="22"/>
        </w:rPr>
        <w:t>hari</w:t>
      </w:r>
      <w:proofErr w:type="spellEnd"/>
      <w:r w:rsidRPr="0098700E">
        <w:rPr>
          <w:rFonts w:ascii="Century" w:hAnsi="Century"/>
          <w:b/>
          <w:color w:val="000000" w:themeColor="text1"/>
          <w:sz w:val="22"/>
          <w:szCs w:val="22"/>
        </w:rPr>
        <w:t xml:space="preserve"> ke-2</w:t>
      </w:r>
    </w:p>
    <w:tbl>
      <w:tblPr>
        <w:tblW w:w="8494" w:type="dxa"/>
        <w:tblBorders>
          <w:top w:val="single" w:sz="4" w:space="0" w:color="000000"/>
          <w:bottom w:val="single" w:sz="4" w:space="0" w:color="000000"/>
        </w:tblBorders>
        <w:tblCellMar>
          <w:top w:w="15" w:type="dxa"/>
          <w:left w:w="15" w:type="dxa"/>
          <w:bottom w:w="15" w:type="dxa"/>
          <w:right w:w="15" w:type="dxa"/>
        </w:tblCellMar>
        <w:tblLook w:val="04A0" w:firstRow="1" w:lastRow="0" w:firstColumn="1" w:lastColumn="0" w:noHBand="0" w:noVBand="1"/>
      </w:tblPr>
      <w:tblGrid>
        <w:gridCol w:w="1549"/>
        <w:gridCol w:w="5350"/>
        <w:gridCol w:w="1595"/>
      </w:tblGrid>
      <w:tr w:rsidR="00B53500" w:rsidRPr="001C1394" w14:paraId="533CADAD" w14:textId="46AF4CE2" w:rsidTr="0098700E">
        <w:trPr>
          <w:tblHeader/>
        </w:trPr>
        <w:tc>
          <w:tcPr>
            <w:tcW w:w="1555" w:type="dxa"/>
            <w:tcBorders>
              <w:top w:val="single" w:sz="4" w:space="0" w:color="000000"/>
              <w:bottom w:val="single" w:sz="4" w:space="0" w:color="auto"/>
            </w:tcBorders>
            <w:tcMar>
              <w:top w:w="0" w:type="dxa"/>
              <w:left w:w="108" w:type="dxa"/>
              <w:bottom w:w="0" w:type="dxa"/>
              <w:right w:w="108" w:type="dxa"/>
            </w:tcMar>
            <w:hideMark/>
          </w:tcPr>
          <w:p w14:paraId="0F7E503E" w14:textId="77777777" w:rsidR="00B53500" w:rsidRPr="00B53500" w:rsidRDefault="00B53500" w:rsidP="0035278B">
            <w:pPr>
              <w:jc w:val="center"/>
              <w:rPr>
                <w:rFonts w:ascii="Century" w:eastAsia="Times New Roman" w:hAnsi="Century"/>
                <w:b/>
                <w:bCs/>
                <w:sz w:val="22"/>
                <w:szCs w:val="22"/>
              </w:rPr>
            </w:pPr>
            <w:r w:rsidRPr="00B53500">
              <w:rPr>
                <w:rFonts w:ascii="Century" w:eastAsia="Times New Roman" w:hAnsi="Century"/>
                <w:color w:val="000000"/>
                <w:sz w:val="22"/>
                <w:szCs w:val="22"/>
              </w:rPr>
              <w:t>JAM</w:t>
            </w:r>
          </w:p>
        </w:tc>
        <w:tc>
          <w:tcPr>
            <w:tcW w:w="5386" w:type="dxa"/>
            <w:tcBorders>
              <w:top w:val="single" w:sz="4" w:space="0" w:color="000000"/>
              <w:bottom w:val="single" w:sz="4" w:space="0" w:color="auto"/>
            </w:tcBorders>
            <w:tcMar>
              <w:top w:w="0" w:type="dxa"/>
              <w:left w:w="108" w:type="dxa"/>
              <w:bottom w:w="0" w:type="dxa"/>
              <w:right w:w="108" w:type="dxa"/>
            </w:tcMar>
            <w:hideMark/>
          </w:tcPr>
          <w:p w14:paraId="7BD91D0E" w14:textId="77777777" w:rsidR="00B53500" w:rsidRPr="00B53500" w:rsidRDefault="00B53500" w:rsidP="00B53500">
            <w:pPr>
              <w:rPr>
                <w:rFonts w:ascii="Century" w:eastAsia="Times New Roman" w:hAnsi="Century"/>
                <w:b/>
                <w:bCs/>
                <w:sz w:val="22"/>
                <w:szCs w:val="22"/>
              </w:rPr>
            </w:pPr>
            <w:r w:rsidRPr="00B53500">
              <w:rPr>
                <w:rFonts w:ascii="Century" w:eastAsia="Times New Roman" w:hAnsi="Century"/>
                <w:color w:val="000000"/>
                <w:sz w:val="22"/>
                <w:szCs w:val="22"/>
              </w:rPr>
              <w:t>KEGIATAN</w:t>
            </w:r>
          </w:p>
        </w:tc>
        <w:tc>
          <w:tcPr>
            <w:tcW w:w="1553" w:type="dxa"/>
            <w:tcBorders>
              <w:top w:val="single" w:sz="4" w:space="0" w:color="000000"/>
              <w:bottom w:val="single" w:sz="4" w:space="0" w:color="auto"/>
            </w:tcBorders>
          </w:tcPr>
          <w:p w14:paraId="4E2548DA" w14:textId="17C289AC"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Pemateri</w:t>
            </w:r>
            <w:proofErr w:type="spellEnd"/>
          </w:p>
        </w:tc>
      </w:tr>
      <w:tr w:rsidR="00B53500" w:rsidRPr="001C1394" w14:paraId="73BA3FC1" w14:textId="0768A95E" w:rsidTr="0098700E">
        <w:trPr>
          <w:tblHeader/>
        </w:trPr>
        <w:tc>
          <w:tcPr>
            <w:tcW w:w="1555" w:type="dxa"/>
            <w:tcBorders>
              <w:top w:val="single" w:sz="4" w:space="0" w:color="auto"/>
            </w:tcBorders>
            <w:tcMar>
              <w:top w:w="0" w:type="dxa"/>
              <w:left w:w="108" w:type="dxa"/>
              <w:bottom w:w="0" w:type="dxa"/>
              <w:right w:w="108" w:type="dxa"/>
            </w:tcMar>
            <w:hideMark/>
          </w:tcPr>
          <w:p w14:paraId="59DFAEF9" w14:textId="77777777" w:rsidR="00B53500" w:rsidRPr="00B53500" w:rsidRDefault="00B53500" w:rsidP="0035278B">
            <w:pPr>
              <w:jc w:val="center"/>
              <w:rPr>
                <w:rFonts w:ascii="Century" w:eastAsia="Times New Roman" w:hAnsi="Century"/>
                <w:b/>
                <w:bCs/>
                <w:sz w:val="22"/>
                <w:szCs w:val="22"/>
              </w:rPr>
            </w:pPr>
            <w:r w:rsidRPr="00B53500">
              <w:rPr>
                <w:rFonts w:ascii="Century" w:eastAsia="Times New Roman" w:hAnsi="Century"/>
                <w:color w:val="000000"/>
                <w:sz w:val="22"/>
                <w:szCs w:val="22"/>
              </w:rPr>
              <w:t>09.00-09.30</w:t>
            </w:r>
          </w:p>
        </w:tc>
        <w:tc>
          <w:tcPr>
            <w:tcW w:w="5386" w:type="dxa"/>
            <w:tcBorders>
              <w:top w:val="single" w:sz="4" w:space="0" w:color="auto"/>
            </w:tcBorders>
            <w:tcMar>
              <w:top w:w="0" w:type="dxa"/>
              <w:left w:w="108" w:type="dxa"/>
              <w:bottom w:w="0" w:type="dxa"/>
              <w:right w:w="108" w:type="dxa"/>
            </w:tcMar>
            <w:hideMark/>
          </w:tcPr>
          <w:p w14:paraId="75485A39" w14:textId="77777777" w:rsidR="00B53500" w:rsidRPr="00B53500" w:rsidRDefault="00B53500" w:rsidP="00B53500">
            <w:pPr>
              <w:rPr>
                <w:rFonts w:ascii="Century" w:eastAsia="Times New Roman" w:hAnsi="Century"/>
                <w:b/>
                <w:bCs/>
                <w:sz w:val="22"/>
                <w:szCs w:val="22"/>
              </w:rPr>
            </w:pPr>
            <w:proofErr w:type="spellStart"/>
            <w:proofErr w:type="gramStart"/>
            <w:r w:rsidRPr="00B53500">
              <w:rPr>
                <w:rFonts w:ascii="Century" w:eastAsia="Times New Roman" w:hAnsi="Century"/>
                <w:color w:val="000000"/>
                <w:sz w:val="22"/>
                <w:szCs w:val="22"/>
              </w:rPr>
              <w:t>Pre test</w:t>
            </w:r>
            <w:proofErr w:type="spellEnd"/>
            <w:proofErr w:type="gram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hari</w:t>
            </w:r>
            <w:proofErr w:type="spellEnd"/>
            <w:r w:rsidRPr="00B53500">
              <w:rPr>
                <w:rFonts w:ascii="Century" w:eastAsia="Times New Roman" w:hAnsi="Century"/>
                <w:color w:val="000000"/>
                <w:sz w:val="22"/>
                <w:szCs w:val="22"/>
              </w:rPr>
              <w:t xml:space="preserve"> ke-2</w:t>
            </w:r>
          </w:p>
        </w:tc>
        <w:tc>
          <w:tcPr>
            <w:tcW w:w="1553" w:type="dxa"/>
            <w:tcBorders>
              <w:top w:val="single" w:sz="4" w:space="0" w:color="auto"/>
            </w:tcBorders>
          </w:tcPr>
          <w:p w14:paraId="55362A47" w14:textId="5C8BC7C8"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(Ayu dan </w:t>
            </w:r>
            <w:proofErr w:type="spellStart"/>
            <w:r>
              <w:rPr>
                <w:rFonts w:ascii="Century" w:eastAsia="Times New Roman" w:hAnsi="Century"/>
                <w:color w:val="000000"/>
                <w:sz w:val="22"/>
                <w:szCs w:val="22"/>
              </w:rPr>
              <w:t>Alifah</w:t>
            </w:r>
            <w:proofErr w:type="spellEnd"/>
            <w:r>
              <w:rPr>
                <w:rFonts w:ascii="Century" w:eastAsia="Times New Roman" w:hAnsi="Century"/>
                <w:color w:val="000000"/>
                <w:sz w:val="22"/>
                <w:szCs w:val="22"/>
              </w:rPr>
              <w:t>)</w:t>
            </w:r>
          </w:p>
        </w:tc>
      </w:tr>
      <w:tr w:rsidR="00B53500" w:rsidRPr="001C1394" w14:paraId="240EA59F" w14:textId="1A00C94D" w:rsidTr="0098700E">
        <w:trPr>
          <w:tblHeader/>
        </w:trPr>
        <w:tc>
          <w:tcPr>
            <w:tcW w:w="1555" w:type="dxa"/>
            <w:tcMar>
              <w:top w:w="0" w:type="dxa"/>
              <w:left w:w="108" w:type="dxa"/>
              <w:bottom w:w="0" w:type="dxa"/>
              <w:right w:w="108" w:type="dxa"/>
            </w:tcMar>
            <w:hideMark/>
          </w:tcPr>
          <w:p w14:paraId="4B2CC37A" w14:textId="77777777" w:rsidR="00B53500" w:rsidRPr="00B53500" w:rsidRDefault="00B53500" w:rsidP="0035278B">
            <w:pPr>
              <w:jc w:val="center"/>
              <w:rPr>
                <w:rFonts w:ascii="Century" w:eastAsia="Times New Roman" w:hAnsi="Century"/>
                <w:b/>
                <w:bCs/>
                <w:sz w:val="22"/>
                <w:szCs w:val="22"/>
              </w:rPr>
            </w:pPr>
            <w:r w:rsidRPr="00B53500">
              <w:rPr>
                <w:rFonts w:ascii="Century" w:eastAsia="Times New Roman" w:hAnsi="Century"/>
                <w:color w:val="000000"/>
                <w:sz w:val="22"/>
                <w:szCs w:val="22"/>
              </w:rPr>
              <w:t>09.30-10.30</w:t>
            </w:r>
          </w:p>
        </w:tc>
        <w:tc>
          <w:tcPr>
            <w:tcW w:w="5386" w:type="dxa"/>
            <w:tcMar>
              <w:top w:w="0" w:type="dxa"/>
              <w:left w:w="108" w:type="dxa"/>
              <w:bottom w:w="0" w:type="dxa"/>
              <w:right w:w="108" w:type="dxa"/>
            </w:tcMar>
            <w:hideMark/>
          </w:tcPr>
          <w:p w14:paraId="0F53FC9C" w14:textId="7F50EA8E" w:rsidR="00B53500" w:rsidRPr="00B53500" w:rsidRDefault="00B53500" w:rsidP="00B53500">
            <w:pPr>
              <w:rPr>
                <w:rFonts w:ascii="Century" w:eastAsia="Times New Roman" w:hAnsi="Century"/>
                <w:b/>
                <w:bCs/>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5: </w:t>
            </w:r>
            <w:proofErr w:type="spellStart"/>
            <w:r w:rsidRPr="00B53500">
              <w:rPr>
                <w:rFonts w:ascii="Century" w:eastAsia="Times New Roman" w:hAnsi="Century"/>
                <w:color w:val="000000"/>
                <w:sz w:val="22"/>
                <w:szCs w:val="22"/>
              </w:rPr>
              <w:t>Komunikasi</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K</w:t>
            </w:r>
            <w:r>
              <w:rPr>
                <w:rFonts w:ascii="Century" w:eastAsia="Times New Roman" w:hAnsi="Century"/>
                <w:color w:val="000000"/>
                <w:sz w:val="22"/>
                <w:szCs w:val="22"/>
              </w:rPr>
              <w:t>omunikasi</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perubahan</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perilaku</w:t>
            </w:r>
            <w:proofErr w:type="spellEnd"/>
          </w:p>
        </w:tc>
        <w:tc>
          <w:tcPr>
            <w:tcW w:w="1553" w:type="dxa"/>
          </w:tcPr>
          <w:p w14:paraId="2B374AD8" w14:textId="05CEB094"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Dosen</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Widaningtyas</w:t>
            </w:r>
            <w:proofErr w:type="spellEnd"/>
            <w:r>
              <w:rPr>
                <w:rFonts w:ascii="Century" w:eastAsia="Times New Roman" w:hAnsi="Century"/>
                <w:color w:val="000000"/>
                <w:sz w:val="22"/>
                <w:szCs w:val="22"/>
              </w:rPr>
              <w:t>)</w:t>
            </w:r>
          </w:p>
        </w:tc>
      </w:tr>
      <w:tr w:rsidR="00B53500" w:rsidRPr="001C1394" w14:paraId="2FA8EB25" w14:textId="033EF8F8" w:rsidTr="0098700E">
        <w:trPr>
          <w:tblHeader/>
        </w:trPr>
        <w:tc>
          <w:tcPr>
            <w:tcW w:w="1555" w:type="dxa"/>
            <w:tcMar>
              <w:top w:w="0" w:type="dxa"/>
              <w:left w:w="108" w:type="dxa"/>
              <w:bottom w:w="0" w:type="dxa"/>
              <w:right w:w="108" w:type="dxa"/>
            </w:tcMar>
            <w:hideMark/>
          </w:tcPr>
          <w:p w14:paraId="60F47A09" w14:textId="77777777" w:rsidR="00B53500" w:rsidRPr="00B53500" w:rsidRDefault="00B53500" w:rsidP="0035278B">
            <w:pPr>
              <w:jc w:val="center"/>
              <w:rPr>
                <w:rFonts w:ascii="Century" w:eastAsia="Times New Roman" w:hAnsi="Century"/>
                <w:b/>
                <w:bCs/>
                <w:sz w:val="22"/>
                <w:szCs w:val="22"/>
              </w:rPr>
            </w:pPr>
            <w:r w:rsidRPr="00B53500">
              <w:rPr>
                <w:rFonts w:ascii="Century" w:eastAsia="Times New Roman" w:hAnsi="Century"/>
                <w:color w:val="000000"/>
                <w:sz w:val="22"/>
                <w:szCs w:val="22"/>
              </w:rPr>
              <w:t>10.30-12.00</w:t>
            </w:r>
          </w:p>
        </w:tc>
        <w:tc>
          <w:tcPr>
            <w:tcW w:w="5386" w:type="dxa"/>
            <w:tcMar>
              <w:top w:w="0" w:type="dxa"/>
              <w:left w:w="108" w:type="dxa"/>
              <w:bottom w:w="0" w:type="dxa"/>
              <w:right w:w="108" w:type="dxa"/>
            </w:tcMar>
            <w:hideMark/>
          </w:tcPr>
          <w:p w14:paraId="1DFA8ABB" w14:textId="77777777" w:rsidR="00B53500" w:rsidRPr="00B53500" w:rsidRDefault="00B53500" w:rsidP="00B53500">
            <w:pPr>
              <w:rPr>
                <w:rFonts w:ascii="Century" w:eastAsia="Times New Roman" w:hAnsi="Century"/>
                <w:b/>
                <w:bCs/>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6: </w:t>
            </w:r>
            <w:proofErr w:type="spellStart"/>
            <w:r w:rsidRPr="00B53500">
              <w:rPr>
                <w:rFonts w:ascii="Century" w:eastAsia="Times New Roman" w:hAnsi="Century"/>
                <w:color w:val="000000"/>
                <w:sz w:val="22"/>
                <w:szCs w:val="22"/>
              </w:rPr>
              <w:t>Konseling</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edukasi</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gizi</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untuk</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remaja</w:t>
            </w:r>
            <w:proofErr w:type="spellEnd"/>
          </w:p>
        </w:tc>
        <w:tc>
          <w:tcPr>
            <w:tcW w:w="1553" w:type="dxa"/>
          </w:tcPr>
          <w:p w14:paraId="21E1F3EC" w14:textId="16811A2B"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Arfaly</w:t>
            </w:r>
            <w:proofErr w:type="spellEnd"/>
            <w:r>
              <w:rPr>
                <w:rFonts w:ascii="Century" w:eastAsia="Times New Roman" w:hAnsi="Century"/>
                <w:color w:val="000000"/>
                <w:sz w:val="22"/>
                <w:szCs w:val="22"/>
              </w:rPr>
              <w:t>)</w:t>
            </w:r>
          </w:p>
        </w:tc>
      </w:tr>
      <w:tr w:rsidR="00B53500" w:rsidRPr="001C1394" w14:paraId="2808574F" w14:textId="7457768E" w:rsidTr="0098700E">
        <w:trPr>
          <w:tblHeader/>
        </w:trPr>
        <w:tc>
          <w:tcPr>
            <w:tcW w:w="1555" w:type="dxa"/>
            <w:tcMar>
              <w:top w:w="0" w:type="dxa"/>
              <w:left w:w="108" w:type="dxa"/>
              <w:bottom w:w="0" w:type="dxa"/>
              <w:right w:w="108" w:type="dxa"/>
            </w:tcMar>
            <w:hideMark/>
          </w:tcPr>
          <w:p w14:paraId="7E51C1A8" w14:textId="77777777" w:rsidR="00B53500" w:rsidRPr="00B53500" w:rsidRDefault="00B53500" w:rsidP="00B53500">
            <w:pPr>
              <w:jc w:val="center"/>
              <w:rPr>
                <w:rFonts w:ascii="Century" w:eastAsia="Times New Roman" w:hAnsi="Century"/>
                <w:b/>
                <w:bCs/>
                <w:sz w:val="22"/>
                <w:szCs w:val="22"/>
              </w:rPr>
            </w:pPr>
            <w:r w:rsidRPr="00B53500">
              <w:rPr>
                <w:rFonts w:ascii="Century" w:eastAsia="Times New Roman" w:hAnsi="Century"/>
                <w:color w:val="000000"/>
                <w:sz w:val="22"/>
                <w:szCs w:val="22"/>
              </w:rPr>
              <w:t>12.00-13.00</w:t>
            </w:r>
          </w:p>
        </w:tc>
        <w:tc>
          <w:tcPr>
            <w:tcW w:w="5386" w:type="dxa"/>
            <w:tcMar>
              <w:top w:w="0" w:type="dxa"/>
              <w:left w:w="108" w:type="dxa"/>
              <w:bottom w:w="0" w:type="dxa"/>
              <w:right w:w="108" w:type="dxa"/>
            </w:tcMar>
            <w:hideMark/>
          </w:tcPr>
          <w:p w14:paraId="217F345B" w14:textId="1090740D" w:rsidR="00B53500" w:rsidRPr="00B53500" w:rsidRDefault="00B53500" w:rsidP="00B53500">
            <w:pPr>
              <w:rPr>
                <w:rFonts w:ascii="Century" w:eastAsia="Times New Roman" w:hAnsi="Century"/>
                <w:b/>
                <w:bCs/>
                <w:sz w:val="22"/>
                <w:szCs w:val="22"/>
              </w:rPr>
            </w:pPr>
            <w:proofErr w:type="spellStart"/>
            <w:r w:rsidRPr="00B53500">
              <w:rPr>
                <w:rFonts w:ascii="Century" w:eastAsia="Times New Roman" w:hAnsi="Century"/>
                <w:color w:val="000000"/>
                <w:sz w:val="22"/>
                <w:szCs w:val="22"/>
              </w:rPr>
              <w:t>Istirahat</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sholat</w:t>
            </w:r>
            <w:proofErr w:type="spellEnd"/>
            <w:r w:rsidRPr="00B53500">
              <w:rPr>
                <w:rFonts w:ascii="Century" w:eastAsia="Times New Roman" w:hAnsi="Century"/>
                <w:color w:val="000000"/>
                <w:sz w:val="22"/>
                <w:szCs w:val="22"/>
              </w:rPr>
              <w:t xml:space="preserve"> dan </w:t>
            </w:r>
            <w:proofErr w:type="spellStart"/>
            <w:r w:rsidRPr="00B53500">
              <w:rPr>
                <w:rFonts w:ascii="Century" w:eastAsia="Times New Roman" w:hAnsi="Century"/>
                <w:color w:val="000000"/>
                <w:sz w:val="22"/>
                <w:szCs w:val="22"/>
              </w:rPr>
              <w:t>makan</w:t>
            </w:r>
            <w:proofErr w:type="spellEnd"/>
          </w:p>
        </w:tc>
        <w:tc>
          <w:tcPr>
            <w:tcW w:w="1553" w:type="dxa"/>
          </w:tcPr>
          <w:p w14:paraId="5A6C23EA" w14:textId="77777777" w:rsidR="00B53500" w:rsidRPr="00B53500" w:rsidRDefault="00B53500" w:rsidP="00B53500">
            <w:pPr>
              <w:rPr>
                <w:rFonts w:ascii="Century" w:eastAsia="Times New Roman" w:hAnsi="Century"/>
                <w:color w:val="000000"/>
                <w:sz w:val="22"/>
                <w:szCs w:val="22"/>
              </w:rPr>
            </w:pPr>
          </w:p>
        </w:tc>
      </w:tr>
      <w:tr w:rsidR="00B53500" w:rsidRPr="001C1394" w14:paraId="2974B624" w14:textId="01AAAB71" w:rsidTr="0098700E">
        <w:trPr>
          <w:tblHeader/>
        </w:trPr>
        <w:tc>
          <w:tcPr>
            <w:tcW w:w="1555" w:type="dxa"/>
            <w:tcMar>
              <w:top w:w="0" w:type="dxa"/>
              <w:left w:w="108" w:type="dxa"/>
              <w:bottom w:w="0" w:type="dxa"/>
              <w:right w:w="108" w:type="dxa"/>
            </w:tcMar>
            <w:hideMark/>
          </w:tcPr>
          <w:p w14:paraId="630A39C7" w14:textId="77777777" w:rsidR="00B53500" w:rsidRPr="00B53500" w:rsidRDefault="00B53500" w:rsidP="00B53500">
            <w:pPr>
              <w:jc w:val="center"/>
              <w:rPr>
                <w:rFonts w:ascii="Century" w:eastAsia="Times New Roman" w:hAnsi="Century"/>
                <w:b/>
                <w:bCs/>
                <w:sz w:val="22"/>
                <w:szCs w:val="22"/>
              </w:rPr>
            </w:pPr>
            <w:r w:rsidRPr="00B53500">
              <w:rPr>
                <w:rFonts w:ascii="Century" w:eastAsia="Times New Roman" w:hAnsi="Century"/>
                <w:color w:val="000000"/>
                <w:sz w:val="22"/>
                <w:szCs w:val="22"/>
              </w:rPr>
              <w:t>13.00-14.00</w:t>
            </w:r>
          </w:p>
        </w:tc>
        <w:tc>
          <w:tcPr>
            <w:tcW w:w="5386" w:type="dxa"/>
            <w:tcMar>
              <w:top w:w="0" w:type="dxa"/>
              <w:left w:w="108" w:type="dxa"/>
              <w:bottom w:w="0" w:type="dxa"/>
              <w:right w:w="108" w:type="dxa"/>
            </w:tcMar>
            <w:hideMark/>
          </w:tcPr>
          <w:p w14:paraId="1A577D75" w14:textId="77777777" w:rsidR="00B53500" w:rsidRPr="00B53500" w:rsidRDefault="00B53500" w:rsidP="00B53500">
            <w:pPr>
              <w:rPr>
                <w:rFonts w:ascii="Century" w:eastAsia="Times New Roman" w:hAnsi="Century"/>
                <w:b/>
                <w:bCs/>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7: </w:t>
            </w:r>
            <w:proofErr w:type="spellStart"/>
            <w:r w:rsidRPr="00B53500">
              <w:rPr>
                <w:rFonts w:ascii="Century" w:eastAsia="Times New Roman" w:hAnsi="Century"/>
                <w:color w:val="000000"/>
                <w:sz w:val="22"/>
                <w:szCs w:val="22"/>
              </w:rPr>
              <w:t>Konseling</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dengan</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studi</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kasus</w:t>
            </w:r>
            <w:proofErr w:type="spellEnd"/>
          </w:p>
        </w:tc>
        <w:tc>
          <w:tcPr>
            <w:tcW w:w="1553" w:type="dxa"/>
          </w:tcPr>
          <w:p w14:paraId="0B7FC2F4" w14:textId="76782592"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Dosen</w:t>
            </w:r>
            <w:proofErr w:type="spellEnd"/>
            <w:r>
              <w:rPr>
                <w:rFonts w:ascii="Century" w:eastAsia="Times New Roman" w:hAnsi="Century"/>
                <w:color w:val="000000"/>
                <w:sz w:val="22"/>
                <w:szCs w:val="22"/>
              </w:rPr>
              <w:t xml:space="preserve"> (Apriningsih)</w:t>
            </w:r>
          </w:p>
        </w:tc>
      </w:tr>
      <w:tr w:rsidR="00B53500" w:rsidRPr="001C1394" w14:paraId="787D4B15" w14:textId="3F66C743" w:rsidTr="0098700E">
        <w:trPr>
          <w:tblHeader/>
        </w:trPr>
        <w:tc>
          <w:tcPr>
            <w:tcW w:w="1555" w:type="dxa"/>
            <w:tcMar>
              <w:top w:w="0" w:type="dxa"/>
              <w:left w:w="108" w:type="dxa"/>
              <w:bottom w:w="0" w:type="dxa"/>
              <w:right w:w="108" w:type="dxa"/>
            </w:tcMar>
            <w:hideMark/>
          </w:tcPr>
          <w:p w14:paraId="7D7C453D" w14:textId="77777777" w:rsidR="00B53500" w:rsidRPr="00B53500" w:rsidRDefault="00B53500" w:rsidP="00B53500">
            <w:pPr>
              <w:jc w:val="center"/>
              <w:rPr>
                <w:rFonts w:ascii="Century" w:eastAsia="Times New Roman" w:hAnsi="Century"/>
                <w:b/>
                <w:bCs/>
                <w:sz w:val="22"/>
                <w:szCs w:val="22"/>
              </w:rPr>
            </w:pPr>
            <w:r w:rsidRPr="00B53500">
              <w:rPr>
                <w:rFonts w:ascii="Century" w:eastAsia="Times New Roman" w:hAnsi="Century"/>
                <w:color w:val="000000"/>
                <w:sz w:val="22"/>
                <w:szCs w:val="22"/>
              </w:rPr>
              <w:t>14.00-15.30</w:t>
            </w:r>
          </w:p>
        </w:tc>
        <w:tc>
          <w:tcPr>
            <w:tcW w:w="5386" w:type="dxa"/>
            <w:tcMar>
              <w:top w:w="0" w:type="dxa"/>
              <w:left w:w="108" w:type="dxa"/>
              <w:bottom w:w="0" w:type="dxa"/>
              <w:right w:w="108" w:type="dxa"/>
            </w:tcMar>
            <w:hideMark/>
          </w:tcPr>
          <w:p w14:paraId="23791DE9" w14:textId="263D09FD" w:rsidR="00B53500" w:rsidRPr="00B53500" w:rsidRDefault="00B53500" w:rsidP="00B53500">
            <w:pPr>
              <w:rPr>
                <w:rFonts w:ascii="Century" w:eastAsia="Times New Roman" w:hAnsi="Century"/>
                <w:b/>
                <w:bCs/>
                <w:sz w:val="22"/>
                <w:szCs w:val="22"/>
              </w:rPr>
            </w:pPr>
            <w:proofErr w:type="spellStart"/>
            <w:r w:rsidRPr="00B53500">
              <w:rPr>
                <w:rFonts w:ascii="Century" w:eastAsia="Times New Roman" w:hAnsi="Century"/>
                <w:color w:val="000000"/>
                <w:sz w:val="22"/>
                <w:szCs w:val="22"/>
              </w:rPr>
              <w:t>Materi</w:t>
            </w:r>
            <w:proofErr w:type="spellEnd"/>
            <w:r w:rsidRPr="00B53500">
              <w:rPr>
                <w:rFonts w:ascii="Century" w:eastAsia="Times New Roman" w:hAnsi="Century"/>
                <w:color w:val="000000"/>
                <w:sz w:val="22"/>
                <w:szCs w:val="22"/>
              </w:rPr>
              <w:t xml:space="preserve"> 8: Teknik </w:t>
            </w:r>
            <w:proofErr w:type="spellStart"/>
            <w:r w:rsidRPr="00B53500">
              <w:rPr>
                <w:rFonts w:ascii="Century" w:eastAsia="Times New Roman" w:hAnsi="Century"/>
                <w:color w:val="000000"/>
                <w:sz w:val="22"/>
                <w:szCs w:val="22"/>
              </w:rPr>
              <w:t>Fasilitasi</w:t>
            </w:r>
            <w:proofErr w:type="spellEnd"/>
            <w:r w:rsidR="00D0340F">
              <w:rPr>
                <w:rFonts w:ascii="Century" w:eastAsia="Times New Roman" w:hAnsi="Century"/>
                <w:color w:val="000000"/>
                <w:sz w:val="22"/>
                <w:szCs w:val="22"/>
              </w:rPr>
              <w:t xml:space="preserve"> dan games</w:t>
            </w:r>
          </w:p>
        </w:tc>
        <w:tc>
          <w:tcPr>
            <w:tcW w:w="1553" w:type="dxa"/>
          </w:tcPr>
          <w:p w14:paraId="64F71DC9" w14:textId="59EEE2A9" w:rsidR="00B53500" w:rsidRPr="00B53500" w:rsidRDefault="00D0340F"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Dosen</w:t>
            </w:r>
            <w:proofErr w:type="spellEnd"/>
            <w:r>
              <w:rPr>
                <w:rFonts w:ascii="Century" w:eastAsia="Times New Roman" w:hAnsi="Century"/>
                <w:color w:val="000000"/>
                <w:sz w:val="22"/>
                <w:szCs w:val="22"/>
              </w:rPr>
              <w:t xml:space="preserve"> (</w:t>
            </w:r>
            <w:proofErr w:type="spellStart"/>
            <w:r>
              <w:rPr>
                <w:rFonts w:ascii="Century" w:eastAsia="Times New Roman" w:hAnsi="Century"/>
                <w:color w:val="000000"/>
                <w:sz w:val="22"/>
                <w:szCs w:val="22"/>
              </w:rPr>
              <w:t>Feda</w:t>
            </w:r>
            <w:proofErr w:type="spellEnd"/>
            <w:r w:rsidR="00701993">
              <w:rPr>
                <w:rFonts w:ascii="Century" w:eastAsia="Times New Roman" w:hAnsi="Century"/>
                <w:color w:val="000000"/>
                <w:sz w:val="22"/>
                <w:szCs w:val="22"/>
              </w:rPr>
              <w:t>)</w:t>
            </w:r>
            <w:r>
              <w:rPr>
                <w:rFonts w:ascii="Century" w:eastAsia="Times New Roman" w:hAnsi="Century"/>
                <w:color w:val="000000"/>
                <w:sz w:val="22"/>
                <w:szCs w:val="22"/>
              </w:rPr>
              <w:t xml:space="preserve"> </w:t>
            </w:r>
          </w:p>
        </w:tc>
      </w:tr>
      <w:tr w:rsidR="00B53500" w:rsidRPr="001C1394" w14:paraId="58D85859" w14:textId="773E8B5F" w:rsidTr="0098700E">
        <w:trPr>
          <w:tblHeader/>
        </w:trPr>
        <w:tc>
          <w:tcPr>
            <w:tcW w:w="1555" w:type="dxa"/>
            <w:tcMar>
              <w:top w:w="0" w:type="dxa"/>
              <w:left w:w="108" w:type="dxa"/>
              <w:bottom w:w="0" w:type="dxa"/>
              <w:right w:w="108" w:type="dxa"/>
            </w:tcMar>
            <w:hideMark/>
          </w:tcPr>
          <w:p w14:paraId="79B663DB" w14:textId="77777777" w:rsidR="00B53500" w:rsidRPr="00B53500" w:rsidRDefault="00B53500" w:rsidP="00B53500">
            <w:pPr>
              <w:jc w:val="center"/>
              <w:rPr>
                <w:rFonts w:ascii="Century" w:eastAsia="Times New Roman" w:hAnsi="Century"/>
                <w:b/>
                <w:bCs/>
                <w:sz w:val="22"/>
                <w:szCs w:val="22"/>
              </w:rPr>
            </w:pPr>
            <w:r w:rsidRPr="00B53500">
              <w:rPr>
                <w:rFonts w:ascii="Century" w:eastAsia="Times New Roman" w:hAnsi="Century"/>
                <w:color w:val="000000"/>
                <w:sz w:val="22"/>
                <w:szCs w:val="22"/>
              </w:rPr>
              <w:t>15.30-16.30</w:t>
            </w:r>
          </w:p>
        </w:tc>
        <w:tc>
          <w:tcPr>
            <w:tcW w:w="5386" w:type="dxa"/>
            <w:tcMar>
              <w:top w:w="0" w:type="dxa"/>
              <w:left w:w="108" w:type="dxa"/>
              <w:bottom w:w="0" w:type="dxa"/>
              <w:right w:w="108" w:type="dxa"/>
            </w:tcMar>
            <w:hideMark/>
          </w:tcPr>
          <w:p w14:paraId="6521B2E1" w14:textId="77777777" w:rsidR="00B53500" w:rsidRPr="00B53500" w:rsidRDefault="00B53500" w:rsidP="00B53500">
            <w:pPr>
              <w:rPr>
                <w:rFonts w:ascii="Century" w:eastAsia="Times New Roman" w:hAnsi="Century"/>
                <w:b/>
                <w:bCs/>
                <w:sz w:val="22"/>
                <w:szCs w:val="22"/>
              </w:rPr>
            </w:pPr>
            <w:proofErr w:type="spellStart"/>
            <w:r w:rsidRPr="00B53500">
              <w:rPr>
                <w:rFonts w:ascii="Century" w:eastAsia="Times New Roman" w:hAnsi="Century"/>
                <w:color w:val="000000"/>
                <w:sz w:val="22"/>
                <w:szCs w:val="22"/>
              </w:rPr>
              <w:t>Penutup</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hari</w:t>
            </w:r>
            <w:proofErr w:type="spellEnd"/>
            <w:r w:rsidRPr="00B53500">
              <w:rPr>
                <w:rFonts w:ascii="Century" w:eastAsia="Times New Roman" w:hAnsi="Century"/>
                <w:color w:val="000000"/>
                <w:sz w:val="22"/>
                <w:szCs w:val="22"/>
              </w:rPr>
              <w:t xml:space="preserve"> ke-2: </w:t>
            </w:r>
            <w:proofErr w:type="spellStart"/>
            <w:r w:rsidRPr="00B53500">
              <w:rPr>
                <w:rFonts w:ascii="Century" w:eastAsia="Times New Roman" w:hAnsi="Century"/>
                <w:color w:val="000000"/>
                <w:sz w:val="22"/>
                <w:szCs w:val="22"/>
              </w:rPr>
              <w:t>penjelasan</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buku</w:t>
            </w:r>
            <w:proofErr w:type="spellEnd"/>
            <w:r w:rsidRPr="00B53500">
              <w:rPr>
                <w:rFonts w:ascii="Century" w:eastAsia="Times New Roman" w:hAnsi="Century"/>
                <w:color w:val="000000"/>
                <w:sz w:val="22"/>
                <w:szCs w:val="22"/>
              </w:rPr>
              <w:t xml:space="preserve"> </w:t>
            </w:r>
            <w:proofErr w:type="spellStart"/>
            <w:r w:rsidRPr="00B53500">
              <w:rPr>
                <w:rFonts w:ascii="Century" w:eastAsia="Times New Roman" w:hAnsi="Century"/>
                <w:color w:val="000000"/>
                <w:sz w:val="22"/>
                <w:szCs w:val="22"/>
              </w:rPr>
              <w:t>saku</w:t>
            </w:r>
            <w:proofErr w:type="spellEnd"/>
            <w:r w:rsidRPr="00B53500">
              <w:rPr>
                <w:rFonts w:ascii="Century" w:eastAsia="Times New Roman" w:hAnsi="Century"/>
                <w:color w:val="000000"/>
                <w:sz w:val="22"/>
                <w:szCs w:val="22"/>
              </w:rPr>
              <w:t xml:space="preserve"> </w:t>
            </w:r>
            <w:proofErr w:type="gramStart"/>
            <w:r w:rsidRPr="00B53500">
              <w:rPr>
                <w:rFonts w:ascii="Century" w:eastAsia="Times New Roman" w:hAnsi="Century"/>
                <w:color w:val="000000"/>
                <w:sz w:val="22"/>
                <w:szCs w:val="22"/>
              </w:rPr>
              <w:t>dan  Post</w:t>
            </w:r>
            <w:proofErr w:type="gramEnd"/>
            <w:r w:rsidRPr="00B53500">
              <w:rPr>
                <w:rFonts w:ascii="Century" w:eastAsia="Times New Roman" w:hAnsi="Century"/>
                <w:color w:val="000000"/>
                <w:sz w:val="22"/>
                <w:szCs w:val="22"/>
              </w:rPr>
              <w:t xml:space="preserve"> test</w:t>
            </w:r>
          </w:p>
        </w:tc>
        <w:tc>
          <w:tcPr>
            <w:tcW w:w="1553" w:type="dxa"/>
          </w:tcPr>
          <w:p w14:paraId="3575B62C" w14:textId="5633F57D" w:rsidR="00B53500" w:rsidRPr="00B53500" w:rsidRDefault="00701993" w:rsidP="00B53500">
            <w:pPr>
              <w:rPr>
                <w:rFonts w:ascii="Century" w:eastAsia="Times New Roman" w:hAnsi="Century"/>
                <w:color w:val="000000"/>
                <w:sz w:val="22"/>
                <w:szCs w:val="22"/>
              </w:rPr>
            </w:pPr>
            <w:proofErr w:type="spellStart"/>
            <w:r>
              <w:rPr>
                <w:rFonts w:ascii="Century" w:eastAsia="Times New Roman" w:hAnsi="Century"/>
                <w:color w:val="000000"/>
                <w:sz w:val="22"/>
                <w:szCs w:val="22"/>
              </w:rPr>
              <w:t>Mahasiswa</w:t>
            </w:r>
            <w:proofErr w:type="spellEnd"/>
            <w:r>
              <w:rPr>
                <w:rFonts w:ascii="Century" w:eastAsia="Times New Roman" w:hAnsi="Century"/>
                <w:color w:val="000000"/>
                <w:sz w:val="22"/>
                <w:szCs w:val="22"/>
              </w:rPr>
              <w:t xml:space="preserve"> (Ayu dan </w:t>
            </w:r>
            <w:proofErr w:type="spellStart"/>
            <w:r>
              <w:rPr>
                <w:rFonts w:ascii="Century" w:eastAsia="Times New Roman" w:hAnsi="Century"/>
                <w:color w:val="000000"/>
                <w:sz w:val="22"/>
                <w:szCs w:val="22"/>
              </w:rPr>
              <w:t>Alifah</w:t>
            </w:r>
            <w:proofErr w:type="spellEnd"/>
            <w:r>
              <w:rPr>
                <w:rFonts w:ascii="Century" w:eastAsia="Times New Roman" w:hAnsi="Century"/>
                <w:color w:val="000000"/>
                <w:sz w:val="22"/>
                <w:szCs w:val="22"/>
              </w:rPr>
              <w:t>)</w:t>
            </w:r>
          </w:p>
        </w:tc>
      </w:tr>
    </w:tbl>
    <w:p w14:paraId="7EC23CC6" w14:textId="77777777" w:rsidR="001C1394" w:rsidRPr="001C1394" w:rsidRDefault="001C1394" w:rsidP="001C1394">
      <w:pPr>
        <w:spacing w:line="276" w:lineRule="auto"/>
        <w:ind w:firstLine="426"/>
        <w:jc w:val="center"/>
        <w:rPr>
          <w:rFonts w:ascii="Century" w:hAnsi="Century"/>
          <w:b/>
          <w:color w:val="000000" w:themeColor="text1"/>
        </w:rPr>
      </w:pPr>
    </w:p>
    <w:p w14:paraId="39F23D3E" w14:textId="3B26185E" w:rsidR="00DE4E7D" w:rsidRPr="001C1394" w:rsidRDefault="00DE4E7D" w:rsidP="00DE4E7D">
      <w:pPr>
        <w:spacing w:line="276" w:lineRule="auto"/>
        <w:ind w:firstLine="426"/>
        <w:jc w:val="both"/>
        <w:rPr>
          <w:rFonts w:ascii="Century" w:hAnsi="Century"/>
          <w:color w:val="000000" w:themeColor="text1"/>
        </w:rPr>
      </w:pPr>
      <w:proofErr w:type="spellStart"/>
      <w:r>
        <w:rPr>
          <w:rFonts w:ascii="Century" w:hAnsi="Century"/>
          <w:color w:val="000000" w:themeColor="text1"/>
        </w:rPr>
        <w:t>Materi</w:t>
      </w:r>
      <w:proofErr w:type="spellEnd"/>
      <w:r>
        <w:rPr>
          <w:rFonts w:ascii="Century" w:hAnsi="Century"/>
          <w:color w:val="000000" w:themeColor="text1"/>
        </w:rPr>
        <w:t xml:space="preserve"> </w:t>
      </w:r>
      <w:proofErr w:type="spellStart"/>
      <w:r w:rsidRPr="001C1394">
        <w:rPr>
          <w:rFonts w:ascii="Century" w:hAnsi="Century"/>
          <w:color w:val="000000" w:themeColor="text1"/>
        </w:rPr>
        <w:t>pembekalan</w:t>
      </w:r>
      <w:proofErr w:type="spellEnd"/>
      <w:r w:rsidRPr="001C1394">
        <w:rPr>
          <w:rFonts w:ascii="Century" w:hAnsi="Century"/>
          <w:color w:val="000000" w:themeColor="text1"/>
        </w:rPr>
        <w:t xml:space="preserve"> </w:t>
      </w:r>
      <w:r>
        <w:rPr>
          <w:rFonts w:ascii="Century" w:hAnsi="Century"/>
          <w:color w:val="000000" w:themeColor="text1"/>
        </w:rPr>
        <w:t xml:space="preserve">yang </w:t>
      </w:r>
      <w:proofErr w:type="spellStart"/>
      <w:r>
        <w:rPr>
          <w:rFonts w:ascii="Century" w:hAnsi="Century"/>
          <w:color w:val="000000" w:themeColor="text1"/>
        </w:rPr>
        <w:t>diberikan</w:t>
      </w:r>
      <w:proofErr w:type="spellEnd"/>
      <w:r>
        <w:rPr>
          <w:rFonts w:ascii="Century" w:hAnsi="Century"/>
          <w:color w:val="000000" w:themeColor="text1"/>
        </w:rPr>
        <w:t xml:space="preserve"> </w:t>
      </w:r>
      <w:proofErr w:type="spellStart"/>
      <w:r w:rsidRPr="001C1394">
        <w:rPr>
          <w:rFonts w:ascii="Century" w:hAnsi="Century"/>
          <w:color w:val="000000" w:themeColor="text1"/>
        </w:rPr>
        <w:t>selama</w:t>
      </w:r>
      <w:proofErr w:type="spellEnd"/>
      <w:r w:rsidRPr="001C1394">
        <w:rPr>
          <w:rFonts w:ascii="Century" w:hAnsi="Century"/>
          <w:color w:val="000000" w:themeColor="text1"/>
        </w:rPr>
        <w:t xml:space="preserve"> 2 </w:t>
      </w:r>
      <w:proofErr w:type="spellStart"/>
      <w:r w:rsidRPr="001C1394">
        <w:rPr>
          <w:rFonts w:ascii="Century" w:hAnsi="Century"/>
          <w:color w:val="000000" w:themeColor="text1"/>
        </w:rPr>
        <w:t>hari</w:t>
      </w:r>
      <w:proofErr w:type="spellEnd"/>
      <w:r w:rsidRPr="001C1394">
        <w:rPr>
          <w:rFonts w:ascii="Century" w:hAnsi="Century"/>
          <w:color w:val="000000" w:themeColor="text1"/>
        </w:rPr>
        <w:t xml:space="preserve"> </w:t>
      </w:r>
      <w:r>
        <w:rPr>
          <w:rFonts w:ascii="Century" w:hAnsi="Century"/>
          <w:color w:val="000000" w:themeColor="text1"/>
        </w:rPr>
        <w:t xml:space="preserve">pada </w:t>
      </w:r>
      <w:proofErr w:type="spellStart"/>
      <w:r>
        <w:rPr>
          <w:rFonts w:ascii="Century" w:hAnsi="Century"/>
          <w:color w:val="000000" w:themeColor="text1"/>
        </w:rPr>
        <w:t>tanggal</w:t>
      </w:r>
      <w:proofErr w:type="spellEnd"/>
      <w:r>
        <w:rPr>
          <w:rFonts w:ascii="Century" w:hAnsi="Century"/>
          <w:color w:val="000000" w:themeColor="text1"/>
        </w:rPr>
        <w:t xml:space="preserve"> 5 dan 6 </w:t>
      </w:r>
      <w:proofErr w:type="spellStart"/>
      <w:r>
        <w:rPr>
          <w:rFonts w:ascii="Century" w:hAnsi="Century"/>
          <w:color w:val="000000" w:themeColor="text1"/>
        </w:rPr>
        <w:t>Januari</w:t>
      </w:r>
      <w:proofErr w:type="spellEnd"/>
      <w:r>
        <w:rPr>
          <w:rFonts w:ascii="Century" w:hAnsi="Century"/>
          <w:color w:val="000000" w:themeColor="text1"/>
        </w:rPr>
        <w:t xml:space="preserve"> 2022 </w:t>
      </w:r>
      <w:proofErr w:type="spellStart"/>
      <w:r w:rsidRPr="001C1394">
        <w:rPr>
          <w:rFonts w:ascii="Century" w:hAnsi="Century"/>
          <w:color w:val="000000" w:themeColor="text1"/>
        </w:rPr>
        <w:t>adalah</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mengenai</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Anemia</w:t>
      </w:r>
      <w:proofErr w:type="spellEnd"/>
      <w:r w:rsidRPr="001C1394">
        <w:rPr>
          <w:rFonts w:ascii="Century" w:hAnsi="Century"/>
          <w:color w:val="000000" w:themeColor="text1"/>
        </w:rPr>
        <w:t xml:space="preserve"> pada </w:t>
      </w:r>
      <w:proofErr w:type="spellStart"/>
      <w:r w:rsidRPr="001C1394">
        <w:rPr>
          <w:rFonts w:ascii="Century" w:hAnsi="Century"/>
          <w:color w:val="000000" w:themeColor="text1"/>
        </w:rPr>
        <w:t>remaja</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putri</w:t>
      </w:r>
      <w:proofErr w:type="spellEnd"/>
      <w:r w:rsidRPr="001C1394">
        <w:rPr>
          <w:rFonts w:ascii="Century" w:hAnsi="Century"/>
          <w:color w:val="000000" w:themeColor="text1"/>
        </w:rPr>
        <w:t xml:space="preserve"> dan </w:t>
      </w:r>
      <w:proofErr w:type="spellStart"/>
      <w:r w:rsidRPr="001C1394">
        <w:rPr>
          <w:rFonts w:ascii="Century" w:hAnsi="Century"/>
          <w:color w:val="000000" w:themeColor="text1"/>
        </w:rPr>
        <w:t>pelatihan</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komunikasi</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serta</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konseling</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dalam</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berhadapan</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dengan</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remaja</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putri</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Untuk</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rincian</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kegiatan</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dapat</w:t>
      </w:r>
      <w:proofErr w:type="spellEnd"/>
      <w:r w:rsidRPr="001C1394">
        <w:rPr>
          <w:rFonts w:ascii="Century" w:hAnsi="Century"/>
          <w:color w:val="000000" w:themeColor="text1"/>
        </w:rPr>
        <w:t xml:space="preserve"> </w:t>
      </w:r>
      <w:proofErr w:type="spellStart"/>
      <w:r w:rsidRPr="001C1394">
        <w:rPr>
          <w:rFonts w:ascii="Century" w:hAnsi="Century"/>
          <w:color w:val="000000" w:themeColor="text1"/>
        </w:rPr>
        <w:t>dilihat</w:t>
      </w:r>
      <w:proofErr w:type="spellEnd"/>
      <w:r w:rsidRPr="001C1394">
        <w:rPr>
          <w:rFonts w:ascii="Century" w:hAnsi="Century"/>
          <w:color w:val="000000" w:themeColor="text1"/>
        </w:rPr>
        <w:t xml:space="preserve"> </w:t>
      </w:r>
      <w:r>
        <w:rPr>
          <w:rFonts w:ascii="Century" w:hAnsi="Century"/>
          <w:color w:val="000000" w:themeColor="text1"/>
        </w:rPr>
        <w:t>pada table 1 dan table 2.</w:t>
      </w:r>
    </w:p>
    <w:p w14:paraId="34373262" w14:textId="21B8960A" w:rsidR="001C1394" w:rsidRDefault="00850F95" w:rsidP="00850F95">
      <w:pPr>
        <w:pStyle w:val="IEEEParagraph"/>
        <w:spacing w:line="276" w:lineRule="auto"/>
        <w:rPr>
          <w:rFonts w:ascii="Century" w:hAnsi="Century"/>
          <w:lang w:val="fi-FI"/>
        </w:rPr>
      </w:pPr>
      <w:r>
        <w:rPr>
          <w:rFonts w:ascii="Century" w:hAnsi="Century"/>
          <w:lang w:val="fi-FI"/>
        </w:rPr>
        <w:t>Monitoring dan evaluasi dilakukan untuk mengukur efektivitas pembekalan yang telah diberikan</w:t>
      </w:r>
      <w:r w:rsidR="00CB59E1">
        <w:rPr>
          <w:rFonts w:ascii="Century" w:hAnsi="Century"/>
          <w:lang w:val="fi-FI"/>
        </w:rPr>
        <w:t>. Kegiatan monitoring dilakukan dengan melakukan observasi, pembentukan kelompok diskusi dan tanya jawab antara tim dari universitas dengan tim dari desa. Evaluasi dilakukan dengan men</w:t>
      </w:r>
      <w:r w:rsidR="00EF2E46">
        <w:rPr>
          <w:rFonts w:ascii="Century" w:hAnsi="Century"/>
          <w:lang w:val="fi-FI"/>
        </w:rPr>
        <w:t>gukur perubahan tingkat pengetahuan, sikap dan efikasi diri karang taruna dan kader posyandu desa Sirnagalih sebelum dan setelah diberikan pembekalan.</w:t>
      </w:r>
      <w:r w:rsidR="00A113A1">
        <w:rPr>
          <w:rFonts w:ascii="Century" w:hAnsi="Century"/>
          <w:lang w:val="fi-FI"/>
        </w:rPr>
        <w:t xml:space="preserve"> Pasca kegiatan pembekalan juga dilakukan pengukuran ulang untuk melihat retensi dari materi yang diberikan selama pembekalan.</w:t>
      </w:r>
    </w:p>
    <w:p w14:paraId="39F0DD05" w14:textId="77777777" w:rsidR="00DF21CB" w:rsidRDefault="00DF21CB" w:rsidP="00850F95">
      <w:pPr>
        <w:pStyle w:val="IEEEParagraph"/>
        <w:spacing w:line="276" w:lineRule="auto"/>
        <w:rPr>
          <w:rFonts w:ascii="Century" w:hAnsi="Century"/>
          <w:lang w:val="fi-FI"/>
        </w:rPr>
      </w:pPr>
    </w:p>
    <w:p w14:paraId="7731AF71" w14:textId="77777777" w:rsidR="00DF21CB" w:rsidRDefault="00DF21CB" w:rsidP="00DF21CB">
      <w:pPr>
        <w:pStyle w:val="IEEEHeading1"/>
        <w:numPr>
          <w:ilvl w:val="0"/>
          <w:numId w:val="11"/>
        </w:numPr>
        <w:spacing w:before="0" w:after="0" w:line="276" w:lineRule="auto"/>
        <w:jc w:val="left"/>
        <w:rPr>
          <w:rFonts w:ascii="Century" w:hAnsi="Century"/>
          <w:b/>
          <w:iCs/>
          <w:sz w:val="25"/>
          <w:szCs w:val="25"/>
          <w:lang w:val="en-US"/>
        </w:rPr>
      </w:pPr>
      <w:r w:rsidRPr="00E01DF5">
        <w:rPr>
          <w:rFonts w:ascii="Century" w:hAnsi="Century"/>
          <w:b/>
          <w:iCs/>
          <w:sz w:val="25"/>
          <w:szCs w:val="25"/>
          <w:lang w:val="id-ID"/>
        </w:rPr>
        <w:t>HASIL</w:t>
      </w:r>
      <w:r w:rsidRPr="00E01DF5">
        <w:rPr>
          <w:rFonts w:ascii="Century" w:hAnsi="Century"/>
          <w:b/>
          <w:iCs/>
          <w:sz w:val="25"/>
          <w:szCs w:val="25"/>
          <w:lang w:val="en-US"/>
        </w:rPr>
        <w:t xml:space="preserve"> DAN PEMBAHASAN</w:t>
      </w:r>
    </w:p>
    <w:p w14:paraId="318E35E6" w14:textId="16C957DC" w:rsidR="00B53500" w:rsidRPr="006A1A71" w:rsidRDefault="002069B1" w:rsidP="002069B1">
      <w:pPr>
        <w:pStyle w:val="IEEEParagraph"/>
        <w:spacing w:line="276" w:lineRule="auto"/>
        <w:ind w:firstLine="0"/>
        <w:rPr>
          <w:rFonts w:ascii="Century" w:hAnsi="Century"/>
          <w:b/>
          <w:bCs/>
          <w:lang w:val="fi-FI"/>
        </w:rPr>
      </w:pPr>
      <w:r w:rsidRPr="006A1A71">
        <w:rPr>
          <w:rFonts w:ascii="Century" w:hAnsi="Century"/>
          <w:b/>
          <w:bCs/>
          <w:lang w:val="fi-FI"/>
        </w:rPr>
        <w:t>Kunjungan perkenalan awal</w:t>
      </w:r>
    </w:p>
    <w:p w14:paraId="453C4FEA" w14:textId="26EB6DA5" w:rsidR="002069B1" w:rsidRDefault="006012B7" w:rsidP="002069B1">
      <w:pPr>
        <w:pStyle w:val="IEEEParagraph"/>
        <w:spacing w:line="276" w:lineRule="auto"/>
        <w:ind w:firstLine="360"/>
        <w:rPr>
          <w:rFonts w:ascii="Century" w:hAnsi="Century"/>
          <w:lang w:val="fi-FI"/>
        </w:rPr>
      </w:pPr>
      <w:r>
        <w:rPr>
          <w:rFonts w:ascii="Century" w:hAnsi="Century"/>
          <w:lang w:val="fi-FI"/>
        </w:rPr>
        <w:t xml:space="preserve">Dalam kunjungan awal dilakukan perkenalan </w:t>
      </w:r>
      <w:r w:rsidR="002069B1">
        <w:rPr>
          <w:rFonts w:ascii="Century" w:hAnsi="Century"/>
          <w:lang w:val="fi-FI"/>
        </w:rPr>
        <w:t>dan analisis situasi</w:t>
      </w:r>
      <w:r>
        <w:rPr>
          <w:rFonts w:ascii="Century" w:hAnsi="Century"/>
          <w:lang w:val="fi-FI"/>
        </w:rPr>
        <w:t xml:space="preserve">. </w:t>
      </w:r>
      <w:proofErr w:type="spellStart"/>
      <w:r w:rsidRPr="00C12E72">
        <w:rPr>
          <w:rFonts w:ascii="Century" w:hAnsi="Century"/>
          <w:sz w:val="23"/>
          <w:szCs w:val="23"/>
        </w:rPr>
        <w:t>Analisis</w:t>
      </w:r>
      <w:proofErr w:type="spellEnd"/>
      <w:r w:rsidRPr="00C12E72">
        <w:rPr>
          <w:rFonts w:ascii="Century" w:hAnsi="Century"/>
          <w:sz w:val="23"/>
          <w:szCs w:val="23"/>
        </w:rPr>
        <w:t xml:space="preserve"> </w:t>
      </w:r>
      <w:proofErr w:type="spellStart"/>
      <w:r w:rsidRPr="00C12E72">
        <w:rPr>
          <w:rFonts w:ascii="Century" w:hAnsi="Century"/>
          <w:sz w:val="23"/>
          <w:szCs w:val="23"/>
        </w:rPr>
        <w:t>situasi</w:t>
      </w:r>
      <w:proofErr w:type="spellEnd"/>
      <w:r w:rsidRPr="00C12E72">
        <w:rPr>
          <w:rFonts w:ascii="Century" w:hAnsi="Century"/>
          <w:sz w:val="23"/>
          <w:szCs w:val="23"/>
        </w:rPr>
        <w:t> </w:t>
      </w:r>
      <w:proofErr w:type="spellStart"/>
      <w:r w:rsidRPr="00C12E72">
        <w:rPr>
          <w:rFonts w:ascii="Century" w:hAnsi="Century"/>
          <w:sz w:val="23"/>
          <w:szCs w:val="23"/>
        </w:rPr>
        <w:t>merupakan</w:t>
      </w:r>
      <w:proofErr w:type="spellEnd"/>
      <w:r w:rsidRPr="00C12E72">
        <w:rPr>
          <w:rFonts w:ascii="Century" w:hAnsi="Century"/>
          <w:sz w:val="23"/>
          <w:szCs w:val="23"/>
        </w:rPr>
        <w:t xml:space="preserve"> </w:t>
      </w:r>
      <w:proofErr w:type="spellStart"/>
      <w:r w:rsidRPr="00C12E72">
        <w:rPr>
          <w:rFonts w:ascii="Century" w:hAnsi="Century"/>
          <w:sz w:val="23"/>
          <w:szCs w:val="23"/>
        </w:rPr>
        <w:t>tahap</w:t>
      </w:r>
      <w:proofErr w:type="spellEnd"/>
      <w:r w:rsidRPr="00C12E72">
        <w:rPr>
          <w:rFonts w:ascii="Century" w:hAnsi="Century"/>
          <w:sz w:val="23"/>
          <w:szCs w:val="23"/>
        </w:rPr>
        <w:t xml:space="preserve"> </w:t>
      </w:r>
      <w:proofErr w:type="spellStart"/>
      <w:r w:rsidRPr="00C12E72">
        <w:rPr>
          <w:rFonts w:ascii="Century" w:hAnsi="Century"/>
          <w:sz w:val="23"/>
          <w:szCs w:val="23"/>
        </w:rPr>
        <w:t>pengumpulan</w:t>
      </w:r>
      <w:proofErr w:type="spellEnd"/>
      <w:r w:rsidRPr="00C12E72">
        <w:rPr>
          <w:rFonts w:ascii="Century" w:hAnsi="Century"/>
          <w:sz w:val="23"/>
          <w:szCs w:val="23"/>
        </w:rPr>
        <w:t> </w:t>
      </w:r>
      <w:hyperlink r:id="rId24" w:tooltip="Data" w:history="1">
        <w:r w:rsidRPr="00C12E72">
          <w:rPr>
            <w:rStyle w:val="Hyperlink"/>
            <w:rFonts w:ascii="Century" w:hAnsi="Century"/>
            <w:color w:val="auto"/>
            <w:sz w:val="23"/>
            <w:szCs w:val="23"/>
            <w:u w:val="none"/>
          </w:rPr>
          <w:t>data</w:t>
        </w:r>
      </w:hyperlink>
      <w:r w:rsidRPr="00C12E72">
        <w:rPr>
          <w:rFonts w:ascii="Century" w:hAnsi="Century"/>
          <w:sz w:val="23"/>
          <w:szCs w:val="23"/>
        </w:rPr>
        <w:t xml:space="preserve"> yang </w:t>
      </w:r>
      <w:proofErr w:type="spellStart"/>
      <w:r w:rsidRPr="00C12E72">
        <w:rPr>
          <w:rFonts w:ascii="Century" w:hAnsi="Century"/>
          <w:sz w:val="23"/>
          <w:szCs w:val="23"/>
        </w:rPr>
        <w:t>ditempuh</w:t>
      </w:r>
      <w:proofErr w:type="spellEnd"/>
      <w:r w:rsidRPr="00C12E72">
        <w:rPr>
          <w:rFonts w:ascii="Century" w:hAnsi="Century"/>
          <w:sz w:val="23"/>
          <w:szCs w:val="23"/>
        </w:rPr>
        <w:t xml:space="preserve"> </w:t>
      </w:r>
      <w:proofErr w:type="spellStart"/>
      <w:r w:rsidRPr="00C12E72">
        <w:rPr>
          <w:rFonts w:ascii="Century" w:hAnsi="Century"/>
          <w:sz w:val="23"/>
          <w:szCs w:val="23"/>
        </w:rPr>
        <w:t>sebelum</w:t>
      </w:r>
      <w:proofErr w:type="spellEnd"/>
      <w:r w:rsidRPr="00C12E72">
        <w:rPr>
          <w:rFonts w:ascii="Century" w:hAnsi="Century"/>
          <w:sz w:val="23"/>
          <w:szCs w:val="23"/>
        </w:rPr>
        <w:t xml:space="preserve"> </w:t>
      </w:r>
      <w:proofErr w:type="spellStart"/>
      <w:r w:rsidRPr="00C12E72">
        <w:rPr>
          <w:rFonts w:ascii="Century" w:hAnsi="Century"/>
          <w:sz w:val="23"/>
          <w:szCs w:val="23"/>
        </w:rPr>
        <w:t>merancang</w:t>
      </w:r>
      <w:proofErr w:type="spellEnd"/>
      <w:r w:rsidRPr="00C12E72">
        <w:rPr>
          <w:rFonts w:ascii="Century" w:hAnsi="Century"/>
          <w:sz w:val="23"/>
          <w:szCs w:val="23"/>
        </w:rPr>
        <w:t xml:space="preserve"> dan </w:t>
      </w:r>
      <w:proofErr w:type="spellStart"/>
      <w:r w:rsidRPr="00C12E72">
        <w:rPr>
          <w:rFonts w:ascii="Century" w:hAnsi="Century"/>
          <w:sz w:val="23"/>
          <w:szCs w:val="23"/>
        </w:rPr>
        <w:t>merencanakan</w:t>
      </w:r>
      <w:proofErr w:type="spellEnd"/>
      <w:r w:rsidRPr="00C12E72">
        <w:rPr>
          <w:rFonts w:ascii="Century" w:hAnsi="Century"/>
          <w:sz w:val="23"/>
          <w:szCs w:val="23"/>
        </w:rPr>
        <w:t xml:space="preserve"> </w:t>
      </w:r>
      <w:proofErr w:type="spellStart"/>
      <w:r w:rsidRPr="00C12E72">
        <w:rPr>
          <w:rFonts w:ascii="Century" w:hAnsi="Century"/>
          <w:sz w:val="23"/>
          <w:szCs w:val="23"/>
        </w:rPr>
        <w:t>suatu</w:t>
      </w:r>
      <w:proofErr w:type="spellEnd"/>
      <w:r w:rsidRPr="00C12E72">
        <w:rPr>
          <w:rFonts w:ascii="Century" w:hAnsi="Century"/>
          <w:sz w:val="23"/>
          <w:szCs w:val="23"/>
        </w:rPr>
        <w:t> </w:t>
      </w:r>
      <w:hyperlink r:id="rId25" w:tooltip="Program" w:history="1">
        <w:r w:rsidRPr="00C12E72">
          <w:rPr>
            <w:rStyle w:val="Hyperlink"/>
            <w:rFonts w:ascii="Century" w:hAnsi="Century"/>
            <w:color w:val="auto"/>
            <w:sz w:val="23"/>
            <w:szCs w:val="23"/>
            <w:u w:val="none"/>
          </w:rPr>
          <w:t>program</w:t>
        </w:r>
      </w:hyperlink>
      <w:r w:rsidRPr="00C12E72">
        <w:rPr>
          <w:rFonts w:ascii="Century" w:hAnsi="Century"/>
        </w:rPr>
        <w:t xml:space="preserve"> </w:t>
      </w:r>
      <w:proofErr w:type="spellStart"/>
      <w:r w:rsidRPr="00C12E72">
        <w:rPr>
          <w:rFonts w:ascii="Century" w:hAnsi="Century"/>
        </w:rPr>
        <w:t>kegiatan</w:t>
      </w:r>
      <w:r w:rsidRPr="00C12E72">
        <w:rPr>
          <w:rFonts w:ascii="Century" w:hAnsi="Century"/>
          <w:sz w:val="23"/>
          <w:szCs w:val="23"/>
        </w:rPr>
        <w:t>.Tujuan</w:t>
      </w:r>
      <w:proofErr w:type="spellEnd"/>
      <w:r w:rsidRPr="00C12E72">
        <w:rPr>
          <w:rFonts w:ascii="Century" w:hAnsi="Century"/>
          <w:sz w:val="23"/>
          <w:szCs w:val="23"/>
        </w:rPr>
        <w:t xml:space="preserve"> </w:t>
      </w:r>
      <w:proofErr w:type="spellStart"/>
      <w:r w:rsidRPr="00C12E72">
        <w:rPr>
          <w:rFonts w:ascii="Century" w:hAnsi="Century"/>
          <w:sz w:val="23"/>
          <w:szCs w:val="23"/>
        </w:rPr>
        <w:t>analisis</w:t>
      </w:r>
      <w:proofErr w:type="spellEnd"/>
      <w:r w:rsidRPr="00C12E72">
        <w:rPr>
          <w:rFonts w:ascii="Century" w:hAnsi="Century"/>
          <w:sz w:val="23"/>
          <w:szCs w:val="23"/>
        </w:rPr>
        <w:t xml:space="preserve"> </w:t>
      </w:r>
      <w:proofErr w:type="spellStart"/>
      <w:r w:rsidRPr="00C12E72">
        <w:rPr>
          <w:rFonts w:ascii="Century" w:hAnsi="Century"/>
          <w:sz w:val="23"/>
          <w:szCs w:val="23"/>
        </w:rPr>
        <w:t>situasi</w:t>
      </w:r>
      <w:proofErr w:type="spellEnd"/>
      <w:r w:rsidRPr="00C12E72">
        <w:rPr>
          <w:rFonts w:ascii="Century" w:hAnsi="Century"/>
          <w:sz w:val="23"/>
          <w:szCs w:val="23"/>
        </w:rPr>
        <w:t xml:space="preserve">  </w:t>
      </w:r>
      <w:proofErr w:type="spellStart"/>
      <w:r w:rsidRPr="00C12E72">
        <w:rPr>
          <w:rFonts w:ascii="Century" w:hAnsi="Century"/>
          <w:sz w:val="23"/>
          <w:szCs w:val="23"/>
        </w:rPr>
        <w:t>adalah</w:t>
      </w:r>
      <w:proofErr w:type="spellEnd"/>
      <w:r w:rsidRPr="00C12E72">
        <w:rPr>
          <w:rFonts w:ascii="Century" w:hAnsi="Century"/>
          <w:sz w:val="23"/>
          <w:szCs w:val="23"/>
        </w:rPr>
        <w:t xml:space="preserve"> </w:t>
      </w:r>
      <w:proofErr w:type="spellStart"/>
      <w:r w:rsidRPr="00C12E72">
        <w:rPr>
          <w:rFonts w:ascii="Century" w:hAnsi="Century"/>
          <w:sz w:val="23"/>
          <w:szCs w:val="23"/>
        </w:rPr>
        <w:t>mengumpulkan</w:t>
      </w:r>
      <w:proofErr w:type="spellEnd"/>
      <w:r w:rsidRPr="00C12E72">
        <w:rPr>
          <w:rFonts w:ascii="Century" w:hAnsi="Century"/>
          <w:sz w:val="23"/>
          <w:szCs w:val="23"/>
        </w:rPr>
        <w:t> </w:t>
      </w:r>
      <w:hyperlink r:id="rId26" w:tooltip="Informasi" w:history="1">
        <w:r w:rsidRPr="00C12E72">
          <w:rPr>
            <w:rStyle w:val="Hyperlink"/>
            <w:rFonts w:ascii="Century" w:hAnsi="Century"/>
            <w:color w:val="auto"/>
            <w:sz w:val="23"/>
            <w:szCs w:val="23"/>
            <w:u w:val="none"/>
          </w:rPr>
          <w:t>informasi</w:t>
        </w:r>
      </w:hyperlink>
      <w:r w:rsidRPr="00C12E72">
        <w:rPr>
          <w:rFonts w:ascii="Century" w:hAnsi="Century"/>
          <w:sz w:val="23"/>
          <w:szCs w:val="23"/>
        </w:rPr>
        <w:t xml:space="preserve"> mencakup </w:t>
      </w:r>
      <w:proofErr w:type="spellStart"/>
      <w:r w:rsidRPr="00C12E72">
        <w:rPr>
          <w:rFonts w:ascii="Century" w:hAnsi="Century"/>
          <w:sz w:val="23"/>
          <w:szCs w:val="23"/>
        </w:rPr>
        <w:t>jenis</w:t>
      </w:r>
      <w:proofErr w:type="spellEnd"/>
      <w:r w:rsidRPr="00C12E72">
        <w:rPr>
          <w:rFonts w:ascii="Century" w:hAnsi="Century"/>
          <w:sz w:val="23"/>
          <w:szCs w:val="23"/>
        </w:rPr>
        <w:t xml:space="preserve"> dan </w:t>
      </w:r>
      <w:proofErr w:type="spellStart"/>
      <w:r w:rsidRPr="00C12E72">
        <w:rPr>
          <w:rFonts w:ascii="Century" w:hAnsi="Century"/>
          <w:sz w:val="23"/>
          <w:szCs w:val="23"/>
        </w:rPr>
        <w:t>wujud</w:t>
      </w:r>
      <w:proofErr w:type="spellEnd"/>
      <w:r w:rsidRPr="00C12E72">
        <w:rPr>
          <w:rFonts w:ascii="Century" w:hAnsi="Century"/>
          <w:sz w:val="23"/>
          <w:szCs w:val="23"/>
        </w:rPr>
        <w:t xml:space="preserve"> </w:t>
      </w:r>
      <w:proofErr w:type="spellStart"/>
      <w:r w:rsidRPr="00C12E72">
        <w:rPr>
          <w:rFonts w:ascii="Century" w:hAnsi="Century"/>
          <w:sz w:val="23"/>
          <w:szCs w:val="23"/>
        </w:rPr>
        <w:t>kegiatan</w:t>
      </w:r>
      <w:proofErr w:type="spellEnd"/>
      <w:r w:rsidRPr="00C12E72">
        <w:rPr>
          <w:rFonts w:ascii="Century" w:hAnsi="Century"/>
          <w:sz w:val="23"/>
          <w:szCs w:val="23"/>
        </w:rPr>
        <w:t xml:space="preserve">, </w:t>
      </w:r>
      <w:proofErr w:type="spellStart"/>
      <w:r w:rsidRPr="00C12E72">
        <w:rPr>
          <w:rFonts w:ascii="Century" w:hAnsi="Century"/>
          <w:sz w:val="23"/>
          <w:szCs w:val="23"/>
        </w:rPr>
        <w:t>pihak</w:t>
      </w:r>
      <w:proofErr w:type="spellEnd"/>
      <w:r w:rsidRPr="00C12E72">
        <w:rPr>
          <w:rFonts w:ascii="Century" w:hAnsi="Century"/>
          <w:sz w:val="23"/>
          <w:szCs w:val="23"/>
        </w:rPr>
        <w:t xml:space="preserve"> </w:t>
      </w:r>
      <w:proofErr w:type="spellStart"/>
      <w:r w:rsidRPr="00C12E72">
        <w:rPr>
          <w:rFonts w:ascii="Century" w:hAnsi="Century"/>
          <w:sz w:val="23"/>
          <w:szCs w:val="23"/>
        </w:rPr>
        <w:t>atau</w:t>
      </w:r>
      <w:proofErr w:type="spellEnd"/>
      <w:r w:rsidRPr="00C12E72">
        <w:rPr>
          <w:rFonts w:ascii="Century" w:hAnsi="Century"/>
          <w:sz w:val="23"/>
          <w:szCs w:val="23"/>
        </w:rPr>
        <w:t> </w:t>
      </w:r>
      <w:hyperlink r:id="rId27" w:tooltip="Publik" w:history="1">
        <w:r w:rsidRPr="00C12E72">
          <w:rPr>
            <w:rStyle w:val="Hyperlink"/>
            <w:rFonts w:ascii="Century" w:hAnsi="Century"/>
            <w:color w:val="auto"/>
            <w:sz w:val="23"/>
            <w:szCs w:val="23"/>
            <w:u w:val="none"/>
          </w:rPr>
          <w:t>publik</w:t>
        </w:r>
      </w:hyperlink>
      <w:r w:rsidRPr="00C12E72">
        <w:rPr>
          <w:rFonts w:ascii="Century" w:hAnsi="Century"/>
          <w:sz w:val="23"/>
          <w:szCs w:val="23"/>
        </w:rPr>
        <w:t xml:space="preserve"> yang </w:t>
      </w:r>
      <w:proofErr w:type="spellStart"/>
      <w:r w:rsidRPr="00C12E72">
        <w:rPr>
          <w:rFonts w:ascii="Century" w:hAnsi="Century"/>
          <w:sz w:val="23"/>
          <w:szCs w:val="23"/>
        </w:rPr>
        <w:t>terlibat</w:t>
      </w:r>
      <w:proofErr w:type="spellEnd"/>
      <w:r w:rsidRPr="00C12E72">
        <w:rPr>
          <w:rFonts w:ascii="Century" w:hAnsi="Century"/>
          <w:sz w:val="23"/>
          <w:szCs w:val="23"/>
        </w:rPr>
        <w:t xml:space="preserve">, </w:t>
      </w:r>
      <w:proofErr w:type="spellStart"/>
      <w:r w:rsidRPr="00C12E72">
        <w:rPr>
          <w:rFonts w:ascii="Century" w:hAnsi="Century"/>
          <w:sz w:val="23"/>
          <w:szCs w:val="23"/>
        </w:rPr>
        <w:t>tindakan</w:t>
      </w:r>
      <w:proofErr w:type="spellEnd"/>
      <w:r w:rsidRPr="00C12E72">
        <w:rPr>
          <w:rFonts w:ascii="Century" w:hAnsi="Century"/>
          <w:sz w:val="23"/>
          <w:szCs w:val="23"/>
        </w:rPr>
        <w:t xml:space="preserve"> dan </w:t>
      </w:r>
      <w:hyperlink r:id="rId28" w:tooltip="Strategi" w:history="1">
        <w:r w:rsidRPr="00C12E72">
          <w:rPr>
            <w:rStyle w:val="Hyperlink"/>
            <w:rFonts w:ascii="Century" w:hAnsi="Century"/>
            <w:color w:val="auto"/>
            <w:sz w:val="23"/>
            <w:szCs w:val="23"/>
            <w:u w:val="none"/>
          </w:rPr>
          <w:t>strategi</w:t>
        </w:r>
      </w:hyperlink>
      <w:r w:rsidRPr="00C12E72">
        <w:rPr>
          <w:rFonts w:ascii="Century" w:hAnsi="Century"/>
          <w:sz w:val="23"/>
          <w:szCs w:val="23"/>
        </w:rPr>
        <w:t xml:space="preserve"> yang </w:t>
      </w:r>
      <w:proofErr w:type="spellStart"/>
      <w:r w:rsidRPr="00C12E72">
        <w:rPr>
          <w:rFonts w:ascii="Century" w:hAnsi="Century"/>
          <w:sz w:val="23"/>
          <w:szCs w:val="23"/>
        </w:rPr>
        <w:t>akan</w:t>
      </w:r>
      <w:proofErr w:type="spellEnd"/>
      <w:r w:rsidRPr="00C12E72">
        <w:rPr>
          <w:rFonts w:ascii="Century" w:hAnsi="Century"/>
          <w:sz w:val="23"/>
          <w:szCs w:val="23"/>
        </w:rPr>
        <w:t xml:space="preserve"> </w:t>
      </w:r>
      <w:proofErr w:type="spellStart"/>
      <w:r w:rsidRPr="00C12E72">
        <w:rPr>
          <w:rFonts w:ascii="Century" w:hAnsi="Century"/>
          <w:sz w:val="23"/>
          <w:szCs w:val="23"/>
        </w:rPr>
        <w:t>diambil</w:t>
      </w:r>
      <w:proofErr w:type="spellEnd"/>
      <w:r w:rsidRPr="00C12E72">
        <w:rPr>
          <w:rFonts w:ascii="Century" w:hAnsi="Century"/>
          <w:sz w:val="23"/>
          <w:szCs w:val="23"/>
        </w:rPr>
        <w:t>, </w:t>
      </w:r>
      <w:hyperlink r:id="rId29" w:tooltip="Taktik" w:history="1">
        <w:r w:rsidRPr="00C12E72">
          <w:rPr>
            <w:rStyle w:val="Hyperlink"/>
            <w:rFonts w:ascii="Century" w:hAnsi="Century"/>
            <w:color w:val="auto"/>
            <w:sz w:val="23"/>
            <w:szCs w:val="23"/>
            <w:u w:val="none"/>
          </w:rPr>
          <w:t>taktik</w:t>
        </w:r>
      </w:hyperlink>
      <w:r w:rsidRPr="00C12E72">
        <w:rPr>
          <w:rFonts w:ascii="Century" w:hAnsi="Century"/>
          <w:sz w:val="23"/>
          <w:szCs w:val="23"/>
        </w:rPr>
        <w:t xml:space="preserve">, </w:t>
      </w:r>
      <w:proofErr w:type="spellStart"/>
      <w:r w:rsidRPr="00C12E72">
        <w:rPr>
          <w:rFonts w:ascii="Century" w:hAnsi="Century"/>
          <w:sz w:val="23"/>
          <w:szCs w:val="23"/>
        </w:rPr>
        <w:t>serta</w:t>
      </w:r>
      <w:proofErr w:type="spellEnd"/>
      <w:r w:rsidRPr="00C12E72">
        <w:rPr>
          <w:rFonts w:ascii="Century" w:hAnsi="Century"/>
          <w:sz w:val="23"/>
          <w:szCs w:val="23"/>
        </w:rPr>
        <w:t> </w:t>
      </w:r>
      <w:hyperlink r:id="rId30" w:tooltip="Anggaran" w:history="1">
        <w:r w:rsidRPr="00C12E72">
          <w:rPr>
            <w:rStyle w:val="Hyperlink"/>
            <w:rFonts w:ascii="Century" w:hAnsi="Century"/>
            <w:color w:val="auto"/>
            <w:sz w:val="23"/>
            <w:szCs w:val="23"/>
            <w:u w:val="none"/>
          </w:rPr>
          <w:t>aturan</w:t>
        </w:r>
      </w:hyperlink>
      <w:r w:rsidRPr="00C12E72">
        <w:rPr>
          <w:rFonts w:ascii="Century" w:hAnsi="Century"/>
          <w:sz w:val="23"/>
          <w:szCs w:val="23"/>
        </w:rPr>
        <w:t> </w:t>
      </w:r>
      <w:hyperlink r:id="rId31" w:tooltip="Biaya" w:history="1">
        <w:r w:rsidRPr="00C12E72">
          <w:rPr>
            <w:rStyle w:val="Hyperlink"/>
            <w:rFonts w:ascii="Century" w:hAnsi="Century"/>
            <w:color w:val="auto"/>
            <w:sz w:val="23"/>
            <w:szCs w:val="23"/>
            <w:u w:val="none"/>
          </w:rPr>
          <w:t>biaya</w:t>
        </w:r>
      </w:hyperlink>
      <w:r w:rsidRPr="00C12E72">
        <w:rPr>
          <w:rFonts w:ascii="Century" w:hAnsi="Century"/>
          <w:sz w:val="23"/>
          <w:szCs w:val="23"/>
        </w:rPr>
        <w:t xml:space="preserve"> yang </w:t>
      </w:r>
      <w:proofErr w:type="spellStart"/>
      <w:r w:rsidRPr="00C12E72">
        <w:rPr>
          <w:rFonts w:ascii="Century" w:hAnsi="Century"/>
          <w:sz w:val="23"/>
          <w:szCs w:val="23"/>
        </w:rPr>
        <w:t>diperlukan</w:t>
      </w:r>
      <w:proofErr w:type="spellEnd"/>
      <w:r w:rsidRPr="00C12E72">
        <w:rPr>
          <w:rFonts w:ascii="Century" w:hAnsi="Century"/>
          <w:sz w:val="23"/>
          <w:szCs w:val="23"/>
        </w:rPr>
        <w:t xml:space="preserve"> </w:t>
      </w:r>
      <w:proofErr w:type="spellStart"/>
      <w:r w:rsidRPr="00C12E72">
        <w:rPr>
          <w:rFonts w:ascii="Century" w:hAnsi="Century"/>
          <w:sz w:val="23"/>
          <w:szCs w:val="23"/>
        </w:rPr>
        <w:t>dalam</w:t>
      </w:r>
      <w:proofErr w:type="spellEnd"/>
      <w:r w:rsidRPr="00C12E72">
        <w:rPr>
          <w:rFonts w:ascii="Century" w:hAnsi="Century"/>
          <w:sz w:val="23"/>
          <w:szCs w:val="23"/>
        </w:rPr>
        <w:t xml:space="preserve"> </w:t>
      </w:r>
      <w:proofErr w:type="spellStart"/>
      <w:r w:rsidRPr="00C12E72">
        <w:rPr>
          <w:rFonts w:ascii="Century" w:hAnsi="Century"/>
          <w:sz w:val="23"/>
          <w:szCs w:val="23"/>
        </w:rPr>
        <w:t>menerapkan</w:t>
      </w:r>
      <w:proofErr w:type="spellEnd"/>
      <w:r w:rsidRPr="00C12E72">
        <w:rPr>
          <w:rFonts w:ascii="Century" w:hAnsi="Century"/>
          <w:sz w:val="23"/>
          <w:szCs w:val="23"/>
        </w:rPr>
        <w:t xml:space="preserve"> program</w:t>
      </w:r>
      <w:r>
        <w:rPr>
          <w:rFonts w:ascii="Century" w:hAnsi="Century"/>
          <w:sz w:val="23"/>
          <w:szCs w:val="23"/>
        </w:rPr>
        <w:t>(</w:t>
      </w:r>
      <w:r w:rsidRPr="006012B7">
        <w:rPr>
          <w:rFonts w:ascii="Century" w:hAnsi="Century"/>
          <w:sz w:val="23"/>
          <w:szCs w:val="23"/>
        </w:rPr>
        <w:t>http://kk.sttbandung.ac.id/en3/2-3042-2940/Analisis-Situasi_173740_kk-sttbandung.html</w:t>
      </w:r>
      <w:r>
        <w:rPr>
          <w:rFonts w:ascii="Century" w:hAnsi="Century"/>
          <w:sz w:val="23"/>
          <w:szCs w:val="23"/>
        </w:rPr>
        <w:t xml:space="preserve">). </w:t>
      </w:r>
      <w:r w:rsidR="002069B1" w:rsidRPr="006012B7">
        <w:rPr>
          <w:rFonts w:ascii="Century" w:hAnsi="Century"/>
          <w:lang w:val="fi-FI"/>
        </w:rPr>
        <w:t xml:space="preserve"> </w:t>
      </w:r>
    </w:p>
    <w:p w14:paraId="30DA1D32" w14:textId="6EE65A0B" w:rsidR="006A1A71" w:rsidRDefault="006A1A71" w:rsidP="002069B1">
      <w:pPr>
        <w:pStyle w:val="IEEEParagraph"/>
        <w:spacing w:line="276" w:lineRule="auto"/>
        <w:ind w:firstLine="360"/>
        <w:rPr>
          <w:rFonts w:ascii="Century" w:hAnsi="Century"/>
          <w:lang w:val="fi-FI"/>
        </w:rPr>
      </w:pPr>
      <w:r>
        <w:rPr>
          <w:noProof/>
        </w:rPr>
        <w:lastRenderedPageBreak/>
        <w:drawing>
          <wp:inline distT="0" distB="0" distL="0" distR="0" wp14:anchorId="24C8593B" wp14:editId="42CC2EF1">
            <wp:extent cx="4533900" cy="2550585"/>
            <wp:effectExtent l="0" t="0" r="0" b="2540"/>
            <wp:docPr id="2" name="Picture 2" descr="A group of people sitting in chai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sitting in chairs&#10;&#10;Description automatically generated with medium confidence"/>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38163" cy="2552983"/>
                    </a:xfrm>
                    <a:prstGeom prst="rect">
                      <a:avLst/>
                    </a:prstGeom>
                    <a:noFill/>
                    <a:ln>
                      <a:noFill/>
                    </a:ln>
                  </pic:spPr>
                </pic:pic>
              </a:graphicData>
            </a:graphic>
          </wp:inline>
        </w:drawing>
      </w:r>
    </w:p>
    <w:p w14:paraId="070968E9" w14:textId="2DA5159B" w:rsidR="006012B7" w:rsidRDefault="006A1A71" w:rsidP="002069B1">
      <w:pPr>
        <w:pStyle w:val="IEEEParagraph"/>
        <w:spacing w:line="276" w:lineRule="auto"/>
        <w:ind w:firstLine="360"/>
        <w:rPr>
          <w:rFonts w:ascii="Century" w:hAnsi="Century"/>
          <w:lang w:val="fi-FI"/>
        </w:rPr>
      </w:pPr>
      <w:r>
        <w:rPr>
          <w:rFonts w:ascii="Century" w:hAnsi="Century"/>
          <w:lang w:val="fi-FI"/>
        </w:rPr>
        <w:t>Gambar 1. Diskusi pada kunjungan awal untuk analisis situasi</w:t>
      </w:r>
    </w:p>
    <w:p w14:paraId="4E151D2B" w14:textId="77777777" w:rsidR="00DE4E7D" w:rsidRDefault="00DE4E7D" w:rsidP="006A1A71">
      <w:pPr>
        <w:pStyle w:val="IEEEParagraph"/>
        <w:spacing w:line="276" w:lineRule="auto"/>
        <w:rPr>
          <w:rFonts w:ascii="Century" w:hAnsi="Century"/>
          <w:lang w:val="fi-FI"/>
        </w:rPr>
      </w:pPr>
    </w:p>
    <w:p w14:paraId="313AA232" w14:textId="69E695FE" w:rsidR="006A1A71" w:rsidRPr="00DD1E19" w:rsidRDefault="006A1A71" w:rsidP="006A1A71">
      <w:pPr>
        <w:pStyle w:val="IEEEParagraph"/>
        <w:spacing w:line="276" w:lineRule="auto"/>
        <w:rPr>
          <w:rFonts w:ascii="Century" w:hAnsi="Century"/>
          <w:lang w:val="fi-FI"/>
        </w:rPr>
      </w:pPr>
      <w:r>
        <w:rPr>
          <w:rFonts w:ascii="Century" w:hAnsi="Century"/>
          <w:lang w:val="fi-FI"/>
        </w:rPr>
        <w:t xml:space="preserve">Dalam kunjungan awal didapatkan data tentang demografi penduduk desa Sirnagalih, masalah kesehatan termasuk kesehatan gizi remaja dan kesiapan pelibatan kelompok sosial desa dalam program penurunan kasus anemia pada remaja putri. Hasil analisis situasi didapatkan simpulan bahwa kelompok sosial desa yang terdiri dari </w:t>
      </w:r>
      <w:r w:rsidR="00715968">
        <w:rPr>
          <w:rFonts w:ascii="Century" w:hAnsi="Century"/>
          <w:lang w:val="fi-FI"/>
        </w:rPr>
        <w:t>Katar</w:t>
      </w:r>
      <w:r>
        <w:rPr>
          <w:rFonts w:ascii="Century" w:hAnsi="Century"/>
          <w:lang w:val="fi-FI"/>
        </w:rPr>
        <w:t xml:space="preserve"> dan kader Posyandu perlu dibekali sebelum dilibatkan sebagai motivator pendamping remaja putri untuk perbaikan status gizi anemia.</w:t>
      </w:r>
      <w:r w:rsidR="00AA7857">
        <w:rPr>
          <w:rFonts w:ascii="Century" w:hAnsi="Century"/>
          <w:lang w:val="fi-FI"/>
        </w:rPr>
        <w:t xml:space="preserve"> Potensi keterlibatan karang taruna dalam program kesehatan juga didapatkan oleh Astuti dan Kurniati (2020) dari kajian analisis dan situasi yang dilakukan dalam kegiatan pengabdian masyarakat di Dusun Ngaran, Sleman, D.I Yogyakarta </w:t>
      </w:r>
      <w:r w:rsidR="00AA7857">
        <w:rPr>
          <w:rFonts w:ascii="Century" w:hAnsi="Century"/>
          <w:lang w:val="fi-FI"/>
        </w:rPr>
        <w:fldChar w:fldCharType="begin" w:fldLock="1"/>
      </w:r>
      <w:r w:rsidR="004A4E30">
        <w:rPr>
          <w:rFonts w:ascii="Century" w:hAnsi="Century"/>
          <w:lang w:val="fi-FI"/>
        </w:rPr>
        <w:instrText>ADDIN CSL_CITATION {"citationItems":[{"id":"ITEM-1","itemData":{"DOI":"10.26714/jsm.3.1.2020.62-65","ISSN":"2623-0364","abstract":"Drug users in DIY from 2008 to 2015 have increased. Data from the State Narcotics Agency said that drug users in 2008 were 2.72%, in 2011 2.8% and 2015 were 3.37%. The purpose of this activity is to form a cadre of preventive health promotion for adolescents. The method of implementing the activity is by forming cadres who have been trained and conducting socialization to other teenagers to motivate drug tests. The result was formed 15 cadres or observers and socialized prevention efforts of 46 drug users who were motivated by drug testing. The output of this activity is in addition to the formation of cadres and adolescents who are socialized can increase public knowledge related to the dangers of drug abuse.","author":[{"dropping-particle":"","family":"Kurniati","given":"Nurul","non-dropping-particle":"","parse-names":false,"suffix":""},{"dropping-particle":"","family":"Astuti","given":"Dhesi Ari","non-dropping-particle":"","parse-names":false,"suffix":""}],"container-title":"Jurnal Surya Masyarakat","id":"ITEM-1","issue":"1","issued":{"date-parts":[["2020"]]},"page":"62","title":"Kader Promosi Kesehatan Preventif Penyalahgunaan Napza","type":"article-journal","volume":"3"},"uris":["http://www.mendeley.com/documents/?uuid=5435341f-9719-42d6-b267-83e5c6a5e586"]}],"mendeley":{"formattedCitation":"(Kurniati &amp; Astuti, 2020)","plainTextFormattedCitation":"(Kurniati &amp; Astuti, 2020)","previouslyFormattedCitation":"(Kurniati &amp; Astuti, 2020)"},"properties":{"noteIndex":0},"schema":"https://github.com/citation-style-language/schema/raw/master/csl-citation.json"}</w:instrText>
      </w:r>
      <w:r w:rsidR="00AA7857">
        <w:rPr>
          <w:rFonts w:ascii="Century" w:hAnsi="Century"/>
          <w:lang w:val="fi-FI"/>
        </w:rPr>
        <w:fldChar w:fldCharType="separate"/>
      </w:r>
      <w:r w:rsidR="00AA7857" w:rsidRPr="00AA7857">
        <w:rPr>
          <w:rFonts w:ascii="Century" w:hAnsi="Century"/>
          <w:noProof/>
          <w:lang w:val="fi-FI"/>
        </w:rPr>
        <w:t>(Kurniati &amp; Astuti, 2020)</w:t>
      </w:r>
      <w:r w:rsidR="00AA7857">
        <w:rPr>
          <w:rFonts w:ascii="Century" w:hAnsi="Century"/>
          <w:lang w:val="fi-FI"/>
        </w:rPr>
        <w:fldChar w:fldCharType="end"/>
      </w:r>
      <w:r w:rsidR="00742E3D">
        <w:rPr>
          <w:rFonts w:ascii="Century" w:hAnsi="Century"/>
          <w:lang w:val="fi-FI"/>
        </w:rPr>
        <w:t>.</w:t>
      </w:r>
    </w:p>
    <w:p w14:paraId="0D86C78B" w14:textId="361A6598" w:rsidR="00A16CD7" w:rsidRDefault="00A16CD7" w:rsidP="006A1A71">
      <w:pPr>
        <w:pStyle w:val="IEEEParagraph"/>
        <w:spacing w:line="276" w:lineRule="auto"/>
        <w:ind w:firstLine="0"/>
        <w:rPr>
          <w:rFonts w:ascii="Century" w:hAnsi="Century"/>
          <w:lang w:val="fi-FI"/>
        </w:rPr>
      </w:pPr>
    </w:p>
    <w:p w14:paraId="2DB84F5D" w14:textId="50E805B6" w:rsidR="006A1A71" w:rsidRPr="00D16FF2" w:rsidRDefault="006A1A71" w:rsidP="006A1A71">
      <w:pPr>
        <w:pStyle w:val="IEEEParagraph"/>
        <w:spacing w:line="276" w:lineRule="auto"/>
        <w:ind w:firstLine="0"/>
        <w:rPr>
          <w:rFonts w:ascii="Century" w:hAnsi="Century"/>
          <w:b/>
          <w:bCs/>
          <w:lang w:val="fi-FI"/>
        </w:rPr>
      </w:pPr>
      <w:r w:rsidRPr="00D16FF2">
        <w:rPr>
          <w:rFonts w:ascii="Century" w:hAnsi="Century"/>
          <w:b/>
          <w:bCs/>
          <w:lang w:val="fi-FI"/>
        </w:rPr>
        <w:t xml:space="preserve">Pembekalan kepada Karang taruna dan Kader Posyandu </w:t>
      </w:r>
    </w:p>
    <w:p w14:paraId="702FFD3E" w14:textId="0A78F662" w:rsidR="006A1A71" w:rsidRDefault="00266855" w:rsidP="006A1A71">
      <w:pPr>
        <w:pStyle w:val="IEEEParagraph"/>
        <w:spacing w:line="276" w:lineRule="auto"/>
        <w:ind w:firstLine="0"/>
        <w:rPr>
          <w:rFonts w:ascii="Century" w:hAnsi="Century"/>
          <w:lang w:val="fi-FI"/>
        </w:rPr>
      </w:pPr>
      <w:r>
        <w:rPr>
          <w:rFonts w:ascii="Century" w:hAnsi="Century"/>
          <w:lang w:val="fi-FI"/>
        </w:rPr>
        <w:tab/>
        <w:t>Pembekalan kepada karang taruna dan kader posyandu dilakukan selama dua hari berturut-turut</w:t>
      </w:r>
      <w:r w:rsidR="00D16FF2">
        <w:rPr>
          <w:rFonts w:ascii="Century" w:hAnsi="Century"/>
          <w:lang w:val="fi-FI"/>
        </w:rPr>
        <w:t xml:space="preserve"> di balai desa Sirnagalih, Jonggol, Bogor, Jawa barat.</w:t>
      </w:r>
      <w:r w:rsidR="00915348">
        <w:rPr>
          <w:rFonts w:ascii="Century" w:hAnsi="Century"/>
          <w:lang w:val="fi-FI"/>
        </w:rPr>
        <w:t xml:space="preserve">Kegiatan berlangsung dari jam 09.00 sampai dengan jam 16.00 WIB. </w:t>
      </w:r>
      <w:r w:rsidR="00C614EF">
        <w:rPr>
          <w:rFonts w:ascii="Century" w:hAnsi="Century"/>
          <w:lang w:val="fi-FI"/>
        </w:rPr>
        <w:t>Pembekalan dilakukan dengan menggunakan metoda ceramah, diskusi tanya jawab dan bermain peran. Terdapat 8 materi yang diberikan dalam pembekalan yang diberikan selama dua hari. Pemateri berasal dari tim dosen dan mahasiswa kegiatan pengabdian masyarakat yang berasal dari lintas program studi yaitu program studi kesehatan masyarakat, program studi ilmu gizi dan program studi pendidikan kedokteran U</w:t>
      </w:r>
      <w:r w:rsidR="00C12E72">
        <w:rPr>
          <w:rFonts w:ascii="Century" w:hAnsi="Century"/>
          <w:lang w:val="fi-FI"/>
        </w:rPr>
        <w:t xml:space="preserve">PNVJ </w:t>
      </w:r>
      <w:r w:rsidR="00C614EF">
        <w:rPr>
          <w:rFonts w:ascii="Century" w:hAnsi="Century"/>
          <w:lang w:val="fi-FI"/>
        </w:rPr>
        <w:t>.</w:t>
      </w:r>
    </w:p>
    <w:p w14:paraId="41856D5F" w14:textId="1E406E23" w:rsidR="00C614EF" w:rsidRDefault="00255A23" w:rsidP="006A1A71">
      <w:pPr>
        <w:pStyle w:val="IEEEParagraph"/>
        <w:spacing w:line="276" w:lineRule="auto"/>
        <w:ind w:firstLine="0"/>
        <w:rPr>
          <w:rFonts w:ascii="Century" w:hAnsi="Century"/>
          <w:lang w:val="fi-FI"/>
        </w:rPr>
      </w:pPr>
      <w:r>
        <w:rPr>
          <w:noProof/>
        </w:rPr>
        <w:lastRenderedPageBreak/>
        <w:drawing>
          <wp:inline distT="0" distB="0" distL="0" distR="0" wp14:anchorId="488EF9FB" wp14:editId="7F30C686">
            <wp:extent cx="5400040" cy="2886075"/>
            <wp:effectExtent l="0" t="0" r="0" b="9525"/>
            <wp:docPr id="3" name="Picture 3" descr="A person giving a present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giving a presentation&#10;&#10;Description automatically generated with low confidence"/>
                    <pic:cNvPicPr/>
                  </pic:nvPicPr>
                  <pic:blipFill>
                    <a:blip r:embed="rId33"/>
                    <a:stretch>
                      <a:fillRect/>
                    </a:stretch>
                  </pic:blipFill>
                  <pic:spPr>
                    <a:xfrm>
                      <a:off x="0" y="0"/>
                      <a:ext cx="5400040" cy="2886075"/>
                    </a:xfrm>
                    <a:prstGeom prst="rect">
                      <a:avLst/>
                    </a:prstGeom>
                  </pic:spPr>
                </pic:pic>
              </a:graphicData>
            </a:graphic>
          </wp:inline>
        </w:drawing>
      </w:r>
    </w:p>
    <w:p w14:paraId="28CDE605" w14:textId="48DB8CCE" w:rsidR="00255A23" w:rsidRDefault="00255A23" w:rsidP="006A1A71">
      <w:pPr>
        <w:pStyle w:val="IEEEParagraph"/>
        <w:spacing w:line="276" w:lineRule="auto"/>
        <w:ind w:firstLine="0"/>
        <w:rPr>
          <w:rFonts w:ascii="Century" w:hAnsi="Century"/>
          <w:lang w:val="fi-FI"/>
        </w:rPr>
      </w:pPr>
      <w:r>
        <w:rPr>
          <w:rFonts w:ascii="Century" w:hAnsi="Century"/>
          <w:lang w:val="fi-FI"/>
        </w:rPr>
        <w:t>Gambar 2. Pemberian Materi oleh Mahasiswa Kesehatan Masyarakat</w:t>
      </w:r>
    </w:p>
    <w:p w14:paraId="4ABD10E6" w14:textId="424ED154" w:rsidR="007106D1" w:rsidRDefault="007106D1" w:rsidP="006A1A71">
      <w:pPr>
        <w:pStyle w:val="IEEEParagraph"/>
        <w:spacing w:line="276" w:lineRule="auto"/>
        <w:ind w:firstLine="0"/>
        <w:rPr>
          <w:rFonts w:ascii="Century" w:hAnsi="Century"/>
          <w:lang w:val="fi-FI"/>
        </w:rPr>
      </w:pPr>
    </w:p>
    <w:p w14:paraId="64C15C4E" w14:textId="47E37752" w:rsidR="00821D35" w:rsidRDefault="00821D35" w:rsidP="006A1A71">
      <w:pPr>
        <w:pStyle w:val="IEEEParagraph"/>
        <w:spacing w:line="276" w:lineRule="auto"/>
        <w:ind w:firstLine="0"/>
        <w:rPr>
          <w:rFonts w:ascii="Century" w:hAnsi="Century"/>
          <w:b/>
          <w:bCs/>
          <w:lang w:val="fi-FI"/>
        </w:rPr>
      </w:pPr>
      <w:r w:rsidRPr="00821D35">
        <w:rPr>
          <w:rFonts w:ascii="Century" w:hAnsi="Century"/>
          <w:b/>
          <w:bCs/>
          <w:lang w:val="fi-FI"/>
        </w:rPr>
        <w:t xml:space="preserve">Pembentukan Kelompok Pendamping/ Motivator untuk perbaikan status anemia gizi remaja putri </w:t>
      </w:r>
    </w:p>
    <w:p w14:paraId="7C656C30" w14:textId="1EF0719A" w:rsidR="00821D35" w:rsidRDefault="00821D35" w:rsidP="006A1A71">
      <w:pPr>
        <w:pStyle w:val="IEEEParagraph"/>
        <w:spacing w:line="276" w:lineRule="auto"/>
        <w:ind w:firstLine="0"/>
        <w:rPr>
          <w:rFonts w:ascii="Century" w:hAnsi="Century"/>
          <w:lang w:val="fi-FI"/>
        </w:rPr>
      </w:pPr>
      <w:r>
        <w:rPr>
          <w:rFonts w:ascii="Century" w:hAnsi="Century"/>
          <w:lang w:val="fi-FI"/>
        </w:rPr>
        <w:tab/>
        <w:t xml:space="preserve">Setelah diberikan pembekalan, dibentuk kelompok pendamping yang berfungsi sebagai motivator dan edukator bagi remaja putri untuk melakukan perbaikan status anemia gizi dan pola makannya. Kelompok pendamping ini merupakan kolaborasi antara anggota katar, akder dan akademisi (mahasiswa dan dosen UPNVJ). Pada awal pembentukan kader dan katar diberikan  TTD sejunlah remaja putri yang ada di dalam kelompoknya masing-masing. </w:t>
      </w:r>
    </w:p>
    <w:p w14:paraId="0942E0F0" w14:textId="77777777" w:rsidR="000A638B" w:rsidRPr="00821D35" w:rsidRDefault="000A638B" w:rsidP="006A1A71">
      <w:pPr>
        <w:pStyle w:val="IEEEParagraph"/>
        <w:spacing w:line="276" w:lineRule="auto"/>
        <w:ind w:firstLine="0"/>
        <w:rPr>
          <w:rFonts w:ascii="Century" w:hAnsi="Century"/>
          <w:lang w:val="fi-FI"/>
        </w:rPr>
      </w:pPr>
    </w:p>
    <w:p w14:paraId="29B58AA3" w14:textId="523E1F39" w:rsidR="00255A23" w:rsidRPr="007106D1" w:rsidRDefault="007106D1" w:rsidP="006A1A71">
      <w:pPr>
        <w:pStyle w:val="IEEEParagraph"/>
        <w:spacing w:line="276" w:lineRule="auto"/>
        <w:ind w:firstLine="0"/>
        <w:rPr>
          <w:rFonts w:ascii="Century" w:hAnsi="Century"/>
          <w:b/>
          <w:bCs/>
          <w:lang w:val="fi-FI"/>
        </w:rPr>
      </w:pPr>
      <w:r w:rsidRPr="007106D1">
        <w:rPr>
          <w:rFonts w:ascii="Century" w:hAnsi="Century"/>
          <w:b/>
          <w:bCs/>
          <w:lang w:val="fi-FI"/>
        </w:rPr>
        <w:t>Monitoring dan Evaluasi</w:t>
      </w:r>
    </w:p>
    <w:p w14:paraId="3440A094" w14:textId="0E82531C" w:rsidR="007106D1" w:rsidRDefault="007106D1" w:rsidP="006A1A71">
      <w:pPr>
        <w:pStyle w:val="IEEEParagraph"/>
        <w:spacing w:line="276" w:lineRule="auto"/>
        <w:ind w:firstLine="0"/>
        <w:rPr>
          <w:rFonts w:ascii="Century" w:hAnsi="Century"/>
          <w:lang w:val="fi-FI"/>
        </w:rPr>
      </w:pPr>
      <w:r>
        <w:rPr>
          <w:rFonts w:ascii="Century" w:hAnsi="Century"/>
          <w:lang w:val="fi-FI"/>
        </w:rPr>
        <w:tab/>
        <w:t xml:space="preserve">Monitoring dan evaluasi </w:t>
      </w:r>
      <w:r w:rsidR="009A36CB">
        <w:rPr>
          <w:rFonts w:ascii="Century" w:hAnsi="Century"/>
          <w:lang w:val="fi-FI"/>
        </w:rPr>
        <w:t xml:space="preserve">kegiatan pengabdian masyarakat dilakukan melalui dua cara yaitu pertama mengukur perubahan pengetahuan, sikap dan efikasi anggota karang taruna dan kader posyandu. Kedua dengan melakukan pengamatan keaktifan mereka dalam kelompok mentor selama kegiatan pendampingan remaja putri yang dilakukan selama 3 bulan setelah pembekalan. </w:t>
      </w:r>
      <w:r w:rsidR="00536B45">
        <w:rPr>
          <w:rFonts w:ascii="Century" w:hAnsi="Century"/>
          <w:lang w:val="fi-FI"/>
        </w:rPr>
        <w:t>Kegiatan mo</w:t>
      </w:r>
      <w:r w:rsidR="00840740">
        <w:rPr>
          <w:rFonts w:ascii="Century" w:hAnsi="Century"/>
          <w:lang w:val="fi-FI"/>
        </w:rPr>
        <w:t xml:space="preserve">nitoring dan evaluasi ini juga dilakukan </w:t>
      </w:r>
      <w:r w:rsidR="00CC616F">
        <w:rPr>
          <w:rFonts w:ascii="Century" w:hAnsi="Century"/>
          <w:lang w:val="fi-FI"/>
        </w:rPr>
        <w:t>pada kegiatan pengabdian masyarakat lainnya, karena berfungsi untuk mengukur proses yang dilakukan dan untuk menjamin ketercapaian tujuan, seperti yang dilakukan</w:t>
      </w:r>
      <w:r w:rsidR="004461DC">
        <w:rPr>
          <w:rFonts w:ascii="Century" w:hAnsi="Century"/>
          <w:lang w:val="fi-FI"/>
        </w:rPr>
        <w:t xml:space="preserve"> Megasari et.al (2020)</w:t>
      </w:r>
      <w:r w:rsidR="004461DC">
        <w:rPr>
          <w:rFonts w:ascii="Century" w:hAnsi="Century"/>
          <w:lang w:val="fi-FI"/>
        </w:rPr>
        <w:fldChar w:fldCharType="begin" w:fldLock="1"/>
      </w:r>
      <w:r w:rsidR="00C01134">
        <w:rPr>
          <w:rFonts w:ascii="Century" w:hAnsi="Century"/>
          <w:lang w:val="fi-FI"/>
        </w:rPr>
        <w:instrText>ADDIN CSL_CITATION {"citationItems":[{"id":"ITEM-1","itemData":{"author":[{"dropping-particle":"","family":"Megasari","given":"Anis Laela","non-dropping-particle":"","parse-names":false,"suffix":""},{"dropping-particle":"","family":"Yunita","given":"Fresthy Astrika","non-dropping-particle":"","parse-names":false,"suffix":""},{"dropping-particle":"","family":"Hutomo","given":"Cahyaning Setyo","non-dropping-particle":"","parse-names":false,"suffix":""}],"container-title":"Jurnal Masyarakat Mandiri (JMM)","id":"ITEM-1","issue":"2","issued":{"date-parts":[["2022"]]},"page":"1077-1087","title":"PEMBERIAN EDUKASI UNTUK MENINGKATKAN PENGETAHUAN TENTANG PROSEDUR PELAYANAN IMUNISASI DI MASA PANDEMI COVID-19","type":"article-journal","volume":"6"},"uris":["http://www.mendeley.com/documents/?uuid=26abd1ba-ccfb-4759-bbc5-cdfd03b0ccfa"]}],"mendeley":{"formattedCitation":"(Megasari et al., 2022)","plainTextFormattedCitation":"(Megasari et al., 2022)","previouslyFormattedCitation":"(Megasari et al., 2022)"},"properties":{"noteIndex":0},"schema":"https://github.com/citation-style-language/schema/raw/master/csl-citation.json"}</w:instrText>
      </w:r>
      <w:r w:rsidR="004461DC">
        <w:rPr>
          <w:rFonts w:ascii="Century" w:hAnsi="Century"/>
          <w:lang w:val="fi-FI"/>
        </w:rPr>
        <w:fldChar w:fldCharType="separate"/>
      </w:r>
      <w:r w:rsidR="004461DC" w:rsidRPr="004461DC">
        <w:rPr>
          <w:rFonts w:ascii="Century" w:hAnsi="Century"/>
          <w:noProof/>
          <w:lang w:val="fi-FI"/>
        </w:rPr>
        <w:t>(Megasari et al., 2022)</w:t>
      </w:r>
      <w:r w:rsidR="004461DC">
        <w:rPr>
          <w:rFonts w:ascii="Century" w:hAnsi="Century"/>
          <w:lang w:val="fi-FI"/>
        </w:rPr>
        <w:fldChar w:fldCharType="end"/>
      </w:r>
      <w:r w:rsidR="00CC616F">
        <w:rPr>
          <w:rFonts w:ascii="Century" w:hAnsi="Century"/>
          <w:lang w:val="fi-FI"/>
        </w:rPr>
        <w:t xml:space="preserve"> .</w:t>
      </w:r>
    </w:p>
    <w:p w14:paraId="309E7375" w14:textId="71E3F025" w:rsidR="00EC2A3D" w:rsidRPr="00EC2A3D" w:rsidRDefault="003B3FFA" w:rsidP="00EC2A3D">
      <w:pPr>
        <w:spacing w:line="276" w:lineRule="auto"/>
        <w:ind w:right="-1"/>
        <w:jc w:val="both"/>
        <w:rPr>
          <w:rFonts w:ascii="Century" w:eastAsiaTheme="minorEastAsia" w:hAnsi="Century"/>
          <w:noProof/>
        </w:rPr>
      </w:pPr>
      <w:r>
        <w:rPr>
          <w:rFonts w:ascii="Century" w:hAnsi="Century"/>
          <w:lang w:val="fi-FI"/>
        </w:rPr>
        <w:tab/>
        <w:t xml:space="preserve">Hasil perubahan skor pengetahuan yang diukur dari pre test dan post test ditampilkan dalam tabel </w:t>
      </w:r>
      <w:r w:rsidR="00427512">
        <w:rPr>
          <w:rFonts w:ascii="Century" w:hAnsi="Century"/>
          <w:lang w:val="fi-FI"/>
        </w:rPr>
        <w:t>3</w:t>
      </w:r>
      <w:r w:rsidR="00207EE6">
        <w:rPr>
          <w:rFonts w:ascii="Century" w:hAnsi="Century"/>
          <w:lang w:val="fi-FI"/>
        </w:rPr>
        <w:t>,</w:t>
      </w:r>
      <w:r>
        <w:rPr>
          <w:rFonts w:ascii="Century" w:hAnsi="Century"/>
          <w:lang w:val="fi-FI"/>
        </w:rPr>
        <w:t xml:space="preserve"> tabel </w:t>
      </w:r>
      <w:r w:rsidR="00427512">
        <w:rPr>
          <w:rFonts w:ascii="Century" w:hAnsi="Century"/>
          <w:lang w:val="fi-FI"/>
        </w:rPr>
        <w:t>4</w:t>
      </w:r>
      <w:r w:rsidR="00207EE6">
        <w:rPr>
          <w:rFonts w:ascii="Century" w:hAnsi="Century"/>
          <w:lang w:val="fi-FI"/>
        </w:rPr>
        <w:t xml:space="preserve"> dan tabel 5</w:t>
      </w:r>
      <w:r>
        <w:rPr>
          <w:rFonts w:ascii="Century" w:hAnsi="Century"/>
          <w:lang w:val="fi-FI"/>
        </w:rPr>
        <w:t xml:space="preserve"> berikut ini. </w:t>
      </w:r>
      <w:r w:rsidR="00EC2A3D" w:rsidRPr="00EC2A3D">
        <w:rPr>
          <w:rFonts w:ascii="Century" w:eastAsiaTheme="minorEastAsia" w:hAnsi="Century"/>
          <w:noProof/>
        </w:rPr>
        <w:t xml:space="preserve">Topik materi yang mayoritas dijawab tepat oleh kader dan karang taruna adalah terkait definisi anemia, kandungan pada tablet tambah darah (TTD), dan kategori remaja untuk usia 10-13 tahun. Dapat disimpulkan soal kurang tepat dijawab oleh kader dan katar pada saat </w:t>
      </w:r>
      <w:r w:rsidR="00EC2A3D" w:rsidRPr="00EC2A3D">
        <w:rPr>
          <w:rFonts w:ascii="Century" w:eastAsiaTheme="minorEastAsia" w:hAnsi="Century"/>
          <w:i/>
          <w:noProof/>
        </w:rPr>
        <w:t>pretest</w:t>
      </w:r>
      <w:r w:rsidR="00EC2A3D" w:rsidRPr="00EC2A3D">
        <w:rPr>
          <w:rFonts w:ascii="Century" w:eastAsiaTheme="minorEastAsia" w:hAnsi="Century"/>
          <w:noProof/>
        </w:rPr>
        <w:t xml:space="preserve"> adalah permasalahan gizi pada remaja (28,5%), dan anjuran porsi 1x makan yang terdapat pada isi </w:t>
      </w:r>
      <w:r w:rsidR="00EC2A3D" w:rsidRPr="00EC2A3D">
        <w:rPr>
          <w:rFonts w:ascii="Century" w:eastAsiaTheme="minorEastAsia" w:hAnsi="Century"/>
          <w:noProof/>
        </w:rPr>
        <w:lastRenderedPageBreak/>
        <w:t xml:space="preserve">piringku (42,8%). Namun setelah diadakan pelatihan, skor benar kader dan katar mengalami peningkatan pada hasil </w:t>
      </w:r>
      <w:r w:rsidR="00EC2A3D" w:rsidRPr="00EC2A3D">
        <w:rPr>
          <w:rFonts w:ascii="Century" w:eastAsiaTheme="minorEastAsia" w:hAnsi="Century"/>
          <w:i/>
          <w:noProof/>
        </w:rPr>
        <w:t>postest</w:t>
      </w:r>
      <w:r w:rsidR="00EC2A3D" w:rsidRPr="00EC2A3D">
        <w:rPr>
          <w:rFonts w:ascii="Century" w:eastAsiaTheme="minorEastAsia" w:hAnsi="Century"/>
          <w:noProof/>
        </w:rPr>
        <w:t xml:space="preserve">. </w:t>
      </w:r>
    </w:p>
    <w:p w14:paraId="69CB7FFC" w14:textId="3F819EB2" w:rsidR="00EC2A3D" w:rsidRDefault="00EC2A3D" w:rsidP="00EC2A3D">
      <w:pPr>
        <w:spacing w:line="276" w:lineRule="auto"/>
        <w:ind w:right="-1" w:firstLine="720"/>
        <w:jc w:val="both"/>
        <w:rPr>
          <w:rFonts w:ascii="Century" w:eastAsiaTheme="minorEastAsia" w:hAnsi="Century"/>
          <w:noProof/>
        </w:rPr>
      </w:pPr>
      <w:r w:rsidRPr="00EC2A3D">
        <w:rPr>
          <w:rFonts w:ascii="Century" w:eastAsiaTheme="minorEastAsia" w:hAnsi="Century"/>
          <w:noProof/>
        </w:rPr>
        <w:t>Pertanyaan yang kurang tepat dijawab oleh kader dan karang taruna pada saat pretest adalah terkait cara melakukan komunikasi (21,4%), dan metode untuk melakukan konseling (14,2%).</w:t>
      </w:r>
      <w:r w:rsidR="00F56B73">
        <w:rPr>
          <w:rFonts w:ascii="Century" w:eastAsiaTheme="minorEastAsia" w:hAnsi="Century"/>
          <w:noProof/>
        </w:rPr>
        <w:t xml:space="preserve"> </w:t>
      </w:r>
      <w:r w:rsidRPr="00EC2A3D">
        <w:rPr>
          <w:rFonts w:ascii="Century" w:eastAsiaTheme="minorEastAsia" w:hAnsi="Century"/>
          <w:noProof/>
        </w:rPr>
        <w:t xml:space="preserve">Namun peningkatan pengetahuan terjadi setelah adanya pembekalan dan dapat dilihat di hasil </w:t>
      </w:r>
      <w:r w:rsidRPr="00EC2A3D">
        <w:rPr>
          <w:rFonts w:ascii="Century" w:eastAsiaTheme="minorEastAsia" w:hAnsi="Century"/>
          <w:i/>
          <w:noProof/>
        </w:rPr>
        <w:t>postest</w:t>
      </w:r>
      <w:r w:rsidRPr="00EC2A3D">
        <w:rPr>
          <w:rFonts w:ascii="Century" w:eastAsiaTheme="minorEastAsia" w:hAnsi="Century"/>
          <w:noProof/>
        </w:rPr>
        <w:t>. Soal yang mayoritas dijawab tepat oleh kader dan karang taruna adalah orang yang dapat berperan sebagai konselor, definisi fasilitasi, definisi komunikasi, dan definisi komunikasi vokal</w:t>
      </w:r>
    </w:p>
    <w:p w14:paraId="231EF0E5" w14:textId="77777777" w:rsidR="000A638B" w:rsidRDefault="000A638B" w:rsidP="003B3FFA">
      <w:pPr>
        <w:spacing w:line="276" w:lineRule="auto"/>
        <w:ind w:right="-1"/>
        <w:jc w:val="center"/>
        <w:rPr>
          <w:b/>
        </w:rPr>
      </w:pPr>
    </w:p>
    <w:p w14:paraId="12275EDC" w14:textId="13FB19F1" w:rsidR="003B3FFA" w:rsidRPr="00CA27D2" w:rsidRDefault="003B3FFA" w:rsidP="003B3FFA">
      <w:pPr>
        <w:spacing w:line="276" w:lineRule="auto"/>
        <w:ind w:right="-1"/>
        <w:jc w:val="center"/>
        <w:rPr>
          <w:b/>
        </w:rPr>
      </w:pPr>
      <w:proofErr w:type="spellStart"/>
      <w:r w:rsidRPr="00CA27D2">
        <w:rPr>
          <w:b/>
        </w:rPr>
        <w:t>Tabe</w:t>
      </w:r>
      <w:r>
        <w:rPr>
          <w:b/>
        </w:rPr>
        <w:t>l</w:t>
      </w:r>
      <w:proofErr w:type="spellEnd"/>
      <w:r>
        <w:rPr>
          <w:b/>
        </w:rPr>
        <w:t xml:space="preserve"> </w:t>
      </w:r>
      <w:r w:rsidR="00427512">
        <w:rPr>
          <w:b/>
        </w:rPr>
        <w:t>3</w:t>
      </w:r>
      <w:r w:rsidRPr="00CA27D2">
        <w:rPr>
          <w:b/>
        </w:rPr>
        <w:t xml:space="preserve">. Skor </w:t>
      </w:r>
      <w:proofErr w:type="spellStart"/>
      <w:r w:rsidRPr="00CA27D2">
        <w:rPr>
          <w:b/>
        </w:rPr>
        <w:t>benar</w:t>
      </w:r>
      <w:proofErr w:type="spellEnd"/>
      <w:r w:rsidRPr="00CA27D2">
        <w:rPr>
          <w:b/>
        </w:rPr>
        <w:t xml:space="preserve"> </w:t>
      </w:r>
      <w:proofErr w:type="spellStart"/>
      <w:r w:rsidRPr="00CA27D2">
        <w:rPr>
          <w:b/>
        </w:rPr>
        <w:t>soal</w:t>
      </w:r>
      <w:proofErr w:type="spellEnd"/>
      <w:r w:rsidRPr="00CA27D2">
        <w:rPr>
          <w:b/>
        </w:rPr>
        <w:t xml:space="preserve"> </w:t>
      </w:r>
      <w:r w:rsidRPr="00CA27D2">
        <w:rPr>
          <w:b/>
          <w:i/>
        </w:rPr>
        <w:t xml:space="preserve">pre-test </w:t>
      </w:r>
      <w:r w:rsidRPr="00CA27D2">
        <w:rPr>
          <w:b/>
        </w:rPr>
        <w:t xml:space="preserve">dan </w:t>
      </w:r>
      <w:r w:rsidRPr="00CA27D2">
        <w:rPr>
          <w:b/>
          <w:i/>
        </w:rPr>
        <w:t xml:space="preserve">post-test </w:t>
      </w:r>
      <w:proofErr w:type="spellStart"/>
      <w:r w:rsidRPr="00CA27D2">
        <w:rPr>
          <w:b/>
        </w:rPr>
        <w:t>hari</w:t>
      </w:r>
      <w:proofErr w:type="spellEnd"/>
      <w:r w:rsidRPr="00CA27D2">
        <w:rPr>
          <w:b/>
        </w:rPr>
        <w:t xml:space="preserve"> ke-1</w:t>
      </w:r>
    </w:p>
    <w:tbl>
      <w:tblPr>
        <w:tblStyle w:val="TableGrid"/>
        <w:tblW w:w="0" w:type="auto"/>
        <w:tblLook w:val="04A0" w:firstRow="1" w:lastRow="0" w:firstColumn="1" w:lastColumn="0" w:noHBand="0" w:noVBand="1"/>
      </w:tblPr>
      <w:tblGrid>
        <w:gridCol w:w="4238"/>
        <w:gridCol w:w="1148"/>
        <w:gridCol w:w="946"/>
        <w:gridCol w:w="1462"/>
        <w:gridCol w:w="710"/>
      </w:tblGrid>
      <w:tr w:rsidR="003B3FFA" w14:paraId="6C5679A6" w14:textId="77777777" w:rsidTr="003B3FFA">
        <w:tc>
          <w:tcPr>
            <w:tcW w:w="4608" w:type="dxa"/>
            <w:vMerge w:val="restart"/>
            <w:tcBorders>
              <w:left w:val="nil"/>
              <w:bottom w:val="single" w:sz="4" w:space="0" w:color="auto"/>
              <w:right w:val="nil"/>
            </w:tcBorders>
          </w:tcPr>
          <w:p w14:paraId="0B6EC82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Soal</w:t>
            </w:r>
          </w:p>
        </w:tc>
        <w:tc>
          <w:tcPr>
            <w:tcW w:w="2160" w:type="dxa"/>
            <w:gridSpan w:val="2"/>
            <w:tcBorders>
              <w:left w:val="nil"/>
              <w:bottom w:val="single" w:sz="4" w:space="0" w:color="auto"/>
              <w:right w:val="nil"/>
            </w:tcBorders>
          </w:tcPr>
          <w:p w14:paraId="340277A2"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Skor benar pretest</w:t>
            </w:r>
          </w:p>
        </w:tc>
        <w:tc>
          <w:tcPr>
            <w:tcW w:w="2250" w:type="dxa"/>
            <w:gridSpan w:val="2"/>
            <w:tcBorders>
              <w:left w:val="nil"/>
              <w:bottom w:val="single" w:sz="4" w:space="0" w:color="auto"/>
              <w:right w:val="nil"/>
            </w:tcBorders>
          </w:tcPr>
          <w:p w14:paraId="5DB4636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Skor benar postest</w:t>
            </w:r>
          </w:p>
        </w:tc>
      </w:tr>
      <w:tr w:rsidR="003B3FFA" w14:paraId="16D5E502" w14:textId="77777777" w:rsidTr="003B3FFA">
        <w:tc>
          <w:tcPr>
            <w:tcW w:w="4608" w:type="dxa"/>
            <w:vMerge/>
            <w:tcBorders>
              <w:top w:val="single" w:sz="4" w:space="0" w:color="auto"/>
              <w:left w:val="nil"/>
              <w:bottom w:val="single" w:sz="4" w:space="0" w:color="auto"/>
              <w:right w:val="nil"/>
            </w:tcBorders>
          </w:tcPr>
          <w:p w14:paraId="4C85D296" w14:textId="77777777" w:rsidR="003B3FFA" w:rsidRPr="00D64D55" w:rsidRDefault="003B3FFA" w:rsidP="00677147">
            <w:pPr>
              <w:jc w:val="both"/>
              <w:rPr>
                <w:rFonts w:ascii="Century" w:eastAsiaTheme="minorEastAsia" w:hAnsi="Century"/>
                <w:noProof/>
                <w:sz w:val="22"/>
                <w:szCs w:val="22"/>
              </w:rPr>
            </w:pPr>
          </w:p>
        </w:tc>
        <w:tc>
          <w:tcPr>
            <w:tcW w:w="1170" w:type="dxa"/>
            <w:tcBorders>
              <w:top w:val="single" w:sz="4" w:space="0" w:color="auto"/>
              <w:left w:val="nil"/>
              <w:bottom w:val="single" w:sz="4" w:space="0" w:color="auto"/>
              <w:right w:val="nil"/>
            </w:tcBorders>
          </w:tcPr>
          <w:p w14:paraId="44EC92F1" w14:textId="75DDEDEF" w:rsidR="003B3FFA" w:rsidRPr="00D64D55" w:rsidRDefault="00D64D55" w:rsidP="00677147">
            <w:pPr>
              <w:jc w:val="center"/>
              <w:rPr>
                <w:rFonts w:ascii="Century" w:eastAsiaTheme="minorEastAsia" w:hAnsi="Century"/>
                <w:noProof/>
                <w:sz w:val="22"/>
                <w:szCs w:val="22"/>
              </w:rPr>
            </w:pPr>
            <w:r>
              <w:rPr>
                <w:rFonts w:ascii="Century" w:eastAsiaTheme="minorEastAsia" w:hAnsi="Century"/>
                <w:noProof/>
                <w:sz w:val="22"/>
                <w:szCs w:val="22"/>
              </w:rPr>
              <w:t>Jumlah</w:t>
            </w:r>
          </w:p>
        </w:tc>
        <w:tc>
          <w:tcPr>
            <w:tcW w:w="990" w:type="dxa"/>
            <w:tcBorders>
              <w:top w:val="single" w:sz="4" w:space="0" w:color="auto"/>
              <w:left w:val="nil"/>
              <w:bottom w:val="single" w:sz="4" w:space="0" w:color="auto"/>
              <w:right w:val="nil"/>
            </w:tcBorders>
          </w:tcPr>
          <w:p w14:paraId="42CE083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w:t>
            </w:r>
          </w:p>
        </w:tc>
        <w:tc>
          <w:tcPr>
            <w:tcW w:w="1530" w:type="dxa"/>
            <w:tcBorders>
              <w:top w:val="single" w:sz="4" w:space="0" w:color="auto"/>
              <w:left w:val="nil"/>
              <w:bottom w:val="single" w:sz="4" w:space="0" w:color="auto"/>
              <w:right w:val="nil"/>
            </w:tcBorders>
          </w:tcPr>
          <w:p w14:paraId="751DBF3A" w14:textId="52464714" w:rsidR="003B3FFA" w:rsidRPr="00D64D55" w:rsidRDefault="00D64D55" w:rsidP="00677147">
            <w:pPr>
              <w:jc w:val="center"/>
              <w:rPr>
                <w:rFonts w:ascii="Century" w:eastAsiaTheme="minorEastAsia" w:hAnsi="Century"/>
                <w:noProof/>
                <w:sz w:val="22"/>
                <w:szCs w:val="22"/>
              </w:rPr>
            </w:pPr>
            <w:r>
              <w:rPr>
                <w:rFonts w:ascii="Century" w:eastAsiaTheme="minorEastAsia" w:hAnsi="Century"/>
                <w:noProof/>
                <w:sz w:val="22"/>
                <w:szCs w:val="22"/>
              </w:rPr>
              <w:t>Jumlah</w:t>
            </w:r>
          </w:p>
        </w:tc>
        <w:tc>
          <w:tcPr>
            <w:tcW w:w="720" w:type="dxa"/>
            <w:tcBorders>
              <w:top w:val="single" w:sz="4" w:space="0" w:color="auto"/>
              <w:left w:val="nil"/>
              <w:bottom w:val="single" w:sz="4" w:space="0" w:color="auto"/>
              <w:right w:val="nil"/>
            </w:tcBorders>
          </w:tcPr>
          <w:p w14:paraId="113E1C7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w:t>
            </w:r>
          </w:p>
        </w:tc>
      </w:tr>
      <w:tr w:rsidR="003B3FFA" w14:paraId="3AF611C4" w14:textId="77777777" w:rsidTr="003B3FFA">
        <w:tc>
          <w:tcPr>
            <w:tcW w:w="4608" w:type="dxa"/>
            <w:tcBorders>
              <w:top w:val="single" w:sz="4" w:space="0" w:color="auto"/>
              <w:left w:val="nil"/>
              <w:bottom w:val="nil"/>
              <w:right w:val="nil"/>
            </w:tcBorders>
          </w:tcPr>
          <w:p w14:paraId="26BF3BEB"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Definisi anemia</w:t>
            </w:r>
          </w:p>
        </w:tc>
        <w:tc>
          <w:tcPr>
            <w:tcW w:w="1170" w:type="dxa"/>
            <w:tcBorders>
              <w:top w:val="single" w:sz="4" w:space="0" w:color="auto"/>
              <w:left w:val="nil"/>
              <w:bottom w:val="nil"/>
              <w:right w:val="nil"/>
            </w:tcBorders>
          </w:tcPr>
          <w:p w14:paraId="116A7712"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990" w:type="dxa"/>
            <w:tcBorders>
              <w:top w:val="single" w:sz="4" w:space="0" w:color="auto"/>
              <w:left w:val="nil"/>
              <w:bottom w:val="nil"/>
              <w:right w:val="nil"/>
            </w:tcBorders>
          </w:tcPr>
          <w:p w14:paraId="3C66B91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c>
          <w:tcPr>
            <w:tcW w:w="1530" w:type="dxa"/>
            <w:tcBorders>
              <w:top w:val="single" w:sz="4" w:space="0" w:color="auto"/>
              <w:left w:val="nil"/>
              <w:bottom w:val="nil"/>
              <w:right w:val="nil"/>
            </w:tcBorders>
          </w:tcPr>
          <w:p w14:paraId="4BD69E9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720" w:type="dxa"/>
            <w:tcBorders>
              <w:top w:val="single" w:sz="4" w:space="0" w:color="auto"/>
              <w:left w:val="nil"/>
              <w:bottom w:val="nil"/>
              <w:right w:val="nil"/>
            </w:tcBorders>
          </w:tcPr>
          <w:p w14:paraId="038FB3E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r>
      <w:tr w:rsidR="003B3FFA" w14:paraId="249CB83D" w14:textId="77777777" w:rsidTr="003B3FFA">
        <w:tc>
          <w:tcPr>
            <w:tcW w:w="4608" w:type="dxa"/>
            <w:tcBorders>
              <w:top w:val="nil"/>
              <w:left w:val="nil"/>
              <w:bottom w:val="nil"/>
              <w:right w:val="nil"/>
            </w:tcBorders>
          </w:tcPr>
          <w:p w14:paraId="0D146C6A"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Kandungan TTD</w:t>
            </w:r>
          </w:p>
        </w:tc>
        <w:tc>
          <w:tcPr>
            <w:tcW w:w="1170" w:type="dxa"/>
            <w:tcBorders>
              <w:top w:val="nil"/>
              <w:left w:val="nil"/>
              <w:bottom w:val="nil"/>
              <w:right w:val="nil"/>
            </w:tcBorders>
          </w:tcPr>
          <w:p w14:paraId="638FDAA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12</w:t>
            </w:r>
          </w:p>
        </w:tc>
        <w:tc>
          <w:tcPr>
            <w:tcW w:w="990" w:type="dxa"/>
            <w:tcBorders>
              <w:top w:val="nil"/>
              <w:left w:val="nil"/>
              <w:bottom w:val="nil"/>
              <w:right w:val="nil"/>
            </w:tcBorders>
          </w:tcPr>
          <w:p w14:paraId="20C4F33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85,7</w:t>
            </w:r>
          </w:p>
        </w:tc>
        <w:tc>
          <w:tcPr>
            <w:tcW w:w="1530" w:type="dxa"/>
            <w:tcBorders>
              <w:top w:val="nil"/>
              <w:left w:val="nil"/>
              <w:bottom w:val="nil"/>
              <w:right w:val="nil"/>
            </w:tcBorders>
          </w:tcPr>
          <w:p w14:paraId="3EB3730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12</w:t>
            </w:r>
          </w:p>
        </w:tc>
        <w:tc>
          <w:tcPr>
            <w:tcW w:w="720" w:type="dxa"/>
            <w:tcBorders>
              <w:top w:val="nil"/>
              <w:left w:val="nil"/>
              <w:bottom w:val="nil"/>
              <w:right w:val="nil"/>
            </w:tcBorders>
          </w:tcPr>
          <w:p w14:paraId="05518D0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85,7</w:t>
            </w:r>
          </w:p>
        </w:tc>
      </w:tr>
      <w:tr w:rsidR="003B3FFA" w14:paraId="4BD6F40F" w14:textId="77777777" w:rsidTr="003B3FFA">
        <w:tc>
          <w:tcPr>
            <w:tcW w:w="4608" w:type="dxa"/>
            <w:tcBorders>
              <w:top w:val="nil"/>
              <w:left w:val="nil"/>
              <w:bottom w:val="nil"/>
              <w:right w:val="nil"/>
            </w:tcBorders>
          </w:tcPr>
          <w:p w14:paraId="2B54BC73"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Kategori remaja usia 10-13 tahun</w:t>
            </w:r>
          </w:p>
        </w:tc>
        <w:tc>
          <w:tcPr>
            <w:tcW w:w="1170" w:type="dxa"/>
            <w:tcBorders>
              <w:top w:val="nil"/>
              <w:left w:val="nil"/>
              <w:bottom w:val="nil"/>
              <w:right w:val="nil"/>
            </w:tcBorders>
          </w:tcPr>
          <w:p w14:paraId="6CCE5BC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11</w:t>
            </w:r>
          </w:p>
        </w:tc>
        <w:tc>
          <w:tcPr>
            <w:tcW w:w="990" w:type="dxa"/>
            <w:tcBorders>
              <w:top w:val="nil"/>
              <w:left w:val="nil"/>
              <w:bottom w:val="nil"/>
              <w:right w:val="nil"/>
            </w:tcBorders>
          </w:tcPr>
          <w:p w14:paraId="43A3862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78,5</w:t>
            </w:r>
          </w:p>
        </w:tc>
        <w:tc>
          <w:tcPr>
            <w:tcW w:w="1530" w:type="dxa"/>
            <w:tcBorders>
              <w:top w:val="nil"/>
              <w:left w:val="nil"/>
              <w:bottom w:val="nil"/>
              <w:right w:val="nil"/>
            </w:tcBorders>
          </w:tcPr>
          <w:p w14:paraId="735E9474"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720" w:type="dxa"/>
            <w:tcBorders>
              <w:top w:val="nil"/>
              <w:left w:val="nil"/>
              <w:bottom w:val="nil"/>
              <w:right w:val="nil"/>
            </w:tcBorders>
          </w:tcPr>
          <w:p w14:paraId="0E7223E0"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r>
      <w:tr w:rsidR="003B3FFA" w14:paraId="5046B078" w14:textId="77777777" w:rsidTr="003B3FFA">
        <w:tc>
          <w:tcPr>
            <w:tcW w:w="4608" w:type="dxa"/>
            <w:tcBorders>
              <w:top w:val="nil"/>
              <w:left w:val="nil"/>
              <w:bottom w:val="nil"/>
              <w:right w:val="nil"/>
            </w:tcBorders>
          </w:tcPr>
          <w:p w14:paraId="105DB952"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Perubahan perempuan masa pubertas</w:t>
            </w:r>
          </w:p>
        </w:tc>
        <w:tc>
          <w:tcPr>
            <w:tcW w:w="1170" w:type="dxa"/>
            <w:tcBorders>
              <w:top w:val="nil"/>
              <w:left w:val="nil"/>
              <w:bottom w:val="nil"/>
              <w:right w:val="nil"/>
            </w:tcBorders>
          </w:tcPr>
          <w:p w14:paraId="769B386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w:t>
            </w:r>
          </w:p>
        </w:tc>
        <w:tc>
          <w:tcPr>
            <w:tcW w:w="990" w:type="dxa"/>
            <w:tcBorders>
              <w:top w:val="nil"/>
              <w:left w:val="nil"/>
              <w:bottom w:val="nil"/>
              <w:right w:val="nil"/>
            </w:tcBorders>
          </w:tcPr>
          <w:p w14:paraId="3BCFE1C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71,4</w:t>
            </w:r>
          </w:p>
        </w:tc>
        <w:tc>
          <w:tcPr>
            <w:tcW w:w="1530" w:type="dxa"/>
            <w:tcBorders>
              <w:top w:val="nil"/>
              <w:left w:val="nil"/>
              <w:bottom w:val="nil"/>
              <w:right w:val="nil"/>
            </w:tcBorders>
          </w:tcPr>
          <w:p w14:paraId="3115234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w:t>
            </w:r>
          </w:p>
        </w:tc>
        <w:tc>
          <w:tcPr>
            <w:tcW w:w="720" w:type="dxa"/>
            <w:tcBorders>
              <w:top w:val="nil"/>
              <w:left w:val="nil"/>
              <w:bottom w:val="nil"/>
              <w:right w:val="nil"/>
            </w:tcBorders>
          </w:tcPr>
          <w:p w14:paraId="12F8078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71,4</w:t>
            </w:r>
          </w:p>
        </w:tc>
      </w:tr>
      <w:tr w:rsidR="003B3FFA" w14:paraId="55D3F73B" w14:textId="77777777" w:rsidTr="003B3FFA">
        <w:tc>
          <w:tcPr>
            <w:tcW w:w="4608" w:type="dxa"/>
            <w:tcBorders>
              <w:top w:val="nil"/>
              <w:left w:val="nil"/>
              <w:bottom w:val="nil"/>
              <w:right w:val="nil"/>
            </w:tcBorders>
          </w:tcPr>
          <w:p w14:paraId="42ECDC49"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Permasalahan gizi pada remaja</w:t>
            </w:r>
          </w:p>
        </w:tc>
        <w:tc>
          <w:tcPr>
            <w:tcW w:w="1170" w:type="dxa"/>
            <w:tcBorders>
              <w:top w:val="nil"/>
              <w:left w:val="nil"/>
              <w:bottom w:val="nil"/>
              <w:right w:val="nil"/>
            </w:tcBorders>
          </w:tcPr>
          <w:p w14:paraId="13CBBD8E"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4</w:t>
            </w:r>
          </w:p>
        </w:tc>
        <w:tc>
          <w:tcPr>
            <w:tcW w:w="990" w:type="dxa"/>
            <w:tcBorders>
              <w:top w:val="nil"/>
              <w:left w:val="nil"/>
              <w:bottom w:val="nil"/>
              <w:right w:val="nil"/>
            </w:tcBorders>
          </w:tcPr>
          <w:p w14:paraId="0A33ACA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28,5</w:t>
            </w:r>
          </w:p>
        </w:tc>
        <w:tc>
          <w:tcPr>
            <w:tcW w:w="1530" w:type="dxa"/>
            <w:tcBorders>
              <w:top w:val="nil"/>
              <w:left w:val="nil"/>
              <w:bottom w:val="nil"/>
              <w:right w:val="nil"/>
            </w:tcBorders>
          </w:tcPr>
          <w:p w14:paraId="7B745C9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720" w:type="dxa"/>
            <w:tcBorders>
              <w:top w:val="nil"/>
              <w:left w:val="nil"/>
              <w:bottom w:val="nil"/>
              <w:right w:val="nil"/>
            </w:tcBorders>
          </w:tcPr>
          <w:p w14:paraId="3A11BED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r>
      <w:tr w:rsidR="003B3FFA" w14:paraId="172BCB50" w14:textId="77777777" w:rsidTr="003B3FFA">
        <w:tc>
          <w:tcPr>
            <w:tcW w:w="4608" w:type="dxa"/>
            <w:tcBorders>
              <w:top w:val="nil"/>
              <w:left w:val="nil"/>
              <w:bottom w:val="nil"/>
              <w:right w:val="nil"/>
            </w:tcBorders>
          </w:tcPr>
          <w:p w14:paraId="3FC06F32"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Strategi pencegahan anemia</w:t>
            </w:r>
          </w:p>
        </w:tc>
        <w:tc>
          <w:tcPr>
            <w:tcW w:w="1170" w:type="dxa"/>
            <w:tcBorders>
              <w:top w:val="nil"/>
              <w:left w:val="nil"/>
              <w:bottom w:val="nil"/>
              <w:right w:val="nil"/>
            </w:tcBorders>
          </w:tcPr>
          <w:p w14:paraId="5476A60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w:t>
            </w:r>
          </w:p>
        </w:tc>
        <w:tc>
          <w:tcPr>
            <w:tcW w:w="990" w:type="dxa"/>
            <w:tcBorders>
              <w:top w:val="nil"/>
              <w:left w:val="nil"/>
              <w:bottom w:val="nil"/>
              <w:right w:val="nil"/>
            </w:tcBorders>
          </w:tcPr>
          <w:p w14:paraId="66CD5F92"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64,2</w:t>
            </w:r>
          </w:p>
        </w:tc>
        <w:tc>
          <w:tcPr>
            <w:tcW w:w="1530" w:type="dxa"/>
            <w:tcBorders>
              <w:top w:val="nil"/>
              <w:left w:val="nil"/>
              <w:bottom w:val="nil"/>
              <w:right w:val="nil"/>
            </w:tcBorders>
          </w:tcPr>
          <w:p w14:paraId="6FD840D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11</w:t>
            </w:r>
          </w:p>
        </w:tc>
        <w:tc>
          <w:tcPr>
            <w:tcW w:w="720" w:type="dxa"/>
            <w:tcBorders>
              <w:top w:val="nil"/>
              <w:left w:val="nil"/>
              <w:bottom w:val="nil"/>
              <w:right w:val="nil"/>
            </w:tcBorders>
          </w:tcPr>
          <w:p w14:paraId="563DAD3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78,5</w:t>
            </w:r>
          </w:p>
        </w:tc>
      </w:tr>
      <w:tr w:rsidR="003B3FFA" w14:paraId="4025EF27" w14:textId="77777777" w:rsidTr="003B3FFA">
        <w:tc>
          <w:tcPr>
            <w:tcW w:w="4608" w:type="dxa"/>
            <w:tcBorders>
              <w:top w:val="nil"/>
              <w:left w:val="nil"/>
              <w:bottom w:val="nil"/>
              <w:right w:val="nil"/>
            </w:tcBorders>
          </w:tcPr>
          <w:p w14:paraId="062380DA"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Frekuensi minum TTD pada remaja</w:t>
            </w:r>
          </w:p>
        </w:tc>
        <w:tc>
          <w:tcPr>
            <w:tcW w:w="1170" w:type="dxa"/>
            <w:tcBorders>
              <w:top w:val="nil"/>
              <w:left w:val="nil"/>
              <w:bottom w:val="nil"/>
              <w:right w:val="nil"/>
            </w:tcBorders>
          </w:tcPr>
          <w:p w14:paraId="1B12D4E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990" w:type="dxa"/>
            <w:tcBorders>
              <w:top w:val="nil"/>
              <w:left w:val="nil"/>
              <w:bottom w:val="nil"/>
              <w:right w:val="nil"/>
            </w:tcBorders>
          </w:tcPr>
          <w:p w14:paraId="3C7F8EF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c>
          <w:tcPr>
            <w:tcW w:w="1530" w:type="dxa"/>
            <w:tcBorders>
              <w:top w:val="nil"/>
              <w:left w:val="nil"/>
              <w:bottom w:val="nil"/>
              <w:right w:val="nil"/>
            </w:tcBorders>
          </w:tcPr>
          <w:p w14:paraId="049C9823"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720" w:type="dxa"/>
            <w:tcBorders>
              <w:top w:val="nil"/>
              <w:left w:val="nil"/>
              <w:bottom w:val="nil"/>
              <w:right w:val="nil"/>
            </w:tcBorders>
          </w:tcPr>
          <w:p w14:paraId="06853A9B"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r>
      <w:tr w:rsidR="003B3FFA" w14:paraId="22CAB096" w14:textId="77777777" w:rsidTr="003B3FFA">
        <w:tc>
          <w:tcPr>
            <w:tcW w:w="4608" w:type="dxa"/>
            <w:tcBorders>
              <w:top w:val="nil"/>
              <w:left w:val="nil"/>
              <w:bottom w:val="nil"/>
              <w:right w:val="nil"/>
            </w:tcBorders>
          </w:tcPr>
          <w:p w14:paraId="0A547068"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Pilar pedoman gizi seimbang</w:t>
            </w:r>
          </w:p>
        </w:tc>
        <w:tc>
          <w:tcPr>
            <w:tcW w:w="1170" w:type="dxa"/>
            <w:tcBorders>
              <w:top w:val="nil"/>
              <w:left w:val="nil"/>
              <w:bottom w:val="nil"/>
              <w:right w:val="nil"/>
            </w:tcBorders>
          </w:tcPr>
          <w:p w14:paraId="6468F2F6"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990" w:type="dxa"/>
            <w:tcBorders>
              <w:top w:val="nil"/>
              <w:left w:val="nil"/>
              <w:bottom w:val="nil"/>
              <w:right w:val="nil"/>
            </w:tcBorders>
          </w:tcPr>
          <w:p w14:paraId="293DB583"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c>
          <w:tcPr>
            <w:tcW w:w="1530" w:type="dxa"/>
            <w:tcBorders>
              <w:top w:val="nil"/>
              <w:left w:val="nil"/>
              <w:bottom w:val="nil"/>
              <w:right w:val="nil"/>
            </w:tcBorders>
          </w:tcPr>
          <w:p w14:paraId="3F693CE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w:t>
            </w:r>
          </w:p>
        </w:tc>
        <w:tc>
          <w:tcPr>
            <w:tcW w:w="720" w:type="dxa"/>
            <w:tcBorders>
              <w:top w:val="nil"/>
              <w:left w:val="nil"/>
              <w:bottom w:val="nil"/>
              <w:right w:val="nil"/>
            </w:tcBorders>
          </w:tcPr>
          <w:p w14:paraId="435158DB"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71,4</w:t>
            </w:r>
          </w:p>
        </w:tc>
      </w:tr>
      <w:tr w:rsidR="003B3FFA" w14:paraId="00A1F865" w14:textId="77777777" w:rsidTr="003B3FFA">
        <w:tc>
          <w:tcPr>
            <w:tcW w:w="4608" w:type="dxa"/>
            <w:tcBorders>
              <w:top w:val="nil"/>
              <w:left w:val="nil"/>
              <w:bottom w:val="nil"/>
              <w:right w:val="nil"/>
            </w:tcBorders>
          </w:tcPr>
          <w:p w14:paraId="54E53AF7"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Anjuran porsi 1x makan</w:t>
            </w:r>
          </w:p>
        </w:tc>
        <w:tc>
          <w:tcPr>
            <w:tcW w:w="1170" w:type="dxa"/>
            <w:tcBorders>
              <w:top w:val="nil"/>
              <w:left w:val="nil"/>
              <w:bottom w:val="nil"/>
              <w:right w:val="nil"/>
            </w:tcBorders>
          </w:tcPr>
          <w:p w14:paraId="7913F2B7"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6</w:t>
            </w:r>
          </w:p>
        </w:tc>
        <w:tc>
          <w:tcPr>
            <w:tcW w:w="990" w:type="dxa"/>
            <w:tcBorders>
              <w:top w:val="nil"/>
              <w:left w:val="nil"/>
              <w:bottom w:val="nil"/>
              <w:right w:val="nil"/>
            </w:tcBorders>
          </w:tcPr>
          <w:p w14:paraId="0D53404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42,8</w:t>
            </w:r>
          </w:p>
        </w:tc>
        <w:tc>
          <w:tcPr>
            <w:tcW w:w="1530" w:type="dxa"/>
            <w:tcBorders>
              <w:top w:val="nil"/>
              <w:left w:val="nil"/>
              <w:bottom w:val="nil"/>
              <w:right w:val="nil"/>
            </w:tcBorders>
          </w:tcPr>
          <w:p w14:paraId="4DD5CFEA"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11</w:t>
            </w:r>
          </w:p>
        </w:tc>
        <w:tc>
          <w:tcPr>
            <w:tcW w:w="720" w:type="dxa"/>
            <w:tcBorders>
              <w:top w:val="nil"/>
              <w:left w:val="nil"/>
              <w:bottom w:val="nil"/>
              <w:right w:val="nil"/>
            </w:tcBorders>
          </w:tcPr>
          <w:p w14:paraId="1E9621F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78,5</w:t>
            </w:r>
          </w:p>
        </w:tc>
      </w:tr>
      <w:tr w:rsidR="003B3FFA" w14:paraId="75F66CBD" w14:textId="77777777" w:rsidTr="003B3FFA">
        <w:tc>
          <w:tcPr>
            <w:tcW w:w="4608" w:type="dxa"/>
            <w:tcBorders>
              <w:top w:val="nil"/>
              <w:left w:val="nil"/>
              <w:right w:val="nil"/>
            </w:tcBorders>
          </w:tcPr>
          <w:p w14:paraId="60C2F13D"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Dampak tidak sarapan</w:t>
            </w:r>
          </w:p>
        </w:tc>
        <w:tc>
          <w:tcPr>
            <w:tcW w:w="1170" w:type="dxa"/>
            <w:tcBorders>
              <w:top w:val="nil"/>
              <w:left w:val="nil"/>
              <w:right w:val="nil"/>
            </w:tcBorders>
          </w:tcPr>
          <w:p w14:paraId="31AD93FE"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11</w:t>
            </w:r>
          </w:p>
        </w:tc>
        <w:tc>
          <w:tcPr>
            <w:tcW w:w="990" w:type="dxa"/>
            <w:tcBorders>
              <w:top w:val="nil"/>
              <w:left w:val="nil"/>
              <w:right w:val="nil"/>
            </w:tcBorders>
          </w:tcPr>
          <w:p w14:paraId="6B134C9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78,5</w:t>
            </w:r>
          </w:p>
        </w:tc>
        <w:tc>
          <w:tcPr>
            <w:tcW w:w="1530" w:type="dxa"/>
            <w:tcBorders>
              <w:top w:val="nil"/>
              <w:left w:val="nil"/>
              <w:right w:val="nil"/>
            </w:tcBorders>
          </w:tcPr>
          <w:p w14:paraId="5E6F1EF7"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720" w:type="dxa"/>
            <w:tcBorders>
              <w:top w:val="nil"/>
              <w:left w:val="nil"/>
              <w:right w:val="nil"/>
            </w:tcBorders>
          </w:tcPr>
          <w:p w14:paraId="6803D45A"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r>
    </w:tbl>
    <w:p w14:paraId="38B8ED08" w14:textId="77777777" w:rsidR="003B3FFA" w:rsidRDefault="003B3FFA" w:rsidP="003B3FFA">
      <w:pPr>
        <w:spacing w:line="276" w:lineRule="auto"/>
        <w:ind w:right="-1"/>
        <w:jc w:val="center"/>
        <w:rPr>
          <w:b/>
        </w:rPr>
      </w:pPr>
    </w:p>
    <w:p w14:paraId="09B68C05" w14:textId="16CD0B2C" w:rsidR="003B3FFA" w:rsidRPr="00CA27D2" w:rsidRDefault="003B3FFA" w:rsidP="003B3FFA">
      <w:pPr>
        <w:spacing w:line="276" w:lineRule="auto"/>
        <w:ind w:right="-1"/>
        <w:jc w:val="center"/>
        <w:rPr>
          <w:b/>
        </w:rPr>
      </w:pPr>
      <w:proofErr w:type="spellStart"/>
      <w:r>
        <w:rPr>
          <w:b/>
        </w:rPr>
        <w:t>Tabel</w:t>
      </w:r>
      <w:proofErr w:type="spellEnd"/>
      <w:r>
        <w:rPr>
          <w:b/>
        </w:rPr>
        <w:t xml:space="preserve"> </w:t>
      </w:r>
      <w:r w:rsidR="00427512">
        <w:rPr>
          <w:b/>
        </w:rPr>
        <w:t>4</w:t>
      </w:r>
      <w:r w:rsidRPr="00CA27D2">
        <w:rPr>
          <w:b/>
        </w:rPr>
        <w:t xml:space="preserve">. Skor </w:t>
      </w:r>
      <w:proofErr w:type="spellStart"/>
      <w:r w:rsidRPr="00CA27D2">
        <w:rPr>
          <w:b/>
        </w:rPr>
        <w:t>benar</w:t>
      </w:r>
      <w:proofErr w:type="spellEnd"/>
      <w:r w:rsidRPr="00CA27D2">
        <w:rPr>
          <w:b/>
        </w:rPr>
        <w:t xml:space="preserve"> </w:t>
      </w:r>
      <w:proofErr w:type="spellStart"/>
      <w:r w:rsidRPr="00CA27D2">
        <w:rPr>
          <w:b/>
        </w:rPr>
        <w:t>soal</w:t>
      </w:r>
      <w:proofErr w:type="spellEnd"/>
      <w:r w:rsidRPr="00CA27D2">
        <w:rPr>
          <w:b/>
        </w:rPr>
        <w:t xml:space="preserve"> </w:t>
      </w:r>
      <w:r w:rsidRPr="00CA27D2">
        <w:rPr>
          <w:b/>
          <w:i/>
        </w:rPr>
        <w:t xml:space="preserve">pre-test </w:t>
      </w:r>
      <w:r w:rsidRPr="00CA27D2">
        <w:rPr>
          <w:b/>
        </w:rPr>
        <w:t xml:space="preserve">dan </w:t>
      </w:r>
      <w:r w:rsidRPr="00CA27D2">
        <w:rPr>
          <w:b/>
          <w:i/>
        </w:rPr>
        <w:t xml:space="preserve">post-test </w:t>
      </w:r>
      <w:proofErr w:type="spellStart"/>
      <w:r w:rsidRPr="00CA27D2">
        <w:rPr>
          <w:b/>
        </w:rPr>
        <w:t>hari</w:t>
      </w:r>
      <w:proofErr w:type="spellEnd"/>
      <w:r w:rsidRPr="00CA27D2">
        <w:rPr>
          <w:b/>
        </w:rPr>
        <w:t xml:space="preserve"> ke-2</w:t>
      </w:r>
    </w:p>
    <w:tbl>
      <w:tblPr>
        <w:tblStyle w:val="TableGrid"/>
        <w:tblW w:w="0" w:type="auto"/>
        <w:tblLook w:val="04A0" w:firstRow="1" w:lastRow="0" w:firstColumn="1" w:lastColumn="0" w:noHBand="0" w:noVBand="1"/>
      </w:tblPr>
      <w:tblGrid>
        <w:gridCol w:w="4304"/>
        <w:gridCol w:w="1102"/>
        <w:gridCol w:w="957"/>
        <w:gridCol w:w="1428"/>
        <w:gridCol w:w="713"/>
      </w:tblGrid>
      <w:tr w:rsidR="00D64D55" w14:paraId="0B66344F" w14:textId="77777777" w:rsidTr="00D64D55">
        <w:tc>
          <w:tcPr>
            <w:tcW w:w="4304" w:type="dxa"/>
            <w:vMerge w:val="restart"/>
            <w:tcBorders>
              <w:left w:val="nil"/>
              <w:right w:val="nil"/>
            </w:tcBorders>
          </w:tcPr>
          <w:p w14:paraId="3B264AF2" w14:textId="3186AEAB" w:rsidR="00D64D55" w:rsidRPr="00D64D55" w:rsidRDefault="00D64D55" w:rsidP="00677147">
            <w:pPr>
              <w:jc w:val="both"/>
              <w:rPr>
                <w:rFonts w:ascii="Century" w:eastAsiaTheme="minorEastAsia" w:hAnsi="Century"/>
                <w:noProof/>
                <w:sz w:val="22"/>
                <w:szCs w:val="22"/>
              </w:rPr>
            </w:pPr>
            <w:r w:rsidRPr="00D64D55">
              <w:rPr>
                <w:rFonts w:ascii="Century" w:eastAsiaTheme="minorEastAsia" w:hAnsi="Century"/>
                <w:noProof/>
                <w:sz w:val="22"/>
                <w:szCs w:val="22"/>
              </w:rPr>
              <w:t xml:space="preserve">Soal </w:t>
            </w:r>
          </w:p>
        </w:tc>
        <w:tc>
          <w:tcPr>
            <w:tcW w:w="2059" w:type="dxa"/>
            <w:gridSpan w:val="2"/>
            <w:tcBorders>
              <w:left w:val="nil"/>
              <w:bottom w:val="single" w:sz="4" w:space="0" w:color="auto"/>
              <w:right w:val="nil"/>
            </w:tcBorders>
          </w:tcPr>
          <w:p w14:paraId="4716096B" w14:textId="61C5CED1" w:rsidR="00D64D55" w:rsidRPr="00D64D55" w:rsidRDefault="00D64D55" w:rsidP="00D64D55">
            <w:pPr>
              <w:jc w:val="center"/>
              <w:rPr>
                <w:rFonts w:ascii="Century" w:eastAsiaTheme="minorEastAsia" w:hAnsi="Century"/>
                <w:noProof/>
                <w:sz w:val="22"/>
                <w:szCs w:val="22"/>
              </w:rPr>
            </w:pPr>
            <w:r w:rsidRPr="00D64D55">
              <w:rPr>
                <w:rFonts w:ascii="Century" w:eastAsiaTheme="minorEastAsia" w:hAnsi="Century"/>
                <w:noProof/>
                <w:sz w:val="22"/>
                <w:szCs w:val="22"/>
              </w:rPr>
              <w:t>Skor</w:t>
            </w:r>
            <w:r>
              <w:rPr>
                <w:rFonts w:ascii="Century" w:eastAsiaTheme="minorEastAsia" w:hAnsi="Century"/>
                <w:noProof/>
                <w:sz w:val="22"/>
                <w:szCs w:val="22"/>
              </w:rPr>
              <w:t xml:space="preserve"> </w:t>
            </w:r>
            <w:r w:rsidRPr="00D64D55">
              <w:rPr>
                <w:rFonts w:ascii="Century" w:eastAsiaTheme="minorEastAsia" w:hAnsi="Century"/>
                <w:noProof/>
                <w:sz w:val="22"/>
                <w:szCs w:val="22"/>
              </w:rPr>
              <w:t>benar pretest</w:t>
            </w:r>
          </w:p>
        </w:tc>
        <w:tc>
          <w:tcPr>
            <w:tcW w:w="2141" w:type="dxa"/>
            <w:gridSpan w:val="2"/>
            <w:tcBorders>
              <w:left w:val="nil"/>
              <w:bottom w:val="single" w:sz="4" w:space="0" w:color="auto"/>
              <w:right w:val="nil"/>
            </w:tcBorders>
          </w:tcPr>
          <w:p w14:paraId="3374301A" w14:textId="77777777" w:rsidR="00D64D55" w:rsidRPr="00D64D55" w:rsidRDefault="00D64D55" w:rsidP="00677147">
            <w:pPr>
              <w:jc w:val="both"/>
              <w:rPr>
                <w:rFonts w:ascii="Century" w:eastAsiaTheme="minorEastAsia" w:hAnsi="Century"/>
                <w:noProof/>
                <w:sz w:val="22"/>
                <w:szCs w:val="22"/>
              </w:rPr>
            </w:pPr>
            <w:r w:rsidRPr="00D64D55">
              <w:rPr>
                <w:rFonts w:ascii="Century" w:eastAsiaTheme="minorEastAsia" w:hAnsi="Century"/>
                <w:noProof/>
                <w:sz w:val="22"/>
                <w:szCs w:val="22"/>
              </w:rPr>
              <w:t>Skor benar postest</w:t>
            </w:r>
          </w:p>
        </w:tc>
      </w:tr>
      <w:tr w:rsidR="00D64D55" w14:paraId="429440B9" w14:textId="77777777" w:rsidTr="00D64D55">
        <w:tc>
          <w:tcPr>
            <w:tcW w:w="4304" w:type="dxa"/>
            <w:vMerge/>
            <w:tcBorders>
              <w:left w:val="nil"/>
              <w:bottom w:val="single" w:sz="4" w:space="0" w:color="auto"/>
              <w:right w:val="nil"/>
            </w:tcBorders>
          </w:tcPr>
          <w:p w14:paraId="6AF16C86" w14:textId="77777777" w:rsidR="00D64D55" w:rsidRPr="00D64D55" w:rsidRDefault="00D64D55" w:rsidP="00677147">
            <w:pPr>
              <w:jc w:val="both"/>
              <w:rPr>
                <w:rFonts w:ascii="Century" w:eastAsiaTheme="minorEastAsia" w:hAnsi="Century"/>
                <w:noProof/>
                <w:sz w:val="22"/>
                <w:szCs w:val="22"/>
              </w:rPr>
            </w:pPr>
          </w:p>
        </w:tc>
        <w:tc>
          <w:tcPr>
            <w:tcW w:w="1102" w:type="dxa"/>
            <w:tcBorders>
              <w:top w:val="single" w:sz="4" w:space="0" w:color="auto"/>
              <w:left w:val="nil"/>
              <w:bottom w:val="single" w:sz="4" w:space="0" w:color="auto"/>
              <w:right w:val="nil"/>
            </w:tcBorders>
          </w:tcPr>
          <w:p w14:paraId="4ADD48DD" w14:textId="273D319D" w:rsidR="00D64D55" w:rsidRPr="00D64D55" w:rsidRDefault="00D64D55" w:rsidP="00677147">
            <w:pPr>
              <w:jc w:val="both"/>
              <w:rPr>
                <w:rFonts w:ascii="Century" w:eastAsiaTheme="minorEastAsia" w:hAnsi="Century"/>
                <w:noProof/>
                <w:sz w:val="22"/>
                <w:szCs w:val="22"/>
              </w:rPr>
            </w:pPr>
            <w:r>
              <w:rPr>
                <w:rFonts w:ascii="Century" w:eastAsiaTheme="minorEastAsia" w:hAnsi="Century"/>
                <w:noProof/>
                <w:sz w:val="22"/>
                <w:szCs w:val="22"/>
              </w:rPr>
              <w:t>Jumlah</w:t>
            </w:r>
          </w:p>
        </w:tc>
        <w:tc>
          <w:tcPr>
            <w:tcW w:w="957" w:type="dxa"/>
            <w:tcBorders>
              <w:top w:val="single" w:sz="4" w:space="0" w:color="auto"/>
              <w:left w:val="nil"/>
              <w:bottom w:val="single" w:sz="4" w:space="0" w:color="auto"/>
              <w:right w:val="nil"/>
            </w:tcBorders>
          </w:tcPr>
          <w:p w14:paraId="26412D9D" w14:textId="77777777" w:rsidR="00D64D55" w:rsidRPr="00D64D55" w:rsidRDefault="00D64D55" w:rsidP="00677147">
            <w:pPr>
              <w:jc w:val="both"/>
              <w:rPr>
                <w:rFonts w:ascii="Century" w:eastAsiaTheme="minorEastAsia" w:hAnsi="Century"/>
                <w:noProof/>
                <w:sz w:val="22"/>
                <w:szCs w:val="22"/>
              </w:rPr>
            </w:pPr>
            <w:r w:rsidRPr="00D64D55">
              <w:rPr>
                <w:rFonts w:ascii="Century" w:eastAsiaTheme="minorEastAsia" w:hAnsi="Century"/>
                <w:noProof/>
                <w:sz w:val="22"/>
                <w:szCs w:val="22"/>
              </w:rPr>
              <w:t>%</w:t>
            </w:r>
          </w:p>
        </w:tc>
        <w:tc>
          <w:tcPr>
            <w:tcW w:w="1428" w:type="dxa"/>
            <w:tcBorders>
              <w:top w:val="single" w:sz="4" w:space="0" w:color="auto"/>
              <w:left w:val="nil"/>
              <w:bottom w:val="single" w:sz="4" w:space="0" w:color="auto"/>
              <w:right w:val="nil"/>
            </w:tcBorders>
          </w:tcPr>
          <w:p w14:paraId="2D7FA605" w14:textId="6CE6FA29" w:rsidR="00D64D55" w:rsidRPr="00D64D55" w:rsidRDefault="00D64D55" w:rsidP="00677147">
            <w:pPr>
              <w:jc w:val="both"/>
              <w:rPr>
                <w:rFonts w:ascii="Century" w:eastAsiaTheme="minorEastAsia" w:hAnsi="Century"/>
                <w:noProof/>
                <w:sz w:val="22"/>
                <w:szCs w:val="22"/>
              </w:rPr>
            </w:pPr>
            <w:r>
              <w:rPr>
                <w:rFonts w:ascii="Century" w:eastAsiaTheme="minorEastAsia" w:hAnsi="Century"/>
                <w:noProof/>
                <w:sz w:val="22"/>
                <w:szCs w:val="22"/>
              </w:rPr>
              <w:t>Jumlah</w:t>
            </w:r>
          </w:p>
        </w:tc>
        <w:tc>
          <w:tcPr>
            <w:tcW w:w="713" w:type="dxa"/>
            <w:tcBorders>
              <w:top w:val="single" w:sz="4" w:space="0" w:color="auto"/>
              <w:left w:val="nil"/>
              <w:bottom w:val="single" w:sz="4" w:space="0" w:color="auto"/>
              <w:right w:val="nil"/>
            </w:tcBorders>
          </w:tcPr>
          <w:p w14:paraId="1510DA52" w14:textId="77777777" w:rsidR="00D64D55" w:rsidRPr="00D64D55" w:rsidRDefault="00D64D55" w:rsidP="00677147">
            <w:pPr>
              <w:jc w:val="both"/>
              <w:rPr>
                <w:rFonts w:ascii="Century" w:eastAsiaTheme="minorEastAsia" w:hAnsi="Century"/>
                <w:noProof/>
                <w:sz w:val="22"/>
                <w:szCs w:val="22"/>
              </w:rPr>
            </w:pPr>
            <w:r w:rsidRPr="00D64D55">
              <w:rPr>
                <w:rFonts w:ascii="Century" w:eastAsiaTheme="minorEastAsia" w:hAnsi="Century"/>
                <w:noProof/>
                <w:sz w:val="22"/>
                <w:szCs w:val="22"/>
              </w:rPr>
              <w:t>%</w:t>
            </w:r>
          </w:p>
        </w:tc>
      </w:tr>
      <w:tr w:rsidR="003B3FFA" w14:paraId="453033C4" w14:textId="77777777" w:rsidTr="00D64D55">
        <w:tc>
          <w:tcPr>
            <w:tcW w:w="4304" w:type="dxa"/>
            <w:tcBorders>
              <w:top w:val="single" w:sz="4" w:space="0" w:color="auto"/>
              <w:left w:val="nil"/>
              <w:bottom w:val="nil"/>
              <w:right w:val="nil"/>
            </w:tcBorders>
          </w:tcPr>
          <w:p w14:paraId="4C83D73E"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Cara komunikasi</w:t>
            </w:r>
          </w:p>
        </w:tc>
        <w:tc>
          <w:tcPr>
            <w:tcW w:w="1102" w:type="dxa"/>
            <w:tcBorders>
              <w:top w:val="single" w:sz="4" w:space="0" w:color="auto"/>
              <w:left w:val="nil"/>
              <w:bottom w:val="nil"/>
              <w:right w:val="nil"/>
            </w:tcBorders>
          </w:tcPr>
          <w:p w14:paraId="78E53DC9"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3</w:t>
            </w:r>
          </w:p>
        </w:tc>
        <w:tc>
          <w:tcPr>
            <w:tcW w:w="957" w:type="dxa"/>
            <w:tcBorders>
              <w:top w:val="single" w:sz="4" w:space="0" w:color="auto"/>
              <w:left w:val="nil"/>
              <w:bottom w:val="nil"/>
              <w:right w:val="nil"/>
            </w:tcBorders>
          </w:tcPr>
          <w:p w14:paraId="0D80472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21,4</w:t>
            </w:r>
          </w:p>
        </w:tc>
        <w:tc>
          <w:tcPr>
            <w:tcW w:w="1428" w:type="dxa"/>
            <w:tcBorders>
              <w:top w:val="single" w:sz="4" w:space="0" w:color="auto"/>
              <w:left w:val="nil"/>
              <w:bottom w:val="nil"/>
              <w:right w:val="nil"/>
            </w:tcBorders>
          </w:tcPr>
          <w:p w14:paraId="0D37464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w:t>
            </w:r>
          </w:p>
        </w:tc>
        <w:tc>
          <w:tcPr>
            <w:tcW w:w="713" w:type="dxa"/>
            <w:tcBorders>
              <w:top w:val="single" w:sz="4" w:space="0" w:color="auto"/>
              <w:left w:val="nil"/>
              <w:bottom w:val="nil"/>
              <w:right w:val="nil"/>
            </w:tcBorders>
          </w:tcPr>
          <w:p w14:paraId="1C8F6C0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50,0</w:t>
            </w:r>
          </w:p>
        </w:tc>
      </w:tr>
      <w:tr w:rsidR="003B3FFA" w14:paraId="092E27A7" w14:textId="77777777" w:rsidTr="00D64D55">
        <w:tc>
          <w:tcPr>
            <w:tcW w:w="4304" w:type="dxa"/>
            <w:tcBorders>
              <w:top w:val="nil"/>
              <w:left w:val="nil"/>
              <w:bottom w:val="nil"/>
              <w:right w:val="nil"/>
            </w:tcBorders>
          </w:tcPr>
          <w:p w14:paraId="653EBD45"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Salah satu sikap konselor</w:t>
            </w:r>
          </w:p>
        </w:tc>
        <w:tc>
          <w:tcPr>
            <w:tcW w:w="1102" w:type="dxa"/>
            <w:tcBorders>
              <w:top w:val="nil"/>
              <w:left w:val="nil"/>
              <w:bottom w:val="nil"/>
              <w:right w:val="nil"/>
            </w:tcBorders>
          </w:tcPr>
          <w:p w14:paraId="32EFDC74"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w:t>
            </w:r>
          </w:p>
        </w:tc>
        <w:tc>
          <w:tcPr>
            <w:tcW w:w="957" w:type="dxa"/>
            <w:tcBorders>
              <w:top w:val="nil"/>
              <w:left w:val="nil"/>
              <w:bottom w:val="nil"/>
              <w:right w:val="nil"/>
            </w:tcBorders>
          </w:tcPr>
          <w:p w14:paraId="36E9268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64,2</w:t>
            </w:r>
          </w:p>
        </w:tc>
        <w:tc>
          <w:tcPr>
            <w:tcW w:w="1428" w:type="dxa"/>
            <w:tcBorders>
              <w:top w:val="nil"/>
              <w:left w:val="nil"/>
              <w:bottom w:val="nil"/>
              <w:right w:val="nil"/>
            </w:tcBorders>
          </w:tcPr>
          <w:p w14:paraId="2978FC50"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w:t>
            </w:r>
          </w:p>
        </w:tc>
        <w:tc>
          <w:tcPr>
            <w:tcW w:w="713" w:type="dxa"/>
            <w:tcBorders>
              <w:top w:val="nil"/>
              <w:left w:val="nil"/>
              <w:bottom w:val="nil"/>
              <w:right w:val="nil"/>
            </w:tcBorders>
          </w:tcPr>
          <w:p w14:paraId="21746407"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71,4</w:t>
            </w:r>
          </w:p>
        </w:tc>
      </w:tr>
      <w:tr w:rsidR="003B3FFA" w14:paraId="37F98922" w14:textId="77777777" w:rsidTr="00D64D55">
        <w:tc>
          <w:tcPr>
            <w:tcW w:w="4304" w:type="dxa"/>
            <w:tcBorders>
              <w:top w:val="nil"/>
              <w:left w:val="nil"/>
              <w:bottom w:val="nil"/>
              <w:right w:val="nil"/>
            </w:tcBorders>
          </w:tcPr>
          <w:p w14:paraId="4AB3F39B"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Media konseling</w:t>
            </w:r>
          </w:p>
        </w:tc>
        <w:tc>
          <w:tcPr>
            <w:tcW w:w="1102" w:type="dxa"/>
            <w:tcBorders>
              <w:top w:val="nil"/>
              <w:left w:val="nil"/>
              <w:bottom w:val="nil"/>
              <w:right w:val="nil"/>
            </w:tcBorders>
          </w:tcPr>
          <w:p w14:paraId="74955527"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w:t>
            </w:r>
          </w:p>
        </w:tc>
        <w:tc>
          <w:tcPr>
            <w:tcW w:w="957" w:type="dxa"/>
            <w:tcBorders>
              <w:top w:val="nil"/>
              <w:left w:val="nil"/>
              <w:bottom w:val="nil"/>
              <w:right w:val="nil"/>
            </w:tcBorders>
          </w:tcPr>
          <w:p w14:paraId="1FF09CD3"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71,4</w:t>
            </w:r>
          </w:p>
        </w:tc>
        <w:tc>
          <w:tcPr>
            <w:tcW w:w="1428" w:type="dxa"/>
            <w:tcBorders>
              <w:top w:val="nil"/>
              <w:left w:val="nil"/>
              <w:bottom w:val="nil"/>
              <w:right w:val="nil"/>
            </w:tcBorders>
          </w:tcPr>
          <w:p w14:paraId="6CBD149B"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713" w:type="dxa"/>
            <w:tcBorders>
              <w:top w:val="nil"/>
              <w:left w:val="nil"/>
              <w:bottom w:val="nil"/>
              <w:right w:val="nil"/>
            </w:tcBorders>
          </w:tcPr>
          <w:p w14:paraId="2CCC62D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r>
      <w:tr w:rsidR="003B3FFA" w14:paraId="1464F4EF" w14:textId="77777777" w:rsidTr="00D64D55">
        <w:tc>
          <w:tcPr>
            <w:tcW w:w="4304" w:type="dxa"/>
            <w:tcBorders>
              <w:top w:val="nil"/>
              <w:left w:val="nil"/>
              <w:bottom w:val="nil"/>
              <w:right w:val="nil"/>
            </w:tcBorders>
          </w:tcPr>
          <w:p w14:paraId="7B0EB6D0"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Yang dapat berperan sebagai konselor</w:t>
            </w:r>
          </w:p>
        </w:tc>
        <w:tc>
          <w:tcPr>
            <w:tcW w:w="1102" w:type="dxa"/>
            <w:tcBorders>
              <w:top w:val="nil"/>
              <w:left w:val="nil"/>
              <w:bottom w:val="nil"/>
              <w:right w:val="nil"/>
            </w:tcBorders>
          </w:tcPr>
          <w:p w14:paraId="7E88451E"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957" w:type="dxa"/>
            <w:tcBorders>
              <w:top w:val="nil"/>
              <w:left w:val="nil"/>
              <w:bottom w:val="nil"/>
              <w:right w:val="nil"/>
            </w:tcBorders>
          </w:tcPr>
          <w:p w14:paraId="4CD07DF8"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c>
          <w:tcPr>
            <w:tcW w:w="1428" w:type="dxa"/>
            <w:tcBorders>
              <w:top w:val="nil"/>
              <w:left w:val="nil"/>
              <w:bottom w:val="nil"/>
              <w:right w:val="nil"/>
            </w:tcBorders>
          </w:tcPr>
          <w:p w14:paraId="757D667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713" w:type="dxa"/>
            <w:tcBorders>
              <w:top w:val="nil"/>
              <w:left w:val="nil"/>
              <w:bottom w:val="nil"/>
              <w:right w:val="nil"/>
            </w:tcBorders>
          </w:tcPr>
          <w:p w14:paraId="66D1A99E"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r>
      <w:tr w:rsidR="003B3FFA" w14:paraId="2CC70439" w14:textId="77777777" w:rsidTr="00D64D55">
        <w:tc>
          <w:tcPr>
            <w:tcW w:w="4304" w:type="dxa"/>
            <w:tcBorders>
              <w:top w:val="nil"/>
              <w:left w:val="nil"/>
              <w:bottom w:val="nil"/>
              <w:right w:val="nil"/>
            </w:tcBorders>
          </w:tcPr>
          <w:p w14:paraId="001522D6"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Definisi fasilitasi</w:t>
            </w:r>
          </w:p>
        </w:tc>
        <w:tc>
          <w:tcPr>
            <w:tcW w:w="1102" w:type="dxa"/>
            <w:tcBorders>
              <w:top w:val="nil"/>
              <w:left w:val="nil"/>
              <w:bottom w:val="nil"/>
              <w:right w:val="nil"/>
            </w:tcBorders>
          </w:tcPr>
          <w:p w14:paraId="45E60D16"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957" w:type="dxa"/>
            <w:tcBorders>
              <w:top w:val="nil"/>
              <w:left w:val="nil"/>
              <w:bottom w:val="nil"/>
              <w:right w:val="nil"/>
            </w:tcBorders>
          </w:tcPr>
          <w:p w14:paraId="2590D85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c>
          <w:tcPr>
            <w:tcW w:w="1428" w:type="dxa"/>
            <w:tcBorders>
              <w:top w:val="nil"/>
              <w:left w:val="nil"/>
              <w:bottom w:val="nil"/>
              <w:right w:val="nil"/>
            </w:tcBorders>
          </w:tcPr>
          <w:p w14:paraId="40C75BF0"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713" w:type="dxa"/>
            <w:tcBorders>
              <w:top w:val="nil"/>
              <w:left w:val="nil"/>
              <w:bottom w:val="nil"/>
              <w:right w:val="nil"/>
            </w:tcBorders>
          </w:tcPr>
          <w:p w14:paraId="3B1EEF16"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r>
      <w:tr w:rsidR="003B3FFA" w14:paraId="4C697C86" w14:textId="77777777" w:rsidTr="00D64D55">
        <w:tc>
          <w:tcPr>
            <w:tcW w:w="4304" w:type="dxa"/>
            <w:tcBorders>
              <w:top w:val="nil"/>
              <w:left w:val="nil"/>
              <w:bottom w:val="nil"/>
              <w:right w:val="nil"/>
            </w:tcBorders>
          </w:tcPr>
          <w:p w14:paraId="69F9C164"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Fungsi fasilitator</w:t>
            </w:r>
          </w:p>
        </w:tc>
        <w:tc>
          <w:tcPr>
            <w:tcW w:w="1102" w:type="dxa"/>
            <w:tcBorders>
              <w:top w:val="nil"/>
              <w:left w:val="nil"/>
              <w:bottom w:val="nil"/>
              <w:right w:val="nil"/>
            </w:tcBorders>
          </w:tcPr>
          <w:p w14:paraId="2D7D0C7F"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957" w:type="dxa"/>
            <w:tcBorders>
              <w:top w:val="nil"/>
              <w:left w:val="nil"/>
              <w:bottom w:val="nil"/>
              <w:right w:val="nil"/>
            </w:tcBorders>
          </w:tcPr>
          <w:p w14:paraId="31551E9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c>
          <w:tcPr>
            <w:tcW w:w="1428" w:type="dxa"/>
            <w:tcBorders>
              <w:top w:val="nil"/>
              <w:left w:val="nil"/>
              <w:bottom w:val="nil"/>
              <w:right w:val="nil"/>
            </w:tcBorders>
          </w:tcPr>
          <w:p w14:paraId="298307AE"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713" w:type="dxa"/>
            <w:tcBorders>
              <w:top w:val="nil"/>
              <w:left w:val="nil"/>
              <w:bottom w:val="nil"/>
              <w:right w:val="nil"/>
            </w:tcBorders>
          </w:tcPr>
          <w:p w14:paraId="22CA77FA"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r>
      <w:tr w:rsidR="003B3FFA" w14:paraId="00085C8E" w14:textId="77777777" w:rsidTr="00D64D55">
        <w:tc>
          <w:tcPr>
            <w:tcW w:w="4304" w:type="dxa"/>
            <w:tcBorders>
              <w:top w:val="nil"/>
              <w:left w:val="nil"/>
              <w:bottom w:val="nil"/>
              <w:right w:val="nil"/>
            </w:tcBorders>
          </w:tcPr>
          <w:p w14:paraId="05DAFE32"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Definisi komunikasi</w:t>
            </w:r>
          </w:p>
        </w:tc>
        <w:tc>
          <w:tcPr>
            <w:tcW w:w="1102" w:type="dxa"/>
            <w:tcBorders>
              <w:top w:val="nil"/>
              <w:left w:val="nil"/>
              <w:bottom w:val="nil"/>
              <w:right w:val="nil"/>
            </w:tcBorders>
          </w:tcPr>
          <w:p w14:paraId="3D566BA7"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957" w:type="dxa"/>
            <w:tcBorders>
              <w:top w:val="nil"/>
              <w:left w:val="nil"/>
              <w:bottom w:val="nil"/>
              <w:right w:val="nil"/>
            </w:tcBorders>
          </w:tcPr>
          <w:p w14:paraId="376CB4F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c>
          <w:tcPr>
            <w:tcW w:w="1428" w:type="dxa"/>
            <w:tcBorders>
              <w:top w:val="nil"/>
              <w:left w:val="nil"/>
              <w:bottom w:val="nil"/>
              <w:right w:val="nil"/>
            </w:tcBorders>
          </w:tcPr>
          <w:p w14:paraId="60666222"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13</w:t>
            </w:r>
          </w:p>
        </w:tc>
        <w:tc>
          <w:tcPr>
            <w:tcW w:w="713" w:type="dxa"/>
            <w:tcBorders>
              <w:top w:val="nil"/>
              <w:left w:val="nil"/>
              <w:bottom w:val="nil"/>
              <w:right w:val="nil"/>
            </w:tcBorders>
          </w:tcPr>
          <w:p w14:paraId="52CF915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92,8</w:t>
            </w:r>
          </w:p>
        </w:tc>
      </w:tr>
      <w:tr w:rsidR="003B3FFA" w14:paraId="36346D06" w14:textId="77777777" w:rsidTr="00D64D55">
        <w:tc>
          <w:tcPr>
            <w:tcW w:w="4304" w:type="dxa"/>
            <w:tcBorders>
              <w:top w:val="nil"/>
              <w:left w:val="nil"/>
              <w:bottom w:val="nil"/>
              <w:right w:val="nil"/>
            </w:tcBorders>
          </w:tcPr>
          <w:p w14:paraId="5BD356CD"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Jenis komunikasi non verbal</w:t>
            </w:r>
          </w:p>
        </w:tc>
        <w:tc>
          <w:tcPr>
            <w:tcW w:w="1102" w:type="dxa"/>
            <w:tcBorders>
              <w:top w:val="nil"/>
              <w:left w:val="nil"/>
              <w:bottom w:val="nil"/>
              <w:right w:val="nil"/>
            </w:tcBorders>
          </w:tcPr>
          <w:p w14:paraId="55B5DE8C"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957" w:type="dxa"/>
            <w:tcBorders>
              <w:top w:val="nil"/>
              <w:left w:val="nil"/>
              <w:bottom w:val="nil"/>
              <w:right w:val="nil"/>
            </w:tcBorders>
          </w:tcPr>
          <w:p w14:paraId="3D2793CD"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c>
          <w:tcPr>
            <w:tcW w:w="1428" w:type="dxa"/>
            <w:tcBorders>
              <w:top w:val="nil"/>
              <w:left w:val="nil"/>
              <w:bottom w:val="nil"/>
              <w:right w:val="nil"/>
            </w:tcBorders>
          </w:tcPr>
          <w:p w14:paraId="325DEB60"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8</w:t>
            </w:r>
          </w:p>
        </w:tc>
        <w:tc>
          <w:tcPr>
            <w:tcW w:w="713" w:type="dxa"/>
            <w:tcBorders>
              <w:top w:val="nil"/>
              <w:left w:val="nil"/>
              <w:bottom w:val="nil"/>
              <w:right w:val="nil"/>
            </w:tcBorders>
          </w:tcPr>
          <w:p w14:paraId="581B9BCA"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57,1</w:t>
            </w:r>
          </w:p>
        </w:tc>
      </w:tr>
      <w:tr w:rsidR="003B3FFA" w14:paraId="0ED11958" w14:textId="77777777" w:rsidTr="00D64D55">
        <w:tc>
          <w:tcPr>
            <w:tcW w:w="4304" w:type="dxa"/>
            <w:tcBorders>
              <w:top w:val="nil"/>
              <w:left w:val="nil"/>
              <w:bottom w:val="nil"/>
              <w:right w:val="nil"/>
            </w:tcBorders>
          </w:tcPr>
          <w:p w14:paraId="14475473"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Definisi komunikasi vokal</w:t>
            </w:r>
          </w:p>
        </w:tc>
        <w:tc>
          <w:tcPr>
            <w:tcW w:w="1102" w:type="dxa"/>
            <w:tcBorders>
              <w:top w:val="nil"/>
              <w:left w:val="nil"/>
              <w:bottom w:val="nil"/>
              <w:right w:val="nil"/>
            </w:tcBorders>
          </w:tcPr>
          <w:p w14:paraId="0F7F8E6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957" w:type="dxa"/>
            <w:tcBorders>
              <w:top w:val="nil"/>
              <w:left w:val="nil"/>
              <w:bottom w:val="nil"/>
              <w:right w:val="nil"/>
            </w:tcBorders>
          </w:tcPr>
          <w:p w14:paraId="2B85E779"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c>
          <w:tcPr>
            <w:tcW w:w="1428" w:type="dxa"/>
            <w:tcBorders>
              <w:top w:val="nil"/>
              <w:left w:val="nil"/>
              <w:bottom w:val="nil"/>
              <w:right w:val="nil"/>
            </w:tcBorders>
          </w:tcPr>
          <w:p w14:paraId="4B0DC454"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w:t>
            </w:r>
          </w:p>
        </w:tc>
        <w:tc>
          <w:tcPr>
            <w:tcW w:w="713" w:type="dxa"/>
            <w:tcBorders>
              <w:top w:val="nil"/>
              <w:left w:val="nil"/>
              <w:bottom w:val="nil"/>
              <w:right w:val="nil"/>
            </w:tcBorders>
          </w:tcPr>
          <w:p w14:paraId="6A31AD4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100</w:t>
            </w:r>
          </w:p>
        </w:tc>
      </w:tr>
      <w:tr w:rsidR="003B3FFA" w14:paraId="6310F380" w14:textId="77777777" w:rsidTr="00D64D55">
        <w:tc>
          <w:tcPr>
            <w:tcW w:w="4304" w:type="dxa"/>
            <w:tcBorders>
              <w:top w:val="nil"/>
              <w:left w:val="nil"/>
              <w:right w:val="nil"/>
            </w:tcBorders>
          </w:tcPr>
          <w:p w14:paraId="06C60051" w14:textId="77777777" w:rsidR="003B3FFA" w:rsidRPr="00D64D55" w:rsidRDefault="003B3FFA" w:rsidP="00677147">
            <w:pPr>
              <w:jc w:val="both"/>
              <w:rPr>
                <w:rFonts w:ascii="Century" w:eastAsiaTheme="minorEastAsia" w:hAnsi="Century"/>
                <w:noProof/>
                <w:sz w:val="22"/>
                <w:szCs w:val="22"/>
              </w:rPr>
            </w:pPr>
            <w:r w:rsidRPr="00D64D55">
              <w:rPr>
                <w:rFonts w:ascii="Century" w:eastAsiaTheme="minorEastAsia" w:hAnsi="Century"/>
                <w:noProof/>
                <w:sz w:val="22"/>
                <w:szCs w:val="22"/>
              </w:rPr>
              <w:t>Metode untuk melakukan konseling</w:t>
            </w:r>
          </w:p>
        </w:tc>
        <w:tc>
          <w:tcPr>
            <w:tcW w:w="1102" w:type="dxa"/>
            <w:tcBorders>
              <w:top w:val="nil"/>
              <w:left w:val="nil"/>
              <w:right w:val="nil"/>
            </w:tcBorders>
          </w:tcPr>
          <w:p w14:paraId="7506D181"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2</w:t>
            </w:r>
          </w:p>
        </w:tc>
        <w:tc>
          <w:tcPr>
            <w:tcW w:w="957" w:type="dxa"/>
            <w:tcBorders>
              <w:top w:val="nil"/>
              <w:left w:val="nil"/>
              <w:right w:val="nil"/>
            </w:tcBorders>
          </w:tcPr>
          <w:p w14:paraId="21A036E7"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14,2</w:t>
            </w:r>
          </w:p>
        </w:tc>
        <w:tc>
          <w:tcPr>
            <w:tcW w:w="1428" w:type="dxa"/>
            <w:tcBorders>
              <w:top w:val="nil"/>
              <w:left w:val="nil"/>
              <w:right w:val="nil"/>
            </w:tcBorders>
          </w:tcPr>
          <w:p w14:paraId="1A670B45"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11</w:t>
            </w:r>
          </w:p>
        </w:tc>
        <w:tc>
          <w:tcPr>
            <w:tcW w:w="713" w:type="dxa"/>
            <w:tcBorders>
              <w:top w:val="nil"/>
              <w:left w:val="nil"/>
              <w:right w:val="nil"/>
            </w:tcBorders>
          </w:tcPr>
          <w:p w14:paraId="7E281740" w14:textId="77777777" w:rsidR="003B3FFA" w:rsidRPr="00D64D55" w:rsidRDefault="003B3FFA" w:rsidP="00677147">
            <w:pPr>
              <w:jc w:val="center"/>
              <w:rPr>
                <w:rFonts w:ascii="Century" w:eastAsiaTheme="minorEastAsia" w:hAnsi="Century"/>
                <w:noProof/>
                <w:sz w:val="22"/>
                <w:szCs w:val="22"/>
              </w:rPr>
            </w:pPr>
            <w:r w:rsidRPr="00D64D55">
              <w:rPr>
                <w:rFonts w:ascii="Century" w:eastAsiaTheme="minorEastAsia" w:hAnsi="Century"/>
                <w:noProof/>
                <w:sz w:val="22"/>
                <w:szCs w:val="22"/>
              </w:rPr>
              <w:t>78,5</w:t>
            </w:r>
          </w:p>
        </w:tc>
      </w:tr>
    </w:tbl>
    <w:p w14:paraId="1C5A5C14" w14:textId="77777777" w:rsidR="003B3FFA" w:rsidRDefault="003B3FFA" w:rsidP="003B3FFA">
      <w:pPr>
        <w:spacing w:line="276" w:lineRule="auto"/>
        <w:ind w:right="-1"/>
        <w:jc w:val="center"/>
      </w:pPr>
    </w:p>
    <w:p w14:paraId="73A3322B" w14:textId="0C5A2B71" w:rsidR="00207EE6" w:rsidRPr="000A638B" w:rsidRDefault="00207EE6" w:rsidP="00754C0A">
      <w:pPr>
        <w:pStyle w:val="IEEEParagraph"/>
        <w:ind w:firstLine="0"/>
        <w:jc w:val="center"/>
        <w:rPr>
          <w:rFonts w:ascii="Century" w:hAnsi="Century"/>
          <w:b/>
          <w:bCs/>
          <w:sz w:val="22"/>
          <w:szCs w:val="22"/>
          <w:lang w:val="fi-FI"/>
        </w:rPr>
      </w:pPr>
      <w:r w:rsidRPr="000A638B">
        <w:rPr>
          <w:rFonts w:ascii="Century" w:hAnsi="Century"/>
          <w:b/>
          <w:bCs/>
          <w:sz w:val="22"/>
          <w:szCs w:val="22"/>
          <w:lang w:val="fi-FI"/>
        </w:rPr>
        <w:t>Tabel 5. Peningkatan pengetahuan anggota Karang taruna dan kader Posyandu tentang program pencegahan dan penanggulangan anemia pada remaja putri di desa Sirnagalih</w:t>
      </w:r>
    </w:p>
    <w:tbl>
      <w:tblPr>
        <w:tblStyle w:val="TableGrid"/>
        <w:tblW w:w="0" w:type="auto"/>
        <w:tblLook w:val="04A0" w:firstRow="1" w:lastRow="0" w:firstColumn="1" w:lastColumn="0" w:noHBand="0" w:noVBand="1"/>
      </w:tblPr>
      <w:tblGrid>
        <w:gridCol w:w="1716"/>
        <w:gridCol w:w="1391"/>
        <w:gridCol w:w="1075"/>
        <w:gridCol w:w="1390"/>
        <w:gridCol w:w="1075"/>
        <w:gridCol w:w="1857"/>
      </w:tblGrid>
      <w:tr w:rsidR="00754C0A" w14:paraId="3686E30B" w14:textId="5966A80F" w:rsidTr="000A638B">
        <w:tc>
          <w:tcPr>
            <w:tcW w:w="1716" w:type="dxa"/>
            <w:vMerge w:val="restart"/>
            <w:tcBorders>
              <w:left w:val="nil"/>
              <w:bottom w:val="single" w:sz="4" w:space="0" w:color="auto"/>
              <w:right w:val="nil"/>
            </w:tcBorders>
          </w:tcPr>
          <w:p w14:paraId="508E37F8" w14:textId="5957117B"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 xml:space="preserve">Pengetahuan tentang anemia  </w:t>
            </w:r>
          </w:p>
        </w:tc>
        <w:tc>
          <w:tcPr>
            <w:tcW w:w="2466" w:type="dxa"/>
            <w:gridSpan w:val="2"/>
            <w:tcBorders>
              <w:left w:val="nil"/>
              <w:bottom w:val="single" w:sz="4" w:space="0" w:color="auto"/>
              <w:right w:val="nil"/>
            </w:tcBorders>
          </w:tcPr>
          <w:p w14:paraId="327BECB1" w14:textId="7C844107" w:rsidR="00754C0A" w:rsidRPr="00D64D55" w:rsidRDefault="00754C0A" w:rsidP="00754C0A">
            <w:pPr>
              <w:pStyle w:val="IEEEParagraph"/>
              <w:ind w:firstLine="0"/>
              <w:jc w:val="center"/>
              <w:rPr>
                <w:rFonts w:ascii="Century" w:hAnsi="Century"/>
                <w:sz w:val="22"/>
                <w:szCs w:val="22"/>
                <w:lang w:val="fi-FI"/>
              </w:rPr>
            </w:pPr>
            <w:r w:rsidRPr="00D64D55">
              <w:rPr>
                <w:rFonts w:ascii="Century" w:hAnsi="Century"/>
                <w:sz w:val="22"/>
                <w:szCs w:val="22"/>
                <w:lang w:val="fi-FI"/>
              </w:rPr>
              <w:t>Pre test</w:t>
            </w:r>
          </w:p>
        </w:tc>
        <w:tc>
          <w:tcPr>
            <w:tcW w:w="2465" w:type="dxa"/>
            <w:gridSpan w:val="2"/>
            <w:tcBorders>
              <w:left w:val="nil"/>
              <w:bottom w:val="single" w:sz="4" w:space="0" w:color="auto"/>
              <w:right w:val="nil"/>
            </w:tcBorders>
          </w:tcPr>
          <w:p w14:paraId="048D29BD" w14:textId="64EE4D5A" w:rsidR="00754C0A" w:rsidRPr="00D64D55" w:rsidRDefault="00754C0A" w:rsidP="00754C0A">
            <w:pPr>
              <w:pStyle w:val="IEEEParagraph"/>
              <w:ind w:firstLine="0"/>
              <w:jc w:val="center"/>
              <w:rPr>
                <w:rFonts w:ascii="Century" w:hAnsi="Century"/>
                <w:sz w:val="22"/>
                <w:szCs w:val="22"/>
                <w:lang w:val="fi-FI"/>
              </w:rPr>
            </w:pPr>
            <w:r w:rsidRPr="00D64D55">
              <w:rPr>
                <w:rFonts w:ascii="Century" w:hAnsi="Century"/>
                <w:sz w:val="22"/>
                <w:szCs w:val="22"/>
                <w:lang w:val="fi-FI"/>
              </w:rPr>
              <w:t>Post test</w:t>
            </w:r>
          </w:p>
        </w:tc>
        <w:tc>
          <w:tcPr>
            <w:tcW w:w="1857" w:type="dxa"/>
            <w:vMerge w:val="restart"/>
            <w:tcBorders>
              <w:left w:val="nil"/>
              <w:bottom w:val="single" w:sz="4" w:space="0" w:color="auto"/>
              <w:right w:val="nil"/>
            </w:tcBorders>
          </w:tcPr>
          <w:p w14:paraId="524A38D1" w14:textId="73E1A08C" w:rsidR="00754C0A" w:rsidRPr="00D64D55" w:rsidRDefault="00754C0A" w:rsidP="00754C0A">
            <w:pPr>
              <w:pStyle w:val="IEEEParagraph"/>
              <w:ind w:firstLine="0"/>
              <w:jc w:val="center"/>
              <w:rPr>
                <w:rFonts w:ascii="Century" w:hAnsi="Century"/>
                <w:sz w:val="22"/>
                <w:szCs w:val="22"/>
                <w:lang w:val="fi-FI"/>
              </w:rPr>
            </w:pPr>
            <w:r w:rsidRPr="00D64D55">
              <w:rPr>
                <w:rFonts w:ascii="Century" w:hAnsi="Century"/>
                <w:sz w:val="22"/>
                <w:szCs w:val="22"/>
                <w:lang w:val="fi-FI"/>
              </w:rPr>
              <w:t xml:space="preserve">Perubahan </w:t>
            </w:r>
          </w:p>
        </w:tc>
      </w:tr>
      <w:tr w:rsidR="00754C0A" w14:paraId="41C6AE2F" w14:textId="04727CF3" w:rsidTr="000A638B">
        <w:tc>
          <w:tcPr>
            <w:tcW w:w="1716" w:type="dxa"/>
            <w:vMerge/>
            <w:tcBorders>
              <w:top w:val="single" w:sz="4" w:space="0" w:color="auto"/>
              <w:left w:val="nil"/>
              <w:bottom w:val="nil"/>
              <w:right w:val="nil"/>
            </w:tcBorders>
          </w:tcPr>
          <w:p w14:paraId="6FC0FD5A" w14:textId="77777777" w:rsidR="00754C0A" w:rsidRPr="00D64D55" w:rsidRDefault="00754C0A" w:rsidP="00754C0A">
            <w:pPr>
              <w:pStyle w:val="IEEEParagraph"/>
              <w:ind w:firstLine="0"/>
              <w:jc w:val="left"/>
              <w:rPr>
                <w:rFonts w:ascii="Century" w:hAnsi="Century"/>
                <w:sz w:val="22"/>
                <w:szCs w:val="22"/>
                <w:lang w:val="fi-FI"/>
              </w:rPr>
            </w:pPr>
          </w:p>
        </w:tc>
        <w:tc>
          <w:tcPr>
            <w:tcW w:w="1391" w:type="dxa"/>
            <w:tcBorders>
              <w:top w:val="single" w:sz="4" w:space="0" w:color="auto"/>
              <w:left w:val="nil"/>
              <w:bottom w:val="single" w:sz="4" w:space="0" w:color="auto"/>
              <w:right w:val="nil"/>
            </w:tcBorders>
          </w:tcPr>
          <w:p w14:paraId="59C45629" w14:textId="3CC7216E"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Jumlah</w:t>
            </w:r>
          </w:p>
        </w:tc>
        <w:tc>
          <w:tcPr>
            <w:tcW w:w="1075" w:type="dxa"/>
            <w:tcBorders>
              <w:top w:val="single" w:sz="4" w:space="0" w:color="auto"/>
              <w:left w:val="nil"/>
              <w:bottom w:val="single" w:sz="4" w:space="0" w:color="auto"/>
              <w:right w:val="nil"/>
            </w:tcBorders>
          </w:tcPr>
          <w:p w14:paraId="5C2A5575" w14:textId="3E5A6036"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w:t>
            </w:r>
          </w:p>
        </w:tc>
        <w:tc>
          <w:tcPr>
            <w:tcW w:w="1390" w:type="dxa"/>
            <w:tcBorders>
              <w:top w:val="single" w:sz="4" w:space="0" w:color="auto"/>
              <w:left w:val="nil"/>
              <w:bottom w:val="single" w:sz="4" w:space="0" w:color="auto"/>
              <w:right w:val="nil"/>
            </w:tcBorders>
          </w:tcPr>
          <w:p w14:paraId="5F1D5F4A" w14:textId="0963D06C"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Jumlah</w:t>
            </w:r>
          </w:p>
        </w:tc>
        <w:tc>
          <w:tcPr>
            <w:tcW w:w="1075" w:type="dxa"/>
            <w:tcBorders>
              <w:top w:val="single" w:sz="4" w:space="0" w:color="auto"/>
              <w:left w:val="nil"/>
              <w:bottom w:val="single" w:sz="4" w:space="0" w:color="auto"/>
              <w:right w:val="nil"/>
            </w:tcBorders>
          </w:tcPr>
          <w:p w14:paraId="04DD8868" w14:textId="553F770E"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w:t>
            </w:r>
          </w:p>
        </w:tc>
        <w:tc>
          <w:tcPr>
            <w:tcW w:w="1857" w:type="dxa"/>
            <w:vMerge/>
            <w:tcBorders>
              <w:top w:val="single" w:sz="4" w:space="0" w:color="auto"/>
              <w:left w:val="nil"/>
              <w:bottom w:val="single" w:sz="4" w:space="0" w:color="auto"/>
              <w:right w:val="nil"/>
            </w:tcBorders>
          </w:tcPr>
          <w:p w14:paraId="373033A5" w14:textId="77777777" w:rsidR="00754C0A" w:rsidRPr="00D64D55" w:rsidRDefault="00754C0A" w:rsidP="00754C0A">
            <w:pPr>
              <w:pStyle w:val="IEEEParagraph"/>
              <w:ind w:firstLine="0"/>
              <w:jc w:val="left"/>
              <w:rPr>
                <w:rFonts w:ascii="Century" w:hAnsi="Century"/>
                <w:sz w:val="22"/>
                <w:szCs w:val="22"/>
                <w:lang w:val="fi-FI"/>
              </w:rPr>
            </w:pPr>
          </w:p>
        </w:tc>
      </w:tr>
      <w:tr w:rsidR="00754C0A" w14:paraId="0137315D" w14:textId="4F3A11B7" w:rsidTr="000A638B">
        <w:tc>
          <w:tcPr>
            <w:tcW w:w="1716" w:type="dxa"/>
            <w:tcBorders>
              <w:top w:val="nil"/>
              <w:left w:val="nil"/>
              <w:bottom w:val="nil"/>
              <w:right w:val="nil"/>
            </w:tcBorders>
          </w:tcPr>
          <w:p w14:paraId="69A97893" w14:textId="77777777" w:rsidR="00754C0A" w:rsidRPr="00D64D55" w:rsidRDefault="00754C0A" w:rsidP="00754C0A">
            <w:pPr>
              <w:pStyle w:val="IEEEParagraph"/>
              <w:numPr>
                <w:ilvl w:val="0"/>
                <w:numId w:val="20"/>
              </w:numPr>
              <w:jc w:val="left"/>
              <w:rPr>
                <w:rFonts w:ascii="Century" w:hAnsi="Century"/>
                <w:sz w:val="22"/>
                <w:szCs w:val="22"/>
                <w:lang w:val="fi-FI"/>
              </w:rPr>
            </w:pPr>
            <w:r w:rsidRPr="00D64D55">
              <w:rPr>
                <w:rFonts w:ascii="Century" w:hAnsi="Century"/>
                <w:sz w:val="22"/>
                <w:szCs w:val="22"/>
                <w:lang w:val="fi-FI"/>
              </w:rPr>
              <w:t>Baik</w:t>
            </w:r>
          </w:p>
          <w:p w14:paraId="67F788D2" w14:textId="77777777" w:rsidR="00754C0A" w:rsidRPr="00D64D55" w:rsidRDefault="00754C0A" w:rsidP="00754C0A">
            <w:pPr>
              <w:pStyle w:val="IEEEParagraph"/>
              <w:numPr>
                <w:ilvl w:val="0"/>
                <w:numId w:val="20"/>
              </w:numPr>
              <w:jc w:val="left"/>
              <w:rPr>
                <w:rFonts w:ascii="Century" w:hAnsi="Century"/>
                <w:sz w:val="22"/>
                <w:szCs w:val="22"/>
                <w:lang w:val="fi-FI"/>
              </w:rPr>
            </w:pPr>
            <w:r w:rsidRPr="00D64D55">
              <w:rPr>
                <w:rFonts w:ascii="Century" w:hAnsi="Century"/>
                <w:sz w:val="22"/>
                <w:szCs w:val="22"/>
                <w:lang w:val="fi-FI"/>
              </w:rPr>
              <w:t>Cukup</w:t>
            </w:r>
          </w:p>
          <w:p w14:paraId="7E1527F3" w14:textId="697FFE1F" w:rsidR="00754C0A" w:rsidRPr="00D64D55" w:rsidRDefault="00754C0A" w:rsidP="00754C0A">
            <w:pPr>
              <w:pStyle w:val="IEEEParagraph"/>
              <w:numPr>
                <w:ilvl w:val="0"/>
                <w:numId w:val="20"/>
              </w:numPr>
              <w:jc w:val="left"/>
              <w:rPr>
                <w:rFonts w:ascii="Century" w:hAnsi="Century"/>
                <w:sz w:val="22"/>
                <w:szCs w:val="22"/>
                <w:lang w:val="fi-FI"/>
              </w:rPr>
            </w:pPr>
            <w:r w:rsidRPr="00D64D55">
              <w:rPr>
                <w:rFonts w:ascii="Century" w:hAnsi="Century"/>
                <w:sz w:val="22"/>
                <w:szCs w:val="22"/>
                <w:lang w:val="fi-FI"/>
              </w:rPr>
              <w:t>Kurang</w:t>
            </w:r>
          </w:p>
        </w:tc>
        <w:tc>
          <w:tcPr>
            <w:tcW w:w="1391" w:type="dxa"/>
            <w:tcBorders>
              <w:top w:val="single" w:sz="4" w:space="0" w:color="auto"/>
              <w:left w:val="nil"/>
              <w:bottom w:val="nil"/>
              <w:right w:val="nil"/>
            </w:tcBorders>
          </w:tcPr>
          <w:p w14:paraId="7A4977A3" w14:textId="77777777"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5</w:t>
            </w:r>
          </w:p>
          <w:p w14:paraId="425CD36C" w14:textId="77777777"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4</w:t>
            </w:r>
          </w:p>
          <w:p w14:paraId="0CAA7E2E" w14:textId="4431B276"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7</w:t>
            </w:r>
          </w:p>
        </w:tc>
        <w:tc>
          <w:tcPr>
            <w:tcW w:w="1075" w:type="dxa"/>
            <w:tcBorders>
              <w:top w:val="single" w:sz="4" w:space="0" w:color="auto"/>
              <w:left w:val="nil"/>
              <w:bottom w:val="nil"/>
              <w:right w:val="nil"/>
            </w:tcBorders>
          </w:tcPr>
          <w:p w14:paraId="4F7042FB" w14:textId="27E1CE86"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31</w:t>
            </w:r>
            <w:r w:rsidR="00160D2C" w:rsidRPr="00D64D55">
              <w:rPr>
                <w:rFonts w:ascii="Century" w:hAnsi="Century"/>
                <w:sz w:val="22"/>
                <w:szCs w:val="22"/>
                <w:lang w:val="fi-FI"/>
              </w:rPr>
              <w:t>,</w:t>
            </w:r>
            <w:r w:rsidRPr="00D64D55">
              <w:rPr>
                <w:rFonts w:ascii="Century" w:hAnsi="Century"/>
                <w:sz w:val="22"/>
                <w:szCs w:val="22"/>
                <w:lang w:val="fi-FI"/>
              </w:rPr>
              <w:t>3</w:t>
            </w:r>
          </w:p>
          <w:p w14:paraId="658AB4D1" w14:textId="0CAFE353"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25</w:t>
            </w:r>
            <w:r w:rsidR="00160D2C" w:rsidRPr="00D64D55">
              <w:rPr>
                <w:rFonts w:ascii="Century" w:hAnsi="Century"/>
                <w:sz w:val="22"/>
                <w:szCs w:val="22"/>
                <w:lang w:val="fi-FI"/>
              </w:rPr>
              <w:t>,</w:t>
            </w:r>
            <w:r w:rsidRPr="00D64D55">
              <w:rPr>
                <w:rFonts w:ascii="Century" w:hAnsi="Century"/>
                <w:sz w:val="22"/>
                <w:szCs w:val="22"/>
                <w:lang w:val="fi-FI"/>
              </w:rPr>
              <w:t>3</w:t>
            </w:r>
          </w:p>
          <w:p w14:paraId="03B76994" w14:textId="1452269E" w:rsidR="00754C0A"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43,8</w:t>
            </w:r>
          </w:p>
        </w:tc>
        <w:tc>
          <w:tcPr>
            <w:tcW w:w="1390" w:type="dxa"/>
            <w:tcBorders>
              <w:top w:val="single" w:sz="4" w:space="0" w:color="auto"/>
              <w:left w:val="nil"/>
              <w:bottom w:val="nil"/>
              <w:right w:val="nil"/>
            </w:tcBorders>
          </w:tcPr>
          <w:p w14:paraId="23D0DEAA" w14:textId="77777777"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11</w:t>
            </w:r>
          </w:p>
          <w:p w14:paraId="52B70711" w14:textId="77777777"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3</w:t>
            </w:r>
          </w:p>
          <w:p w14:paraId="2E5A1574" w14:textId="5296FA4E"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2</w:t>
            </w:r>
          </w:p>
        </w:tc>
        <w:tc>
          <w:tcPr>
            <w:tcW w:w="1075" w:type="dxa"/>
            <w:tcBorders>
              <w:top w:val="single" w:sz="4" w:space="0" w:color="auto"/>
              <w:left w:val="nil"/>
              <w:bottom w:val="nil"/>
              <w:right w:val="nil"/>
            </w:tcBorders>
          </w:tcPr>
          <w:p w14:paraId="5DE94FFC" w14:textId="77777777" w:rsidR="00754C0A"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68,8</w:t>
            </w:r>
          </w:p>
          <w:p w14:paraId="677B3560" w14:textId="77777777" w:rsidR="00160D2C"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18,8</w:t>
            </w:r>
          </w:p>
          <w:p w14:paraId="50F5CFF1" w14:textId="0942A02E" w:rsidR="00160D2C"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12,5</w:t>
            </w:r>
          </w:p>
        </w:tc>
        <w:tc>
          <w:tcPr>
            <w:tcW w:w="1857" w:type="dxa"/>
            <w:tcBorders>
              <w:top w:val="single" w:sz="4" w:space="0" w:color="auto"/>
              <w:left w:val="nil"/>
              <w:bottom w:val="nil"/>
              <w:right w:val="nil"/>
            </w:tcBorders>
          </w:tcPr>
          <w:p w14:paraId="75C48405" w14:textId="58976558" w:rsidR="00754C0A" w:rsidRPr="00D64D55" w:rsidRDefault="00EF2B38" w:rsidP="00754C0A">
            <w:pPr>
              <w:pStyle w:val="IEEEParagraph"/>
              <w:ind w:firstLine="0"/>
              <w:jc w:val="left"/>
              <w:rPr>
                <w:rFonts w:ascii="Century" w:hAnsi="Century"/>
                <w:sz w:val="22"/>
                <w:szCs w:val="22"/>
                <w:lang w:val="fi-FI"/>
              </w:rPr>
            </w:pPr>
            <w:r w:rsidRPr="00D64D55">
              <w:rPr>
                <w:rFonts w:ascii="Century" w:hAnsi="Century"/>
                <w:sz w:val="22"/>
                <w:szCs w:val="22"/>
                <w:lang w:val="fi-FI"/>
              </w:rPr>
              <w:t>37,5</w:t>
            </w:r>
            <w:r w:rsidR="00302C9F" w:rsidRPr="00D64D55">
              <w:rPr>
                <w:rFonts w:ascii="Century" w:hAnsi="Century"/>
                <w:sz w:val="22"/>
                <w:szCs w:val="22"/>
                <w:lang w:val="fi-FI"/>
              </w:rPr>
              <w:t>%</w:t>
            </w:r>
          </w:p>
          <w:p w14:paraId="72984160" w14:textId="4317D69B" w:rsidR="00EF2B38" w:rsidRPr="00D64D55" w:rsidRDefault="00EF2B38" w:rsidP="00754C0A">
            <w:pPr>
              <w:pStyle w:val="IEEEParagraph"/>
              <w:ind w:firstLine="0"/>
              <w:jc w:val="left"/>
              <w:rPr>
                <w:rFonts w:ascii="Century" w:hAnsi="Century"/>
                <w:sz w:val="22"/>
                <w:szCs w:val="22"/>
                <w:lang w:val="fi-FI"/>
              </w:rPr>
            </w:pPr>
            <w:r w:rsidRPr="00D64D55">
              <w:rPr>
                <w:rFonts w:ascii="Century" w:hAnsi="Century"/>
                <w:sz w:val="22"/>
                <w:szCs w:val="22"/>
                <w:lang w:val="fi-FI"/>
              </w:rPr>
              <w:t>-6,5</w:t>
            </w:r>
            <w:r w:rsidR="00302C9F" w:rsidRPr="00D64D55">
              <w:rPr>
                <w:rFonts w:ascii="Century" w:hAnsi="Century"/>
                <w:sz w:val="22"/>
                <w:szCs w:val="22"/>
                <w:lang w:val="fi-FI"/>
              </w:rPr>
              <w:t>%</w:t>
            </w:r>
          </w:p>
          <w:p w14:paraId="01C66BFB" w14:textId="0490D8E5" w:rsidR="00EF2B38" w:rsidRPr="00D64D55" w:rsidRDefault="00302C9F" w:rsidP="00754C0A">
            <w:pPr>
              <w:pStyle w:val="IEEEParagraph"/>
              <w:ind w:firstLine="0"/>
              <w:jc w:val="left"/>
              <w:rPr>
                <w:rFonts w:ascii="Century" w:hAnsi="Century"/>
                <w:sz w:val="22"/>
                <w:szCs w:val="22"/>
                <w:lang w:val="fi-FI"/>
              </w:rPr>
            </w:pPr>
            <w:r w:rsidRPr="00D64D55">
              <w:rPr>
                <w:rFonts w:ascii="Century" w:hAnsi="Century"/>
                <w:sz w:val="22"/>
                <w:szCs w:val="22"/>
                <w:lang w:val="fi-FI"/>
              </w:rPr>
              <w:t>-31,3%</w:t>
            </w:r>
          </w:p>
        </w:tc>
      </w:tr>
      <w:tr w:rsidR="00754C0A" w14:paraId="2338F938" w14:textId="77777777" w:rsidTr="000A638B">
        <w:tc>
          <w:tcPr>
            <w:tcW w:w="1716" w:type="dxa"/>
            <w:tcBorders>
              <w:top w:val="nil"/>
              <w:left w:val="nil"/>
              <w:right w:val="nil"/>
            </w:tcBorders>
          </w:tcPr>
          <w:p w14:paraId="1022BEA4" w14:textId="6A1FC9DB" w:rsidR="00754C0A" w:rsidRPr="00D64D55" w:rsidRDefault="00754C0A" w:rsidP="00754C0A">
            <w:pPr>
              <w:pStyle w:val="IEEEParagraph"/>
              <w:jc w:val="left"/>
              <w:rPr>
                <w:rFonts w:ascii="Century" w:hAnsi="Century"/>
                <w:sz w:val="22"/>
                <w:szCs w:val="22"/>
                <w:lang w:val="fi-FI"/>
              </w:rPr>
            </w:pPr>
            <w:r w:rsidRPr="00D64D55">
              <w:rPr>
                <w:rFonts w:ascii="Century" w:hAnsi="Century"/>
                <w:sz w:val="22"/>
                <w:szCs w:val="22"/>
                <w:lang w:val="fi-FI"/>
              </w:rPr>
              <w:t>Total</w:t>
            </w:r>
          </w:p>
        </w:tc>
        <w:tc>
          <w:tcPr>
            <w:tcW w:w="1391" w:type="dxa"/>
            <w:tcBorders>
              <w:top w:val="nil"/>
              <w:left w:val="nil"/>
              <w:right w:val="nil"/>
            </w:tcBorders>
          </w:tcPr>
          <w:p w14:paraId="1FF840D8" w14:textId="04EFB1AC" w:rsidR="00754C0A" w:rsidRPr="00D64D55" w:rsidRDefault="00754C0A" w:rsidP="00754C0A">
            <w:pPr>
              <w:pStyle w:val="IEEEParagraph"/>
              <w:ind w:firstLine="0"/>
              <w:jc w:val="left"/>
              <w:rPr>
                <w:rFonts w:ascii="Century" w:hAnsi="Century"/>
                <w:sz w:val="22"/>
                <w:szCs w:val="22"/>
                <w:lang w:val="fi-FI"/>
              </w:rPr>
            </w:pPr>
            <w:r w:rsidRPr="00D64D55">
              <w:rPr>
                <w:rFonts w:ascii="Century" w:hAnsi="Century"/>
                <w:sz w:val="22"/>
                <w:szCs w:val="22"/>
                <w:lang w:val="fi-FI"/>
              </w:rPr>
              <w:t>16</w:t>
            </w:r>
          </w:p>
        </w:tc>
        <w:tc>
          <w:tcPr>
            <w:tcW w:w="1075" w:type="dxa"/>
            <w:tcBorders>
              <w:top w:val="nil"/>
              <w:left w:val="nil"/>
              <w:right w:val="nil"/>
            </w:tcBorders>
          </w:tcPr>
          <w:p w14:paraId="11DC58D7" w14:textId="00F9DE71" w:rsidR="00754C0A"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100</w:t>
            </w:r>
          </w:p>
        </w:tc>
        <w:tc>
          <w:tcPr>
            <w:tcW w:w="1390" w:type="dxa"/>
            <w:tcBorders>
              <w:top w:val="nil"/>
              <w:left w:val="nil"/>
              <w:right w:val="nil"/>
            </w:tcBorders>
          </w:tcPr>
          <w:p w14:paraId="4D48F6B0" w14:textId="37E40D4A" w:rsidR="00754C0A"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16</w:t>
            </w:r>
          </w:p>
        </w:tc>
        <w:tc>
          <w:tcPr>
            <w:tcW w:w="1075" w:type="dxa"/>
            <w:tcBorders>
              <w:top w:val="nil"/>
              <w:left w:val="nil"/>
              <w:right w:val="nil"/>
            </w:tcBorders>
          </w:tcPr>
          <w:p w14:paraId="032C9BD4" w14:textId="6A7EEBF4" w:rsidR="00754C0A" w:rsidRPr="00D64D55" w:rsidRDefault="00160D2C" w:rsidP="00754C0A">
            <w:pPr>
              <w:pStyle w:val="IEEEParagraph"/>
              <w:ind w:firstLine="0"/>
              <w:jc w:val="left"/>
              <w:rPr>
                <w:rFonts w:ascii="Century" w:hAnsi="Century"/>
                <w:sz w:val="22"/>
                <w:szCs w:val="22"/>
                <w:lang w:val="fi-FI"/>
              </w:rPr>
            </w:pPr>
            <w:r w:rsidRPr="00D64D55">
              <w:rPr>
                <w:rFonts w:ascii="Century" w:hAnsi="Century"/>
                <w:sz w:val="22"/>
                <w:szCs w:val="22"/>
                <w:lang w:val="fi-FI"/>
              </w:rPr>
              <w:t>100</w:t>
            </w:r>
          </w:p>
        </w:tc>
        <w:tc>
          <w:tcPr>
            <w:tcW w:w="1857" w:type="dxa"/>
            <w:tcBorders>
              <w:top w:val="nil"/>
              <w:left w:val="nil"/>
              <w:right w:val="nil"/>
            </w:tcBorders>
          </w:tcPr>
          <w:p w14:paraId="6162B7FB" w14:textId="77777777" w:rsidR="00754C0A" w:rsidRPr="00D64D55" w:rsidRDefault="00754C0A" w:rsidP="00754C0A">
            <w:pPr>
              <w:pStyle w:val="IEEEParagraph"/>
              <w:ind w:firstLine="0"/>
              <w:jc w:val="left"/>
              <w:rPr>
                <w:rFonts w:ascii="Century" w:hAnsi="Century"/>
                <w:sz w:val="22"/>
                <w:szCs w:val="22"/>
                <w:lang w:val="fi-FI"/>
              </w:rPr>
            </w:pPr>
          </w:p>
        </w:tc>
      </w:tr>
    </w:tbl>
    <w:p w14:paraId="2498023C" w14:textId="77777777" w:rsidR="00207EE6" w:rsidRDefault="00207EE6" w:rsidP="00207EE6">
      <w:pPr>
        <w:pStyle w:val="IEEEParagraph"/>
        <w:spacing w:line="276" w:lineRule="auto"/>
        <w:ind w:firstLine="0"/>
        <w:jc w:val="left"/>
        <w:rPr>
          <w:rFonts w:ascii="Century" w:hAnsi="Century"/>
          <w:lang w:val="fi-FI"/>
        </w:rPr>
      </w:pPr>
    </w:p>
    <w:p w14:paraId="296E93C3" w14:textId="71422BFE" w:rsidR="003B3FFA" w:rsidRDefault="00152EDD" w:rsidP="00754C0A">
      <w:pPr>
        <w:pStyle w:val="IEEEParagraph"/>
        <w:spacing w:line="276" w:lineRule="auto"/>
        <w:ind w:firstLine="720"/>
        <w:rPr>
          <w:rFonts w:ascii="Century" w:hAnsi="Century"/>
          <w:lang w:val="fi-FI"/>
        </w:rPr>
      </w:pPr>
      <w:r>
        <w:rPr>
          <w:rFonts w:ascii="Century" w:hAnsi="Century"/>
          <w:lang w:val="fi-FI"/>
        </w:rPr>
        <w:lastRenderedPageBreak/>
        <w:t>Peningkatan perubahan pengetahuan ini menjadi salah satu target kegiatan pengabdian masyarakat, sebab pengetahuan pendamping atau motivator  merupakan hal penting untuk perubahan perilaku sasaran yang akan didampingi. Hal ini sesuai dengan studi Aditianti et.al.(2015)</w:t>
      </w:r>
      <w:r w:rsidR="00ED7009">
        <w:rPr>
          <w:rFonts w:ascii="Century" w:hAnsi="Century"/>
          <w:lang w:val="fi-FI"/>
        </w:rPr>
        <w:t xml:space="preserve"> dan Silalahi et .al (2018)</w:t>
      </w:r>
      <w:r>
        <w:rPr>
          <w:rFonts w:ascii="Century" w:hAnsi="Century"/>
          <w:lang w:val="fi-FI"/>
        </w:rPr>
        <w:t xml:space="preserve"> yang menemukan </w:t>
      </w:r>
      <w:r w:rsidR="004170BF">
        <w:rPr>
          <w:rFonts w:ascii="Century" w:hAnsi="Century"/>
          <w:lang w:val="fi-FI"/>
        </w:rPr>
        <w:t>bahwa responden yan</w:t>
      </w:r>
      <w:r w:rsidR="00ED7009">
        <w:rPr>
          <w:rFonts w:ascii="Century" w:hAnsi="Century"/>
          <w:lang w:val="fi-FI"/>
        </w:rPr>
        <w:t>g</w:t>
      </w:r>
      <w:r w:rsidR="004170BF">
        <w:rPr>
          <w:rFonts w:ascii="Century" w:hAnsi="Century"/>
          <w:lang w:val="fi-FI"/>
        </w:rPr>
        <w:t xml:space="preserve"> memiliki pendamping yang telah diberi penyuluhan dan memiliki pengetahuan baik akan lebih patuh mengonsumsi tablet tambah darah dibandingkan responden yang pendampingnya tidak mendapatkan edukasi atau pembekalan</w:t>
      </w:r>
      <w:r w:rsidR="004170BF">
        <w:rPr>
          <w:rFonts w:ascii="Century" w:hAnsi="Century"/>
          <w:lang w:val="fi-FI"/>
        </w:rPr>
        <w:fldChar w:fldCharType="begin" w:fldLock="1"/>
      </w:r>
      <w:r w:rsidR="00D56634">
        <w:rPr>
          <w:rFonts w:ascii="Century" w:hAnsi="Century"/>
          <w:lang w:val="fi-FI"/>
        </w:rPr>
        <w:instrText>ADDIN CSL_CITATION {"citationItems":[{"id":"ITEM-1","itemData":{"abstract":"Anemia contributed 20 persen the death of pregnancy. Low consumption of iron is one of the cause of anemia prevalences among pregnant women. Iron intake can be gained from iron tablet. However the iron tablet consumption still very low. The purpose of this study was to obtain the role of family and posyandu kadre support to the compliance of iron tablet consumption among anemic pregnant women and its relation to haemoglobin levels of anemic pregnant women. The research design was quasi experimental Anemic pregnant women as a sample respondens were divided into two groups, 29 in the intervention group and 32 in the control group. The study was conducted at Cibungbulang and Pamijahan sub district, Bogor. Compliance measurements using MMAS - 8 (Morisky Medication Adherence Scale - 8) questionnaires. Compliance of iron tablet consumption categorized by low, middle and high. The intervention was counseling about anemia and how important iron tablet consumption among pregnant women to their family (husband/parents/in-laws/other close relatives) or posyandu cadre whose lived in the same house or as their neighbour. Data analysis was performed using Chi - square and different t-test. The results showed that the anemic pregnant women with support from their family and posyandu cadre improve their compliance of iron tablet (p&lt; 0,05).","author":[{"dropping-particle":"","family":"Aditianti; Yurista,Permanasari; Elisa","given":"Diana Julianti","non-dropping-particle":"","parse-names":false,"suffix":""}],"container-title":"Penelitian Gizi dan Makanan","id":"ITEM-1","issue":"1","issued":{"date-parts":[["2015"]]},"page":"71-78","title":"Pendampingan minum tablet tambah darah dapat meningkatkan kepatuhan konsumsi TTD pada ibu hamil anemia","type":"article-journal","volume":"38"},"uris":["http://www.mendeley.com/documents/?uuid=bb76415b-d32d-477c-b23b-7142297f76d0"]},{"id":"ITEM-2","itemData":{"author":[{"dropping-particle":"","family":"Silalahi","given":"Veronica","non-dropping-particle":"","parse-names":false,"suffix":""},{"dropping-particle":"","family":"Lismidiati","given":"Wiwin","non-dropping-particle":"","parse-names":false,"suffix":""},{"dropping-particle":"","family":"Hakimi","given":"Mohammad","non-dropping-particle":"","parse-names":false,"suffix":""},{"dropping-particle":"","family":"Keperawatan","given":"Bagian Ilmu","non-dropping-particle":"","parse-names":false,"suffix":""},{"dropping-particle":"","family":"Kedokteran","given":"Fakultas","non-dropping-particle":"","parse-names":false,"suffix":""},{"dropping-particle":"","family":"Mada","given":"Universitas Gadjah","non-dropping-particle":"","parse-names":false,"suffix":""},{"dropping-particle":"","family":"Obstetri","given":"Bagian","non-dropping-particle":"","parse-names":false,"suffix":""},{"dropping-particle":"","family":"Kedokteran","given":"Fakultas","non-dropping-particle":"","parse-names":false,"suffix":""},{"dropping-particle":"","family":"Mada","given":"Universitas Gadjah","non-dropping-particle":"","parse-names":false,"suffix":""}],"container-title":"Jurnal Media Kesehatan Masyarakat Indonesia","id":"ITEM-2","issue":"3","issued":{"date-parts":[["2018"]]},"page":"304-315","title":"Efektivitas Audiovisual dan Booklet sebagai Media Edukasi untuk Meningkatkan Perilaku Skrining IVA Effectiveness of audiovisual and booklet as Education Media to","type":"article-journal","volume":"14"},"uris":["http://www.mendeley.com/documents/?uuid=207118ec-4c69-415d-8a9a-4c8f0b1af1b0"]}],"mendeley":{"formattedCitation":"(Aditianti; Yurista,Permanasari; Elisa, 2015; Silalahi et al., 2018)","plainTextFormattedCitation":"(Aditianti; Yurista,Permanasari; Elisa, 2015; Silalahi et al., 2018)","previouslyFormattedCitation":"(Aditianti; Yurista,Permanasari; Elisa, 2015; Silalahi et al., 2018)"},"properties":{"noteIndex":0},"schema":"https://github.com/citation-style-language/schema/raw/master/csl-citation.json"}</w:instrText>
      </w:r>
      <w:r w:rsidR="004170BF">
        <w:rPr>
          <w:rFonts w:ascii="Century" w:hAnsi="Century"/>
          <w:lang w:val="fi-FI"/>
        </w:rPr>
        <w:fldChar w:fldCharType="separate"/>
      </w:r>
      <w:r w:rsidR="00ED7009" w:rsidRPr="00ED7009">
        <w:rPr>
          <w:rFonts w:ascii="Century" w:hAnsi="Century"/>
          <w:noProof/>
          <w:lang w:val="fi-FI"/>
        </w:rPr>
        <w:t>(Aditianti; Yurista,Permanasari; Elisa, 2015; Silalahi et al., 2018)</w:t>
      </w:r>
      <w:r w:rsidR="004170BF">
        <w:rPr>
          <w:rFonts w:ascii="Century" w:hAnsi="Century"/>
          <w:lang w:val="fi-FI"/>
        </w:rPr>
        <w:fldChar w:fldCharType="end"/>
      </w:r>
      <w:r w:rsidR="004170BF">
        <w:rPr>
          <w:rFonts w:ascii="Century" w:hAnsi="Century"/>
          <w:lang w:val="fi-FI"/>
        </w:rPr>
        <w:t>.</w:t>
      </w:r>
      <w:r w:rsidR="00302C9F">
        <w:rPr>
          <w:rFonts w:ascii="Century" w:hAnsi="Century"/>
          <w:lang w:val="fi-FI"/>
        </w:rPr>
        <w:t xml:space="preserve"> Pada pembekalan ini didapatkan perubahan peningkatan tingkat pengetahuan pada kelompok pengetahuan baik sebesar 37,5%. </w:t>
      </w:r>
    </w:p>
    <w:p w14:paraId="1BB3E88A" w14:textId="1C8B19C3" w:rsidR="00A35590" w:rsidRDefault="00A35590" w:rsidP="006A1A71">
      <w:pPr>
        <w:pStyle w:val="IEEEParagraph"/>
        <w:spacing w:line="276" w:lineRule="auto"/>
        <w:ind w:firstLine="0"/>
        <w:rPr>
          <w:rFonts w:ascii="Century" w:hAnsi="Century"/>
          <w:lang w:val="fi-FI"/>
        </w:rPr>
      </w:pPr>
      <w:r>
        <w:rPr>
          <w:rFonts w:ascii="Century" w:hAnsi="Century"/>
          <w:lang w:val="fi-FI"/>
        </w:rPr>
        <w:tab/>
        <w:t>Selain pengetahuan, sikap dan efikas diri anggota karang taruna dan kader posyandu juga diukur. Hasilnya terlihat dalam tabel 6 dan 7 berikut ini.</w:t>
      </w:r>
    </w:p>
    <w:p w14:paraId="1F68001E" w14:textId="2F638634" w:rsidR="00302C9F" w:rsidRPr="000A638B" w:rsidRDefault="00302C9F" w:rsidP="00302C9F">
      <w:pPr>
        <w:pStyle w:val="IEEEParagraph"/>
        <w:spacing w:line="276" w:lineRule="auto"/>
        <w:ind w:firstLine="0"/>
        <w:jc w:val="center"/>
        <w:rPr>
          <w:rFonts w:ascii="Century" w:hAnsi="Century"/>
          <w:b/>
          <w:bCs/>
          <w:lang w:val="fi-FI"/>
        </w:rPr>
      </w:pPr>
      <w:r w:rsidRPr="000A638B">
        <w:rPr>
          <w:rFonts w:ascii="Century" w:hAnsi="Century"/>
          <w:b/>
          <w:bCs/>
          <w:lang w:val="fi-FI"/>
        </w:rPr>
        <w:t>Tabel 6. Perubahan Sikap dan Efikasi diri Karang taruna dan Kader Posyandu terkait program anemia dan motivator remaja putri</w:t>
      </w:r>
    </w:p>
    <w:tbl>
      <w:tblPr>
        <w:tblStyle w:val="TableGrid"/>
        <w:tblW w:w="0" w:type="auto"/>
        <w:tblLook w:val="04A0" w:firstRow="1" w:lastRow="0" w:firstColumn="1" w:lastColumn="0" w:noHBand="0" w:noVBand="1"/>
      </w:tblPr>
      <w:tblGrid>
        <w:gridCol w:w="2709"/>
        <w:gridCol w:w="1129"/>
        <w:gridCol w:w="1123"/>
        <w:gridCol w:w="1109"/>
        <w:gridCol w:w="981"/>
        <w:gridCol w:w="1443"/>
      </w:tblGrid>
      <w:tr w:rsidR="00D01B59" w14:paraId="22FB5497" w14:textId="2F8FC441" w:rsidTr="00085BCC">
        <w:tc>
          <w:tcPr>
            <w:tcW w:w="2709" w:type="dxa"/>
            <w:vMerge w:val="restart"/>
            <w:tcBorders>
              <w:left w:val="nil"/>
              <w:bottom w:val="single" w:sz="4" w:space="0" w:color="auto"/>
              <w:right w:val="nil"/>
            </w:tcBorders>
          </w:tcPr>
          <w:p w14:paraId="1D895977" w14:textId="7429008D"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 xml:space="preserve">Sikap dan Efikasi diri </w:t>
            </w:r>
          </w:p>
        </w:tc>
        <w:tc>
          <w:tcPr>
            <w:tcW w:w="2252" w:type="dxa"/>
            <w:gridSpan w:val="2"/>
            <w:tcBorders>
              <w:left w:val="nil"/>
              <w:bottom w:val="single" w:sz="4" w:space="0" w:color="auto"/>
              <w:right w:val="nil"/>
            </w:tcBorders>
          </w:tcPr>
          <w:p w14:paraId="7EC9DA17" w14:textId="1DF78C57"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Pre test</w:t>
            </w:r>
          </w:p>
        </w:tc>
        <w:tc>
          <w:tcPr>
            <w:tcW w:w="2090" w:type="dxa"/>
            <w:gridSpan w:val="2"/>
            <w:tcBorders>
              <w:left w:val="nil"/>
              <w:bottom w:val="single" w:sz="4" w:space="0" w:color="auto"/>
              <w:right w:val="nil"/>
            </w:tcBorders>
          </w:tcPr>
          <w:p w14:paraId="1A394AE8" w14:textId="7D4E2702"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Post test</w:t>
            </w:r>
          </w:p>
        </w:tc>
        <w:tc>
          <w:tcPr>
            <w:tcW w:w="1443" w:type="dxa"/>
            <w:vMerge w:val="restart"/>
            <w:tcBorders>
              <w:left w:val="nil"/>
              <w:right w:val="nil"/>
            </w:tcBorders>
          </w:tcPr>
          <w:p w14:paraId="3968B0C7" w14:textId="63AB513F"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Perubahan</w:t>
            </w:r>
          </w:p>
        </w:tc>
      </w:tr>
      <w:tr w:rsidR="00D01B59" w14:paraId="5C7EA188" w14:textId="0052A0DB" w:rsidTr="00085BCC">
        <w:tc>
          <w:tcPr>
            <w:tcW w:w="2709" w:type="dxa"/>
            <w:vMerge/>
            <w:tcBorders>
              <w:top w:val="single" w:sz="4" w:space="0" w:color="auto"/>
              <w:left w:val="nil"/>
              <w:bottom w:val="nil"/>
              <w:right w:val="nil"/>
            </w:tcBorders>
          </w:tcPr>
          <w:p w14:paraId="1EE8E213" w14:textId="77777777" w:rsidR="00D01B59" w:rsidRPr="00635FEB" w:rsidRDefault="00D01B59" w:rsidP="00D01B59">
            <w:pPr>
              <w:pStyle w:val="IEEEParagraph"/>
              <w:ind w:firstLine="0"/>
              <w:rPr>
                <w:rFonts w:ascii="Century" w:hAnsi="Century"/>
                <w:sz w:val="22"/>
                <w:szCs w:val="22"/>
                <w:lang w:val="fi-FI"/>
              </w:rPr>
            </w:pPr>
          </w:p>
        </w:tc>
        <w:tc>
          <w:tcPr>
            <w:tcW w:w="1129" w:type="dxa"/>
            <w:tcBorders>
              <w:top w:val="single" w:sz="4" w:space="0" w:color="auto"/>
              <w:left w:val="nil"/>
              <w:bottom w:val="single" w:sz="4" w:space="0" w:color="auto"/>
              <w:right w:val="nil"/>
            </w:tcBorders>
          </w:tcPr>
          <w:p w14:paraId="6735B5BC" w14:textId="115FEBA4"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Jumlah</w:t>
            </w:r>
          </w:p>
        </w:tc>
        <w:tc>
          <w:tcPr>
            <w:tcW w:w="1123" w:type="dxa"/>
            <w:tcBorders>
              <w:top w:val="single" w:sz="4" w:space="0" w:color="auto"/>
              <w:left w:val="nil"/>
              <w:bottom w:val="single" w:sz="4" w:space="0" w:color="auto"/>
              <w:right w:val="nil"/>
            </w:tcBorders>
          </w:tcPr>
          <w:p w14:paraId="1289EE67" w14:textId="114800BF"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Persen</w:t>
            </w:r>
          </w:p>
        </w:tc>
        <w:tc>
          <w:tcPr>
            <w:tcW w:w="1109" w:type="dxa"/>
            <w:tcBorders>
              <w:top w:val="single" w:sz="4" w:space="0" w:color="auto"/>
              <w:left w:val="nil"/>
              <w:bottom w:val="single" w:sz="4" w:space="0" w:color="auto"/>
              <w:right w:val="nil"/>
            </w:tcBorders>
          </w:tcPr>
          <w:p w14:paraId="508B979F" w14:textId="1A78F0EE"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Jumlah</w:t>
            </w:r>
          </w:p>
        </w:tc>
        <w:tc>
          <w:tcPr>
            <w:tcW w:w="981" w:type="dxa"/>
            <w:tcBorders>
              <w:top w:val="single" w:sz="4" w:space="0" w:color="auto"/>
              <w:left w:val="nil"/>
              <w:bottom w:val="single" w:sz="4" w:space="0" w:color="auto"/>
              <w:right w:val="nil"/>
            </w:tcBorders>
          </w:tcPr>
          <w:p w14:paraId="16447D11" w14:textId="2CBFA4DE"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Persen</w:t>
            </w:r>
          </w:p>
        </w:tc>
        <w:tc>
          <w:tcPr>
            <w:tcW w:w="1443" w:type="dxa"/>
            <w:vMerge/>
            <w:tcBorders>
              <w:left w:val="nil"/>
              <w:bottom w:val="single" w:sz="4" w:space="0" w:color="auto"/>
              <w:right w:val="nil"/>
            </w:tcBorders>
          </w:tcPr>
          <w:p w14:paraId="7CF1ADDF" w14:textId="77777777" w:rsidR="00D01B59" w:rsidRPr="00635FEB" w:rsidRDefault="00D01B59" w:rsidP="00D01B59">
            <w:pPr>
              <w:pStyle w:val="IEEEParagraph"/>
              <w:ind w:firstLine="0"/>
              <w:rPr>
                <w:rFonts w:ascii="Century" w:hAnsi="Century"/>
                <w:sz w:val="22"/>
                <w:szCs w:val="22"/>
                <w:lang w:val="fi-FI"/>
              </w:rPr>
            </w:pPr>
          </w:p>
        </w:tc>
      </w:tr>
      <w:tr w:rsidR="00D01B59" w14:paraId="07D53321" w14:textId="77777777" w:rsidTr="00D01B59">
        <w:tc>
          <w:tcPr>
            <w:tcW w:w="2709" w:type="dxa"/>
            <w:tcBorders>
              <w:top w:val="nil"/>
              <w:left w:val="nil"/>
              <w:bottom w:val="nil"/>
              <w:right w:val="nil"/>
            </w:tcBorders>
          </w:tcPr>
          <w:p w14:paraId="4E8EF99A" w14:textId="3F993CE5"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 xml:space="preserve">Sikap terkait program </w:t>
            </w:r>
          </w:p>
        </w:tc>
        <w:tc>
          <w:tcPr>
            <w:tcW w:w="1129" w:type="dxa"/>
            <w:tcBorders>
              <w:top w:val="single" w:sz="4" w:space="0" w:color="auto"/>
              <w:left w:val="nil"/>
              <w:bottom w:val="nil"/>
              <w:right w:val="nil"/>
            </w:tcBorders>
          </w:tcPr>
          <w:p w14:paraId="7BB43C71" w14:textId="77777777" w:rsidR="00D01B59" w:rsidRPr="00635FEB" w:rsidRDefault="00D01B59" w:rsidP="00D01B59">
            <w:pPr>
              <w:pStyle w:val="IEEEParagraph"/>
              <w:ind w:firstLine="0"/>
              <w:rPr>
                <w:rFonts w:ascii="Century" w:hAnsi="Century"/>
                <w:sz w:val="22"/>
                <w:szCs w:val="22"/>
                <w:lang w:val="fi-FI"/>
              </w:rPr>
            </w:pPr>
          </w:p>
          <w:p w14:paraId="5E0A712B" w14:textId="5D5AB3E5" w:rsidR="000C6AAE" w:rsidRPr="00635FEB" w:rsidRDefault="000C6AAE" w:rsidP="00D01B59">
            <w:pPr>
              <w:pStyle w:val="IEEEParagraph"/>
              <w:ind w:firstLine="0"/>
              <w:rPr>
                <w:rFonts w:ascii="Century" w:hAnsi="Century"/>
                <w:sz w:val="22"/>
                <w:szCs w:val="22"/>
                <w:lang w:val="fi-FI"/>
              </w:rPr>
            </w:pPr>
          </w:p>
        </w:tc>
        <w:tc>
          <w:tcPr>
            <w:tcW w:w="1123" w:type="dxa"/>
            <w:tcBorders>
              <w:top w:val="single" w:sz="4" w:space="0" w:color="auto"/>
              <w:left w:val="nil"/>
              <w:bottom w:val="nil"/>
              <w:right w:val="nil"/>
            </w:tcBorders>
          </w:tcPr>
          <w:p w14:paraId="51A471DC" w14:textId="77777777" w:rsidR="00D01B59" w:rsidRPr="00635FEB" w:rsidRDefault="00D01B59" w:rsidP="00D01B59">
            <w:pPr>
              <w:pStyle w:val="IEEEParagraph"/>
              <w:ind w:firstLine="0"/>
              <w:rPr>
                <w:rFonts w:ascii="Century" w:hAnsi="Century"/>
                <w:sz w:val="22"/>
                <w:szCs w:val="22"/>
                <w:lang w:val="fi-FI"/>
              </w:rPr>
            </w:pPr>
          </w:p>
        </w:tc>
        <w:tc>
          <w:tcPr>
            <w:tcW w:w="1109" w:type="dxa"/>
            <w:tcBorders>
              <w:top w:val="single" w:sz="4" w:space="0" w:color="auto"/>
              <w:left w:val="nil"/>
              <w:bottom w:val="nil"/>
              <w:right w:val="nil"/>
            </w:tcBorders>
          </w:tcPr>
          <w:p w14:paraId="2CB0ECB3" w14:textId="77777777" w:rsidR="00D01B59" w:rsidRPr="00635FEB" w:rsidRDefault="00D01B59" w:rsidP="00D01B59">
            <w:pPr>
              <w:pStyle w:val="IEEEParagraph"/>
              <w:ind w:firstLine="0"/>
              <w:rPr>
                <w:rFonts w:ascii="Century" w:hAnsi="Century"/>
                <w:sz w:val="22"/>
                <w:szCs w:val="22"/>
                <w:lang w:val="fi-FI"/>
              </w:rPr>
            </w:pPr>
          </w:p>
        </w:tc>
        <w:tc>
          <w:tcPr>
            <w:tcW w:w="981" w:type="dxa"/>
            <w:tcBorders>
              <w:top w:val="single" w:sz="4" w:space="0" w:color="auto"/>
              <w:left w:val="nil"/>
              <w:bottom w:val="nil"/>
              <w:right w:val="nil"/>
            </w:tcBorders>
          </w:tcPr>
          <w:p w14:paraId="1A755876" w14:textId="77777777" w:rsidR="00D01B59" w:rsidRPr="00635FEB" w:rsidRDefault="00D01B59" w:rsidP="00D01B59">
            <w:pPr>
              <w:pStyle w:val="IEEEParagraph"/>
              <w:ind w:firstLine="0"/>
              <w:rPr>
                <w:rFonts w:ascii="Century" w:hAnsi="Century"/>
                <w:sz w:val="22"/>
                <w:szCs w:val="22"/>
                <w:lang w:val="fi-FI"/>
              </w:rPr>
            </w:pPr>
          </w:p>
        </w:tc>
        <w:tc>
          <w:tcPr>
            <w:tcW w:w="1443" w:type="dxa"/>
            <w:tcBorders>
              <w:top w:val="single" w:sz="4" w:space="0" w:color="auto"/>
              <w:left w:val="nil"/>
              <w:bottom w:val="nil"/>
              <w:right w:val="nil"/>
            </w:tcBorders>
          </w:tcPr>
          <w:p w14:paraId="22CF5AA5" w14:textId="77777777" w:rsidR="00D01B59" w:rsidRPr="00635FEB" w:rsidRDefault="00D01B59" w:rsidP="00D01B59">
            <w:pPr>
              <w:pStyle w:val="IEEEParagraph"/>
              <w:ind w:firstLine="0"/>
              <w:rPr>
                <w:rFonts w:ascii="Century" w:hAnsi="Century"/>
                <w:sz w:val="22"/>
                <w:szCs w:val="22"/>
                <w:lang w:val="fi-FI"/>
              </w:rPr>
            </w:pPr>
          </w:p>
        </w:tc>
      </w:tr>
      <w:tr w:rsidR="00D01B59" w14:paraId="42816019" w14:textId="5EA84CAE" w:rsidTr="00D01B59">
        <w:tc>
          <w:tcPr>
            <w:tcW w:w="2709" w:type="dxa"/>
            <w:tcBorders>
              <w:top w:val="nil"/>
              <w:left w:val="nil"/>
              <w:bottom w:val="nil"/>
              <w:right w:val="nil"/>
            </w:tcBorders>
          </w:tcPr>
          <w:p w14:paraId="6E147D3B" w14:textId="77777777" w:rsidR="00D01B59" w:rsidRPr="00635FEB" w:rsidRDefault="00D01B59" w:rsidP="00D01B59">
            <w:pPr>
              <w:pStyle w:val="IEEEParagraph"/>
              <w:numPr>
                <w:ilvl w:val="0"/>
                <w:numId w:val="20"/>
              </w:numPr>
              <w:rPr>
                <w:rFonts w:ascii="Century" w:hAnsi="Century"/>
                <w:sz w:val="22"/>
                <w:szCs w:val="22"/>
                <w:lang w:val="fi-FI"/>
              </w:rPr>
            </w:pPr>
            <w:r w:rsidRPr="00635FEB">
              <w:rPr>
                <w:rFonts w:ascii="Century" w:hAnsi="Century"/>
                <w:sz w:val="22"/>
                <w:szCs w:val="22"/>
                <w:lang w:val="fi-FI"/>
              </w:rPr>
              <w:t>Positif</w:t>
            </w:r>
          </w:p>
          <w:p w14:paraId="0107CCA1" w14:textId="3F890C72" w:rsidR="00D01B59" w:rsidRPr="00635FEB" w:rsidRDefault="00D01B59" w:rsidP="00D01B59">
            <w:pPr>
              <w:pStyle w:val="IEEEParagraph"/>
              <w:numPr>
                <w:ilvl w:val="0"/>
                <w:numId w:val="20"/>
              </w:numPr>
              <w:rPr>
                <w:rFonts w:ascii="Century" w:hAnsi="Century"/>
                <w:sz w:val="22"/>
                <w:szCs w:val="22"/>
                <w:lang w:val="fi-FI"/>
              </w:rPr>
            </w:pPr>
            <w:r w:rsidRPr="00635FEB">
              <w:rPr>
                <w:rFonts w:ascii="Century" w:hAnsi="Century"/>
                <w:sz w:val="22"/>
                <w:szCs w:val="22"/>
                <w:lang w:val="fi-FI"/>
              </w:rPr>
              <w:t xml:space="preserve">Negatif </w:t>
            </w:r>
          </w:p>
        </w:tc>
        <w:tc>
          <w:tcPr>
            <w:tcW w:w="1129" w:type="dxa"/>
            <w:tcBorders>
              <w:top w:val="nil"/>
              <w:left w:val="nil"/>
              <w:bottom w:val="nil"/>
              <w:right w:val="nil"/>
            </w:tcBorders>
          </w:tcPr>
          <w:p w14:paraId="5F58512B"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9</w:t>
            </w:r>
          </w:p>
          <w:p w14:paraId="2341F762" w14:textId="5A2ED1B6"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7</w:t>
            </w:r>
          </w:p>
        </w:tc>
        <w:tc>
          <w:tcPr>
            <w:tcW w:w="1123" w:type="dxa"/>
            <w:tcBorders>
              <w:top w:val="nil"/>
              <w:left w:val="nil"/>
              <w:bottom w:val="nil"/>
              <w:right w:val="nil"/>
            </w:tcBorders>
          </w:tcPr>
          <w:p w14:paraId="53E1F6D3"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56,3</w:t>
            </w:r>
          </w:p>
          <w:p w14:paraId="34BC3B9A" w14:textId="206F6697"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43,8</w:t>
            </w:r>
          </w:p>
        </w:tc>
        <w:tc>
          <w:tcPr>
            <w:tcW w:w="1109" w:type="dxa"/>
            <w:tcBorders>
              <w:top w:val="nil"/>
              <w:left w:val="nil"/>
              <w:bottom w:val="nil"/>
              <w:right w:val="nil"/>
            </w:tcBorders>
          </w:tcPr>
          <w:p w14:paraId="3ECC4AB0"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12</w:t>
            </w:r>
          </w:p>
          <w:p w14:paraId="34474F7C" w14:textId="3E5A2704"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4</w:t>
            </w:r>
          </w:p>
        </w:tc>
        <w:tc>
          <w:tcPr>
            <w:tcW w:w="981" w:type="dxa"/>
            <w:tcBorders>
              <w:top w:val="nil"/>
              <w:left w:val="nil"/>
              <w:bottom w:val="nil"/>
              <w:right w:val="nil"/>
            </w:tcBorders>
          </w:tcPr>
          <w:p w14:paraId="2FB03E83"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75</w:t>
            </w:r>
          </w:p>
          <w:p w14:paraId="2EC123A6" w14:textId="19BD05DA"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25</w:t>
            </w:r>
          </w:p>
        </w:tc>
        <w:tc>
          <w:tcPr>
            <w:tcW w:w="1443" w:type="dxa"/>
            <w:tcBorders>
              <w:top w:val="nil"/>
              <w:left w:val="nil"/>
              <w:bottom w:val="nil"/>
              <w:right w:val="nil"/>
            </w:tcBorders>
          </w:tcPr>
          <w:p w14:paraId="281995F8"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18,7</w:t>
            </w:r>
          </w:p>
          <w:p w14:paraId="7992A36C" w14:textId="789BF42E"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-18,8</w:t>
            </w:r>
          </w:p>
        </w:tc>
      </w:tr>
      <w:tr w:rsidR="00D01B59" w14:paraId="43966DD0" w14:textId="09945BE0" w:rsidTr="00D01B59">
        <w:tc>
          <w:tcPr>
            <w:tcW w:w="2709" w:type="dxa"/>
            <w:tcBorders>
              <w:top w:val="nil"/>
              <w:left w:val="nil"/>
              <w:bottom w:val="nil"/>
              <w:right w:val="nil"/>
            </w:tcBorders>
          </w:tcPr>
          <w:p w14:paraId="78507788" w14:textId="769AD094" w:rsidR="00D01B59" w:rsidRPr="00635FEB" w:rsidRDefault="00D01B59" w:rsidP="00D01B59">
            <w:pPr>
              <w:pStyle w:val="IEEEParagraph"/>
              <w:ind w:firstLine="0"/>
              <w:rPr>
                <w:rFonts w:ascii="Century" w:hAnsi="Century"/>
                <w:sz w:val="22"/>
                <w:szCs w:val="22"/>
                <w:lang w:val="fi-FI"/>
              </w:rPr>
            </w:pPr>
            <w:r w:rsidRPr="00635FEB">
              <w:rPr>
                <w:rFonts w:ascii="Century" w:hAnsi="Century"/>
                <w:sz w:val="22"/>
                <w:szCs w:val="22"/>
                <w:lang w:val="fi-FI"/>
              </w:rPr>
              <w:t>Efikasi diri Katar dan Kader menjadi motivator rematri</w:t>
            </w:r>
          </w:p>
        </w:tc>
        <w:tc>
          <w:tcPr>
            <w:tcW w:w="1129" w:type="dxa"/>
            <w:tcBorders>
              <w:top w:val="nil"/>
              <w:left w:val="nil"/>
              <w:bottom w:val="nil"/>
              <w:right w:val="nil"/>
            </w:tcBorders>
          </w:tcPr>
          <w:p w14:paraId="420699D6" w14:textId="77777777" w:rsidR="00D01B59" w:rsidRPr="00635FEB" w:rsidRDefault="00D01B59" w:rsidP="00D01B59">
            <w:pPr>
              <w:pStyle w:val="IEEEParagraph"/>
              <w:ind w:firstLine="0"/>
              <w:rPr>
                <w:rFonts w:ascii="Century" w:hAnsi="Century"/>
                <w:sz w:val="22"/>
                <w:szCs w:val="22"/>
                <w:lang w:val="fi-FI"/>
              </w:rPr>
            </w:pPr>
          </w:p>
        </w:tc>
        <w:tc>
          <w:tcPr>
            <w:tcW w:w="1123" w:type="dxa"/>
            <w:tcBorders>
              <w:top w:val="nil"/>
              <w:left w:val="nil"/>
              <w:bottom w:val="nil"/>
              <w:right w:val="nil"/>
            </w:tcBorders>
          </w:tcPr>
          <w:p w14:paraId="12488348" w14:textId="77777777" w:rsidR="00D01B59" w:rsidRPr="00635FEB" w:rsidRDefault="00D01B59" w:rsidP="00D01B59">
            <w:pPr>
              <w:pStyle w:val="IEEEParagraph"/>
              <w:ind w:firstLine="0"/>
              <w:rPr>
                <w:rFonts w:ascii="Century" w:hAnsi="Century"/>
                <w:sz w:val="22"/>
                <w:szCs w:val="22"/>
                <w:lang w:val="fi-FI"/>
              </w:rPr>
            </w:pPr>
          </w:p>
        </w:tc>
        <w:tc>
          <w:tcPr>
            <w:tcW w:w="1109" w:type="dxa"/>
            <w:tcBorders>
              <w:top w:val="nil"/>
              <w:left w:val="nil"/>
              <w:bottom w:val="nil"/>
              <w:right w:val="nil"/>
            </w:tcBorders>
          </w:tcPr>
          <w:p w14:paraId="02E12126" w14:textId="77777777" w:rsidR="00D01B59" w:rsidRPr="00635FEB" w:rsidRDefault="00D01B59" w:rsidP="00D01B59">
            <w:pPr>
              <w:pStyle w:val="IEEEParagraph"/>
              <w:ind w:firstLine="0"/>
              <w:rPr>
                <w:rFonts w:ascii="Century" w:hAnsi="Century"/>
                <w:sz w:val="22"/>
                <w:szCs w:val="22"/>
                <w:lang w:val="fi-FI"/>
              </w:rPr>
            </w:pPr>
          </w:p>
        </w:tc>
        <w:tc>
          <w:tcPr>
            <w:tcW w:w="981" w:type="dxa"/>
            <w:tcBorders>
              <w:top w:val="nil"/>
              <w:left w:val="nil"/>
              <w:bottom w:val="nil"/>
              <w:right w:val="nil"/>
            </w:tcBorders>
          </w:tcPr>
          <w:p w14:paraId="11C166EE" w14:textId="77777777" w:rsidR="00D01B59" w:rsidRPr="00635FEB" w:rsidRDefault="00D01B59" w:rsidP="00D01B59">
            <w:pPr>
              <w:pStyle w:val="IEEEParagraph"/>
              <w:ind w:firstLine="0"/>
              <w:rPr>
                <w:rFonts w:ascii="Century" w:hAnsi="Century"/>
                <w:sz w:val="22"/>
                <w:szCs w:val="22"/>
                <w:lang w:val="fi-FI"/>
              </w:rPr>
            </w:pPr>
          </w:p>
        </w:tc>
        <w:tc>
          <w:tcPr>
            <w:tcW w:w="1443" w:type="dxa"/>
            <w:tcBorders>
              <w:top w:val="nil"/>
              <w:left w:val="nil"/>
              <w:bottom w:val="nil"/>
              <w:right w:val="nil"/>
            </w:tcBorders>
          </w:tcPr>
          <w:p w14:paraId="1B955ABF" w14:textId="77777777" w:rsidR="00D01B59" w:rsidRPr="00635FEB" w:rsidRDefault="00D01B59" w:rsidP="00D01B59">
            <w:pPr>
              <w:pStyle w:val="IEEEParagraph"/>
              <w:ind w:firstLine="0"/>
              <w:rPr>
                <w:rFonts w:ascii="Century" w:hAnsi="Century"/>
                <w:sz w:val="22"/>
                <w:szCs w:val="22"/>
                <w:lang w:val="fi-FI"/>
              </w:rPr>
            </w:pPr>
          </w:p>
        </w:tc>
      </w:tr>
      <w:tr w:rsidR="00D01B59" w14:paraId="2052E594" w14:textId="77777777" w:rsidTr="00860112">
        <w:tc>
          <w:tcPr>
            <w:tcW w:w="2709" w:type="dxa"/>
            <w:tcBorders>
              <w:top w:val="nil"/>
              <w:left w:val="nil"/>
              <w:bottom w:val="single" w:sz="4" w:space="0" w:color="auto"/>
              <w:right w:val="nil"/>
            </w:tcBorders>
          </w:tcPr>
          <w:p w14:paraId="39DBB086" w14:textId="77777777" w:rsidR="00D01B59" w:rsidRPr="00635FEB" w:rsidRDefault="00D01B59" w:rsidP="00D01B59">
            <w:pPr>
              <w:pStyle w:val="IEEEParagraph"/>
              <w:numPr>
                <w:ilvl w:val="0"/>
                <w:numId w:val="20"/>
              </w:numPr>
              <w:rPr>
                <w:rFonts w:ascii="Century" w:hAnsi="Century"/>
                <w:sz w:val="22"/>
                <w:szCs w:val="22"/>
                <w:lang w:val="fi-FI"/>
              </w:rPr>
            </w:pPr>
            <w:r w:rsidRPr="00635FEB">
              <w:rPr>
                <w:rFonts w:ascii="Century" w:hAnsi="Century"/>
                <w:sz w:val="22"/>
                <w:szCs w:val="22"/>
                <w:lang w:val="fi-FI"/>
              </w:rPr>
              <w:t>Tinggi</w:t>
            </w:r>
          </w:p>
          <w:p w14:paraId="2878C89E" w14:textId="389B5105" w:rsidR="00D01B59" w:rsidRPr="00635FEB" w:rsidRDefault="00D01B59" w:rsidP="00D01B59">
            <w:pPr>
              <w:pStyle w:val="IEEEParagraph"/>
              <w:numPr>
                <w:ilvl w:val="0"/>
                <w:numId w:val="20"/>
              </w:numPr>
              <w:rPr>
                <w:rFonts w:ascii="Century" w:hAnsi="Century"/>
                <w:sz w:val="22"/>
                <w:szCs w:val="22"/>
                <w:lang w:val="fi-FI"/>
              </w:rPr>
            </w:pPr>
            <w:r w:rsidRPr="00635FEB">
              <w:rPr>
                <w:rFonts w:ascii="Century" w:hAnsi="Century"/>
                <w:sz w:val="22"/>
                <w:szCs w:val="22"/>
                <w:lang w:val="fi-FI"/>
              </w:rPr>
              <w:t>Rendah</w:t>
            </w:r>
          </w:p>
        </w:tc>
        <w:tc>
          <w:tcPr>
            <w:tcW w:w="1129" w:type="dxa"/>
            <w:tcBorders>
              <w:top w:val="nil"/>
              <w:left w:val="nil"/>
              <w:bottom w:val="single" w:sz="4" w:space="0" w:color="auto"/>
              <w:right w:val="nil"/>
            </w:tcBorders>
          </w:tcPr>
          <w:p w14:paraId="2F34BB61"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11</w:t>
            </w:r>
          </w:p>
          <w:p w14:paraId="3CB524BF" w14:textId="150551C8"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5</w:t>
            </w:r>
          </w:p>
        </w:tc>
        <w:tc>
          <w:tcPr>
            <w:tcW w:w="1123" w:type="dxa"/>
            <w:tcBorders>
              <w:top w:val="nil"/>
              <w:left w:val="nil"/>
              <w:bottom w:val="single" w:sz="4" w:space="0" w:color="auto"/>
              <w:right w:val="nil"/>
            </w:tcBorders>
          </w:tcPr>
          <w:p w14:paraId="79C38166"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68,8</w:t>
            </w:r>
          </w:p>
          <w:p w14:paraId="0C4F9AF1" w14:textId="1EC748CB"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31,3</w:t>
            </w:r>
          </w:p>
        </w:tc>
        <w:tc>
          <w:tcPr>
            <w:tcW w:w="1109" w:type="dxa"/>
            <w:tcBorders>
              <w:top w:val="nil"/>
              <w:left w:val="nil"/>
              <w:bottom w:val="single" w:sz="4" w:space="0" w:color="auto"/>
              <w:right w:val="nil"/>
            </w:tcBorders>
          </w:tcPr>
          <w:p w14:paraId="7FAEFF8C"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14</w:t>
            </w:r>
          </w:p>
          <w:p w14:paraId="64F7C413" w14:textId="778E95F7"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2</w:t>
            </w:r>
          </w:p>
        </w:tc>
        <w:tc>
          <w:tcPr>
            <w:tcW w:w="981" w:type="dxa"/>
            <w:tcBorders>
              <w:top w:val="nil"/>
              <w:left w:val="nil"/>
              <w:bottom w:val="single" w:sz="4" w:space="0" w:color="auto"/>
              <w:right w:val="nil"/>
            </w:tcBorders>
          </w:tcPr>
          <w:p w14:paraId="3D39D4B6"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87,5</w:t>
            </w:r>
          </w:p>
          <w:p w14:paraId="1029F368" w14:textId="481A7778"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12,5</w:t>
            </w:r>
          </w:p>
        </w:tc>
        <w:tc>
          <w:tcPr>
            <w:tcW w:w="1443" w:type="dxa"/>
            <w:tcBorders>
              <w:top w:val="nil"/>
              <w:left w:val="nil"/>
              <w:bottom w:val="single" w:sz="4" w:space="0" w:color="auto"/>
              <w:right w:val="nil"/>
            </w:tcBorders>
          </w:tcPr>
          <w:p w14:paraId="674BDF04" w14:textId="77777777" w:rsidR="00D01B59"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18,7</w:t>
            </w:r>
          </w:p>
          <w:p w14:paraId="346BA2D7" w14:textId="1E74BA4F" w:rsidR="000C6AAE" w:rsidRPr="00635FEB" w:rsidRDefault="000C6AAE" w:rsidP="00D01B59">
            <w:pPr>
              <w:pStyle w:val="IEEEParagraph"/>
              <w:ind w:firstLine="0"/>
              <w:rPr>
                <w:rFonts w:ascii="Century" w:hAnsi="Century"/>
                <w:sz w:val="22"/>
                <w:szCs w:val="22"/>
                <w:lang w:val="fi-FI"/>
              </w:rPr>
            </w:pPr>
            <w:r w:rsidRPr="00635FEB">
              <w:rPr>
                <w:rFonts w:ascii="Century" w:hAnsi="Century"/>
                <w:sz w:val="22"/>
                <w:szCs w:val="22"/>
                <w:lang w:val="fi-FI"/>
              </w:rPr>
              <w:t>-18,</w:t>
            </w:r>
            <w:r w:rsidR="00054BBF">
              <w:rPr>
                <w:rFonts w:ascii="Century" w:hAnsi="Century"/>
                <w:sz w:val="22"/>
                <w:szCs w:val="22"/>
                <w:lang w:val="fi-FI"/>
              </w:rPr>
              <w:t>8</w:t>
            </w:r>
          </w:p>
        </w:tc>
      </w:tr>
      <w:tr w:rsidR="00D01B59" w14:paraId="31D65649" w14:textId="77777777" w:rsidTr="00860112">
        <w:tc>
          <w:tcPr>
            <w:tcW w:w="2709" w:type="dxa"/>
            <w:tcBorders>
              <w:top w:val="single" w:sz="4" w:space="0" w:color="auto"/>
              <w:left w:val="nil"/>
              <w:right w:val="nil"/>
            </w:tcBorders>
          </w:tcPr>
          <w:p w14:paraId="33714802" w14:textId="52B2F91D" w:rsidR="00D01B59" w:rsidRPr="00635FEB" w:rsidRDefault="00860112" w:rsidP="00D01B59">
            <w:pPr>
              <w:pStyle w:val="IEEEParagraph"/>
              <w:numPr>
                <w:ilvl w:val="0"/>
                <w:numId w:val="20"/>
              </w:numPr>
              <w:rPr>
                <w:rFonts w:ascii="Century" w:hAnsi="Century"/>
                <w:sz w:val="22"/>
                <w:szCs w:val="22"/>
                <w:lang w:val="fi-FI"/>
              </w:rPr>
            </w:pPr>
            <w:r w:rsidRPr="00635FEB">
              <w:rPr>
                <w:rFonts w:ascii="Century" w:hAnsi="Century"/>
                <w:sz w:val="22"/>
                <w:szCs w:val="22"/>
                <w:lang w:val="fi-FI"/>
              </w:rPr>
              <w:t>Total</w:t>
            </w:r>
          </w:p>
        </w:tc>
        <w:tc>
          <w:tcPr>
            <w:tcW w:w="1129" w:type="dxa"/>
            <w:tcBorders>
              <w:top w:val="single" w:sz="4" w:space="0" w:color="auto"/>
              <w:left w:val="nil"/>
              <w:right w:val="nil"/>
            </w:tcBorders>
          </w:tcPr>
          <w:p w14:paraId="1BE445BA" w14:textId="721A844F" w:rsidR="00D01B59" w:rsidRPr="00635FEB" w:rsidRDefault="0037019B" w:rsidP="00D01B59">
            <w:pPr>
              <w:pStyle w:val="IEEEParagraph"/>
              <w:ind w:firstLine="0"/>
              <w:rPr>
                <w:rFonts w:ascii="Century" w:hAnsi="Century"/>
                <w:sz w:val="22"/>
                <w:szCs w:val="22"/>
                <w:lang w:val="fi-FI"/>
              </w:rPr>
            </w:pPr>
            <w:r w:rsidRPr="00635FEB">
              <w:rPr>
                <w:rFonts w:ascii="Century" w:hAnsi="Century"/>
                <w:sz w:val="22"/>
                <w:szCs w:val="22"/>
                <w:lang w:val="fi-FI"/>
              </w:rPr>
              <w:t>16</w:t>
            </w:r>
          </w:p>
        </w:tc>
        <w:tc>
          <w:tcPr>
            <w:tcW w:w="1123" w:type="dxa"/>
            <w:tcBorders>
              <w:top w:val="single" w:sz="4" w:space="0" w:color="auto"/>
              <w:left w:val="nil"/>
              <w:right w:val="nil"/>
            </w:tcBorders>
          </w:tcPr>
          <w:p w14:paraId="1F53B19C" w14:textId="415307AB" w:rsidR="00D01B59" w:rsidRPr="00635FEB" w:rsidRDefault="0037019B" w:rsidP="00D01B59">
            <w:pPr>
              <w:pStyle w:val="IEEEParagraph"/>
              <w:ind w:firstLine="0"/>
              <w:rPr>
                <w:rFonts w:ascii="Century" w:hAnsi="Century"/>
                <w:sz w:val="22"/>
                <w:szCs w:val="22"/>
                <w:lang w:val="fi-FI"/>
              </w:rPr>
            </w:pPr>
            <w:r w:rsidRPr="00635FEB">
              <w:rPr>
                <w:rFonts w:ascii="Century" w:hAnsi="Century"/>
                <w:sz w:val="22"/>
                <w:szCs w:val="22"/>
                <w:lang w:val="fi-FI"/>
              </w:rPr>
              <w:t>100</w:t>
            </w:r>
          </w:p>
        </w:tc>
        <w:tc>
          <w:tcPr>
            <w:tcW w:w="1109" w:type="dxa"/>
            <w:tcBorders>
              <w:top w:val="single" w:sz="4" w:space="0" w:color="auto"/>
              <w:left w:val="nil"/>
              <w:right w:val="nil"/>
            </w:tcBorders>
          </w:tcPr>
          <w:p w14:paraId="68D17A9F" w14:textId="7BDC55CA" w:rsidR="00D01B59" w:rsidRPr="00635FEB" w:rsidRDefault="0037019B" w:rsidP="00D01B59">
            <w:pPr>
              <w:pStyle w:val="IEEEParagraph"/>
              <w:ind w:firstLine="0"/>
              <w:rPr>
                <w:rFonts w:ascii="Century" w:hAnsi="Century"/>
                <w:sz w:val="22"/>
                <w:szCs w:val="22"/>
                <w:lang w:val="fi-FI"/>
              </w:rPr>
            </w:pPr>
            <w:r w:rsidRPr="00635FEB">
              <w:rPr>
                <w:rFonts w:ascii="Century" w:hAnsi="Century"/>
                <w:sz w:val="22"/>
                <w:szCs w:val="22"/>
                <w:lang w:val="fi-FI"/>
              </w:rPr>
              <w:t>16</w:t>
            </w:r>
          </w:p>
        </w:tc>
        <w:tc>
          <w:tcPr>
            <w:tcW w:w="981" w:type="dxa"/>
            <w:tcBorders>
              <w:top w:val="single" w:sz="4" w:space="0" w:color="auto"/>
              <w:left w:val="nil"/>
              <w:right w:val="nil"/>
            </w:tcBorders>
          </w:tcPr>
          <w:p w14:paraId="475A1481" w14:textId="03775909" w:rsidR="00D01B59" w:rsidRPr="00635FEB" w:rsidRDefault="0037019B" w:rsidP="00D01B59">
            <w:pPr>
              <w:pStyle w:val="IEEEParagraph"/>
              <w:ind w:firstLine="0"/>
              <w:rPr>
                <w:rFonts w:ascii="Century" w:hAnsi="Century"/>
                <w:sz w:val="22"/>
                <w:szCs w:val="22"/>
                <w:lang w:val="fi-FI"/>
              </w:rPr>
            </w:pPr>
            <w:r w:rsidRPr="00635FEB">
              <w:rPr>
                <w:rFonts w:ascii="Century" w:hAnsi="Century"/>
                <w:sz w:val="22"/>
                <w:szCs w:val="22"/>
                <w:lang w:val="fi-FI"/>
              </w:rPr>
              <w:t>100</w:t>
            </w:r>
          </w:p>
        </w:tc>
        <w:tc>
          <w:tcPr>
            <w:tcW w:w="1443" w:type="dxa"/>
            <w:tcBorders>
              <w:top w:val="single" w:sz="4" w:space="0" w:color="auto"/>
              <w:left w:val="nil"/>
              <w:right w:val="nil"/>
            </w:tcBorders>
          </w:tcPr>
          <w:p w14:paraId="65D18489" w14:textId="77777777" w:rsidR="00D01B59" w:rsidRPr="00635FEB" w:rsidRDefault="00D01B59" w:rsidP="00D01B59">
            <w:pPr>
              <w:pStyle w:val="IEEEParagraph"/>
              <w:ind w:firstLine="0"/>
              <w:rPr>
                <w:rFonts w:ascii="Century" w:hAnsi="Century"/>
                <w:sz w:val="22"/>
                <w:szCs w:val="22"/>
                <w:lang w:val="fi-FI"/>
              </w:rPr>
            </w:pPr>
          </w:p>
        </w:tc>
      </w:tr>
    </w:tbl>
    <w:p w14:paraId="3774FB9B" w14:textId="77777777" w:rsidR="00A35590" w:rsidRDefault="00A35590" w:rsidP="006A1A71">
      <w:pPr>
        <w:pStyle w:val="IEEEParagraph"/>
        <w:spacing w:line="276" w:lineRule="auto"/>
        <w:ind w:firstLine="0"/>
        <w:rPr>
          <w:rFonts w:ascii="Century" w:hAnsi="Century"/>
          <w:lang w:val="fi-FI"/>
        </w:rPr>
      </w:pPr>
    </w:p>
    <w:p w14:paraId="158CB356" w14:textId="5ED51DF0" w:rsidR="00A35590" w:rsidRDefault="00DF2EBD" w:rsidP="006A1A71">
      <w:pPr>
        <w:pStyle w:val="IEEEParagraph"/>
        <w:spacing w:line="276" w:lineRule="auto"/>
        <w:ind w:firstLine="0"/>
        <w:rPr>
          <w:rFonts w:ascii="Century" w:hAnsi="Century"/>
          <w:lang w:val="fi-FI"/>
        </w:rPr>
      </w:pPr>
      <w:r>
        <w:rPr>
          <w:rFonts w:ascii="Century" w:hAnsi="Century"/>
          <w:lang w:val="fi-FI"/>
        </w:rPr>
        <w:tab/>
        <w:t>Sebelum pembekalan, mayoritas</w:t>
      </w:r>
      <w:r w:rsidR="00C12E72">
        <w:rPr>
          <w:rFonts w:ascii="Century" w:hAnsi="Century"/>
          <w:lang w:val="fi-FI"/>
        </w:rPr>
        <w:t xml:space="preserve"> </w:t>
      </w:r>
      <w:r>
        <w:rPr>
          <w:rFonts w:ascii="Century" w:hAnsi="Century"/>
          <w:lang w:val="fi-FI"/>
        </w:rPr>
        <w:t>sikap dan e</w:t>
      </w:r>
      <w:r w:rsidR="00C60F42">
        <w:rPr>
          <w:rFonts w:ascii="Century" w:hAnsi="Century"/>
          <w:lang w:val="fi-FI"/>
        </w:rPr>
        <w:t>f</w:t>
      </w:r>
      <w:r>
        <w:rPr>
          <w:rFonts w:ascii="Century" w:hAnsi="Century"/>
          <w:lang w:val="fi-FI"/>
        </w:rPr>
        <w:t>ikasi diri anggota karang taruna dan kader posyandu sudah memiliki sikap positif mendukung program kolaborasi antara karang taruna, kader posyandu dan akademisi dari UPN</w:t>
      </w:r>
      <w:r w:rsidR="00C12E72">
        <w:rPr>
          <w:rFonts w:ascii="Century" w:hAnsi="Century"/>
          <w:lang w:val="fi-FI"/>
        </w:rPr>
        <w:t xml:space="preserve">VJ </w:t>
      </w:r>
      <w:r w:rsidR="00C60F42">
        <w:rPr>
          <w:rFonts w:ascii="Century" w:hAnsi="Century"/>
          <w:lang w:val="fi-FI"/>
        </w:rPr>
        <w:t>(56,3% dan 68,8% masing-masingnya), dan proporsinya makin meningkat setelah dilakukan pembekalan</w:t>
      </w:r>
      <w:r w:rsidR="00223BCC">
        <w:rPr>
          <w:rFonts w:ascii="Century" w:hAnsi="Century"/>
          <w:lang w:val="fi-FI"/>
        </w:rPr>
        <w:t xml:space="preserve"> (lihat tabel 6 dan 7)</w:t>
      </w:r>
      <w:r w:rsidR="00C60F42">
        <w:rPr>
          <w:rFonts w:ascii="Century" w:hAnsi="Century"/>
          <w:lang w:val="fi-FI"/>
        </w:rPr>
        <w:t>.</w:t>
      </w:r>
      <w:r w:rsidR="00223BCC">
        <w:rPr>
          <w:rFonts w:ascii="Century" w:hAnsi="Century"/>
          <w:lang w:val="fi-FI"/>
        </w:rPr>
        <w:t xml:space="preserve"> Sikap yang positif mendukung serta efikasi diri pendamping atau motivator yang tinggi diperlukan dalam efektifitas ketercapaian tujuan program perbaikan status gizi anemia pada remaja putri. Hal ini sesuai dengan studi yang dilakukan Apriningsih et,al (2019) yang menyatakan sikap orang tua </w:t>
      </w:r>
      <w:r w:rsidR="00073827">
        <w:rPr>
          <w:rFonts w:ascii="Century" w:hAnsi="Century"/>
          <w:lang w:val="fi-FI"/>
        </w:rPr>
        <w:t xml:space="preserve">sebagai pendamping berhubungan dengan kepatuhan remaja putri mengonsumsi </w:t>
      </w:r>
      <w:r w:rsidR="00DE4E7D">
        <w:rPr>
          <w:rFonts w:ascii="Century" w:hAnsi="Century"/>
          <w:lang w:val="fi-FI"/>
        </w:rPr>
        <w:t>TTD</w:t>
      </w:r>
      <w:r w:rsidR="00073827">
        <w:rPr>
          <w:rFonts w:ascii="Century" w:hAnsi="Century"/>
          <w:lang w:val="fi-FI"/>
        </w:rPr>
        <w:t xml:space="preserve"> di Kota Depok </w:t>
      </w:r>
      <w:r w:rsidR="0029000B">
        <w:rPr>
          <w:rFonts w:ascii="Century" w:hAnsi="Century"/>
          <w:lang w:val="fi-FI"/>
        </w:rPr>
        <w:fldChar w:fldCharType="begin" w:fldLock="1"/>
      </w:r>
      <w:r w:rsidR="00BD233F">
        <w:rPr>
          <w:rFonts w:ascii="Century" w:hAnsi="Century"/>
          <w:lang w:val="fi-FI"/>
        </w:rPr>
        <w:instrText>ADDIN CSL_CITATION {"citationItems":[{"id":"ITEM-1","itemData":{"DOI":"10.36457/gizindo.v42i2.459","ISSN":"04360265","abstract":"Central obesity is a type of obesity that is closely related to elevated cholesterol levels as one indicator of metabolic syndrome. Central obesity is found in many communities including ASN (government employee) along with changes in diet and community work patterns. The objective of this study was to investigate the relationship between fat intake, central obesity and cholesterol levels among government employee of the Provincial Office of Bali. This was an observational study with a cross-sectional design. The number of the subjects involved were 210 people, determined by multistage random sampling. The data collected were food intake, waist circumference and blood cholesterol level. Results showed that 58.1 percent were female and 41.9 percent male with age average of 43.6 years. The average total fat intake was 63.7 g, saturated fat was 25.7 g, cholesterol was 283.3 mg, waist circumference was 84.8 cm and total cholesterol was 183. 6 mg/dl. About 38.6 percent fat intakes were above adequacy, 44.8 percent subjects had central obesity and 34.3 percent of them had cholesterol level above normal (hypercholesterolemia). There was a significant correlation between total fat intake, saturated fat, cholesterol and central obesity with hypercholesterolemia status (p &lt;0.05) and central obesity was the main determinant of Hypercholesterolemia (p&lt; 0.05). It was concluded that central obesity related to hypercholesterolemia among the employee of Bali Provincial Office.","author":[{"dropping-particle":"","family":"Apriningsih","given":"Apriningsih","non-dropping-particle":"","parse-names":false,"suffix":""},{"dropping-particle":"","family":"Madanijah","given":"Siti","non-dropping-particle":"","parse-names":false,"suffix":""},{"dropping-particle":"","family":"Dwiriani","given":"Cesilia Meti","non-dropping-particle":"","parse-names":false,"suffix":""},{"dropping-particle":"","family":"Kolopaking","given":"Risatianti","non-dropping-particle":"","parse-names":false,"suffix":""}],"container-title":"Gizi Indonesia","id":"ITEM-1","issue":"2","issued":{"date-parts":[["2019"]]},"page":"71","title":"Peranan Orang-Tua Dalam Meningkatkan Kepatuhan Siswi Minum Tablet Zat Besi Folat Di Kota-Depok","type":"article-journal","volume":"42"},"uris":["http://www.mendeley.com/documents/?uuid=cfe75fd6-89f6-4082-ad85-d04a2eb30b25"]},{"id":"ITEM-2","itemData":{"DOI":"10.1038/sj.ejcn.1602809","ISBN":"09543007","ISSN":"09543007","PMID":"17538541","abstract":"OBJECTIVE: To determine the effect of a school-based weekly iron supplementation  delivery system (WISDS) on the prevalence of anemia among anemic schoolchildren. SUBJECTS AND METHODS: Two hundred and forty-two Filipino schoolchildren aged 6-12 years with hemoglobin (Hb) concentration &lt;12 g/dl and enrolled for school year 2003-2004. UNICEF iron-folate tablets containing 60 mg elemental iron and 0.40 mg folic acid were given weekly through directly observed supplementation by the teachers for 27 weeks. Compliance to iron supplementation was monitored by the teachers and was recorded using a monitoring form and a supplementation calendar. Hb concentration, weight and height were determined at baseline and at post-intervention. RESULTS: At post-intervention, the participants' mean Hb concentration increased by 0.4 g/dl (95% confidence interval =0.3, 0.5 g/dl; P&lt;0.0001), anemia prevalence was reduced by 53.7, and 84.3% of the participants had 100% compliance to supplementation. CONCLUSIONS: The school-based WISDS reduced anemia prevalence among anemic schoolchildren and resulted in high compliance to and coverage of iron supplementation.","author":[{"dropping-particle":"","family":"Risonar","given":"M. G.D.","non-dropping-particle":"","parse-names":false,"suffix":""},{"dropping-particle":"","family":"Tengco","given":"L. W.","non-dropping-particle":"","parse-names":false,"suffix":""},{"dropping-particle":"","family":"Rayco-Solon","given":"P.","non-dropping-particle":"","parse-names":false,"suffix":""},{"dropping-particle":"","family":"Solon","given":"F. S.","non-dropping-particle":"","parse-names":false,"suffix":""}],"container-title":"European Journal of Clinical Nutrition","id":"ITEM-2","issue":"8","issued":{"date-parts":[["2008"]]},"page":"991-996","title":"The effect of a school-based weekly iron supplementation delivery system among anemic schoolchildren in the Philippines","type":"article-journal","volume":"62"},"uris":["http://www.mendeley.com/documents/?uuid=342b9f76-28fe-4d73-b120-aaa0ab273757"]}],"mendeley":{"formattedCitation":"(Apriningsih et al., 2019; Risonar et al., 2008)","plainTextFormattedCitation":"(Apriningsih et al., 2019; Risonar et al., 2008)","previouslyFormattedCitation":"(Apriningsih et al., 2019; Risonar et al., 2008)"},"properties":{"noteIndex":0},"schema":"https://github.com/citation-style-language/schema/raw/master/csl-citation.json"}</w:instrText>
      </w:r>
      <w:r w:rsidR="0029000B">
        <w:rPr>
          <w:rFonts w:ascii="Century" w:hAnsi="Century"/>
          <w:lang w:val="fi-FI"/>
        </w:rPr>
        <w:fldChar w:fldCharType="separate"/>
      </w:r>
      <w:r w:rsidR="00F14544" w:rsidRPr="00F14544">
        <w:rPr>
          <w:rFonts w:ascii="Century" w:hAnsi="Century"/>
          <w:noProof/>
          <w:lang w:val="fi-FI"/>
        </w:rPr>
        <w:t>(Apriningsih et al., 2019; Risonar et al., 2008)</w:t>
      </w:r>
      <w:r w:rsidR="0029000B">
        <w:rPr>
          <w:rFonts w:ascii="Century" w:hAnsi="Century"/>
          <w:lang w:val="fi-FI"/>
        </w:rPr>
        <w:fldChar w:fldCharType="end"/>
      </w:r>
      <w:r w:rsidR="00073827">
        <w:rPr>
          <w:rFonts w:ascii="Century" w:hAnsi="Century"/>
          <w:lang w:val="fi-FI"/>
        </w:rPr>
        <w:t>.</w:t>
      </w:r>
    </w:p>
    <w:p w14:paraId="03FB8170" w14:textId="62A165E6" w:rsidR="0029000B" w:rsidRDefault="0029000B" w:rsidP="006A1A71">
      <w:pPr>
        <w:pStyle w:val="IEEEParagraph"/>
        <w:spacing w:line="276" w:lineRule="auto"/>
        <w:ind w:firstLine="0"/>
        <w:rPr>
          <w:rFonts w:ascii="Century" w:hAnsi="Century"/>
          <w:lang w:val="fi-FI"/>
        </w:rPr>
      </w:pPr>
      <w:r>
        <w:rPr>
          <w:rFonts w:ascii="Century" w:hAnsi="Century"/>
          <w:lang w:val="fi-FI"/>
        </w:rPr>
        <w:tab/>
      </w:r>
    </w:p>
    <w:p w14:paraId="6CFDAEC4" w14:textId="3A1E10B1" w:rsidR="007106D1" w:rsidRDefault="007106D1" w:rsidP="007106D1">
      <w:pPr>
        <w:pStyle w:val="IEEEParagraph"/>
        <w:ind w:firstLine="0"/>
        <w:rPr>
          <w:rFonts w:ascii="Century" w:hAnsi="Century"/>
          <w:lang w:val="id-ID"/>
        </w:rPr>
      </w:pPr>
      <w:r w:rsidRPr="00E60185">
        <w:rPr>
          <w:rFonts w:ascii="Century" w:hAnsi="Century"/>
          <w:b/>
          <w:lang w:val="id-ID"/>
        </w:rPr>
        <w:t>Kendala yang Dihadapi</w:t>
      </w:r>
      <w:r>
        <w:rPr>
          <w:rFonts w:ascii="Century" w:hAnsi="Century"/>
          <w:lang w:val="id-ID"/>
        </w:rPr>
        <w:t xml:space="preserve"> </w:t>
      </w:r>
    </w:p>
    <w:p w14:paraId="5E4FCEE1" w14:textId="43F2EAB3" w:rsidR="007106D1" w:rsidRDefault="00B42883" w:rsidP="006A1A71">
      <w:pPr>
        <w:pStyle w:val="IEEEParagraph"/>
        <w:spacing w:line="276" w:lineRule="auto"/>
        <w:ind w:firstLine="0"/>
        <w:rPr>
          <w:rFonts w:ascii="Century" w:hAnsi="Century"/>
          <w:lang w:val="fi-FI"/>
        </w:rPr>
      </w:pPr>
      <w:r>
        <w:rPr>
          <w:rFonts w:ascii="Century" w:hAnsi="Century"/>
          <w:lang w:val="fi-FI"/>
        </w:rPr>
        <w:tab/>
      </w:r>
      <w:r w:rsidR="003B2858">
        <w:rPr>
          <w:rFonts w:ascii="Century" w:hAnsi="Century"/>
          <w:lang w:val="fi-FI"/>
        </w:rPr>
        <w:t>Kegiatan pengabdian masyarakat ini mengalami kendala dalam peng</w:t>
      </w:r>
      <w:r w:rsidR="00D11D3E">
        <w:rPr>
          <w:rFonts w:ascii="Century" w:hAnsi="Century"/>
          <w:lang w:val="fi-FI"/>
        </w:rPr>
        <w:t>a</w:t>
      </w:r>
      <w:r w:rsidR="003B2858">
        <w:rPr>
          <w:rFonts w:ascii="Century" w:hAnsi="Century"/>
          <w:lang w:val="fi-FI"/>
        </w:rPr>
        <w:t xml:space="preserve">turan jadwal </w:t>
      </w:r>
      <w:r w:rsidR="00D11D3E">
        <w:rPr>
          <w:rFonts w:ascii="Century" w:hAnsi="Century"/>
          <w:lang w:val="fi-FI"/>
        </w:rPr>
        <w:t xml:space="preserve">yang dapat diikuti oleh seluruh anggota karang taruna dan kader posyandu, karena sebagian besar anggota karang taruna adalah karyawan dan sebagiannya bekerja di luar wilayah desa. </w:t>
      </w:r>
      <w:r w:rsidR="00B53CAB">
        <w:rPr>
          <w:rFonts w:ascii="Century" w:hAnsi="Century"/>
          <w:lang w:val="fi-FI"/>
        </w:rPr>
        <w:t xml:space="preserve">Selain itu kondisi </w:t>
      </w:r>
      <w:r w:rsidR="00B53CAB">
        <w:rPr>
          <w:rFonts w:ascii="Century" w:hAnsi="Century"/>
          <w:lang w:val="fi-FI"/>
        </w:rPr>
        <w:lastRenderedPageBreak/>
        <w:t xml:space="preserve">pandemi Covid 19  varian Omicron yang memuncak kasusnya pada bulan Februari 2022 menyebabkan </w:t>
      </w:r>
      <w:r w:rsidR="008430FE">
        <w:rPr>
          <w:rFonts w:ascii="Century" w:hAnsi="Century"/>
          <w:lang w:val="fi-FI"/>
        </w:rPr>
        <w:t xml:space="preserve">beberapa personil menderita Covid -19 dan </w:t>
      </w:r>
      <w:r w:rsidR="00B53CAB">
        <w:rPr>
          <w:rFonts w:ascii="Century" w:hAnsi="Century"/>
          <w:lang w:val="fi-FI"/>
        </w:rPr>
        <w:t xml:space="preserve">kegiatan lomba dan observasi ke desa pada bulan itu dimundurkan ke bulan Maret 2022. </w:t>
      </w:r>
      <w:r w:rsidR="00A13CE5">
        <w:rPr>
          <w:rFonts w:ascii="Century" w:hAnsi="Century"/>
          <w:lang w:val="fi-FI"/>
        </w:rPr>
        <w:t>Namun demikian secara keseluruhan kegiatan pengabdian masyarakat dapat terselenggara dengan baik dan lancar sesuai rencana.</w:t>
      </w:r>
    </w:p>
    <w:p w14:paraId="1F6EF550" w14:textId="77777777" w:rsidR="00C73EB1" w:rsidRDefault="00C73EB1" w:rsidP="006A1A71">
      <w:pPr>
        <w:pStyle w:val="IEEEParagraph"/>
        <w:spacing w:line="276" w:lineRule="auto"/>
        <w:ind w:firstLine="0"/>
        <w:rPr>
          <w:rFonts w:ascii="Century" w:hAnsi="Century"/>
          <w:lang w:val="fi-FI"/>
        </w:rPr>
      </w:pPr>
    </w:p>
    <w:p w14:paraId="232564F4" w14:textId="77777777" w:rsidR="0062033E" w:rsidRPr="00E01DF5" w:rsidRDefault="009D2660" w:rsidP="00BB64E7">
      <w:pPr>
        <w:pStyle w:val="IEEEHeading1"/>
        <w:numPr>
          <w:ilvl w:val="0"/>
          <w:numId w:val="11"/>
        </w:numPr>
        <w:spacing w:before="0" w:after="0" w:line="276" w:lineRule="auto"/>
        <w:jc w:val="left"/>
        <w:rPr>
          <w:rFonts w:ascii="Century" w:hAnsi="Century"/>
          <w:b/>
          <w:sz w:val="25"/>
          <w:szCs w:val="25"/>
          <w:lang w:val="en-US"/>
        </w:rPr>
      </w:pPr>
      <w:r w:rsidRPr="00E01DF5">
        <w:rPr>
          <w:rFonts w:ascii="Century" w:hAnsi="Century"/>
          <w:b/>
          <w:sz w:val="25"/>
          <w:szCs w:val="25"/>
          <w:lang w:val="id-ID"/>
        </w:rPr>
        <w:t xml:space="preserve">SIMPULAN </w:t>
      </w:r>
      <w:r w:rsidR="00F870D3" w:rsidRPr="00E01DF5">
        <w:rPr>
          <w:rFonts w:ascii="Century" w:hAnsi="Century"/>
          <w:b/>
          <w:sz w:val="25"/>
          <w:szCs w:val="25"/>
          <w:lang w:val="id-ID"/>
        </w:rPr>
        <w:t>DAN</w:t>
      </w:r>
      <w:r w:rsidR="00633178" w:rsidRPr="00E01DF5">
        <w:rPr>
          <w:rFonts w:ascii="Century" w:hAnsi="Century"/>
          <w:b/>
          <w:sz w:val="25"/>
          <w:szCs w:val="25"/>
          <w:lang w:val="id-ID"/>
        </w:rPr>
        <w:t xml:space="preserve"> SARAN</w:t>
      </w:r>
    </w:p>
    <w:p w14:paraId="6D09D6AB" w14:textId="0D8BC944" w:rsidR="00BC00B6" w:rsidRPr="00624C2B" w:rsidRDefault="00991A73" w:rsidP="00332EE1">
      <w:pPr>
        <w:pStyle w:val="IEEEParagraph"/>
        <w:spacing w:line="276" w:lineRule="auto"/>
        <w:ind w:firstLine="360"/>
        <w:rPr>
          <w:rFonts w:ascii="Century" w:hAnsi="Century"/>
          <w:sz w:val="32"/>
          <w:szCs w:val="32"/>
          <w:shd w:val="clear" w:color="auto" w:fill="FFFFFF"/>
          <w:lang w:val="en-US"/>
        </w:rPr>
      </w:pPr>
      <w:proofErr w:type="spellStart"/>
      <w:r>
        <w:rPr>
          <w:rFonts w:ascii="Century" w:hAnsi="Century"/>
          <w:shd w:val="clear" w:color="auto" w:fill="FFFFFF"/>
          <w:lang w:val="en-US"/>
        </w:rPr>
        <w:t>Tujuan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pembekalan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kepada</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anggota</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karang</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taruna</w:t>
      </w:r>
      <w:proofErr w:type="spellEnd"/>
      <w:r>
        <w:rPr>
          <w:rFonts w:ascii="Century" w:hAnsi="Century"/>
          <w:shd w:val="clear" w:color="auto" w:fill="FFFFFF"/>
          <w:lang w:val="en-US"/>
        </w:rPr>
        <w:t xml:space="preserve"> dan </w:t>
      </w:r>
      <w:proofErr w:type="spellStart"/>
      <w:r>
        <w:rPr>
          <w:rFonts w:ascii="Century" w:hAnsi="Century"/>
          <w:shd w:val="clear" w:color="auto" w:fill="FFFFFF"/>
          <w:lang w:val="en-US"/>
        </w:rPr>
        <w:t>kader</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Posyandu</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sebagai</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bentuk</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intervensi</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peningkatan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kapasitas</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mereka</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dalam</w:t>
      </w:r>
      <w:proofErr w:type="spellEnd"/>
      <w:r>
        <w:rPr>
          <w:rFonts w:ascii="Century" w:hAnsi="Century"/>
          <w:shd w:val="clear" w:color="auto" w:fill="FFFFFF"/>
          <w:lang w:val="en-US"/>
        </w:rPr>
        <w:t xml:space="preserve"> program </w:t>
      </w:r>
      <w:proofErr w:type="spellStart"/>
      <w:r>
        <w:rPr>
          <w:rFonts w:ascii="Century" w:hAnsi="Century"/>
          <w:shd w:val="clear" w:color="auto" w:fill="FFFFFF"/>
          <w:lang w:val="en-US"/>
        </w:rPr>
        <w:t>pencegahan</w:t>
      </w:r>
      <w:proofErr w:type="spellEnd"/>
      <w:r>
        <w:rPr>
          <w:rFonts w:ascii="Century" w:hAnsi="Century"/>
          <w:shd w:val="clear" w:color="auto" w:fill="FFFFFF"/>
          <w:lang w:val="en-US"/>
        </w:rPr>
        <w:t xml:space="preserve"> dan </w:t>
      </w:r>
      <w:proofErr w:type="spellStart"/>
      <w:r>
        <w:rPr>
          <w:rFonts w:ascii="Century" w:hAnsi="Century"/>
          <w:shd w:val="clear" w:color="auto" w:fill="FFFFFF"/>
          <w:lang w:val="en-US"/>
        </w:rPr>
        <w:t>penanggulangan</w:t>
      </w:r>
      <w:proofErr w:type="spellEnd"/>
      <w:r>
        <w:rPr>
          <w:rFonts w:ascii="Century" w:hAnsi="Century"/>
          <w:shd w:val="clear" w:color="auto" w:fill="FFFFFF"/>
          <w:lang w:val="en-US"/>
        </w:rPr>
        <w:t xml:space="preserve"> anemia pada </w:t>
      </w:r>
      <w:proofErr w:type="spellStart"/>
      <w:r>
        <w:rPr>
          <w:rFonts w:ascii="Century" w:hAnsi="Century"/>
          <w:shd w:val="clear" w:color="auto" w:fill="FFFFFF"/>
          <w:lang w:val="en-US"/>
        </w:rPr>
        <w:t>remaja</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putri</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telah</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berjalan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dengan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lanc</w:t>
      </w:r>
      <w:r w:rsidR="00624C2B">
        <w:rPr>
          <w:rFonts w:ascii="Century" w:hAnsi="Century"/>
          <w:shd w:val="clear" w:color="auto" w:fill="FFFFFF"/>
          <w:lang w:val="en-US"/>
        </w:rPr>
        <w:t>a</w:t>
      </w:r>
      <w:r>
        <w:rPr>
          <w:rFonts w:ascii="Century" w:hAnsi="Century"/>
          <w:shd w:val="clear" w:color="auto" w:fill="FFFFFF"/>
          <w:lang w:val="en-US"/>
        </w:rPr>
        <w:t>r</w:t>
      </w:r>
      <w:proofErr w:type="spellEnd"/>
      <w:r>
        <w:rPr>
          <w:rFonts w:ascii="Century" w:hAnsi="Century"/>
          <w:shd w:val="clear" w:color="auto" w:fill="FFFFFF"/>
          <w:lang w:val="en-US"/>
        </w:rPr>
        <w:t xml:space="preserve"> dan </w:t>
      </w:r>
      <w:proofErr w:type="spellStart"/>
      <w:r>
        <w:rPr>
          <w:rFonts w:ascii="Century" w:hAnsi="Century"/>
          <w:shd w:val="clear" w:color="auto" w:fill="FFFFFF"/>
          <w:lang w:val="en-US"/>
        </w:rPr>
        <w:t>sesuai</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rencana</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Terdapat</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perubahan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peningkatan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pengetahuan</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sikap</w:t>
      </w:r>
      <w:proofErr w:type="spellEnd"/>
      <w:r>
        <w:rPr>
          <w:rFonts w:ascii="Century" w:hAnsi="Century"/>
          <w:shd w:val="clear" w:color="auto" w:fill="FFFFFF"/>
          <w:lang w:val="en-US"/>
        </w:rPr>
        <w:t xml:space="preserve"> dan </w:t>
      </w:r>
      <w:proofErr w:type="spellStart"/>
      <w:r>
        <w:rPr>
          <w:rFonts w:ascii="Century" w:hAnsi="Century"/>
          <w:shd w:val="clear" w:color="auto" w:fill="FFFFFF"/>
          <w:lang w:val="en-US"/>
        </w:rPr>
        <w:t>efikasi</w:t>
      </w:r>
      <w:proofErr w:type="spellEnd"/>
      <w:r>
        <w:rPr>
          <w:rFonts w:ascii="Century" w:hAnsi="Century"/>
          <w:shd w:val="clear" w:color="auto" w:fill="FFFFFF"/>
          <w:lang w:val="en-US"/>
        </w:rPr>
        <w:t xml:space="preserve"> </w:t>
      </w:r>
      <w:proofErr w:type="spellStart"/>
      <w:r>
        <w:rPr>
          <w:rFonts w:ascii="Century" w:hAnsi="Century"/>
          <w:shd w:val="clear" w:color="auto" w:fill="FFFFFF"/>
          <w:lang w:val="en-US"/>
        </w:rPr>
        <w:t>diri</w:t>
      </w:r>
      <w:proofErr w:type="spellEnd"/>
      <w:r w:rsidR="00624C2B">
        <w:rPr>
          <w:rFonts w:ascii="Century" w:hAnsi="Century"/>
          <w:shd w:val="clear" w:color="auto" w:fill="FFFFFF"/>
          <w:lang w:val="en-US"/>
        </w:rPr>
        <w:t>, masing-</w:t>
      </w:r>
      <w:proofErr w:type="spellStart"/>
      <w:r w:rsidR="00624C2B">
        <w:rPr>
          <w:rFonts w:ascii="Century" w:hAnsi="Century"/>
          <w:shd w:val="clear" w:color="auto" w:fill="FFFFFF"/>
          <w:lang w:val="en-US"/>
        </w:rPr>
        <w:t>masingnya</w:t>
      </w:r>
      <w:proofErr w:type="spellEnd"/>
      <w:r w:rsidR="00624C2B">
        <w:rPr>
          <w:rFonts w:ascii="Century" w:hAnsi="Century"/>
          <w:shd w:val="clear" w:color="auto" w:fill="FFFFFF"/>
          <w:lang w:val="en-US"/>
        </w:rPr>
        <w:t xml:space="preserve"> </w:t>
      </w:r>
      <w:proofErr w:type="spellStart"/>
      <w:r w:rsidR="00624C2B">
        <w:rPr>
          <w:rFonts w:ascii="Century" w:hAnsi="Century"/>
          <w:sz w:val="20"/>
          <w:szCs w:val="20"/>
        </w:rPr>
        <w:t>sebesar</w:t>
      </w:r>
      <w:proofErr w:type="spellEnd"/>
      <w:r w:rsidR="00624C2B">
        <w:rPr>
          <w:rFonts w:ascii="Century" w:hAnsi="Century"/>
          <w:sz w:val="20"/>
          <w:szCs w:val="20"/>
        </w:rPr>
        <w:t xml:space="preserve"> </w:t>
      </w:r>
      <w:r w:rsidR="00624C2B" w:rsidRPr="00624C2B">
        <w:rPr>
          <w:rFonts w:ascii="Century" w:hAnsi="Century"/>
        </w:rPr>
        <w:t>37,5%,18,7 % dan 18,7%.</w:t>
      </w:r>
    </w:p>
    <w:p w14:paraId="2596F636" w14:textId="498627B4" w:rsidR="00BB64E7" w:rsidRDefault="00624C2B" w:rsidP="00420C35">
      <w:pPr>
        <w:pStyle w:val="IEEEParagraph"/>
        <w:spacing w:line="276" w:lineRule="auto"/>
        <w:ind w:firstLine="0"/>
        <w:rPr>
          <w:rFonts w:ascii="Century" w:hAnsi="Century"/>
          <w:lang w:val="en-US"/>
        </w:rPr>
      </w:pPr>
      <w:r>
        <w:rPr>
          <w:rFonts w:ascii="Century" w:hAnsi="Century"/>
          <w:lang w:val="en-US"/>
        </w:rPr>
        <w:tab/>
      </w:r>
      <w:proofErr w:type="spellStart"/>
      <w:r>
        <w:rPr>
          <w:rFonts w:ascii="Century" w:hAnsi="Century"/>
          <w:lang w:val="en-US"/>
        </w:rPr>
        <w:t>Untuk</w:t>
      </w:r>
      <w:proofErr w:type="spellEnd"/>
      <w:r>
        <w:rPr>
          <w:rFonts w:ascii="Century" w:hAnsi="Century"/>
          <w:lang w:val="en-US"/>
        </w:rPr>
        <w:t xml:space="preserve"> </w:t>
      </w:r>
      <w:proofErr w:type="spellStart"/>
      <w:r>
        <w:rPr>
          <w:rFonts w:ascii="Century" w:hAnsi="Century"/>
          <w:lang w:val="en-US"/>
        </w:rPr>
        <w:t>keberlanjutan</w:t>
      </w:r>
      <w:proofErr w:type="spellEnd"/>
      <w:r>
        <w:rPr>
          <w:rFonts w:ascii="Century" w:hAnsi="Century"/>
          <w:lang w:val="en-US"/>
        </w:rPr>
        <w:t xml:space="preserve"> program </w:t>
      </w:r>
      <w:proofErr w:type="spellStart"/>
      <w:r>
        <w:rPr>
          <w:rFonts w:ascii="Century" w:hAnsi="Century"/>
          <w:lang w:val="en-US"/>
        </w:rPr>
        <w:t>kolaborasi</w:t>
      </w:r>
      <w:proofErr w:type="spellEnd"/>
      <w:r>
        <w:rPr>
          <w:rFonts w:ascii="Century" w:hAnsi="Century"/>
          <w:lang w:val="en-US"/>
        </w:rPr>
        <w:t xml:space="preserve"> </w:t>
      </w:r>
      <w:proofErr w:type="spellStart"/>
      <w:r>
        <w:rPr>
          <w:rFonts w:ascii="Century" w:hAnsi="Century"/>
          <w:lang w:val="en-US"/>
        </w:rPr>
        <w:t>ini</w:t>
      </w:r>
      <w:proofErr w:type="spellEnd"/>
      <w:r>
        <w:rPr>
          <w:rFonts w:ascii="Century" w:hAnsi="Century"/>
          <w:lang w:val="en-US"/>
        </w:rPr>
        <w:t xml:space="preserve">, </w:t>
      </w:r>
      <w:proofErr w:type="spellStart"/>
      <w:r>
        <w:rPr>
          <w:rFonts w:ascii="Century" w:hAnsi="Century"/>
          <w:lang w:val="en-US"/>
        </w:rPr>
        <w:t>perlu</w:t>
      </w:r>
      <w:proofErr w:type="spellEnd"/>
      <w:r>
        <w:rPr>
          <w:rFonts w:ascii="Century" w:hAnsi="Century"/>
          <w:lang w:val="en-US"/>
        </w:rPr>
        <w:t xml:space="preserve"> </w:t>
      </w:r>
      <w:proofErr w:type="spellStart"/>
      <w:r>
        <w:rPr>
          <w:rFonts w:ascii="Century" w:hAnsi="Century"/>
          <w:lang w:val="en-US"/>
        </w:rPr>
        <w:t>dilakukan</w:t>
      </w:r>
      <w:proofErr w:type="spellEnd"/>
      <w:r>
        <w:rPr>
          <w:rFonts w:ascii="Century" w:hAnsi="Century"/>
          <w:lang w:val="en-US"/>
        </w:rPr>
        <w:t xml:space="preserve"> </w:t>
      </w:r>
      <w:proofErr w:type="spellStart"/>
      <w:r>
        <w:rPr>
          <w:rFonts w:ascii="Century" w:hAnsi="Century"/>
          <w:lang w:val="en-US"/>
        </w:rPr>
        <w:t>pendampingan</w:t>
      </w:r>
      <w:proofErr w:type="spellEnd"/>
      <w:r>
        <w:rPr>
          <w:rFonts w:ascii="Century" w:hAnsi="Century"/>
          <w:lang w:val="en-US"/>
        </w:rPr>
        <w:t xml:space="preserve"> </w:t>
      </w:r>
      <w:proofErr w:type="spellStart"/>
      <w:r>
        <w:rPr>
          <w:rFonts w:ascii="Century" w:hAnsi="Century"/>
          <w:lang w:val="en-US"/>
        </w:rPr>
        <w:t>secara</w:t>
      </w:r>
      <w:proofErr w:type="spellEnd"/>
      <w:r>
        <w:rPr>
          <w:rFonts w:ascii="Century" w:hAnsi="Century"/>
          <w:lang w:val="en-US"/>
        </w:rPr>
        <w:t xml:space="preserve"> </w:t>
      </w:r>
      <w:proofErr w:type="spellStart"/>
      <w:r>
        <w:rPr>
          <w:rFonts w:ascii="Century" w:hAnsi="Century"/>
          <w:lang w:val="en-US"/>
        </w:rPr>
        <w:t>periodik</w:t>
      </w:r>
      <w:proofErr w:type="spellEnd"/>
      <w:r>
        <w:rPr>
          <w:rFonts w:ascii="Century" w:hAnsi="Century"/>
          <w:lang w:val="en-US"/>
        </w:rPr>
        <w:t xml:space="preserve"> dan </w:t>
      </w:r>
      <w:proofErr w:type="spellStart"/>
      <w:r>
        <w:rPr>
          <w:rFonts w:ascii="Century" w:hAnsi="Century"/>
          <w:lang w:val="en-US"/>
        </w:rPr>
        <w:t>berkelanjutan</w:t>
      </w:r>
      <w:proofErr w:type="spellEnd"/>
      <w:r>
        <w:rPr>
          <w:rFonts w:ascii="Century" w:hAnsi="Century"/>
          <w:lang w:val="en-US"/>
        </w:rPr>
        <w:t xml:space="preserve"> </w:t>
      </w:r>
      <w:proofErr w:type="spellStart"/>
      <w:r>
        <w:rPr>
          <w:rFonts w:ascii="Century" w:hAnsi="Century"/>
          <w:lang w:val="en-US"/>
        </w:rPr>
        <w:t>dari</w:t>
      </w:r>
      <w:proofErr w:type="spellEnd"/>
      <w:r>
        <w:rPr>
          <w:rFonts w:ascii="Century" w:hAnsi="Century"/>
          <w:lang w:val="en-US"/>
        </w:rPr>
        <w:t xml:space="preserve"> </w:t>
      </w:r>
      <w:proofErr w:type="spellStart"/>
      <w:r>
        <w:rPr>
          <w:rFonts w:ascii="Century" w:hAnsi="Century"/>
          <w:lang w:val="en-US"/>
        </w:rPr>
        <w:t>dinas</w:t>
      </w:r>
      <w:proofErr w:type="spellEnd"/>
      <w:r>
        <w:rPr>
          <w:rFonts w:ascii="Century" w:hAnsi="Century"/>
          <w:lang w:val="en-US"/>
        </w:rPr>
        <w:t xml:space="preserve"> </w:t>
      </w:r>
      <w:proofErr w:type="spellStart"/>
      <w:r>
        <w:rPr>
          <w:rFonts w:ascii="Century" w:hAnsi="Century"/>
          <w:lang w:val="en-US"/>
        </w:rPr>
        <w:t>kesehatan</w:t>
      </w:r>
      <w:proofErr w:type="spellEnd"/>
      <w:r>
        <w:rPr>
          <w:rFonts w:ascii="Century" w:hAnsi="Century"/>
          <w:lang w:val="en-US"/>
        </w:rPr>
        <w:t xml:space="preserve"> </w:t>
      </w:r>
      <w:proofErr w:type="spellStart"/>
      <w:r>
        <w:rPr>
          <w:rFonts w:ascii="Century" w:hAnsi="Century"/>
          <w:lang w:val="en-US"/>
        </w:rPr>
        <w:t>atau</w:t>
      </w:r>
      <w:proofErr w:type="spellEnd"/>
      <w:r>
        <w:rPr>
          <w:rFonts w:ascii="Century" w:hAnsi="Century"/>
          <w:lang w:val="en-US"/>
        </w:rPr>
        <w:t xml:space="preserve"> </w:t>
      </w:r>
      <w:proofErr w:type="spellStart"/>
      <w:r>
        <w:rPr>
          <w:rFonts w:ascii="Century" w:hAnsi="Century"/>
          <w:lang w:val="en-US"/>
        </w:rPr>
        <w:t>Puskesmas</w:t>
      </w:r>
      <w:proofErr w:type="spellEnd"/>
      <w:r>
        <w:rPr>
          <w:rFonts w:ascii="Century" w:hAnsi="Century"/>
          <w:lang w:val="en-US"/>
        </w:rPr>
        <w:t xml:space="preserve"> </w:t>
      </w:r>
      <w:proofErr w:type="spellStart"/>
      <w:r>
        <w:rPr>
          <w:rFonts w:ascii="Century" w:hAnsi="Century"/>
          <w:lang w:val="en-US"/>
        </w:rPr>
        <w:t>setempat</w:t>
      </w:r>
      <w:proofErr w:type="spellEnd"/>
      <w:r w:rsidR="00373339">
        <w:rPr>
          <w:rFonts w:ascii="Century" w:hAnsi="Century"/>
          <w:lang w:val="en-US"/>
        </w:rPr>
        <w:t xml:space="preserve">. </w:t>
      </w:r>
    </w:p>
    <w:p w14:paraId="3AADF085" w14:textId="77777777" w:rsidR="00373339" w:rsidRPr="00420C35" w:rsidRDefault="00373339" w:rsidP="00420C35">
      <w:pPr>
        <w:pStyle w:val="IEEEParagraph"/>
        <w:spacing w:line="276" w:lineRule="auto"/>
        <w:ind w:firstLine="0"/>
        <w:rPr>
          <w:rFonts w:ascii="Century" w:hAnsi="Century"/>
          <w:lang w:val="en-US"/>
        </w:rPr>
      </w:pPr>
    </w:p>
    <w:p w14:paraId="2B704498" w14:textId="77777777" w:rsidR="003950A4" w:rsidRPr="00E01DF5" w:rsidRDefault="009570BE"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en-US"/>
        </w:rPr>
        <w:t>UCAPAN TERIMA KASIH</w:t>
      </w:r>
    </w:p>
    <w:p w14:paraId="270343CA" w14:textId="1A260E4D" w:rsidR="005D79BF" w:rsidRDefault="00056DC9" w:rsidP="00420C35">
      <w:pPr>
        <w:pStyle w:val="IEEEParagraph"/>
        <w:spacing w:line="276" w:lineRule="auto"/>
        <w:ind w:firstLine="0"/>
        <w:rPr>
          <w:rFonts w:ascii="Century" w:hAnsi="Century"/>
          <w:lang w:val="sv-SE"/>
        </w:rPr>
      </w:pPr>
      <w:r>
        <w:rPr>
          <w:rFonts w:ascii="Century" w:hAnsi="Century"/>
          <w:lang w:val="sv-SE"/>
        </w:rPr>
        <w:tab/>
        <w:t>Ucapan terimakasih disampaikan kepada Kemdikbud-Dikti dan LPDP yang telah memberikan dukungan dana untuk kegiatan ini. Selain itu terimakasih juga dihaturkan kepada aparat dan kepala Desa Sirnagalih, Jonggol, Bogor, Jawa barat atas kesediaannya menjadi mitra kegiatan ini.</w:t>
      </w:r>
    </w:p>
    <w:p w14:paraId="40FF5FA9" w14:textId="77777777" w:rsidR="00056DC9" w:rsidRDefault="00056DC9" w:rsidP="00420C35">
      <w:pPr>
        <w:pStyle w:val="IEEEParagraph"/>
        <w:spacing w:line="276" w:lineRule="auto"/>
        <w:ind w:firstLine="0"/>
        <w:rPr>
          <w:rFonts w:ascii="Century" w:hAnsi="Century"/>
          <w:lang w:val="sv-SE"/>
        </w:rPr>
      </w:pPr>
    </w:p>
    <w:p w14:paraId="434C6AC2" w14:textId="0D34FEFB" w:rsidR="001928FB" w:rsidRPr="004A4E30" w:rsidRDefault="00633178" w:rsidP="00BB64E7">
      <w:pPr>
        <w:pStyle w:val="IEEEHeading1"/>
        <w:numPr>
          <w:ilvl w:val="0"/>
          <w:numId w:val="0"/>
        </w:numPr>
        <w:spacing w:before="0" w:after="0" w:line="276" w:lineRule="auto"/>
        <w:jc w:val="left"/>
        <w:rPr>
          <w:rFonts w:ascii="Century" w:hAnsi="Century"/>
          <w:b/>
          <w:sz w:val="25"/>
          <w:szCs w:val="25"/>
          <w:lang w:val="en-US"/>
        </w:rPr>
      </w:pPr>
      <w:r w:rsidRPr="00E01DF5">
        <w:rPr>
          <w:rFonts w:ascii="Century" w:hAnsi="Century"/>
          <w:b/>
          <w:sz w:val="25"/>
          <w:szCs w:val="25"/>
          <w:lang w:val="id-ID"/>
        </w:rPr>
        <w:t>DAFTAR RUJUKA</w:t>
      </w:r>
      <w:r w:rsidR="004A4E30">
        <w:rPr>
          <w:rFonts w:ascii="Century" w:hAnsi="Century"/>
          <w:b/>
          <w:sz w:val="25"/>
          <w:szCs w:val="25"/>
          <w:lang w:val="en-US"/>
        </w:rPr>
        <w:t>N</w:t>
      </w:r>
    </w:p>
    <w:p w14:paraId="40323CA5" w14:textId="0FF9B8EE" w:rsidR="00715968" w:rsidRPr="00715968" w:rsidRDefault="004A4E30" w:rsidP="00635FEB">
      <w:pPr>
        <w:widowControl w:val="0"/>
        <w:autoSpaceDE w:val="0"/>
        <w:autoSpaceDN w:val="0"/>
        <w:adjustRightInd w:val="0"/>
        <w:ind w:left="480" w:hanging="480"/>
        <w:jc w:val="both"/>
        <w:rPr>
          <w:rFonts w:ascii="Century" w:hAnsi="Century"/>
          <w:noProof/>
        </w:rPr>
      </w:pPr>
      <w:r>
        <w:rPr>
          <w:rFonts w:ascii="Century" w:hAnsi="Century"/>
          <w:color w:val="000000"/>
          <w:spacing w:val="-6"/>
        </w:rPr>
        <w:fldChar w:fldCharType="begin" w:fldLock="1"/>
      </w:r>
      <w:r>
        <w:rPr>
          <w:rFonts w:ascii="Century" w:hAnsi="Century"/>
          <w:color w:val="000000"/>
          <w:spacing w:val="-6"/>
        </w:rPr>
        <w:instrText xml:space="preserve">ADDIN Mendeley Bibliography CSL_BIBLIOGRAPHY </w:instrText>
      </w:r>
      <w:r>
        <w:rPr>
          <w:rFonts w:ascii="Century" w:hAnsi="Century"/>
          <w:color w:val="000000"/>
          <w:spacing w:val="-6"/>
        </w:rPr>
        <w:fldChar w:fldCharType="separate"/>
      </w:r>
      <w:r w:rsidR="00715968" w:rsidRPr="00715968">
        <w:rPr>
          <w:rFonts w:ascii="Century" w:hAnsi="Century"/>
          <w:noProof/>
        </w:rPr>
        <w:t xml:space="preserve">Aditianti; Yurista,Permanasari; Elisa, D. J. (2015). Pendampingan minum tablet tambah darah dapat meningkatkan kepatuhan konsumsi TTD pada ibu hamil anemia. </w:t>
      </w:r>
      <w:r w:rsidR="00715968" w:rsidRPr="00715968">
        <w:rPr>
          <w:rFonts w:ascii="Century" w:hAnsi="Century"/>
          <w:i/>
          <w:iCs/>
          <w:noProof/>
        </w:rPr>
        <w:t>Penelitian Gizi Dan Makanan</w:t>
      </w:r>
      <w:r w:rsidR="00715968" w:rsidRPr="00715968">
        <w:rPr>
          <w:rFonts w:ascii="Century" w:hAnsi="Century"/>
          <w:noProof/>
        </w:rPr>
        <w:t xml:space="preserve">, </w:t>
      </w:r>
      <w:r w:rsidR="00715968" w:rsidRPr="00715968">
        <w:rPr>
          <w:rFonts w:ascii="Century" w:hAnsi="Century"/>
          <w:i/>
          <w:iCs/>
          <w:noProof/>
        </w:rPr>
        <w:t>38</w:t>
      </w:r>
      <w:r w:rsidR="00715968" w:rsidRPr="00715968">
        <w:rPr>
          <w:rFonts w:ascii="Century" w:hAnsi="Century"/>
          <w:noProof/>
        </w:rPr>
        <w:t>(1), 71–78.</w:t>
      </w:r>
    </w:p>
    <w:p w14:paraId="624D6C5E"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Apriningsih, A., Madanijah, S., Dwiriani, C. M., &amp; Kolopaking, R. (2019). Peranan Orang-Tua Dalam Meningkatkan Kepatuhan Siswi Minum Tablet Zat Besi Folat Di Kota-Depok. </w:t>
      </w:r>
      <w:r w:rsidRPr="00715968">
        <w:rPr>
          <w:rFonts w:ascii="Century" w:hAnsi="Century"/>
          <w:i/>
          <w:iCs/>
          <w:noProof/>
        </w:rPr>
        <w:t>Gizi Indonesia</w:t>
      </w:r>
      <w:r w:rsidRPr="00715968">
        <w:rPr>
          <w:rFonts w:ascii="Century" w:hAnsi="Century"/>
          <w:noProof/>
        </w:rPr>
        <w:t xml:space="preserve">, </w:t>
      </w:r>
      <w:r w:rsidRPr="00715968">
        <w:rPr>
          <w:rFonts w:ascii="Century" w:hAnsi="Century"/>
          <w:i/>
          <w:iCs/>
          <w:noProof/>
        </w:rPr>
        <w:t>42</w:t>
      </w:r>
      <w:r w:rsidRPr="00715968">
        <w:rPr>
          <w:rFonts w:ascii="Century" w:hAnsi="Century"/>
          <w:noProof/>
        </w:rPr>
        <w:t>(2), 71. https://doi.org/10.36457/gizindo.v42i2.459</w:t>
      </w:r>
    </w:p>
    <w:p w14:paraId="4F434311"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Badan Pusat Statistik Kabupaten Bogor. (2021). </w:t>
      </w:r>
      <w:r w:rsidRPr="00715968">
        <w:rPr>
          <w:rFonts w:ascii="Century" w:hAnsi="Century"/>
          <w:i/>
          <w:iCs/>
          <w:noProof/>
        </w:rPr>
        <w:t>Kecamatan Jonggol dalam Angka 2021</w:t>
      </w:r>
      <w:r w:rsidRPr="00715968">
        <w:rPr>
          <w:rFonts w:ascii="Century" w:hAnsi="Century"/>
          <w:noProof/>
        </w:rPr>
        <w:t>.</w:t>
      </w:r>
    </w:p>
    <w:p w14:paraId="6270B2BF"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Balitbangkes. (2018). Laporan_Nasional_Riskesdas 2018. In </w:t>
      </w:r>
      <w:r w:rsidRPr="00715968">
        <w:rPr>
          <w:rFonts w:ascii="Century" w:hAnsi="Century"/>
          <w:i/>
          <w:iCs/>
          <w:noProof/>
        </w:rPr>
        <w:t>Badan Penelitian dan Pengembangan Kesehatan</w:t>
      </w:r>
      <w:r w:rsidRPr="00715968">
        <w:rPr>
          <w:rFonts w:ascii="Century" w:hAnsi="Century"/>
          <w:noProof/>
        </w:rPr>
        <w:t xml:space="preserve"> (p. 198).</w:t>
      </w:r>
    </w:p>
    <w:p w14:paraId="188645D8"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Chakma, T., Rao, P. V., &amp; Meshram, P. K. (2013). Factors associated with high compliance/feasibility during iron and folic acid supplementation in a tribal area of Madhya Pradesh, India. </w:t>
      </w:r>
      <w:r w:rsidRPr="00715968">
        <w:rPr>
          <w:rFonts w:ascii="Century" w:hAnsi="Century"/>
          <w:i/>
          <w:iCs/>
          <w:noProof/>
        </w:rPr>
        <w:t>Public Health Nutrition</w:t>
      </w:r>
      <w:r w:rsidRPr="00715968">
        <w:rPr>
          <w:rFonts w:ascii="Century" w:hAnsi="Century"/>
          <w:noProof/>
        </w:rPr>
        <w:t xml:space="preserve">, </w:t>
      </w:r>
      <w:r w:rsidRPr="00715968">
        <w:rPr>
          <w:rFonts w:ascii="Century" w:hAnsi="Century"/>
          <w:i/>
          <w:iCs/>
          <w:noProof/>
        </w:rPr>
        <w:t>16</w:t>
      </w:r>
      <w:r w:rsidRPr="00715968">
        <w:rPr>
          <w:rFonts w:ascii="Century" w:hAnsi="Century"/>
          <w:noProof/>
        </w:rPr>
        <w:t>(2), 377–380. https://doi.org/10.1017/S1368980012002704</w:t>
      </w:r>
    </w:p>
    <w:p w14:paraId="7A8A0DB1" w14:textId="1631ECA1" w:rsidR="00635FEB" w:rsidRDefault="00635FEB" w:rsidP="00635FEB">
      <w:pPr>
        <w:widowControl w:val="0"/>
        <w:autoSpaceDE w:val="0"/>
        <w:autoSpaceDN w:val="0"/>
        <w:adjustRightInd w:val="0"/>
        <w:ind w:left="480" w:hanging="480"/>
        <w:jc w:val="both"/>
        <w:rPr>
          <w:rFonts w:ascii="Century" w:hAnsi="Century"/>
          <w:noProof/>
        </w:rPr>
      </w:pPr>
      <w:r>
        <w:rPr>
          <w:rFonts w:ascii="Century" w:hAnsi="Century"/>
          <w:sz w:val="23"/>
          <w:szCs w:val="23"/>
        </w:rPr>
        <w:t>H</w:t>
      </w:r>
      <w:r w:rsidRPr="006012B7">
        <w:rPr>
          <w:rFonts w:ascii="Century" w:hAnsi="Century"/>
          <w:sz w:val="23"/>
          <w:szCs w:val="23"/>
        </w:rPr>
        <w:t>ttp://kk.sttbandung.ac.id/en3/2-3042-2940/Analisis-Situasi_173740_kk-sttbandung.html</w:t>
      </w:r>
      <w:r>
        <w:rPr>
          <w:rFonts w:ascii="Century" w:hAnsi="Century"/>
          <w:sz w:val="23"/>
          <w:szCs w:val="23"/>
        </w:rPr>
        <w:t xml:space="preserve">. </w:t>
      </w:r>
      <w:r w:rsidRPr="006012B7">
        <w:rPr>
          <w:rFonts w:ascii="Century" w:hAnsi="Century"/>
          <w:lang w:val="fi-FI"/>
        </w:rPr>
        <w:t xml:space="preserve"> </w:t>
      </w:r>
    </w:p>
    <w:p w14:paraId="72323DFE" w14:textId="4266BDBF"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Kurniati, N., &amp; Astuti, D. A. (2020). Kader Promosi Kesehatan Preventif Penyalahgunaan Napza. </w:t>
      </w:r>
      <w:r w:rsidRPr="00715968">
        <w:rPr>
          <w:rFonts w:ascii="Century" w:hAnsi="Century"/>
          <w:i/>
          <w:iCs/>
          <w:noProof/>
        </w:rPr>
        <w:t>Jurnal Surya Masyarakat</w:t>
      </w:r>
      <w:r w:rsidRPr="00715968">
        <w:rPr>
          <w:rFonts w:ascii="Century" w:hAnsi="Century"/>
          <w:noProof/>
        </w:rPr>
        <w:t xml:space="preserve">, </w:t>
      </w:r>
      <w:r w:rsidRPr="00715968">
        <w:rPr>
          <w:rFonts w:ascii="Century" w:hAnsi="Century"/>
          <w:i/>
          <w:iCs/>
          <w:noProof/>
        </w:rPr>
        <w:t>3</w:t>
      </w:r>
      <w:r w:rsidRPr="00715968">
        <w:rPr>
          <w:rFonts w:ascii="Century" w:hAnsi="Century"/>
          <w:noProof/>
        </w:rPr>
        <w:t>(1), 62. https://doi.org/10.26714/jsm.3.1.2020.62-65</w:t>
      </w:r>
    </w:p>
    <w:p w14:paraId="0C8120E7" w14:textId="742DBDA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Megasari, A. L., Yunita, F. A., &amp; Hutomo, C. S. (2022). P</w:t>
      </w:r>
      <w:r w:rsidR="00373339">
        <w:rPr>
          <w:rFonts w:ascii="Century" w:hAnsi="Century"/>
          <w:noProof/>
        </w:rPr>
        <w:t>emberian</w:t>
      </w:r>
      <w:r w:rsidRPr="00715968">
        <w:rPr>
          <w:rFonts w:ascii="Century" w:hAnsi="Century"/>
          <w:noProof/>
        </w:rPr>
        <w:t xml:space="preserve"> E</w:t>
      </w:r>
      <w:r w:rsidR="00373339">
        <w:rPr>
          <w:rFonts w:ascii="Century" w:hAnsi="Century"/>
          <w:noProof/>
        </w:rPr>
        <w:t>dukasi</w:t>
      </w:r>
      <w:r w:rsidRPr="00715968">
        <w:rPr>
          <w:rFonts w:ascii="Century" w:hAnsi="Century"/>
          <w:noProof/>
        </w:rPr>
        <w:t xml:space="preserve"> U</w:t>
      </w:r>
      <w:r w:rsidR="00373339">
        <w:rPr>
          <w:rFonts w:ascii="Century" w:hAnsi="Century"/>
          <w:noProof/>
        </w:rPr>
        <w:t>ntuk</w:t>
      </w:r>
      <w:r w:rsidRPr="00715968">
        <w:rPr>
          <w:rFonts w:ascii="Century" w:hAnsi="Century"/>
          <w:noProof/>
        </w:rPr>
        <w:t xml:space="preserve"> M</w:t>
      </w:r>
      <w:r w:rsidR="00373339">
        <w:rPr>
          <w:rFonts w:ascii="Century" w:hAnsi="Century"/>
          <w:noProof/>
        </w:rPr>
        <w:t>eningkatkan</w:t>
      </w:r>
      <w:r w:rsidRPr="00715968">
        <w:rPr>
          <w:rFonts w:ascii="Century" w:hAnsi="Century"/>
          <w:noProof/>
        </w:rPr>
        <w:t xml:space="preserve"> P</w:t>
      </w:r>
      <w:r w:rsidR="00373339">
        <w:rPr>
          <w:rFonts w:ascii="Century" w:hAnsi="Century"/>
          <w:noProof/>
        </w:rPr>
        <w:t>engetahuan</w:t>
      </w:r>
      <w:r w:rsidRPr="00715968">
        <w:rPr>
          <w:rFonts w:ascii="Century" w:hAnsi="Century"/>
          <w:noProof/>
        </w:rPr>
        <w:t xml:space="preserve"> </w:t>
      </w:r>
      <w:r w:rsidR="00373339">
        <w:rPr>
          <w:rFonts w:ascii="Century" w:hAnsi="Century"/>
          <w:noProof/>
        </w:rPr>
        <w:t>tentang</w:t>
      </w:r>
      <w:r w:rsidRPr="00715968">
        <w:rPr>
          <w:rFonts w:ascii="Century" w:hAnsi="Century"/>
          <w:noProof/>
        </w:rPr>
        <w:t xml:space="preserve"> P</w:t>
      </w:r>
      <w:r w:rsidR="00373339">
        <w:rPr>
          <w:rFonts w:ascii="Century" w:hAnsi="Century"/>
          <w:noProof/>
        </w:rPr>
        <w:t>rosedur</w:t>
      </w:r>
      <w:r w:rsidRPr="00715968">
        <w:rPr>
          <w:rFonts w:ascii="Century" w:hAnsi="Century"/>
          <w:noProof/>
        </w:rPr>
        <w:t xml:space="preserve"> P</w:t>
      </w:r>
      <w:r w:rsidR="00373339">
        <w:rPr>
          <w:rFonts w:ascii="Century" w:hAnsi="Century"/>
          <w:noProof/>
        </w:rPr>
        <w:t>elayanan</w:t>
      </w:r>
      <w:r w:rsidRPr="00715968">
        <w:rPr>
          <w:rFonts w:ascii="Century" w:hAnsi="Century"/>
          <w:noProof/>
        </w:rPr>
        <w:t xml:space="preserve"> </w:t>
      </w:r>
      <w:r w:rsidRPr="00715968">
        <w:rPr>
          <w:rFonts w:ascii="Century" w:hAnsi="Century"/>
          <w:noProof/>
        </w:rPr>
        <w:lastRenderedPageBreak/>
        <w:t>I</w:t>
      </w:r>
      <w:r w:rsidR="00373339">
        <w:rPr>
          <w:rFonts w:ascii="Century" w:hAnsi="Century"/>
          <w:noProof/>
        </w:rPr>
        <w:t>munisasi</w:t>
      </w:r>
      <w:r w:rsidRPr="00715968">
        <w:rPr>
          <w:rFonts w:ascii="Century" w:hAnsi="Century"/>
          <w:noProof/>
        </w:rPr>
        <w:t xml:space="preserve"> </w:t>
      </w:r>
      <w:r w:rsidR="00373339">
        <w:rPr>
          <w:rFonts w:ascii="Century" w:hAnsi="Century"/>
          <w:noProof/>
        </w:rPr>
        <w:t>di</w:t>
      </w:r>
      <w:r w:rsidRPr="00715968">
        <w:rPr>
          <w:rFonts w:ascii="Century" w:hAnsi="Century"/>
          <w:noProof/>
        </w:rPr>
        <w:t xml:space="preserve"> </w:t>
      </w:r>
      <w:r w:rsidR="00373339">
        <w:rPr>
          <w:rFonts w:ascii="Century" w:hAnsi="Century"/>
          <w:noProof/>
        </w:rPr>
        <w:t>masa</w:t>
      </w:r>
      <w:r w:rsidRPr="00715968">
        <w:rPr>
          <w:rFonts w:ascii="Century" w:hAnsi="Century"/>
          <w:noProof/>
        </w:rPr>
        <w:t xml:space="preserve"> </w:t>
      </w:r>
      <w:r w:rsidR="00373339">
        <w:rPr>
          <w:rFonts w:ascii="Century" w:hAnsi="Century"/>
          <w:noProof/>
        </w:rPr>
        <w:t>pandemi</w:t>
      </w:r>
      <w:r w:rsidRPr="00715968">
        <w:rPr>
          <w:rFonts w:ascii="Century" w:hAnsi="Century"/>
          <w:noProof/>
        </w:rPr>
        <w:t xml:space="preserve"> COVID-19. </w:t>
      </w:r>
      <w:r w:rsidRPr="00715968">
        <w:rPr>
          <w:rFonts w:ascii="Century" w:hAnsi="Century"/>
          <w:i/>
          <w:iCs/>
          <w:noProof/>
        </w:rPr>
        <w:t>Jurnal Masyarakat Mandiri (JMM)</w:t>
      </w:r>
      <w:r w:rsidRPr="00715968">
        <w:rPr>
          <w:rFonts w:ascii="Century" w:hAnsi="Century"/>
          <w:noProof/>
        </w:rPr>
        <w:t xml:space="preserve">, </w:t>
      </w:r>
      <w:r w:rsidRPr="00715968">
        <w:rPr>
          <w:rFonts w:ascii="Century" w:hAnsi="Century"/>
          <w:i/>
          <w:iCs/>
          <w:noProof/>
        </w:rPr>
        <w:t>6</w:t>
      </w:r>
      <w:r w:rsidRPr="00715968">
        <w:rPr>
          <w:rFonts w:ascii="Century" w:hAnsi="Century"/>
          <w:noProof/>
        </w:rPr>
        <w:t>(2), 1077–1087.</w:t>
      </w:r>
    </w:p>
    <w:p w14:paraId="50D7F97C"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Risonar, M. G. D., Tengco, L. W., Rayco-Solon, P., &amp; Solon, F. S. (2008). The effect of a school-based weekly iron supplementation delivery system among anemic schoolchildren in the Philippines. </w:t>
      </w:r>
      <w:r w:rsidRPr="00715968">
        <w:rPr>
          <w:rFonts w:ascii="Century" w:hAnsi="Century"/>
          <w:i/>
          <w:iCs/>
          <w:noProof/>
        </w:rPr>
        <w:t>European Journal of Clinical Nutrition</w:t>
      </w:r>
      <w:r w:rsidRPr="00715968">
        <w:rPr>
          <w:rFonts w:ascii="Century" w:hAnsi="Century"/>
          <w:noProof/>
        </w:rPr>
        <w:t xml:space="preserve">, </w:t>
      </w:r>
      <w:r w:rsidRPr="00715968">
        <w:rPr>
          <w:rFonts w:ascii="Century" w:hAnsi="Century"/>
          <w:i/>
          <w:iCs/>
          <w:noProof/>
        </w:rPr>
        <w:t>62</w:t>
      </w:r>
      <w:r w:rsidRPr="00715968">
        <w:rPr>
          <w:rFonts w:ascii="Century" w:hAnsi="Century"/>
          <w:noProof/>
        </w:rPr>
        <w:t>(8), 991–996. https://doi.org/10.1038/sj.ejcn.1602809</w:t>
      </w:r>
    </w:p>
    <w:p w14:paraId="088AF366"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Roche, Leslie Marion, Bury L, Isma NY, Asri EK, Purwanti TS, Kusyuniati S, Bhardwaj A, I. D. (2018). Adolescent girls’ nutrition and prevention of anaemia: a school based multisectoral collaboration in Indonesia. </w:t>
      </w:r>
      <w:r w:rsidRPr="00715968">
        <w:rPr>
          <w:rFonts w:ascii="Century" w:hAnsi="Century"/>
          <w:i/>
          <w:iCs/>
          <w:noProof/>
        </w:rPr>
        <w:t>BMC Public Health</w:t>
      </w:r>
      <w:r w:rsidRPr="00715968">
        <w:rPr>
          <w:rFonts w:ascii="Century" w:hAnsi="Century"/>
          <w:noProof/>
        </w:rPr>
        <w:t xml:space="preserve">, </w:t>
      </w:r>
      <w:r w:rsidRPr="00715968">
        <w:rPr>
          <w:rFonts w:ascii="Century" w:hAnsi="Century"/>
          <w:i/>
          <w:iCs/>
          <w:noProof/>
        </w:rPr>
        <w:t>363:k4531</w:t>
      </w:r>
      <w:r w:rsidRPr="00715968">
        <w:rPr>
          <w:rFonts w:ascii="Century" w:hAnsi="Century"/>
          <w:noProof/>
        </w:rPr>
        <w:t>, 1–6. https://doi.org/10.1136/bmj.k4541</w:t>
      </w:r>
    </w:p>
    <w:p w14:paraId="55A8525D"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Shah, S., Shah, P., Desai, S., Modi, D., Desai, G., &amp; Arora, H. (2016). Effectiveness and feasibility of weekly iron and folic acid supplementation to adolescent girls and boys through peer educators at community level in the tribal area of Gujarat. </w:t>
      </w:r>
      <w:r w:rsidRPr="00715968">
        <w:rPr>
          <w:rFonts w:ascii="Century" w:hAnsi="Century"/>
          <w:i/>
          <w:iCs/>
          <w:noProof/>
        </w:rPr>
        <w:t>Indian Journal of Community Medicine</w:t>
      </w:r>
      <w:r w:rsidRPr="00715968">
        <w:rPr>
          <w:rFonts w:ascii="Century" w:hAnsi="Century"/>
          <w:noProof/>
        </w:rPr>
        <w:t xml:space="preserve">, </w:t>
      </w:r>
      <w:r w:rsidRPr="00715968">
        <w:rPr>
          <w:rFonts w:ascii="Century" w:hAnsi="Century"/>
          <w:i/>
          <w:iCs/>
          <w:noProof/>
        </w:rPr>
        <w:t>41</w:t>
      </w:r>
      <w:r w:rsidRPr="00715968">
        <w:rPr>
          <w:rFonts w:ascii="Century" w:hAnsi="Century"/>
          <w:noProof/>
        </w:rPr>
        <w:t>(2). https://doi.org/10.4103/0970-0218.173498</w:t>
      </w:r>
    </w:p>
    <w:p w14:paraId="356CB079"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Sila, N., Raihan, M., &amp; Andriani, I. (2022). Pengenalan Model Pembagian Tablet Tambah Darah bagi Remaja Putri di Desa Banggae Era Covid-19. </w:t>
      </w:r>
      <w:r w:rsidRPr="00715968">
        <w:rPr>
          <w:rFonts w:ascii="Century" w:hAnsi="Century"/>
          <w:i/>
          <w:iCs/>
          <w:noProof/>
        </w:rPr>
        <w:t>Prosiding Seminar Nasional PkM:Masyarakat Tangguh</w:t>
      </w:r>
      <w:r w:rsidRPr="00715968">
        <w:rPr>
          <w:rFonts w:ascii="Century" w:hAnsi="Century"/>
          <w:noProof/>
        </w:rPr>
        <w:t xml:space="preserve">, </w:t>
      </w:r>
      <w:r w:rsidRPr="00715968">
        <w:rPr>
          <w:rFonts w:ascii="Century" w:hAnsi="Century"/>
          <w:i/>
          <w:iCs/>
          <w:noProof/>
        </w:rPr>
        <w:t>1</w:t>
      </w:r>
      <w:r w:rsidRPr="00715968">
        <w:rPr>
          <w:rFonts w:ascii="Century" w:hAnsi="Century"/>
          <w:noProof/>
        </w:rPr>
        <w:t>, 74–82.</w:t>
      </w:r>
    </w:p>
    <w:p w14:paraId="25BAE102"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Silalahi, V., Lismidiati, W., Hakimi, M., Keperawatan, B. I., Kedokteran, F., Mada, U. G., Obstetri, B., Kedokteran, F., &amp; Mada, U. G. (2018). Efektivitas Audiovisual dan Booklet sebagai Media Edukasi untuk Meningkatkan Perilaku Skrining IVA Effectiveness of audiovisual and booklet as Education Media to. </w:t>
      </w:r>
      <w:r w:rsidRPr="00715968">
        <w:rPr>
          <w:rFonts w:ascii="Century" w:hAnsi="Century"/>
          <w:i/>
          <w:iCs/>
          <w:noProof/>
        </w:rPr>
        <w:t>Jurnal Media Kesehatan Masyarakat Indonesia</w:t>
      </w:r>
      <w:r w:rsidRPr="00715968">
        <w:rPr>
          <w:rFonts w:ascii="Century" w:hAnsi="Century"/>
          <w:noProof/>
        </w:rPr>
        <w:t xml:space="preserve">, </w:t>
      </w:r>
      <w:r w:rsidRPr="00715968">
        <w:rPr>
          <w:rFonts w:ascii="Century" w:hAnsi="Century"/>
          <w:i/>
          <w:iCs/>
          <w:noProof/>
        </w:rPr>
        <w:t>14</w:t>
      </w:r>
      <w:r w:rsidRPr="00715968">
        <w:rPr>
          <w:rFonts w:ascii="Century" w:hAnsi="Century"/>
          <w:noProof/>
        </w:rPr>
        <w:t>(3), 304–315.</w:t>
      </w:r>
    </w:p>
    <w:p w14:paraId="0D56D568" w14:textId="35CBCFE3"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Simanungkalit, S. F., &amp; </w:t>
      </w:r>
      <w:r w:rsidR="00373339">
        <w:rPr>
          <w:rFonts w:ascii="Century" w:hAnsi="Century"/>
          <w:noProof/>
        </w:rPr>
        <w:t>Wahyuningtyas W.</w:t>
      </w:r>
      <w:r w:rsidRPr="00715968">
        <w:rPr>
          <w:rFonts w:ascii="Century" w:hAnsi="Century"/>
          <w:noProof/>
        </w:rPr>
        <w:t>(2020). P</w:t>
      </w:r>
      <w:r w:rsidR="00373339">
        <w:rPr>
          <w:rFonts w:ascii="Century" w:hAnsi="Century"/>
          <w:noProof/>
        </w:rPr>
        <w:t xml:space="preserve">KM </w:t>
      </w:r>
      <w:r w:rsidRPr="00715968">
        <w:rPr>
          <w:rFonts w:ascii="Century" w:hAnsi="Century"/>
          <w:noProof/>
        </w:rPr>
        <w:t xml:space="preserve">Kelompok Kader Dalam Penyuluhan Cegah Anemia Pada Remajaputri Di Kelurahan Pasir Putih Depok. </w:t>
      </w:r>
      <w:r w:rsidRPr="00715968">
        <w:rPr>
          <w:rFonts w:ascii="Century" w:hAnsi="Century"/>
          <w:i/>
          <w:iCs/>
          <w:noProof/>
        </w:rPr>
        <w:t>Jurnal Bisnis</w:t>
      </w:r>
      <w:r w:rsidRPr="00715968">
        <w:rPr>
          <w:rFonts w:ascii="Century" w:hAnsi="Century"/>
          <w:noProof/>
        </w:rPr>
        <w:t>, 49–52. http://www.ejournal.upnjatim.ac.id/index.php/jbi/article/view/1737</w:t>
      </w:r>
    </w:p>
    <w:p w14:paraId="5745BBCA"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World Health Organization. (2015). the Global Prevalence of Anaemia in 2011. </w:t>
      </w:r>
      <w:r w:rsidRPr="00715968">
        <w:rPr>
          <w:rFonts w:ascii="Century" w:hAnsi="Century"/>
          <w:i/>
          <w:iCs/>
          <w:noProof/>
        </w:rPr>
        <w:t>WHO Report</w:t>
      </w:r>
      <w:r w:rsidRPr="00715968">
        <w:rPr>
          <w:rFonts w:ascii="Century" w:hAnsi="Century"/>
          <w:noProof/>
        </w:rPr>
        <w:t>, 48. https://doi.org/10.1017/S1368980008002401</w:t>
      </w:r>
    </w:p>
    <w:p w14:paraId="29421963" w14:textId="77777777" w:rsidR="00715968" w:rsidRPr="00715968" w:rsidRDefault="00715968" w:rsidP="00635FEB">
      <w:pPr>
        <w:widowControl w:val="0"/>
        <w:autoSpaceDE w:val="0"/>
        <w:autoSpaceDN w:val="0"/>
        <w:adjustRightInd w:val="0"/>
        <w:ind w:left="480" w:hanging="480"/>
        <w:jc w:val="both"/>
        <w:rPr>
          <w:rFonts w:ascii="Century" w:hAnsi="Century"/>
          <w:noProof/>
        </w:rPr>
      </w:pPr>
      <w:r w:rsidRPr="00715968">
        <w:rPr>
          <w:rFonts w:ascii="Century" w:hAnsi="Century"/>
          <w:noProof/>
        </w:rPr>
        <w:t xml:space="preserve">Yunadi, F. D., Faizal, I. agus, &amp; Septiyaningsih, R. (2020). Pemberdayaan Kader Dalam Upaya Pencegahan Dan Penanggulangan Anemia Ibu Hamil. </w:t>
      </w:r>
      <w:r w:rsidRPr="00715968">
        <w:rPr>
          <w:rFonts w:ascii="Century" w:hAnsi="Century"/>
          <w:i/>
          <w:iCs/>
          <w:noProof/>
        </w:rPr>
        <w:t>Jurnal Pengabdian Masyarakat Al-Irsyad (JPMA)</w:t>
      </w:r>
      <w:r w:rsidRPr="00715968">
        <w:rPr>
          <w:rFonts w:ascii="Century" w:hAnsi="Century"/>
          <w:noProof/>
        </w:rPr>
        <w:t xml:space="preserve">, </w:t>
      </w:r>
      <w:r w:rsidRPr="00715968">
        <w:rPr>
          <w:rFonts w:ascii="Century" w:hAnsi="Century"/>
          <w:i/>
          <w:iCs/>
          <w:noProof/>
        </w:rPr>
        <w:t>2</w:t>
      </w:r>
      <w:r w:rsidRPr="00715968">
        <w:rPr>
          <w:rFonts w:ascii="Century" w:hAnsi="Century"/>
          <w:noProof/>
        </w:rPr>
        <w:t>(2), 144–153. https://doi.org/10.36760/jpma.v2i2.144</w:t>
      </w:r>
    </w:p>
    <w:p w14:paraId="5BA6686F" w14:textId="77777777" w:rsidR="004A4E30" w:rsidRDefault="004A4E30" w:rsidP="00635FEB">
      <w:pPr>
        <w:pStyle w:val="References"/>
        <w:spacing w:line="276" w:lineRule="auto"/>
        <w:rPr>
          <w:rFonts w:ascii="Century" w:hAnsi="Century"/>
          <w:color w:val="000000"/>
          <w:spacing w:val="-6"/>
          <w:sz w:val="24"/>
          <w:szCs w:val="24"/>
        </w:rPr>
      </w:pPr>
      <w:r>
        <w:rPr>
          <w:rFonts w:ascii="Century" w:hAnsi="Century"/>
          <w:color w:val="000000"/>
          <w:spacing w:val="-6"/>
          <w:sz w:val="24"/>
          <w:szCs w:val="24"/>
        </w:rPr>
        <w:fldChar w:fldCharType="end"/>
      </w:r>
    </w:p>
    <w:p w14:paraId="268F0C2F" w14:textId="77777777" w:rsidR="008D3937" w:rsidRDefault="008D3937" w:rsidP="00A32A74">
      <w:pPr>
        <w:pStyle w:val="References"/>
        <w:spacing w:line="276" w:lineRule="auto"/>
        <w:ind w:left="360"/>
        <w:rPr>
          <w:rFonts w:ascii="Century" w:hAnsi="Century"/>
          <w:color w:val="000000"/>
          <w:spacing w:val="-6"/>
          <w:sz w:val="24"/>
          <w:szCs w:val="24"/>
        </w:rPr>
      </w:pPr>
    </w:p>
    <w:p w14:paraId="58D31DD8" w14:textId="77777777" w:rsidR="008D3937" w:rsidRDefault="008D3937" w:rsidP="00A32A74">
      <w:pPr>
        <w:pStyle w:val="References"/>
        <w:spacing w:line="276" w:lineRule="auto"/>
        <w:ind w:left="360"/>
        <w:rPr>
          <w:rFonts w:ascii="Century" w:hAnsi="Century"/>
          <w:color w:val="000000"/>
          <w:spacing w:val="-6"/>
          <w:sz w:val="24"/>
          <w:szCs w:val="24"/>
        </w:rPr>
      </w:pPr>
    </w:p>
    <w:p w14:paraId="4686EFE1" w14:textId="77777777" w:rsidR="00C73EB1" w:rsidRPr="00922A80" w:rsidRDefault="00C73EB1" w:rsidP="00C73EB1">
      <w:pPr>
        <w:pStyle w:val="IEEEParagraph"/>
        <w:spacing w:line="276" w:lineRule="auto"/>
        <w:rPr>
          <w:rFonts w:ascii="Century" w:hAnsi="Century"/>
        </w:rPr>
      </w:pPr>
    </w:p>
    <w:sectPr w:rsidR="00C73EB1" w:rsidRPr="00922A80"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C59C4" w14:textId="77777777" w:rsidR="00AC6026" w:rsidRDefault="00AC6026" w:rsidP="00A1414F">
      <w:r>
        <w:separator/>
      </w:r>
    </w:p>
  </w:endnote>
  <w:endnote w:type="continuationSeparator" w:id="0">
    <w:p w14:paraId="76B1702E" w14:textId="77777777" w:rsidR="00AC6026" w:rsidRDefault="00AC6026"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94DA8" w14:textId="77777777" w:rsidR="00F22C0B" w:rsidRDefault="00A25CD9"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8D3937">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DA8ED" w14:textId="77777777" w:rsidR="00AC6026" w:rsidRDefault="00AC6026" w:rsidP="00A1414F">
      <w:r>
        <w:separator/>
      </w:r>
    </w:p>
  </w:footnote>
  <w:footnote w:type="continuationSeparator" w:id="0">
    <w:p w14:paraId="3E7390BC" w14:textId="77777777" w:rsidR="00AC6026" w:rsidRDefault="00AC6026"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FD146" w14:textId="77777777"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8D3937">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E20C19" w:rsidRPr="005D79BF">
      <w:rPr>
        <w:rFonts w:ascii="Trebuchet MS" w:hAnsi="Trebuchet MS"/>
        <w:sz w:val="20"/>
        <w:szCs w:val="20"/>
        <w:lang w:val="id-ID"/>
      </w:rPr>
      <w:t>Vol.</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No.</w:t>
    </w:r>
    <w:r w:rsidR="008F1272" w:rsidRPr="005D79BF">
      <w:rPr>
        <w:rFonts w:ascii="Trebuchet MS" w:hAnsi="Trebuchet MS"/>
        <w:sz w:val="20"/>
        <w:szCs w:val="20"/>
        <w:lang w:val="en-US"/>
      </w:rPr>
      <w:t xml:space="preserve"> </w:t>
    </w:r>
    <w:r w:rsidR="00420C35">
      <w:rPr>
        <w:rFonts w:ascii="Trebuchet MS" w:hAnsi="Trebuchet MS"/>
        <w:sz w:val="20"/>
        <w:szCs w:val="20"/>
        <w:lang w:val="en-US"/>
      </w:rPr>
      <w:t>X</w:t>
    </w:r>
    <w:r w:rsidR="00E20C19" w:rsidRPr="005D79BF">
      <w:rPr>
        <w:rFonts w:ascii="Trebuchet MS" w:hAnsi="Trebuchet MS"/>
        <w:sz w:val="20"/>
        <w:szCs w:val="20"/>
        <w:lang w:val="id-ID"/>
      </w:rPr>
      <w:t xml:space="preserve">, </w:t>
    </w:r>
    <w:proofErr w:type="spellStart"/>
    <w:r w:rsidR="00420C35">
      <w:rPr>
        <w:rFonts w:ascii="Trebuchet MS" w:hAnsi="Trebuchet MS"/>
        <w:sz w:val="20"/>
        <w:szCs w:val="20"/>
        <w:lang w:val="en-US"/>
      </w:rPr>
      <w:t>Bulan</w:t>
    </w:r>
    <w:proofErr w:type="spellEnd"/>
    <w:r w:rsidR="00E20C19" w:rsidRPr="005D79BF">
      <w:rPr>
        <w:rFonts w:ascii="Trebuchet MS" w:hAnsi="Trebuchet MS"/>
        <w:sz w:val="20"/>
        <w:szCs w:val="20"/>
        <w:lang w:val="id-ID"/>
      </w:rPr>
      <w:t xml:space="preserve"> </w:t>
    </w:r>
    <w:r w:rsidR="008F1272" w:rsidRPr="005D79BF">
      <w:rPr>
        <w:rFonts w:ascii="Trebuchet MS" w:hAnsi="Trebuchet MS"/>
        <w:sz w:val="20"/>
        <w:szCs w:val="20"/>
        <w:lang w:val="en-US"/>
      </w:rPr>
      <w:t>20</w:t>
    </w:r>
    <w:r w:rsidR="00420C35">
      <w:rPr>
        <w:rFonts w:ascii="Trebuchet MS" w:hAnsi="Trebuchet MS"/>
        <w:sz w:val="20"/>
        <w:szCs w:val="20"/>
        <w:lang w:val="en-US"/>
      </w:rPr>
      <w:t>XX</w:t>
    </w:r>
    <w:r w:rsidR="0000069A" w:rsidRPr="005D79BF">
      <w:rPr>
        <w:rFonts w:ascii="Trebuchet MS" w:hAnsi="Trebuchet MS"/>
        <w:sz w:val="20"/>
        <w:szCs w:val="20"/>
        <w:lang w:val="id-ID"/>
      </w:rPr>
      <w:t>, h</w:t>
    </w:r>
    <w:r w:rsidR="00E20C19" w:rsidRPr="005D79BF">
      <w:rPr>
        <w:rFonts w:ascii="Trebuchet MS" w:hAnsi="Trebuchet MS"/>
        <w:sz w:val="20"/>
        <w:szCs w:val="20"/>
        <w:lang w:val="id-ID"/>
      </w:rPr>
      <w:t>al</w:t>
    </w:r>
    <w:r w:rsidR="00420C35">
      <w:rPr>
        <w:rFonts w:ascii="Trebuchet MS" w:hAnsi="Trebuchet MS"/>
        <w:sz w:val="20"/>
        <w:szCs w:val="20"/>
        <w:lang w:val="en-US"/>
      </w:rPr>
      <w:t>. XX-YY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F2AA2"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8D3937">
      <w:rPr>
        <w:noProof/>
        <w:sz w:val="22"/>
        <w:szCs w:val="22"/>
      </w:rPr>
      <w:t>5</w:t>
    </w:r>
    <w:r w:rsidRPr="005F45B1">
      <w:rPr>
        <w:noProof/>
        <w:sz w:val="22"/>
        <w:szCs w:val="22"/>
      </w:rPr>
      <w:fldChar w:fldCharType="end"/>
    </w:r>
  </w:p>
  <w:p w14:paraId="6BF37592" w14:textId="2783418E" w:rsidR="00613D89" w:rsidRPr="001A1D29" w:rsidRDefault="001B3894" w:rsidP="00613D89">
    <w:pPr>
      <w:pStyle w:val="Header"/>
      <w:jc w:val="right"/>
      <w:rPr>
        <w:sz w:val="20"/>
        <w:szCs w:val="20"/>
      </w:rPr>
    </w:pPr>
    <w:r>
      <w:rPr>
        <w:rFonts w:ascii="Arial Narrow" w:hAnsi="Arial Narrow"/>
        <w:i/>
        <w:sz w:val="22"/>
        <w:szCs w:val="22"/>
        <w:lang w:val="en-US"/>
      </w:rPr>
      <w:t>Apriningsih</w:t>
    </w:r>
    <w:r w:rsidR="00613D89" w:rsidRPr="00E01DF5">
      <w:rPr>
        <w:rFonts w:ascii="Arial Narrow" w:hAnsi="Arial Narrow"/>
        <w:i/>
        <w:sz w:val="22"/>
        <w:szCs w:val="22"/>
        <w:lang w:val="id-ID"/>
      </w:rPr>
      <w:t xml:space="preserve">, </w:t>
    </w:r>
    <w:r>
      <w:rPr>
        <w:rFonts w:ascii="Arial Narrow" w:hAnsi="Arial Narrow"/>
        <w:i/>
        <w:sz w:val="22"/>
        <w:szCs w:val="22"/>
        <w:lang w:val="en-US"/>
      </w:rPr>
      <w:t xml:space="preserve">Karang </w:t>
    </w:r>
    <w:proofErr w:type="spellStart"/>
    <w:r>
      <w:rPr>
        <w:rFonts w:ascii="Arial Narrow" w:hAnsi="Arial Narrow"/>
        <w:i/>
        <w:sz w:val="22"/>
        <w:szCs w:val="22"/>
        <w:lang w:val="en-US"/>
      </w:rPr>
      <w:t>taruna</w:t>
    </w:r>
    <w:proofErr w:type="spellEnd"/>
    <w:r>
      <w:rPr>
        <w:rFonts w:ascii="Arial Narrow" w:hAnsi="Arial Narrow"/>
        <w:i/>
        <w:sz w:val="22"/>
        <w:szCs w:val="22"/>
        <w:lang w:val="en-US"/>
      </w:rPr>
      <w:t xml:space="preserve"> dan Kader </w:t>
    </w:r>
    <w:proofErr w:type="spellStart"/>
    <w:r>
      <w:rPr>
        <w:rFonts w:ascii="Arial Narrow" w:hAnsi="Arial Narrow"/>
        <w:i/>
        <w:sz w:val="22"/>
        <w:szCs w:val="22"/>
        <w:lang w:val="en-US"/>
      </w:rPr>
      <w:t>sebagai</w:t>
    </w:r>
    <w:proofErr w:type="spellEnd"/>
    <w:r>
      <w:rPr>
        <w:rFonts w:ascii="Arial Narrow" w:hAnsi="Arial Narrow"/>
        <w:i/>
        <w:sz w:val="22"/>
        <w:szCs w:val="22"/>
        <w:lang w:val="en-US"/>
      </w:rPr>
      <w:t xml:space="preserve"> motivator</w:t>
    </w:r>
    <w:r w:rsidR="00613D89" w:rsidRPr="00E01DF5">
      <w:rPr>
        <w:rFonts w:ascii="Arial Narrow" w:hAnsi="Arial Narrow"/>
        <w:i/>
        <w:sz w:val="22"/>
        <w:szCs w:val="22"/>
        <w:lang w:val="id-ID"/>
      </w:rPr>
      <w:t>...</w:t>
    </w:r>
    <w:r w:rsidR="00613D89">
      <w:rPr>
        <w:rFonts w:ascii="Arial Narrow" w:hAnsi="Arial Narrow"/>
        <w:i/>
        <w:sz w:val="22"/>
        <w:szCs w:val="22"/>
        <w:lang w:val="id-ID"/>
      </w:rPr>
      <w:t xml:space="preserve"> </w:t>
    </w:r>
    <w:r w:rsidR="00613D89">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8F371" w14:textId="100B3A23" w:rsidR="00BF4618" w:rsidRDefault="00EC663A">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1AC8DBCE" wp14:editId="2BFC7B19">
              <wp:simplePos x="0" y="0"/>
              <wp:positionH relativeFrom="column">
                <wp:posOffset>1783715</wp:posOffset>
              </wp:positionH>
              <wp:positionV relativeFrom="paragraph">
                <wp:posOffset>-34290</wp:posOffset>
              </wp:positionV>
              <wp:extent cx="3687445" cy="994410"/>
              <wp:effectExtent l="12065" t="1333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26A540B5"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14:paraId="2CB0358C" w14:textId="77777777" w:rsidR="00420C35" w:rsidRPr="004F3606" w:rsidRDefault="00A25CD9" w:rsidP="00420C35">
                          <w:pPr>
                            <w:jc w:val="right"/>
                            <w:rPr>
                              <w:rFonts w:ascii="Century Gothic" w:hAnsi="Century Gothic"/>
                              <w:b/>
                              <w:sz w:val="14"/>
                              <w:szCs w:val="16"/>
                            </w:rPr>
                          </w:pPr>
                          <w:hyperlink r:id="rId1" w:history="1">
                            <w:r w:rsidR="00420C35" w:rsidRPr="004F3606">
                              <w:rPr>
                                <w:rStyle w:val="Hyperlink"/>
                                <w:sz w:val="22"/>
                              </w:rPr>
                              <w:t>http://journal.ummat.ac.id/index.php/jmm</w:t>
                            </w:r>
                          </w:hyperlink>
                        </w:p>
                        <w:p w14:paraId="7F0314DF"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3444A71F"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48CC30B2"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09C5261" wp14:editId="581118C5">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5C74EDBC" w14:textId="77777777" w:rsidR="00420C35" w:rsidRPr="004F3606" w:rsidRDefault="00420C35" w:rsidP="00420C35">
                          <w:pPr>
                            <w:jc w:val="right"/>
                            <w:rPr>
                              <w:rFonts w:ascii="Arial" w:hAnsi="Arial" w:cs="Arial"/>
                              <w:sz w:val="19"/>
                              <w:szCs w:val="19"/>
                            </w:rPr>
                          </w:pPr>
                        </w:p>
                        <w:p w14:paraId="0CD133AB" w14:textId="77777777" w:rsidR="00420C35" w:rsidRPr="00B524B4" w:rsidRDefault="00420C35" w:rsidP="00420C35">
                          <w:pPr>
                            <w:jc w:val="right"/>
                            <w:rPr>
                              <w:rFonts w:ascii="Arial" w:hAnsi="Arial" w:cs="Arial"/>
                              <w:sz w:val="19"/>
                              <w:szCs w:val="19"/>
                            </w:rPr>
                          </w:pPr>
                        </w:p>
                        <w:p w14:paraId="50B7EFF3"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C8DBCE"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26A540B5" w14:textId="77777777" w:rsidR="00420C35" w:rsidRPr="004F3606" w:rsidRDefault="00420C35" w:rsidP="00420C35">
                    <w:pPr>
                      <w:jc w:val="right"/>
                      <w:rPr>
                        <w:rFonts w:ascii="Century Gothic" w:hAnsi="Century Gothic"/>
                        <w:b/>
                        <w:sz w:val="22"/>
                        <w:szCs w:val="16"/>
                      </w:rPr>
                    </w:pPr>
                    <w:r>
                      <w:rPr>
                        <w:rFonts w:ascii="Century Gothic" w:hAnsi="Century Gothic"/>
                        <w:b/>
                        <w:sz w:val="22"/>
                        <w:szCs w:val="16"/>
                      </w:rPr>
                      <w:t>JMM (Jurnal Masyarakat Mandiri)</w:t>
                    </w:r>
                  </w:p>
                  <w:p w14:paraId="2CB0358C" w14:textId="77777777" w:rsidR="00420C35" w:rsidRPr="004F3606" w:rsidRDefault="00A25CD9" w:rsidP="00420C35">
                    <w:pPr>
                      <w:jc w:val="right"/>
                      <w:rPr>
                        <w:rFonts w:ascii="Century Gothic" w:hAnsi="Century Gothic"/>
                        <w:b/>
                        <w:sz w:val="14"/>
                        <w:szCs w:val="16"/>
                      </w:rPr>
                    </w:pPr>
                    <w:hyperlink r:id="rId4" w:history="1">
                      <w:r w:rsidR="00420C35" w:rsidRPr="004F3606">
                        <w:rPr>
                          <w:rStyle w:val="Hyperlink"/>
                          <w:sz w:val="22"/>
                        </w:rPr>
                        <w:t>http://journal.ummat.ac.id/index.php/jmm</w:t>
                      </w:r>
                    </w:hyperlink>
                  </w:p>
                  <w:p w14:paraId="7F0314DF" w14:textId="77777777" w:rsidR="00420C35" w:rsidRPr="004F3606" w:rsidRDefault="00420C35" w:rsidP="00420C35">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3444A71F" w14:textId="77777777" w:rsidR="00420C35" w:rsidRDefault="00420C35"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48CC30B2" w14:textId="77777777" w:rsidR="00420C35" w:rsidRPr="004F3606" w:rsidRDefault="00420C35" w:rsidP="00420C35">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109C5261" wp14:editId="581118C5">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0D1337">
                        <w:rPr>
                          <w:rStyle w:val="Hyperlink"/>
                          <w:rFonts w:ascii="Arial" w:hAnsi="Arial" w:cs="Arial"/>
                          <w:sz w:val="19"/>
                          <w:szCs w:val="19"/>
                        </w:rPr>
                        <w:t>https://doi.org/10.31764/jmm.vXiX.XXXX</w:t>
                      </w:r>
                    </w:hyperlink>
                  </w:p>
                  <w:p w14:paraId="5C74EDBC" w14:textId="77777777" w:rsidR="00420C35" w:rsidRPr="004F3606" w:rsidRDefault="00420C35" w:rsidP="00420C35">
                    <w:pPr>
                      <w:jc w:val="right"/>
                      <w:rPr>
                        <w:rFonts w:ascii="Arial" w:hAnsi="Arial" w:cs="Arial"/>
                        <w:sz w:val="19"/>
                        <w:szCs w:val="19"/>
                      </w:rPr>
                    </w:pPr>
                  </w:p>
                  <w:p w14:paraId="0CD133AB" w14:textId="77777777" w:rsidR="00420C35" w:rsidRPr="00B524B4" w:rsidRDefault="00420C35" w:rsidP="00420C35">
                    <w:pPr>
                      <w:jc w:val="right"/>
                      <w:rPr>
                        <w:rFonts w:ascii="Arial" w:hAnsi="Arial" w:cs="Arial"/>
                        <w:sz w:val="19"/>
                        <w:szCs w:val="19"/>
                      </w:rPr>
                    </w:pPr>
                  </w:p>
                  <w:p w14:paraId="50B7EFF3" w14:textId="77777777" w:rsidR="009151A5" w:rsidRPr="004F3606" w:rsidRDefault="009151A5" w:rsidP="004211FE">
                    <w:pPr>
                      <w:jc w:val="right"/>
                      <w:rPr>
                        <w:rFonts w:ascii="Arial" w:hAnsi="Arial" w:cs="Arial"/>
                        <w:sz w:val="19"/>
                        <w:szCs w:val="19"/>
                      </w:rPr>
                    </w:pPr>
                  </w:p>
                </w:txbxContent>
              </v:textbox>
            </v:shape>
          </w:pict>
        </mc:Fallback>
      </mc:AlternateContent>
    </w:r>
  </w:p>
  <w:p w14:paraId="7A1023F8" w14:textId="77777777" w:rsidR="004F3606" w:rsidRDefault="004F3606">
    <w:pPr>
      <w:pStyle w:val="Header"/>
      <w:rPr>
        <w:noProof/>
        <w:lang w:val="en-US" w:eastAsia="en-US"/>
      </w:rPr>
    </w:pPr>
  </w:p>
  <w:p w14:paraId="5840CCEA" w14:textId="77777777" w:rsidR="004F3606" w:rsidRDefault="004F3606">
    <w:pPr>
      <w:pStyle w:val="Header"/>
      <w:rPr>
        <w:noProof/>
        <w:lang w:val="en-US" w:eastAsia="en-US"/>
      </w:rPr>
    </w:pPr>
  </w:p>
  <w:p w14:paraId="49021588" w14:textId="77777777" w:rsidR="004F3606" w:rsidRDefault="004F3606">
    <w:pPr>
      <w:pStyle w:val="Header"/>
      <w:rPr>
        <w:noProof/>
        <w:lang w:val="en-US" w:eastAsia="en-US"/>
      </w:rPr>
    </w:pPr>
  </w:p>
  <w:p w14:paraId="7000EB27"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65BE5"/>
    <w:multiLevelType w:val="hybridMultilevel"/>
    <w:tmpl w:val="6436D1BE"/>
    <w:lvl w:ilvl="0" w:tplc="A8FEC23E">
      <w:numFmt w:val="bullet"/>
      <w:lvlText w:val="-"/>
      <w:lvlJc w:val="left"/>
      <w:pPr>
        <w:ind w:left="720" w:hanging="360"/>
      </w:pPr>
      <w:rPr>
        <w:rFonts w:ascii="Century" w:eastAsia="SimSun" w:hAnsi="Century"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28273D7"/>
    <w:multiLevelType w:val="multilevel"/>
    <w:tmpl w:val="9C8E938C"/>
    <w:numStyleLink w:val="IEEEBullet1"/>
  </w:abstractNum>
  <w:abstractNum w:abstractNumId="6"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2"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3"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5"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18431121">
    <w:abstractNumId w:val="9"/>
  </w:num>
  <w:num w:numId="2" w16cid:durableId="478882634">
    <w:abstractNumId w:val="11"/>
  </w:num>
  <w:num w:numId="3" w16cid:durableId="1824929647">
    <w:abstractNumId w:val="9"/>
  </w:num>
  <w:num w:numId="4" w16cid:durableId="2143501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3338604">
    <w:abstractNumId w:val="8"/>
  </w:num>
  <w:num w:numId="6" w16cid:durableId="1199275627">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16cid:durableId="1762683147">
    <w:abstractNumId w:val="0"/>
  </w:num>
  <w:num w:numId="8" w16cid:durableId="1860460921">
    <w:abstractNumId w:val="3"/>
  </w:num>
  <w:num w:numId="9" w16cid:durableId="1372340029">
    <w:abstractNumId w:val="14"/>
  </w:num>
  <w:num w:numId="10" w16cid:durableId="1940290434">
    <w:abstractNumId w:val="4"/>
  </w:num>
  <w:num w:numId="11" w16cid:durableId="1851986652">
    <w:abstractNumId w:val="7"/>
  </w:num>
  <w:num w:numId="12" w16cid:durableId="202600614">
    <w:abstractNumId w:val="12"/>
    <w:lvlOverride w:ilvl="0">
      <w:startOverride w:val="1"/>
    </w:lvlOverride>
  </w:num>
  <w:num w:numId="13" w16cid:durableId="1310329352">
    <w:abstractNumId w:val="0"/>
  </w:num>
  <w:num w:numId="14" w16cid:durableId="1412266118">
    <w:abstractNumId w:val="13"/>
  </w:num>
  <w:num w:numId="15" w16cid:durableId="147483586">
    <w:abstractNumId w:val="15"/>
  </w:num>
  <w:num w:numId="16" w16cid:durableId="13112393">
    <w:abstractNumId w:val="10"/>
  </w:num>
  <w:num w:numId="17" w16cid:durableId="704795225">
    <w:abstractNumId w:val="5"/>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16cid:durableId="2072534531">
    <w:abstractNumId w:val="1"/>
  </w:num>
  <w:num w:numId="19" w16cid:durableId="135728490">
    <w:abstractNumId w:val="6"/>
  </w:num>
  <w:num w:numId="20" w16cid:durableId="31839179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719"/>
    <w:rsid w:val="00020A6F"/>
    <w:rsid w:val="000215DC"/>
    <w:rsid w:val="000227C5"/>
    <w:rsid w:val="00027F1D"/>
    <w:rsid w:val="0003296C"/>
    <w:rsid w:val="00036359"/>
    <w:rsid w:val="00053481"/>
    <w:rsid w:val="00054421"/>
    <w:rsid w:val="00054BBF"/>
    <w:rsid w:val="00056145"/>
    <w:rsid w:val="00056CE7"/>
    <w:rsid w:val="00056DC9"/>
    <w:rsid w:val="00062E46"/>
    <w:rsid w:val="00064FD8"/>
    <w:rsid w:val="00066CB7"/>
    <w:rsid w:val="0006703C"/>
    <w:rsid w:val="00073827"/>
    <w:rsid w:val="00074AC8"/>
    <w:rsid w:val="00076CE0"/>
    <w:rsid w:val="00081408"/>
    <w:rsid w:val="00081EBE"/>
    <w:rsid w:val="00082A45"/>
    <w:rsid w:val="0008577D"/>
    <w:rsid w:val="00086EDC"/>
    <w:rsid w:val="00093581"/>
    <w:rsid w:val="000A638B"/>
    <w:rsid w:val="000A6695"/>
    <w:rsid w:val="000A6EB7"/>
    <w:rsid w:val="000B3567"/>
    <w:rsid w:val="000B36A3"/>
    <w:rsid w:val="000B4A2C"/>
    <w:rsid w:val="000C013C"/>
    <w:rsid w:val="000C6447"/>
    <w:rsid w:val="000C6AAE"/>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52EDD"/>
    <w:rsid w:val="00160D2C"/>
    <w:rsid w:val="001747C8"/>
    <w:rsid w:val="00177ADC"/>
    <w:rsid w:val="00182CE2"/>
    <w:rsid w:val="001928FB"/>
    <w:rsid w:val="00192BC7"/>
    <w:rsid w:val="001A1D29"/>
    <w:rsid w:val="001A50EA"/>
    <w:rsid w:val="001A6E68"/>
    <w:rsid w:val="001B31A8"/>
    <w:rsid w:val="001B3894"/>
    <w:rsid w:val="001B52EF"/>
    <w:rsid w:val="001C0608"/>
    <w:rsid w:val="001C1394"/>
    <w:rsid w:val="001C1A51"/>
    <w:rsid w:val="001C2EAE"/>
    <w:rsid w:val="001D04EB"/>
    <w:rsid w:val="001D34BD"/>
    <w:rsid w:val="001E147C"/>
    <w:rsid w:val="001F16CD"/>
    <w:rsid w:val="001F47D2"/>
    <w:rsid w:val="00201427"/>
    <w:rsid w:val="00202141"/>
    <w:rsid w:val="002069B1"/>
    <w:rsid w:val="00207EE6"/>
    <w:rsid w:val="002202B7"/>
    <w:rsid w:val="0022285A"/>
    <w:rsid w:val="00223721"/>
    <w:rsid w:val="00223BCC"/>
    <w:rsid w:val="00224C61"/>
    <w:rsid w:val="00226AB3"/>
    <w:rsid w:val="00230E61"/>
    <w:rsid w:val="00255A23"/>
    <w:rsid w:val="0025798B"/>
    <w:rsid w:val="0026094F"/>
    <w:rsid w:val="002650DE"/>
    <w:rsid w:val="00266855"/>
    <w:rsid w:val="00271242"/>
    <w:rsid w:val="0027227B"/>
    <w:rsid w:val="0027288E"/>
    <w:rsid w:val="00273AC7"/>
    <w:rsid w:val="00273D2C"/>
    <w:rsid w:val="00275BFA"/>
    <w:rsid w:val="00285ECD"/>
    <w:rsid w:val="0028667D"/>
    <w:rsid w:val="0029000B"/>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F15EA"/>
    <w:rsid w:val="002F72D0"/>
    <w:rsid w:val="003003AB"/>
    <w:rsid w:val="00302C9F"/>
    <w:rsid w:val="00303687"/>
    <w:rsid w:val="00303AFA"/>
    <w:rsid w:val="00311C49"/>
    <w:rsid w:val="0031279E"/>
    <w:rsid w:val="0032119E"/>
    <w:rsid w:val="00321304"/>
    <w:rsid w:val="003225C4"/>
    <w:rsid w:val="003303CD"/>
    <w:rsid w:val="00331F84"/>
    <w:rsid w:val="00332EE1"/>
    <w:rsid w:val="003343DF"/>
    <w:rsid w:val="003366F9"/>
    <w:rsid w:val="00353F69"/>
    <w:rsid w:val="00355B72"/>
    <w:rsid w:val="00360589"/>
    <w:rsid w:val="00360C6A"/>
    <w:rsid w:val="00360D09"/>
    <w:rsid w:val="00366B29"/>
    <w:rsid w:val="0037019B"/>
    <w:rsid w:val="003717D0"/>
    <w:rsid w:val="00373339"/>
    <w:rsid w:val="00375EEE"/>
    <w:rsid w:val="00377715"/>
    <w:rsid w:val="0038106C"/>
    <w:rsid w:val="00382E62"/>
    <w:rsid w:val="003837D6"/>
    <w:rsid w:val="00392D63"/>
    <w:rsid w:val="00393495"/>
    <w:rsid w:val="00394DC4"/>
    <w:rsid w:val="003950A4"/>
    <w:rsid w:val="003B0D77"/>
    <w:rsid w:val="003B2858"/>
    <w:rsid w:val="003B3FFA"/>
    <w:rsid w:val="003C3E37"/>
    <w:rsid w:val="003C646D"/>
    <w:rsid w:val="003C7209"/>
    <w:rsid w:val="003D138F"/>
    <w:rsid w:val="003D3E2E"/>
    <w:rsid w:val="003D4C64"/>
    <w:rsid w:val="003D606D"/>
    <w:rsid w:val="003D7F29"/>
    <w:rsid w:val="003E3577"/>
    <w:rsid w:val="003F3A61"/>
    <w:rsid w:val="00400DC7"/>
    <w:rsid w:val="00403498"/>
    <w:rsid w:val="00404686"/>
    <w:rsid w:val="00406715"/>
    <w:rsid w:val="0040763B"/>
    <w:rsid w:val="00410A5D"/>
    <w:rsid w:val="00414909"/>
    <w:rsid w:val="004170BF"/>
    <w:rsid w:val="004202C3"/>
    <w:rsid w:val="00420C35"/>
    <w:rsid w:val="004211FE"/>
    <w:rsid w:val="004216B1"/>
    <w:rsid w:val="00421BAC"/>
    <w:rsid w:val="00425A6A"/>
    <w:rsid w:val="00426FBB"/>
    <w:rsid w:val="00427512"/>
    <w:rsid w:val="004337B8"/>
    <w:rsid w:val="0043403A"/>
    <w:rsid w:val="00437E30"/>
    <w:rsid w:val="00437E48"/>
    <w:rsid w:val="004461DC"/>
    <w:rsid w:val="0044773F"/>
    <w:rsid w:val="00456923"/>
    <w:rsid w:val="0046428B"/>
    <w:rsid w:val="00471085"/>
    <w:rsid w:val="0047429A"/>
    <w:rsid w:val="00476721"/>
    <w:rsid w:val="004772BF"/>
    <w:rsid w:val="004778A8"/>
    <w:rsid w:val="0048374C"/>
    <w:rsid w:val="0048707A"/>
    <w:rsid w:val="0048771D"/>
    <w:rsid w:val="004A1511"/>
    <w:rsid w:val="004A4E30"/>
    <w:rsid w:val="004A6605"/>
    <w:rsid w:val="004B0DB7"/>
    <w:rsid w:val="004B519F"/>
    <w:rsid w:val="004B5BFE"/>
    <w:rsid w:val="004B7F34"/>
    <w:rsid w:val="004C4227"/>
    <w:rsid w:val="004C45FA"/>
    <w:rsid w:val="004C4D2E"/>
    <w:rsid w:val="004D2178"/>
    <w:rsid w:val="004D395E"/>
    <w:rsid w:val="004D4E74"/>
    <w:rsid w:val="004D7355"/>
    <w:rsid w:val="004E1BD8"/>
    <w:rsid w:val="004E39BB"/>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B45"/>
    <w:rsid w:val="00536FAE"/>
    <w:rsid w:val="0054252A"/>
    <w:rsid w:val="00542C85"/>
    <w:rsid w:val="005459A2"/>
    <w:rsid w:val="00553510"/>
    <w:rsid w:val="00554186"/>
    <w:rsid w:val="00556E5B"/>
    <w:rsid w:val="005628CD"/>
    <w:rsid w:val="00564397"/>
    <w:rsid w:val="0056697B"/>
    <w:rsid w:val="0057337B"/>
    <w:rsid w:val="005818EA"/>
    <w:rsid w:val="00583028"/>
    <w:rsid w:val="00585769"/>
    <w:rsid w:val="00591130"/>
    <w:rsid w:val="00591DB6"/>
    <w:rsid w:val="005A3F28"/>
    <w:rsid w:val="005A40BE"/>
    <w:rsid w:val="005A7F4E"/>
    <w:rsid w:val="005B13E2"/>
    <w:rsid w:val="005B3934"/>
    <w:rsid w:val="005B47D7"/>
    <w:rsid w:val="005C4BA9"/>
    <w:rsid w:val="005C5526"/>
    <w:rsid w:val="005C62C6"/>
    <w:rsid w:val="005D21E9"/>
    <w:rsid w:val="005D5BE4"/>
    <w:rsid w:val="005D79BF"/>
    <w:rsid w:val="005D7B9E"/>
    <w:rsid w:val="005E3789"/>
    <w:rsid w:val="005F0834"/>
    <w:rsid w:val="005F2716"/>
    <w:rsid w:val="005F45B1"/>
    <w:rsid w:val="005F6788"/>
    <w:rsid w:val="005F6DC3"/>
    <w:rsid w:val="006012B7"/>
    <w:rsid w:val="006017FD"/>
    <w:rsid w:val="00601A8E"/>
    <w:rsid w:val="00602488"/>
    <w:rsid w:val="006079BE"/>
    <w:rsid w:val="0061370E"/>
    <w:rsid w:val="00613D89"/>
    <w:rsid w:val="0062033E"/>
    <w:rsid w:val="00624482"/>
    <w:rsid w:val="00624C2B"/>
    <w:rsid w:val="00624E39"/>
    <w:rsid w:val="00633178"/>
    <w:rsid w:val="006343E3"/>
    <w:rsid w:val="00635FEB"/>
    <w:rsid w:val="00643796"/>
    <w:rsid w:val="0064799C"/>
    <w:rsid w:val="00652E37"/>
    <w:rsid w:val="00654156"/>
    <w:rsid w:val="006616C6"/>
    <w:rsid w:val="00662376"/>
    <w:rsid w:val="00694D34"/>
    <w:rsid w:val="00695864"/>
    <w:rsid w:val="006977E6"/>
    <w:rsid w:val="006A1A71"/>
    <w:rsid w:val="006A3AE1"/>
    <w:rsid w:val="006A4145"/>
    <w:rsid w:val="006B09B8"/>
    <w:rsid w:val="006B47CA"/>
    <w:rsid w:val="006B5506"/>
    <w:rsid w:val="006C7AAA"/>
    <w:rsid w:val="006D1C2A"/>
    <w:rsid w:val="006D264F"/>
    <w:rsid w:val="006D3C30"/>
    <w:rsid w:val="006D3F45"/>
    <w:rsid w:val="006E2A8D"/>
    <w:rsid w:val="006E35C8"/>
    <w:rsid w:val="006E4AB3"/>
    <w:rsid w:val="006E6B57"/>
    <w:rsid w:val="006E7574"/>
    <w:rsid w:val="006F4323"/>
    <w:rsid w:val="00701993"/>
    <w:rsid w:val="00701D28"/>
    <w:rsid w:val="00703430"/>
    <w:rsid w:val="007069BE"/>
    <w:rsid w:val="007106D1"/>
    <w:rsid w:val="00711BD2"/>
    <w:rsid w:val="00711FEB"/>
    <w:rsid w:val="00715968"/>
    <w:rsid w:val="0072135F"/>
    <w:rsid w:val="00721E2E"/>
    <w:rsid w:val="00721E8A"/>
    <w:rsid w:val="007227F5"/>
    <w:rsid w:val="0072566E"/>
    <w:rsid w:val="00730C61"/>
    <w:rsid w:val="00733156"/>
    <w:rsid w:val="00733E74"/>
    <w:rsid w:val="0074085C"/>
    <w:rsid w:val="00742E3D"/>
    <w:rsid w:val="00745C86"/>
    <w:rsid w:val="00754C0A"/>
    <w:rsid w:val="00760C9D"/>
    <w:rsid w:val="00764603"/>
    <w:rsid w:val="0076604D"/>
    <w:rsid w:val="00772C88"/>
    <w:rsid w:val="00781DBA"/>
    <w:rsid w:val="0078621C"/>
    <w:rsid w:val="00787B94"/>
    <w:rsid w:val="00790909"/>
    <w:rsid w:val="0079301B"/>
    <w:rsid w:val="007A77C6"/>
    <w:rsid w:val="007B01AB"/>
    <w:rsid w:val="007B5A07"/>
    <w:rsid w:val="007B668E"/>
    <w:rsid w:val="007C0867"/>
    <w:rsid w:val="007C7D51"/>
    <w:rsid w:val="007D1B34"/>
    <w:rsid w:val="007D221E"/>
    <w:rsid w:val="007D2F33"/>
    <w:rsid w:val="007D3E71"/>
    <w:rsid w:val="007E132A"/>
    <w:rsid w:val="007E34AA"/>
    <w:rsid w:val="007E5D6A"/>
    <w:rsid w:val="007E645D"/>
    <w:rsid w:val="007F7260"/>
    <w:rsid w:val="007F75CA"/>
    <w:rsid w:val="00805428"/>
    <w:rsid w:val="00815DBA"/>
    <w:rsid w:val="00816EA9"/>
    <w:rsid w:val="00820A91"/>
    <w:rsid w:val="00821D35"/>
    <w:rsid w:val="00821E08"/>
    <w:rsid w:val="008247D1"/>
    <w:rsid w:val="00825A13"/>
    <w:rsid w:val="00834154"/>
    <w:rsid w:val="008346CF"/>
    <w:rsid w:val="00834EFD"/>
    <w:rsid w:val="00840740"/>
    <w:rsid w:val="00841914"/>
    <w:rsid w:val="00842B65"/>
    <w:rsid w:val="008430FE"/>
    <w:rsid w:val="00844B24"/>
    <w:rsid w:val="0084515F"/>
    <w:rsid w:val="0085092D"/>
    <w:rsid w:val="00850F95"/>
    <w:rsid w:val="00856AA6"/>
    <w:rsid w:val="00860112"/>
    <w:rsid w:val="00865FB3"/>
    <w:rsid w:val="00867D6B"/>
    <w:rsid w:val="00873013"/>
    <w:rsid w:val="008746C3"/>
    <w:rsid w:val="008757E0"/>
    <w:rsid w:val="00877D4C"/>
    <w:rsid w:val="0088403F"/>
    <w:rsid w:val="0089763B"/>
    <w:rsid w:val="008A0B0A"/>
    <w:rsid w:val="008A1519"/>
    <w:rsid w:val="008A2479"/>
    <w:rsid w:val="008B114A"/>
    <w:rsid w:val="008B6295"/>
    <w:rsid w:val="008B6AE3"/>
    <w:rsid w:val="008D1045"/>
    <w:rsid w:val="008D3937"/>
    <w:rsid w:val="008E180C"/>
    <w:rsid w:val="008E2316"/>
    <w:rsid w:val="008E5277"/>
    <w:rsid w:val="008E5996"/>
    <w:rsid w:val="008F1272"/>
    <w:rsid w:val="00901AE1"/>
    <w:rsid w:val="00901EFD"/>
    <w:rsid w:val="00904754"/>
    <w:rsid w:val="00905356"/>
    <w:rsid w:val="009151A5"/>
    <w:rsid w:val="00915348"/>
    <w:rsid w:val="009205B4"/>
    <w:rsid w:val="00920C03"/>
    <w:rsid w:val="009223D5"/>
    <w:rsid w:val="00922A80"/>
    <w:rsid w:val="00932F60"/>
    <w:rsid w:val="00937F31"/>
    <w:rsid w:val="009408BA"/>
    <w:rsid w:val="00945C71"/>
    <w:rsid w:val="00946DC6"/>
    <w:rsid w:val="009507C0"/>
    <w:rsid w:val="009537A7"/>
    <w:rsid w:val="009550E8"/>
    <w:rsid w:val="00955B59"/>
    <w:rsid w:val="009570BE"/>
    <w:rsid w:val="009671E5"/>
    <w:rsid w:val="00971BB3"/>
    <w:rsid w:val="00971EBF"/>
    <w:rsid w:val="00982194"/>
    <w:rsid w:val="00985DB4"/>
    <w:rsid w:val="00986648"/>
    <w:rsid w:val="0098700E"/>
    <w:rsid w:val="00991A73"/>
    <w:rsid w:val="00991EED"/>
    <w:rsid w:val="00992262"/>
    <w:rsid w:val="009926BC"/>
    <w:rsid w:val="00993CF7"/>
    <w:rsid w:val="00993DEB"/>
    <w:rsid w:val="00997F50"/>
    <w:rsid w:val="009A09C7"/>
    <w:rsid w:val="009A36CB"/>
    <w:rsid w:val="009A4319"/>
    <w:rsid w:val="009A6C3F"/>
    <w:rsid w:val="009A6E9C"/>
    <w:rsid w:val="009B08DB"/>
    <w:rsid w:val="009B73F2"/>
    <w:rsid w:val="009C06E0"/>
    <w:rsid w:val="009C12BD"/>
    <w:rsid w:val="009C50FE"/>
    <w:rsid w:val="009D2660"/>
    <w:rsid w:val="009D34EA"/>
    <w:rsid w:val="009D3C51"/>
    <w:rsid w:val="009E01B9"/>
    <w:rsid w:val="00A03A12"/>
    <w:rsid w:val="00A03E75"/>
    <w:rsid w:val="00A04DC8"/>
    <w:rsid w:val="00A11080"/>
    <w:rsid w:val="00A113A1"/>
    <w:rsid w:val="00A13CE5"/>
    <w:rsid w:val="00A1414F"/>
    <w:rsid w:val="00A16CD7"/>
    <w:rsid w:val="00A20D66"/>
    <w:rsid w:val="00A22FE0"/>
    <w:rsid w:val="00A25CD9"/>
    <w:rsid w:val="00A32A74"/>
    <w:rsid w:val="00A33F78"/>
    <w:rsid w:val="00A35590"/>
    <w:rsid w:val="00A37654"/>
    <w:rsid w:val="00A4337B"/>
    <w:rsid w:val="00A45FCE"/>
    <w:rsid w:val="00A52E9D"/>
    <w:rsid w:val="00A553F7"/>
    <w:rsid w:val="00A64A36"/>
    <w:rsid w:val="00A67787"/>
    <w:rsid w:val="00A7266B"/>
    <w:rsid w:val="00A75671"/>
    <w:rsid w:val="00A773CC"/>
    <w:rsid w:val="00A86C59"/>
    <w:rsid w:val="00A87305"/>
    <w:rsid w:val="00A9318B"/>
    <w:rsid w:val="00A94AC1"/>
    <w:rsid w:val="00A95B87"/>
    <w:rsid w:val="00A9735F"/>
    <w:rsid w:val="00AA5A8D"/>
    <w:rsid w:val="00AA6F12"/>
    <w:rsid w:val="00AA7857"/>
    <w:rsid w:val="00AB1806"/>
    <w:rsid w:val="00AB18B7"/>
    <w:rsid w:val="00AB2575"/>
    <w:rsid w:val="00AC157F"/>
    <w:rsid w:val="00AC6026"/>
    <w:rsid w:val="00AD2BAB"/>
    <w:rsid w:val="00AD32D9"/>
    <w:rsid w:val="00AD335D"/>
    <w:rsid w:val="00AE1477"/>
    <w:rsid w:val="00AE406C"/>
    <w:rsid w:val="00AF64E5"/>
    <w:rsid w:val="00AF792B"/>
    <w:rsid w:val="00B00190"/>
    <w:rsid w:val="00B06954"/>
    <w:rsid w:val="00B10F2B"/>
    <w:rsid w:val="00B333DE"/>
    <w:rsid w:val="00B3521D"/>
    <w:rsid w:val="00B42177"/>
    <w:rsid w:val="00B42883"/>
    <w:rsid w:val="00B45E81"/>
    <w:rsid w:val="00B46827"/>
    <w:rsid w:val="00B47460"/>
    <w:rsid w:val="00B53500"/>
    <w:rsid w:val="00B53CAB"/>
    <w:rsid w:val="00B55D5E"/>
    <w:rsid w:val="00B56B16"/>
    <w:rsid w:val="00B7178A"/>
    <w:rsid w:val="00B717BA"/>
    <w:rsid w:val="00B735B0"/>
    <w:rsid w:val="00B737FA"/>
    <w:rsid w:val="00B76EE7"/>
    <w:rsid w:val="00B81E91"/>
    <w:rsid w:val="00B91814"/>
    <w:rsid w:val="00B92B81"/>
    <w:rsid w:val="00B92C45"/>
    <w:rsid w:val="00B94516"/>
    <w:rsid w:val="00B96636"/>
    <w:rsid w:val="00BA183C"/>
    <w:rsid w:val="00BA665D"/>
    <w:rsid w:val="00BA7955"/>
    <w:rsid w:val="00BB13C6"/>
    <w:rsid w:val="00BB2855"/>
    <w:rsid w:val="00BB3407"/>
    <w:rsid w:val="00BB64E7"/>
    <w:rsid w:val="00BC00B6"/>
    <w:rsid w:val="00BC36BA"/>
    <w:rsid w:val="00BC57FF"/>
    <w:rsid w:val="00BC6B25"/>
    <w:rsid w:val="00BC7909"/>
    <w:rsid w:val="00BD19C1"/>
    <w:rsid w:val="00BD233F"/>
    <w:rsid w:val="00BD25B8"/>
    <w:rsid w:val="00BD34C2"/>
    <w:rsid w:val="00BF097D"/>
    <w:rsid w:val="00BF1228"/>
    <w:rsid w:val="00BF4618"/>
    <w:rsid w:val="00BF5282"/>
    <w:rsid w:val="00C0011E"/>
    <w:rsid w:val="00C01134"/>
    <w:rsid w:val="00C012E1"/>
    <w:rsid w:val="00C029BD"/>
    <w:rsid w:val="00C06BB4"/>
    <w:rsid w:val="00C10D20"/>
    <w:rsid w:val="00C12AC4"/>
    <w:rsid w:val="00C12D0E"/>
    <w:rsid w:val="00C12E0C"/>
    <w:rsid w:val="00C12E72"/>
    <w:rsid w:val="00C14968"/>
    <w:rsid w:val="00C21916"/>
    <w:rsid w:val="00C2650B"/>
    <w:rsid w:val="00C32E48"/>
    <w:rsid w:val="00C375B9"/>
    <w:rsid w:val="00C439E8"/>
    <w:rsid w:val="00C457CA"/>
    <w:rsid w:val="00C500EF"/>
    <w:rsid w:val="00C51EB1"/>
    <w:rsid w:val="00C52304"/>
    <w:rsid w:val="00C57FB7"/>
    <w:rsid w:val="00C60F42"/>
    <w:rsid w:val="00C614EF"/>
    <w:rsid w:val="00C62CEB"/>
    <w:rsid w:val="00C65F3F"/>
    <w:rsid w:val="00C70749"/>
    <w:rsid w:val="00C72414"/>
    <w:rsid w:val="00C73EB1"/>
    <w:rsid w:val="00C8667B"/>
    <w:rsid w:val="00C86750"/>
    <w:rsid w:val="00C91EF5"/>
    <w:rsid w:val="00C9234E"/>
    <w:rsid w:val="00C93BB2"/>
    <w:rsid w:val="00C9625B"/>
    <w:rsid w:val="00C9683E"/>
    <w:rsid w:val="00CA2A24"/>
    <w:rsid w:val="00CA4CE3"/>
    <w:rsid w:val="00CB1354"/>
    <w:rsid w:val="00CB59E1"/>
    <w:rsid w:val="00CB60BA"/>
    <w:rsid w:val="00CB65CB"/>
    <w:rsid w:val="00CC616F"/>
    <w:rsid w:val="00CC75C0"/>
    <w:rsid w:val="00CD23EF"/>
    <w:rsid w:val="00CD4F3F"/>
    <w:rsid w:val="00CE34BC"/>
    <w:rsid w:val="00CE562B"/>
    <w:rsid w:val="00CF75F6"/>
    <w:rsid w:val="00D01B59"/>
    <w:rsid w:val="00D03040"/>
    <w:rsid w:val="00D0340F"/>
    <w:rsid w:val="00D05BEA"/>
    <w:rsid w:val="00D11D3E"/>
    <w:rsid w:val="00D12139"/>
    <w:rsid w:val="00D150AD"/>
    <w:rsid w:val="00D16FF2"/>
    <w:rsid w:val="00D17D7F"/>
    <w:rsid w:val="00D2480A"/>
    <w:rsid w:val="00D30F2D"/>
    <w:rsid w:val="00D311F8"/>
    <w:rsid w:val="00D31F6C"/>
    <w:rsid w:val="00D36B52"/>
    <w:rsid w:val="00D3708C"/>
    <w:rsid w:val="00D377C8"/>
    <w:rsid w:val="00D37FE2"/>
    <w:rsid w:val="00D41274"/>
    <w:rsid w:val="00D43BF3"/>
    <w:rsid w:val="00D46B85"/>
    <w:rsid w:val="00D47C1B"/>
    <w:rsid w:val="00D56634"/>
    <w:rsid w:val="00D5746B"/>
    <w:rsid w:val="00D578A0"/>
    <w:rsid w:val="00D60CD8"/>
    <w:rsid w:val="00D64D55"/>
    <w:rsid w:val="00D677E9"/>
    <w:rsid w:val="00D756B1"/>
    <w:rsid w:val="00D767BB"/>
    <w:rsid w:val="00D8752A"/>
    <w:rsid w:val="00D92681"/>
    <w:rsid w:val="00D939B0"/>
    <w:rsid w:val="00D958E2"/>
    <w:rsid w:val="00DB16E0"/>
    <w:rsid w:val="00DB2DF9"/>
    <w:rsid w:val="00DB383B"/>
    <w:rsid w:val="00DB7E63"/>
    <w:rsid w:val="00DC2055"/>
    <w:rsid w:val="00DD16DC"/>
    <w:rsid w:val="00DD1E19"/>
    <w:rsid w:val="00DD71E8"/>
    <w:rsid w:val="00DD7F83"/>
    <w:rsid w:val="00DE335E"/>
    <w:rsid w:val="00DE4E7D"/>
    <w:rsid w:val="00DF1B93"/>
    <w:rsid w:val="00DF21CB"/>
    <w:rsid w:val="00DF2EBD"/>
    <w:rsid w:val="00DF4B45"/>
    <w:rsid w:val="00DF68F5"/>
    <w:rsid w:val="00DF6A46"/>
    <w:rsid w:val="00DF7CA2"/>
    <w:rsid w:val="00E01DF5"/>
    <w:rsid w:val="00E0641E"/>
    <w:rsid w:val="00E06664"/>
    <w:rsid w:val="00E11080"/>
    <w:rsid w:val="00E143CB"/>
    <w:rsid w:val="00E20C19"/>
    <w:rsid w:val="00E244D7"/>
    <w:rsid w:val="00E304BC"/>
    <w:rsid w:val="00E32853"/>
    <w:rsid w:val="00E33A00"/>
    <w:rsid w:val="00E379EC"/>
    <w:rsid w:val="00E401F8"/>
    <w:rsid w:val="00E41262"/>
    <w:rsid w:val="00E42932"/>
    <w:rsid w:val="00E43EEC"/>
    <w:rsid w:val="00E4498A"/>
    <w:rsid w:val="00E44C34"/>
    <w:rsid w:val="00E46425"/>
    <w:rsid w:val="00E47D0E"/>
    <w:rsid w:val="00E512D9"/>
    <w:rsid w:val="00E55366"/>
    <w:rsid w:val="00E6457D"/>
    <w:rsid w:val="00E65018"/>
    <w:rsid w:val="00E678CD"/>
    <w:rsid w:val="00E70EE3"/>
    <w:rsid w:val="00E72D69"/>
    <w:rsid w:val="00E7529B"/>
    <w:rsid w:val="00E75790"/>
    <w:rsid w:val="00E82B49"/>
    <w:rsid w:val="00E94339"/>
    <w:rsid w:val="00E95FC1"/>
    <w:rsid w:val="00E97563"/>
    <w:rsid w:val="00EB0B63"/>
    <w:rsid w:val="00EB2163"/>
    <w:rsid w:val="00EB56CC"/>
    <w:rsid w:val="00EC1C35"/>
    <w:rsid w:val="00EC265C"/>
    <w:rsid w:val="00EC2A3D"/>
    <w:rsid w:val="00EC65B7"/>
    <w:rsid w:val="00EC663A"/>
    <w:rsid w:val="00ED25B0"/>
    <w:rsid w:val="00ED5797"/>
    <w:rsid w:val="00ED61CB"/>
    <w:rsid w:val="00ED7009"/>
    <w:rsid w:val="00EE4353"/>
    <w:rsid w:val="00EF2488"/>
    <w:rsid w:val="00EF290B"/>
    <w:rsid w:val="00EF2B38"/>
    <w:rsid w:val="00EF2E46"/>
    <w:rsid w:val="00EF3452"/>
    <w:rsid w:val="00EF39E7"/>
    <w:rsid w:val="00EF61AD"/>
    <w:rsid w:val="00F062D8"/>
    <w:rsid w:val="00F06A72"/>
    <w:rsid w:val="00F06C6A"/>
    <w:rsid w:val="00F11217"/>
    <w:rsid w:val="00F1242E"/>
    <w:rsid w:val="00F136F0"/>
    <w:rsid w:val="00F14544"/>
    <w:rsid w:val="00F20BBB"/>
    <w:rsid w:val="00F20DCD"/>
    <w:rsid w:val="00F22C0B"/>
    <w:rsid w:val="00F34AE2"/>
    <w:rsid w:val="00F359FA"/>
    <w:rsid w:val="00F3733C"/>
    <w:rsid w:val="00F4394A"/>
    <w:rsid w:val="00F43BD8"/>
    <w:rsid w:val="00F55879"/>
    <w:rsid w:val="00F55BF6"/>
    <w:rsid w:val="00F562F3"/>
    <w:rsid w:val="00F56B73"/>
    <w:rsid w:val="00F57140"/>
    <w:rsid w:val="00F660F1"/>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10D7"/>
    <w:rsid w:val="00FC2DF1"/>
    <w:rsid w:val="00FC5223"/>
    <w:rsid w:val="00FD0B66"/>
    <w:rsid w:val="00FD15E7"/>
    <w:rsid w:val="00FD1AC5"/>
    <w:rsid w:val="00FD549E"/>
    <w:rsid w:val="00FD5CF0"/>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FA9D34"/>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qFormat/>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E95F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27313248">
      <w:bodyDiv w:val="1"/>
      <w:marLeft w:val="0"/>
      <w:marRight w:val="0"/>
      <w:marTop w:val="0"/>
      <w:marBottom w:val="0"/>
      <w:divBdr>
        <w:top w:val="none" w:sz="0" w:space="0" w:color="auto"/>
        <w:left w:val="none" w:sz="0" w:space="0" w:color="auto"/>
        <w:bottom w:val="none" w:sz="0" w:space="0" w:color="auto"/>
        <w:right w:val="none" w:sz="0" w:space="0" w:color="auto"/>
      </w:divBdr>
      <w:divsChild>
        <w:div w:id="448089245">
          <w:marLeft w:val="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footer" Target="footer1.xml"/><Relationship Id="rId26" Type="http://schemas.openxmlformats.org/officeDocument/2006/relationships/hyperlink" Target="https://wiki.edunitas.com/eng/114-10/Informasi_28067__eduNitas.html" TargetMode="Externa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idayaniwahyuningtyas@upnvj.ac.id" TargetMode="External"/><Relationship Id="rId17" Type="http://schemas.openxmlformats.org/officeDocument/2006/relationships/header" Target="header3.xml"/><Relationship Id="rId25" Type="http://schemas.openxmlformats.org/officeDocument/2006/relationships/hyperlink" Target="https://wiki.edunitas.com/eng/114-10/Program_29406__eduNitas.html" TargetMode="External"/><Relationship Id="rId33"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diagramLayout" Target="diagrams/layout1.xml"/><Relationship Id="rId29" Type="http://schemas.openxmlformats.org/officeDocument/2006/relationships/hyperlink" Target="http://kk.sttbandung.ac.id/en3/2-3057-2940/Taktik_26330_free-cyclopedia-q-sttbandu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daanisah@upnvj.ac.id" TargetMode="External"/><Relationship Id="rId24" Type="http://schemas.openxmlformats.org/officeDocument/2006/relationships/hyperlink" Target="http://kk.sttbandung.ac.id/en1/2-3042-2940/Data_27726_kk-sttbandung.html" TargetMode="External"/><Relationship Id="rId32"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23" Type="http://schemas.microsoft.com/office/2007/relationships/diagramDrawing" Target="diagrams/drawing1.xml"/><Relationship Id="rId28" Type="http://schemas.openxmlformats.org/officeDocument/2006/relationships/hyperlink" Target="http://kk.sttbandung.ac.id/en3/2-3042-2940/Strategi_26175_kk-sttbandung.html" TargetMode="External"/><Relationship Id="rId10" Type="http://schemas.openxmlformats.org/officeDocument/2006/relationships/hyperlink" Target="mailto:nabilaauliaainaya@upnvj.ac.id" TargetMode="External"/><Relationship Id="rId19" Type="http://schemas.openxmlformats.org/officeDocument/2006/relationships/diagramData" Target="diagrams/data1.xml"/><Relationship Id="rId31" Type="http://schemas.openxmlformats.org/officeDocument/2006/relationships/hyperlink" Target="http://kk.sttbandung.ac.id/en1/2-3042-2940/Biaya_22278_kk-sttbandung.html" TargetMode="External"/><Relationship Id="rId4" Type="http://schemas.openxmlformats.org/officeDocument/2006/relationships/settings" Target="settings.xml"/><Relationship Id="rId9" Type="http://schemas.openxmlformats.org/officeDocument/2006/relationships/hyperlink" Target="mailto:rahayupns@gmail.com" TargetMode="External"/><Relationship Id="rId14" Type="http://schemas.openxmlformats.org/officeDocument/2006/relationships/image" Target="media/image2.png"/><Relationship Id="rId22" Type="http://schemas.openxmlformats.org/officeDocument/2006/relationships/diagramColors" Target="diagrams/colors1.xml"/><Relationship Id="rId27" Type="http://schemas.openxmlformats.org/officeDocument/2006/relationships/hyperlink" Target="http://kk.sttbandung.ac.id/en3/2-3042-2940/Publik_25590_kk-sttbandung.html" TargetMode="External"/><Relationship Id="rId30" Type="http://schemas.openxmlformats.org/officeDocument/2006/relationships/hyperlink" Target="https://wiki.edunitas.com/eng/114-10/Anggaran_21831__eduNitas.html" TargetMode="External"/><Relationship Id="rId35" Type="http://schemas.openxmlformats.org/officeDocument/2006/relationships/theme" Target="theme/theme1.xml"/><Relationship Id="rId8" Type="http://schemas.openxmlformats.org/officeDocument/2006/relationships/hyperlink" Target="mailto:apriningsih@upnvj.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XiX.XXXX" TargetMode="External"/><Relationship Id="rId2" Type="http://schemas.openxmlformats.org/officeDocument/2006/relationships/image" Target="media/image3.png"/><Relationship Id="rId1" Type="http://schemas.openxmlformats.org/officeDocument/2006/relationships/hyperlink" Target="http://journal.ummat.ac.id/index.php/jmm" TargetMode="External"/><Relationship Id="rId5" Type="http://schemas.openxmlformats.org/officeDocument/2006/relationships/hyperlink" Target="https://doi.org/10.31764/jmm.vXiX.XXXX" TargetMode="External"/><Relationship Id="rId4" Type="http://schemas.openxmlformats.org/officeDocument/2006/relationships/hyperlink" Target="http://journal.ummat.ac.id/index.php/jm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811084-8312-4E6E-B23C-DBB145D85C14}"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en-ID"/>
        </a:p>
      </dgm:t>
    </dgm:pt>
    <dgm:pt modelId="{4D15603E-5254-4AC3-8763-29DF3976AE69}">
      <dgm:prSet phldrT="[Text]"/>
      <dgm:spPr/>
      <dgm:t>
        <a:bodyPr/>
        <a:lstStyle/>
        <a:p>
          <a:r>
            <a:rPr lang="en-ID"/>
            <a:t>Langkah 1</a:t>
          </a:r>
        </a:p>
      </dgm:t>
    </dgm:pt>
    <dgm:pt modelId="{5C77ED18-7A03-47B4-8820-6BA57F3CAAF6}" type="parTrans" cxnId="{E389CF21-95F6-4570-BE9F-030CCCD982C8}">
      <dgm:prSet/>
      <dgm:spPr/>
      <dgm:t>
        <a:bodyPr/>
        <a:lstStyle/>
        <a:p>
          <a:endParaRPr lang="en-ID"/>
        </a:p>
      </dgm:t>
    </dgm:pt>
    <dgm:pt modelId="{94114B42-8DB9-4F75-BF35-7D24E798FBD0}" type="sibTrans" cxnId="{E389CF21-95F6-4570-BE9F-030CCCD982C8}">
      <dgm:prSet/>
      <dgm:spPr/>
      <dgm:t>
        <a:bodyPr/>
        <a:lstStyle/>
        <a:p>
          <a:endParaRPr lang="en-ID"/>
        </a:p>
      </dgm:t>
    </dgm:pt>
    <dgm:pt modelId="{215A28F3-E915-428D-B50B-54B2BAA00EFC}">
      <dgm:prSet phldrT="[Text]"/>
      <dgm:spPr/>
      <dgm:t>
        <a:bodyPr/>
        <a:lstStyle/>
        <a:p>
          <a:r>
            <a:rPr lang="en-ID"/>
            <a:t>Kunjungan awal untuk perkenalan dan</a:t>
          </a:r>
        </a:p>
      </dgm:t>
    </dgm:pt>
    <dgm:pt modelId="{D296476C-066B-4DD9-BA13-5E196B762F71}" type="parTrans" cxnId="{C04D300F-8CE0-4882-A5B2-E5C05FC72465}">
      <dgm:prSet/>
      <dgm:spPr/>
      <dgm:t>
        <a:bodyPr/>
        <a:lstStyle/>
        <a:p>
          <a:endParaRPr lang="en-ID"/>
        </a:p>
      </dgm:t>
    </dgm:pt>
    <dgm:pt modelId="{23BD4743-2ECD-47A1-AD6A-D9182AC9FE51}" type="sibTrans" cxnId="{C04D300F-8CE0-4882-A5B2-E5C05FC72465}">
      <dgm:prSet/>
      <dgm:spPr/>
      <dgm:t>
        <a:bodyPr/>
        <a:lstStyle/>
        <a:p>
          <a:endParaRPr lang="en-ID"/>
        </a:p>
      </dgm:t>
    </dgm:pt>
    <dgm:pt modelId="{141207AE-265F-4AFD-80FB-E51343F69063}">
      <dgm:prSet phldrT="[Text]"/>
      <dgm:spPr/>
      <dgm:t>
        <a:bodyPr/>
        <a:lstStyle/>
        <a:p>
          <a:r>
            <a:rPr lang="en-ID"/>
            <a:t>Melakukan analisis situasi</a:t>
          </a:r>
        </a:p>
      </dgm:t>
    </dgm:pt>
    <dgm:pt modelId="{BA8E4A0C-EC82-4370-8DF6-EF2991BFAE50}" type="parTrans" cxnId="{34320729-161D-4299-9F9D-2B97033F4F22}">
      <dgm:prSet/>
      <dgm:spPr/>
      <dgm:t>
        <a:bodyPr/>
        <a:lstStyle/>
        <a:p>
          <a:endParaRPr lang="en-ID"/>
        </a:p>
      </dgm:t>
    </dgm:pt>
    <dgm:pt modelId="{E849E667-DB07-4FB9-8CB0-3DD27B87ACF2}" type="sibTrans" cxnId="{34320729-161D-4299-9F9D-2B97033F4F22}">
      <dgm:prSet/>
      <dgm:spPr/>
      <dgm:t>
        <a:bodyPr/>
        <a:lstStyle/>
        <a:p>
          <a:endParaRPr lang="en-ID"/>
        </a:p>
      </dgm:t>
    </dgm:pt>
    <dgm:pt modelId="{7E61AFD5-F9A2-4510-A965-154AFEAB58CF}">
      <dgm:prSet phldrT="[Text]"/>
      <dgm:spPr/>
      <dgm:t>
        <a:bodyPr/>
        <a:lstStyle/>
        <a:p>
          <a:r>
            <a:rPr lang="en-ID"/>
            <a:t>Langkah 2</a:t>
          </a:r>
        </a:p>
      </dgm:t>
    </dgm:pt>
    <dgm:pt modelId="{A06D0071-0A21-4B8E-AA6C-75A8479ACC9B}" type="parTrans" cxnId="{1FAE5639-FBC4-4A79-B148-E29462D0C1B9}">
      <dgm:prSet/>
      <dgm:spPr/>
      <dgm:t>
        <a:bodyPr/>
        <a:lstStyle/>
        <a:p>
          <a:endParaRPr lang="en-ID"/>
        </a:p>
      </dgm:t>
    </dgm:pt>
    <dgm:pt modelId="{EBD45DB1-CE69-4978-BD1B-0BF2D5F32F17}" type="sibTrans" cxnId="{1FAE5639-FBC4-4A79-B148-E29462D0C1B9}">
      <dgm:prSet/>
      <dgm:spPr/>
      <dgm:t>
        <a:bodyPr/>
        <a:lstStyle/>
        <a:p>
          <a:endParaRPr lang="en-ID"/>
        </a:p>
      </dgm:t>
    </dgm:pt>
    <dgm:pt modelId="{180E0D09-4134-4742-92E2-BE2508734B2F}">
      <dgm:prSet phldrT="[Text]"/>
      <dgm:spPr/>
      <dgm:t>
        <a:bodyPr/>
        <a:lstStyle/>
        <a:p>
          <a:r>
            <a:rPr lang="en-ID"/>
            <a:t>Memberikan pembekalan berupa pelatihan selama 2 hari untuk peningkatan kapasitas pengetahuan, sikap dan efikasi diri anggota Katar dan Kader Posyandu</a:t>
          </a:r>
        </a:p>
      </dgm:t>
    </dgm:pt>
    <dgm:pt modelId="{025BCE91-FBBE-4FF1-BC7E-4400D6A27B05}" type="parTrans" cxnId="{E47C94FC-476F-4B94-B59E-600CA6F02620}">
      <dgm:prSet/>
      <dgm:spPr/>
      <dgm:t>
        <a:bodyPr/>
        <a:lstStyle/>
        <a:p>
          <a:endParaRPr lang="en-ID"/>
        </a:p>
      </dgm:t>
    </dgm:pt>
    <dgm:pt modelId="{40E1C28F-919D-431F-8545-E9554B4F5BEC}" type="sibTrans" cxnId="{E47C94FC-476F-4B94-B59E-600CA6F02620}">
      <dgm:prSet/>
      <dgm:spPr/>
      <dgm:t>
        <a:bodyPr/>
        <a:lstStyle/>
        <a:p>
          <a:endParaRPr lang="en-ID"/>
        </a:p>
      </dgm:t>
    </dgm:pt>
    <dgm:pt modelId="{2BA7ECFD-D6EA-4431-870C-C562C273055D}">
      <dgm:prSet phldrT="[Text]"/>
      <dgm:spPr/>
      <dgm:t>
        <a:bodyPr/>
        <a:lstStyle/>
        <a:p>
          <a:r>
            <a:rPr lang="en-ID"/>
            <a:t>Langkah 3</a:t>
          </a:r>
        </a:p>
      </dgm:t>
    </dgm:pt>
    <dgm:pt modelId="{38291A8C-00A5-4DFF-B3E8-DDE173E79B75}" type="parTrans" cxnId="{4F9D1977-EA4D-40BA-ADEC-F3BE074455CD}">
      <dgm:prSet/>
      <dgm:spPr/>
      <dgm:t>
        <a:bodyPr/>
        <a:lstStyle/>
        <a:p>
          <a:endParaRPr lang="en-ID"/>
        </a:p>
      </dgm:t>
    </dgm:pt>
    <dgm:pt modelId="{8DC8B686-C1E5-4789-95F9-EC7C84BEE6F3}" type="sibTrans" cxnId="{4F9D1977-EA4D-40BA-ADEC-F3BE074455CD}">
      <dgm:prSet/>
      <dgm:spPr/>
      <dgm:t>
        <a:bodyPr/>
        <a:lstStyle/>
        <a:p>
          <a:endParaRPr lang="en-ID"/>
        </a:p>
      </dgm:t>
    </dgm:pt>
    <dgm:pt modelId="{3C9C9E9E-14FA-4D17-A3C3-9FA612003E3A}">
      <dgm:prSet phldrT="[Text]"/>
      <dgm:spPr/>
      <dgm:t>
        <a:bodyPr/>
        <a:lstStyle/>
        <a:p>
          <a:r>
            <a:rPr lang="en-ID"/>
            <a:t>Pembentukan Kelompok pendamping/ motivator remaja putri yang terdiri dari anggota katar, kader posyandu, mahasiswa dan remaja putri</a:t>
          </a:r>
        </a:p>
      </dgm:t>
    </dgm:pt>
    <dgm:pt modelId="{0828334A-9C46-4F4A-9C1A-BB1FE6F15830}" type="parTrans" cxnId="{2DB695E6-08A4-4C07-A11D-CEE3417534E5}">
      <dgm:prSet/>
      <dgm:spPr/>
      <dgm:t>
        <a:bodyPr/>
        <a:lstStyle/>
        <a:p>
          <a:endParaRPr lang="en-ID"/>
        </a:p>
      </dgm:t>
    </dgm:pt>
    <dgm:pt modelId="{28093063-66E4-4FD3-B979-4B75356A3642}" type="sibTrans" cxnId="{2DB695E6-08A4-4C07-A11D-CEE3417534E5}">
      <dgm:prSet/>
      <dgm:spPr/>
      <dgm:t>
        <a:bodyPr/>
        <a:lstStyle/>
        <a:p>
          <a:endParaRPr lang="en-ID"/>
        </a:p>
      </dgm:t>
    </dgm:pt>
    <dgm:pt modelId="{E5323EF6-0C25-42DF-B708-31DC8970B9FC}">
      <dgm:prSet phldrT="[Text]"/>
      <dgm:spPr/>
      <dgm:t>
        <a:bodyPr/>
        <a:lstStyle/>
        <a:p>
          <a:r>
            <a:rPr lang="en-ID"/>
            <a:t>Monitoring dan evaluasi</a:t>
          </a:r>
        </a:p>
      </dgm:t>
    </dgm:pt>
    <dgm:pt modelId="{49676C48-576A-4AB3-B6E3-64E3EB746DB4}" type="parTrans" cxnId="{866BA4F0-6CAF-4EB4-ADC4-DF6ECB897C0C}">
      <dgm:prSet/>
      <dgm:spPr/>
      <dgm:t>
        <a:bodyPr/>
        <a:lstStyle/>
        <a:p>
          <a:endParaRPr lang="en-ID"/>
        </a:p>
      </dgm:t>
    </dgm:pt>
    <dgm:pt modelId="{18E6E5B5-679D-4134-8C51-4FB08419395C}" type="sibTrans" cxnId="{866BA4F0-6CAF-4EB4-ADC4-DF6ECB897C0C}">
      <dgm:prSet/>
      <dgm:spPr/>
      <dgm:t>
        <a:bodyPr/>
        <a:lstStyle/>
        <a:p>
          <a:endParaRPr lang="en-ID"/>
        </a:p>
      </dgm:t>
    </dgm:pt>
    <dgm:pt modelId="{E5F35A54-EDFB-43F4-BB47-DC8FC3B83EA0}" type="pres">
      <dgm:prSet presAssocID="{A5811084-8312-4E6E-B23C-DBB145D85C14}" presName="linearFlow" presStyleCnt="0">
        <dgm:presLayoutVars>
          <dgm:dir/>
          <dgm:animLvl val="lvl"/>
          <dgm:resizeHandles val="exact"/>
        </dgm:presLayoutVars>
      </dgm:prSet>
      <dgm:spPr/>
    </dgm:pt>
    <dgm:pt modelId="{3AFD484B-CABC-4077-B5C3-E6ADA83E8880}" type="pres">
      <dgm:prSet presAssocID="{4D15603E-5254-4AC3-8763-29DF3976AE69}" presName="composite" presStyleCnt="0"/>
      <dgm:spPr/>
    </dgm:pt>
    <dgm:pt modelId="{D0C4E81F-F3F5-4924-A955-BA3A6CE332F6}" type="pres">
      <dgm:prSet presAssocID="{4D15603E-5254-4AC3-8763-29DF3976AE69}" presName="parentText" presStyleLbl="alignNode1" presStyleIdx="0" presStyleCnt="3">
        <dgm:presLayoutVars>
          <dgm:chMax val="1"/>
          <dgm:bulletEnabled val="1"/>
        </dgm:presLayoutVars>
      </dgm:prSet>
      <dgm:spPr/>
    </dgm:pt>
    <dgm:pt modelId="{3B207FB8-10BB-41B4-AA14-6C4DAB92F2E2}" type="pres">
      <dgm:prSet presAssocID="{4D15603E-5254-4AC3-8763-29DF3976AE69}" presName="descendantText" presStyleLbl="alignAcc1" presStyleIdx="0" presStyleCnt="3">
        <dgm:presLayoutVars>
          <dgm:bulletEnabled val="1"/>
        </dgm:presLayoutVars>
      </dgm:prSet>
      <dgm:spPr/>
    </dgm:pt>
    <dgm:pt modelId="{0CA7F0E4-8A97-487A-B95D-5876E3A98F7A}" type="pres">
      <dgm:prSet presAssocID="{94114B42-8DB9-4F75-BF35-7D24E798FBD0}" presName="sp" presStyleCnt="0"/>
      <dgm:spPr/>
    </dgm:pt>
    <dgm:pt modelId="{F49653B1-5D98-48BA-BC60-319F9362663A}" type="pres">
      <dgm:prSet presAssocID="{7E61AFD5-F9A2-4510-A965-154AFEAB58CF}" presName="composite" presStyleCnt="0"/>
      <dgm:spPr/>
    </dgm:pt>
    <dgm:pt modelId="{7FE07627-53E3-4337-A17D-855B436346B1}" type="pres">
      <dgm:prSet presAssocID="{7E61AFD5-F9A2-4510-A965-154AFEAB58CF}" presName="parentText" presStyleLbl="alignNode1" presStyleIdx="1" presStyleCnt="3">
        <dgm:presLayoutVars>
          <dgm:chMax val="1"/>
          <dgm:bulletEnabled val="1"/>
        </dgm:presLayoutVars>
      </dgm:prSet>
      <dgm:spPr/>
    </dgm:pt>
    <dgm:pt modelId="{CD5F20B0-8D2E-417F-91C7-D6C2D6AFD278}" type="pres">
      <dgm:prSet presAssocID="{7E61AFD5-F9A2-4510-A965-154AFEAB58CF}" presName="descendantText" presStyleLbl="alignAcc1" presStyleIdx="1" presStyleCnt="3">
        <dgm:presLayoutVars>
          <dgm:bulletEnabled val="1"/>
        </dgm:presLayoutVars>
      </dgm:prSet>
      <dgm:spPr/>
    </dgm:pt>
    <dgm:pt modelId="{9155F6A6-8B7F-46B6-9FD9-C5B3DFBF98F3}" type="pres">
      <dgm:prSet presAssocID="{EBD45DB1-CE69-4978-BD1B-0BF2D5F32F17}" presName="sp" presStyleCnt="0"/>
      <dgm:spPr/>
    </dgm:pt>
    <dgm:pt modelId="{6D11D056-5EE3-4613-B50B-1521A6EEAC2A}" type="pres">
      <dgm:prSet presAssocID="{2BA7ECFD-D6EA-4431-870C-C562C273055D}" presName="composite" presStyleCnt="0"/>
      <dgm:spPr/>
    </dgm:pt>
    <dgm:pt modelId="{6C63333E-02A7-4014-8F7B-7F864A306D7B}" type="pres">
      <dgm:prSet presAssocID="{2BA7ECFD-D6EA-4431-870C-C562C273055D}" presName="parentText" presStyleLbl="alignNode1" presStyleIdx="2" presStyleCnt="3">
        <dgm:presLayoutVars>
          <dgm:chMax val="1"/>
          <dgm:bulletEnabled val="1"/>
        </dgm:presLayoutVars>
      </dgm:prSet>
      <dgm:spPr/>
    </dgm:pt>
    <dgm:pt modelId="{6372BC76-B1C3-41E5-857C-7B6740D3FBF1}" type="pres">
      <dgm:prSet presAssocID="{2BA7ECFD-D6EA-4431-870C-C562C273055D}" presName="descendantText" presStyleLbl="alignAcc1" presStyleIdx="2" presStyleCnt="3">
        <dgm:presLayoutVars>
          <dgm:bulletEnabled val="1"/>
        </dgm:presLayoutVars>
      </dgm:prSet>
      <dgm:spPr/>
    </dgm:pt>
  </dgm:ptLst>
  <dgm:cxnLst>
    <dgm:cxn modelId="{C04D300F-8CE0-4882-A5B2-E5C05FC72465}" srcId="{4D15603E-5254-4AC3-8763-29DF3976AE69}" destId="{215A28F3-E915-428D-B50B-54B2BAA00EFC}" srcOrd="0" destOrd="0" parTransId="{D296476C-066B-4DD9-BA13-5E196B762F71}" sibTransId="{23BD4743-2ECD-47A1-AD6A-D9182AC9FE51}"/>
    <dgm:cxn modelId="{E389CF21-95F6-4570-BE9F-030CCCD982C8}" srcId="{A5811084-8312-4E6E-B23C-DBB145D85C14}" destId="{4D15603E-5254-4AC3-8763-29DF3976AE69}" srcOrd="0" destOrd="0" parTransId="{5C77ED18-7A03-47B4-8820-6BA57F3CAAF6}" sibTransId="{94114B42-8DB9-4F75-BF35-7D24E798FBD0}"/>
    <dgm:cxn modelId="{34320729-161D-4299-9F9D-2B97033F4F22}" srcId="{4D15603E-5254-4AC3-8763-29DF3976AE69}" destId="{141207AE-265F-4AFD-80FB-E51343F69063}" srcOrd="1" destOrd="0" parTransId="{BA8E4A0C-EC82-4370-8DF6-EF2991BFAE50}" sibTransId="{E849E667-DB07-4FB9-8CB0-3DD27B87ACF2}"/>
    <dgm:cxn modelId="{2B245933-4F9D-4EF5-B7E4-08D48050395E}" type="presOf" srcId="{4D15603E-5254-4AC3-8763-29DF3976AE69}" destId="{D0C4E81F-F3F5-4924-A955-BA3A6CE332F6}" srcOrd="0" destOrd="0" presId="urn:microsoft.com/office/officeart/2005/8/layout/chevron2"/>
    <dgm:cxn modelId="{1FAE5639-FBC4-4A79-B148-E29462D0C1B9}" srcId="{A5811084-8312-4E6E-B23C-DBB145D85C14}" destId="{7E61AFD5-F9A2-4510-A965-154AFEAB58CF}" srcOrd="1" destOrd="0" parTransId="{A06D0071-0A21-4B8E-AA6C-75A8479ACC9B}" sibTransId="{EBD45DB1-CE69-4978-BD1B-0BF2D5F32F17}"/>
    <dgm:cxn modelId="{BBB1D445-B103-4E6D-A116-416F1D495CC6}" type="presOf" srcId="{3C9C9E9E-14FA-4D17-A3C3-9FA612003E3A}" destId="{6372BC76-B1C3-41E5-857C-7B6740D3FBF1}" srcOrd="0" destOrd="0" presId="urn:microsoft.com/office/officeart/2005/8/layout/chevron2"/>
    <dgm:cxn modelId="{FF41696A-48BE-4DE0-B01B-D38E478EF651}" type="presOf" srcId="{141207AE-265F-4AFD-80FB-E51343F69063}" destId="{3B207FB8-10BB-41B4-AA14-6C4DAB92F2E2}" srcOrd="0" destOrd="1" presId="urn:microsoft.com/office/officeart/2005/8/layout/chevron2"/>
    <dgm:cxn modelId="{ED304370-A0BF-4C62-81BE-605666A7B0E5}" type="presOf" srcId="{215A28F3-E915-428D-B50B-54B2BAA00EFC}" destId="{3B207FB8-10BB-41B4-AA14-6C4DAB92F2E2}" srcOrd="0" destOrd="0" presId="urn:microsoft.com/office/officeart/2005/8/layout/chevron2"/>
    <dgm:cxn modelId="{D381D971-039E-4AFE-AA40-BCBE20D082E4}" type="presOf" srcId="{7E61AFD5-F9A2-4510-A965-154AFEAB58CF}" destId="{7FE07627-53E3-4337-A17D-855B436346B1}" srcOrd="0" destOrd="0" presId="urn:microsoft.com/office/officeart/2005/8/layout/chevron2"/>
    <dgm:cxn modelId="{4F9D1977-EA4D-40BA-ADEC-F3BE074455CD}" srcId="{A5811084-8312-4E6E-B23C-DBB145D85C14}" destId="{2BA7ECFD-D6EA-4431-870C-C562C273055D}" srcOrd="2" destOrd="0" parTransId="{38291A8C-00A5-4DFF-B3E8-DDE173E79B75}" sibTransId="{8DC8B686-C1E5-4789-95F9-EC7C84BEE6F3}"/>
    <dgm:cxn modelId="{56E61993-0913-47E2-9152-C05D9132F5A7}" type="presOf" srcId="{A5811084-8312-4E6E-B23C-DBB145D85C14}" destId="{E5F35A54-EDFB-43F4-BB47-DC8FC3B83EA0}" srcOrd="0" destOrd="0" presId="urn:microsoft.com/office/officeart/2005/8/layout/chevron2"/>
    <dgm:cxn modelId="{9EDB91BF-F46B-4E20-BC2D-37E2BD41D37C}" type="presOf" srcId="{2BA7ECFD-D6EA-4431-870C-C562C273055D}" destId="{6C63333E-02A7-4014-8F7B-7F864A306D7B}" srcOrd="0" destOrd="0" presId="urn:microsoft.com/office/officeart/2005/8/layout/chevron2"/>
    <dgm:cxn modelId="{3B413CCB-971C-4ABC-A299-305E29703936}" type="presOf" srcId="{180E0D09-4134-4742-92E2-BE2508734B2F}" destId="{CD5F20B0-8D2E-417F-91C7-D6C2D6AFD278}" srcOrd="0" destOrd="0" presId="urn:microsoft.com/office/officeart/2005/8/layout/chevron2"/>
    <dgm:cxn modelId="{2DB695E6-08A4-4C07-A11D-CEE3417534E5}" srcId="{2BA7ECFD-D6EA-4431-870C-C562C273055D}" destId="{3C9C9E9E-14FA-4D17-A3C3-9FA612003E3A}" srcOrd="0" destOrd="0" parTransId="{0828334A-9C46-4F4A-9C1A-BB1FE6F15830}" sibTransId="{28093063-66E4-4FD3-B979-4B75356A3642}"/>
    <dgm:cxn modelId="{866BA4F0-6CAF-4EB4-ADC4-DF6ECB897C0C}" srcId="{2BA7ECFD-D6EA-4431-870C-C562C273055D}" destId="{E5323EF6-0C25-42DF-B708-31DC8970B9FC}" srcOrd="1" destOrd="0" parTransId="{49676C48-576A-4AB3-B6E3-64E3EB746DB4}" sibTransId="{18E6E5B5-679D-4134-8C51-4FB08419395C}"/>
    <dgm:cxn modelId="{C4C922FB-795C-4084-ABAA-EE07F6118AF7}" type="presOf" srcId="{E5323EF6-0C25-42DF-B708-31DC8970B9FC}" destId="{6372BC76-B1C3-41E5-857C-7B6740D3FBF1}" srcOrd="0" destOrd="1" presId="urn:microsoft.com/office/officeart/2005/8/layout/chevron2"/>
    <dgm:cxn modelId="{E47C94FC-476F-4B94-B59E-600CA6F02620}" srcId="{7E61AFD5-F9A2-4510-A965-154AFEAB58CF}" destId="{180E0D09-4134-4742-92E2-BE2508734B2F}" srcOrd="0" destOrd="0" parTransId="{025BCE91-FBBE-4FF1-BC7E-4400D6A27B05}" sibTransId="{40E1C28F-919D-431F-8545-E9554B4F5BEC}"/>
    <dgm:cxn modelId="{45F130E4-C4AD-4FA1-8262-5CB161F52508}" type="presParOf" srcId="{E5F35A54-EDFB-43F4-BB47-DC8FC3B83EA0}" destId="{3AFD484B-CABC-4077-B5C3-E6ADA83E8880}" srcOrd="0" destOrd="0" presId="urn:microsoft.com/office/officeart/2005/8/layout/chevron2"/>
    <dgm:cxn modelId="{E607DEFE-D7CF-444F-AB84-B82681887FCE}" type="presParOf" srcId="{3AFD484B-CABC-4077-B5C3-E6ADA83E8880}" destId="{D0C4E81F-F3F5-4924-A955-BA3A6CE332F6}" srcOrd="0" destOrd="0" presId="urn:microsoft.com/office/officeart/2005/8/layout/chevron2"/>
    <dgm:cxn modelId="{753EF0E9-DC75-4424-BB20-D8F83488EE01}" type="presParOf" srcId="{3AFD484B-CABC-4077-B5C3-E6ADA83E8880}" destId="{3B207FB8-10BB-41B4-AA14-6C4DAB92F2E2}" srcOrd="1" destOrd="0" presId="urn:microsoft.com/office/officeart/2005/8/layout/chevron2"/>
    <dgm:cxn modelId="{0DCB3736-DEF4-4A54-ADD7-AFD42A62DD8A}" type="presParOf" srcId="{E5F35A54-EDFB-43F4-BB47-DC8FC3B83EA0}" destId="{0CA7F0E4-8A97-487A-B95D-5876E3A98F7A}" srcOrd="1" destOrd="0" presId="urn:microsoft.com/office/officeart/2005/8/layout/chevron2"/>
    <dgm:cxn modelId="{90283309-3D50-4653-B246-116DDF3C822D}" type="presParOf" srcId="{E5F35A54-EDFB-43F4-BB47-DC8FC3B83EA0}" destId="{F49653B1-5D98-48BA-BC60-319F9362663A}" srcOrd="2" destOrd="0" presId="urn:microsoft.com/office/officeart/2005/8/layout/chevron2"/>
    <dgm:cxn modelId="{A25960CD-6DA8-4353-9D51-A125441ED2A8}" type="presParOf" srcId="{F49653B1-5D98-48BA-BC60-319F9362663A}" destId="{7FE07627-53E3-4337-A17D-855B436346B1}" srcOrd="0" destOrd="0" presId="urn:microsoft.com/office/officeart/2005/8/layout/chevron2"/>
    <dgm:cxn modelId="{920ACC0C-86B3-4557-9986-DF20ADA10661}" type="presParOf" srcId="{F49653B1-5D98-48BA-BC60-319F9362663A}" destId="{CD5F20B0-8D2E-417F-91C7-D6C2D6AFD278}" srcOrd="1" destOrd="0" presId="urn:microsoft.com/office/officeart/2005/8/layout/chevron2"/>
    <dgm:cxn modelId="{615C5841-B15E-4B65-96E9-666AE3C311F5}" type="presParOf" srcId="{E5F35A54-EDFB-43F4-BB47-DC8FC3B83EA0}" destId="{9155F6A6-8B7F-46B6-9FD9-C5B3DFBF98F3}" srcOrd="3" destOrd="0" presId="urn:microsoft.com/office/officeart/2005/8/layout/chevron2"/>
    <dgm:cxn modelId="{45C7AF62-B0A1-4DF0-B4F2-D0EDB4903754}" type="presParOf" srcId="{E5F35A54-EDFB-43F4-BB47-DC8FC3B83EA0}" destId="{6D11D056-5EE3-4613-B50B-1521A6EEAC2A}" srcOrd="4" destOrd="0" presId="urn:microsoft.com/office/officeart/2005/8/layout/chevron2"/>
    <dgm:cxn modelId="{61D252F9-3645-45FE-80DE-D88DAC0F4D4A}" type="presParOf" srcId="{6D11D056-5EE3-4613-B50B-1521A6EEAC2A}" destId="{6C63333E-02A7-4014-8F7B-7F864A306D7B}" srcOrd="0" destOrd="0" presId="urn:microsoft.com/office/officeart/2005/8/layout/chevron2"/>
    <dgm:cxn modelId="{0AC518CE-05B0-4242-8A75-5171789E319C}" type="presParOf" srcId="{6D11D056-5EE3-4613-B50B-1521A6EEAC2A}" destId="{6372BC76-B1C3-41E5-857C-7B6740D3FBF1}" srcOrd="1" destOrd="0" presId="urn:microsoft.com/office/officeart/2005/8/layout/chevron2"/>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C4E81F-F3F5-4924-A955-BA3A6CE332F6}">
      <dsp:nvSpPr>
        <dsp:cNvPr id="0" name=""/>
        <dsp:cNvSpPr/>
      </dsp:nvSpPr>
      <dsp:spPr>
        <a:xfrm rot="5400000">
          <a:off x="-151009" y="152474"/>
          <a:ext cx="1006729" cy="70471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D" sz="1300" kern="1200"/>
            <a:t>Langkah 1</a:t>
          </a:r>
        </a:p>
      </dsp:txBody>
      <dsp:txXfrm rot="-5400000">
        <a:off x="1" y="353819"/>
        <a:ext cx="704710" cy="302019"/>
      </dsp:txXfrm>
    </dsp:sp>
    <dsp:sp modelId="{3B207FB8-10BB-41B4-AA14-6C4DAB92F2E2}">
      <dsp:nvSpPr>
        <dsp:cNvPr id="0" name=""/>
        <dsp:cNvSpPr/>
      </dsp:nvSpPr>
      <dsp:spPr>
        <a:xfrm rot="5400000">
          <a:off x="2725188" y="-2019012"/>
          <a:ext cx="654374" cy="469532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D" sz="1200" kern="1200"/>
            <a:t>Kunjungan awal untuk perkenalan dan</a:t>
          </a:r>
        </a:p>
        <a:p>
          <a:pPr marL="114300" lvl="1" indent="-114300" algn="l" defTabSz="533400">
            <a:lnSpc>
              <a:spcPct val="90000"/>
            </a:lnSpc>
            <a:spcBef>
              <a:spcPct val="0"/>
            </a:spcBef>
            <a:spcAft>
              <a:spcPct val="15000"/>
            </a:spcAft>
            <a:buChar char="•"/>
          </a:pPr>
          <a:r>
            <a:rPr lang="en-ID" sz="1200" kern="1200"/>
            <a:t>Melakukan analisis situasi</a:t>
          </a:r>
        </a:p>
      </dsp:txBody>
      <dsp:txXfrm rot="-5400000">
        <a:off x="704711" y="33409"/>
        <a:ext cx="4663385" cy="590486"/>
      </dsp:txXfrm>
    </dsp:sp>
    <dsp:sp modelId="{7FE07627-53E3-4337-A17D-855B436346B1}">
      <dsp:nvSpPr>
        <dsp:cNvPr id="0" name=""/>
        <dsp:cNvSpPr/>
      </dsp:nvSpPr>
      <dsp:spPr>
        <a:xfrm rot="5400000">
          <a:off x="-151009" y="952569"/>
          <a:ext cx="1006729" cy="70471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D" sz="1300" kern="1200"/>
            <a:t>Langkah 2</a:t>
          </a:r>
        </a:p>
      </dsp:txBody>
      <dsp:txXfrm rot="-5400000">
        <a:off x="1" y="1153914"/>
        <a:ext cx="704710" cy="302019"/>
      </dsp:txXfrm>
    </dsp:sp>
    <dsp:sp modelId="{CD5F20B0-8D2E-417F-91C7-D6C2D6AFD278}">
      <dsp:nvSpPr>
        <dsp:cNvPr id="0" name=""/>
        <dsp:cNvSpPr/>
      </dsp:nvSpPr>
      <dsp:spPr>
        <a:xfrm rot="5400000">
          <a:off x="2725188" y="-1218917"/>
          <a:ext cx="654374" cy="469532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D" sz="1200" kern="1200"/>
            <a:t>Memberikan pembekalan berupa pelatihan selama 2 hari untuk peningkatan kapasitas pengetahuan, sikap dan efikasi diri anggota Katar dan Kader Posyandu</a:t>
          </a:r>
        </a:p>
      </dsp:txBody>
      <dsp:txXfrm rot="-5400000">
        <a:off x="704711" y="833504"/>
        <a:ext cx="4663385" cy="590486"/>
      </dsp:txXfrm>
    </dsp:sp>
    <dsp:sp modelId="{6C63333E-02A7-4014-8F7B-7F864A306D7B}">
      <dsp:nvSpPr>
        <dsp:cNvPr id="0" name=""/>
        <dsp:cNvSpPr/>
      </dsp:nvSpPr>
      <dsp:spPr>
        <a:xfrm rot="5400000">
          <a:off x="-151009" y="1752664"/>
          <a:ext cx="1006729" cy="704710"/>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ID" sz="1300" kern="1200"/>
            <a:t>Langkah 3</a:t>
          </a:r>
        </a:p>
      </dsp:txBody>
      <dsp:txXfrm rot="-5400000">
        <a:off x="1" y="1954009"/>
        <a:ext cx="704710" cy="302019"/>
      </dsp:txXfrm>
    </dsp:sp>
    <dsp:sp modelId="{6372BC76-B1C3-41E5-857C-7B6740D3FBF1}">
      <dsp:nvSpPr>
        <dsp:cNvPr id="0" name=""/>
        <dsp:cNvSpPr/>
      </dsp:nvSpPr>
      <dsp:spPr>
        <a:xfrm rot="5400000">
          <a:off x="2725188" y="-418822"/>
          <a:ext cx="654374" cy="469532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ID" sz="1200" kern="1200"/>
            <a:t>Pembentukan Kelompok pendamping/ motivator remaja putri yang terdiri dari anggota katar, kader posyandu, mahasiswa dan remaja putri</a:t>
          </a:r>
        </a:p>
        <a:p>
          <a:pPr marL="114300" lvl="1" indent="-114300" algn="l" defTabSz="533400">
            <a:lnSpc>
              <a:spcPct val="90000"/>
            </a:lnSpc>
            <a:spcBef>
              <a:spcPct val="0"/>
            </a:spcBef>
            <a:spcAft>
              <a:spcPct val="15000"/>
            </a:spcAft>
            <a:buChar char="•"/>
          </a:pPr>
          <a:r>
            <a:rPr lang="en-ID" sz="1200" kern="1200"/>
            <a:t>Monitoring dan evaluasi</a:t>
          </a:r>
        </a:p>
      </dsp:txBody>
      <dsp:txXfrm rot="-5400000">
        <a:off x="704711" y="1633599"/>
        <a:ext cx="4663385" cy="590486"/>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FC0736A-9CFD-49D2-B56A-0916CF46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11</Pages>
  <Words>3298</Words>
  <Characters>52013</Characters>
  <Application>Microsoft Office Word</Application>
  <DocSecurity>0</DocSecurity>
  <Lines>433</Lines>
  <Paragraphs>110</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apriningsih@upnvj.ac.id</cp:lastModifiedBy>
  <cp:revision>92</cp:revision>
  <cp:lastPrinted>2017-04-18T03:46:00Z</cp:lastPrinted>
  <dcterms:created xsi:type="dcterms:W3CDTF">2022-04-25T03:11:00Z</dcterms:created>
  <dcterms:modified xsi:type="dcterms:W3CDTF">2022-04-29T04:33:00Z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7th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17th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http://www.zotero.org/styles/iop-conference-series-earth-and-environmental-science</vt:lpwstr>
  </property>
  <property fmtid="{D5CDD505-2E9C-101B-9397-08002B2CF9AE}" pid="15" name="Mendeley Recent Style Name 5_1">
    <vt:lpwstr>IOP Conference Series: Earth and Environmental Science</vt:lpwstr>
  </property>
  <property fmtid="{D5CDD505-2E9C-101B-9397-08002B2CF9AE}" pid="16" name="Mendeley Recent Style Id 6_1">
    <vt:lpwstr>http://www.zotero.org/styles/institut-pertanian-bogor</vt:lpwstr>
  </property>
  <property fmtid="{D5CDD505-2E9C-101B-9397-08002B2CF9AE}" pid="17" name="Mendeley Recent Style Name 6_1">
    <vt:lpwstr>Institut Pertanian Bogor: Pedoman Penulisan Karya Ilmiah Edisi ke-4 (Indonesian)</vt:lpwstr>
  </property>
  <property fmtid="{D5CDD505-2E9C-101B-9397-08002B2CF9AE}" pid="18" name="Mendeley Recent Style Id 7_1">
    <vt:lpwstr>http://www.zotero.org/styles/national-library-of-medicine</vt:lpwstr>
  </property>
  <property fmtid="{D5CDD505-2E9C-101B-9397-08002B2CF9AE}" pid="19" name="Mendeley Recent Style Name 7_1">
    <vt:lpwstr>National Library of Medicine</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Unique User Id_1">
    <vt:lpwstr>efa0d12c-d527-3459-866d-7c21d6c011a9</vt:lpwstr>
  </property>
</Properties>
</file>