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C192" w14:textId="77777777" w:rsidR="00FD555F" w:rsidRDefault="00000000">
      <w:pPr>
        <w:pStyle w:val="IEEETitle"/>
        <w:tabs>
          <w:tab w:val="left" w:pos="1014"/>
          <w:tab w:val="center" w:pos="5017"/>
        </w:tabs>
        <w:spacing w:after="240"/>
        <w:rPr>
          <w:rFonts w:ascii="Cambria" w:hAnsi="Cambria"/>
          <w:b/>
          <w:sz w:val="34"/>
          <w:szCs w:val="34"/>
          <w:shd w:val="clear" w:color="auto" w:fill="FFFFFF"/>
          <w:lang w:val="en-ID"/>
        </w:rPr>
      </w:pPr>
      <w:r>
        <w:rPr>
          <w:rFonts w:ascii="Cambria" w:hAnsi="Cambria"/>
          <w:b/>
          <w:sz w:val="34"/>
          <w:szCs w:val="34"/>
          <w:shd w:val="clear" w:color="auto" w:fill="FFFFFF"/>
          <w:lang w:val="en-ID"/>
        </w:rPr>
        <w:t>NONPARAMETRIC SPLINE TRUNCATED REGRESSION WITH KNOT POINT SELECTION METHOD GENERALIZED CROSS VALIDATION AND UNBIASED RISK</w:t>
      </w:r>
    </w:p>
    <w:p w14:paraId="3E9DC286" w14:textId="77777777" w:rsidR="00FD555F" w:rsidRDefault="00000000">
      <w:pPr>
        <w:jc w:val="center"/>
        <w:rPr>
          <w:rFonts w:ascii="Cambria" w:hAnsi="Cambria"/>
          <w:b/>
          <w:bCs/>
          <w:sz w:val="22"/>
          <w:szCs w:val="22"/>
          <w:lang w:val="en-US"/>
        </w:rPr>
      </w:pPr>
      <w:r>
        <w:rPr>
          <w:rFonts w:ascii="Cambria" w:hAnsi="Cambria"/>
          <w:b/>
          <w:bCs/>
          <w:sz w:val="22"/>
          <w:szCs w:val="22"/>
          <w:lang w:val="en-US"/>
        </w:rPr>
        <w:t>Tutik Handayani</w:t>
      </w:r>
      <w:r>
        <w:rPr>
          <w:rFonts w:ascii="Cambria" w:hAnsi="Cambria"/>
          <w:b/>
          <w:bCs/>
          <w:sz w:val="22"/>
          <w:szCs w:val="22"/>
          <w:vertAlign w:val="superscript"/>
          <w:lang w:val="en-US"/>
        </w:rPr>
        <w:t>1</w:t>
      </w:r>
      <w:r>
        <w:rPr>
          <w:rFonts w:ascii="Cambria" w:hAnsi="Cambria"/>
          <w:b/>
          <w:bCs/>
          <w:sz w:val="22"/>
          <w:szCs w:val="22"/>
          <w:lang w:val="en-US"/>
        </w:rPr>
        <w:t>, Sifriyani</w:t>
      </w:r>
      <w:r>
        <w:rPr>
          <w:rFonts w:ascii="Cambria" w:hAnsi="Cambria"/>
          <w:b/>
          <w:bCs/>
          <w:sz w:val="22"/>
          <w:szCs w:val="22"/>
          <w:vertAlign w:val="superscript"/>
          <w:lang w:val="en-US"/>
        </w:rPr>
        <w:t>2</w:t>
      </w:r>
      <w:r>
        <w:rPr>
          <w:rFonts w:ascii="Cambria" w:hAnsi="Cambria"/>
          <w:b/>
          <w:bCs/>
          <w:sz w:val="22"/>
          <w:szCs w:val="22"/>
          <w:lang w:val="en-US"/>
        </w:rPr>
        <w:t>, Andrea Tri Rian Dani</w:t>
      </w:r>
      <w:r>
        <w:rPr>
          <w:rFonts w:ascii="Cambria" w:hAnsi="Cambria"/>
          <w:b/>
          <w:bCs/>
          <w:sz w:val="22"/>
          <w:szCs w:val="22"/>
          <w:vertAlign w:val="superscript"/>
          <w:lang w:val="en-US"/>
        </w:rPr>
        <w:t>3</w:t>
      </w:r>
    </w:p>
    <w:p w14:paraId="453C6945" w14:textId="77777777" w:rsidR="00FD555F" w:rsidRDefault="00000000">
      <w:pPr>
        <w:jc w:val="center"/>
        <w:rPr>
          <w:rFonts w:ascii="Cambria" w:hAnsi="Cambria" w:cs="Calibri"/>
          <w:sz w:val="22"/>
          <w:szCs w:val="22"/>
          <w:lang w:val="en-US"/>
        </w:rPr>
      </w:pPr>
      <w:r>
        <w:rPr>
          <w:rFonts w:ascii="Cambria" w:hAnsi="Cambria" w:cs="Calibri"/>
          <w:sz w:val="22"/>
          <w:szCs w:val="22"/>
          <w:vertAlign w:val="superscript"/>
        </w:rPr>
        <w:t>1,2,3</w:t>
      </w:r>
      <w:r>
        <w:rPr>
          <w:rFonts w:ascii="Cambria" w:hAnsi="Cambria" w:cs="Calibri"/>
          <w:sz w:val="22"/>
          <w:szCs w:val="22"/>
          <w:lang w:val="en-US"/>
        </w:rPr>
        <w:t xml:space="preserve"> Statistics Study Program, Department of Mathematics, Faculty of Mathematics and Natural Sciences, Mulawarman University, Samarinda, Indonesia</w:t>
      </w:r>
    </w:p>
    <w:p w14:paraId="399F46B2" w14:textId="77777777" w:rsidR="00FD555F" w:rsidRDefault="00000000">
      <w:pPr>
        <w:jc w:val="center"/>
        <w:rPr>
          <w:rFonts w:ascii="Cambria" w:hAnsi="Cambria" w:cs="Calibri"/>
          <w:sz w:val="22"/>
          <w:szCs w:val="22"/>
        </w:rPr>
      </w:pPr>
      <w:hyperlink r:id="rId8" w:history="1">
        <w:r>
          <w:rPr>
            <w:rStyle w:val="Hyperlink"/>
            <w:rFonts w:ascii="Cambria" w:hAnsi="Cambria" w:cs="Calibri"/>
            <w:sz w:val="22"/>
            <w:szCs w:val="22"/>
          </w:rPr>
          <w:t>tutik.handayani.ttk.110301@gmail.com</w:t>
        </w:r>
        <w:r>
          <w:rPr>
            <w:rStyle w:val="Hyperlink"/>
            <w:rFonts w:ascii="Cambria" w:hAnsi="Cambria" w:cs="Calibri"/>
            <w:sz w:val="22"/>
            <w:szCs w:val="22"/>
            <w:vertAlign w:val="superscript"/>
          </w:rPr>
          <w:t>1</w:t>
        </w:r>
      </w:hyperlink>
      <w:r>
        <w:rPr>
          <w:rFonts w:ascii="Cambria" w:hAnsi="Cambria" w:cs="Calibri"/>
          <w:sz w:val="22"/>
          <w:szCs w:val="22"/>
        </w:rPr>
        <w:t xml:space="preserve">,  </w:t>
      </w:r>
      <w:hyperlink r:id="rId9" w:history="1">
        <w:r>
          <w:rPr>
            <w:rStyle w:val="Hyperlink"/>
            <w:rFonts w:ascii="Cambria" w:hAnsi="Cambria" w:cs="Calibri"/>
            <w:sz w:val="22"/>
            <w:szCs w:val="22"/>
          </w:rPr>
          <w:t>sifriyani@fmipa.unmul.ac.id</w:t>
        </w:r>
        <w:r>
          <w:rPr>
            <w:rStyle w:val="Hyperlink"/>
            <w:rFonts w:ascii="Cambria" w:hAnsi="Cambria" w:cs="Calibri"/>
            <w:sz w:val="22"/>
            <w:szCs w:val="22"/>
            <w:vertAlign w:val="superscript"/>
          </w:rPr>
          <w:t>2</w:t>
        </w:r>
      </w:hyperlink>
      <w:r>
        <w:rPr>
          <w:rFonts w:ascii="Cambria" w:hAnsi="Cambria" w:cs="Calibri"/>
          <w:sz w:val="22"/>
          <w:szCs w:val="22"/>
        </w:rPr>
        <w:t xml:space="preserve">, </w:t>
      </w:r>
      <w:hyperlink r:id="rId10" w:history="1">
        <w:r>
          <w:rPr>
            <w:rStyle w:val="Hyperlink"/>
            <w:rFonts w:ascii="Cambria" w:hAnsi="Cambria" w:cs="Calibri"/>
            <w:sz w:val="22"/>
            <w:szCs w:val="22"/>
          </w:rPr>
          <w:t>andreatririandani@fmipa.unmul.</w:t>
        </w:r>
        <w:r>
          <w:rPr>
            <w:rStyle w:val="Hyperlink"/>
            <w:rFonts w:hAnsi="Cambria" w:cs="Calibri"/>
            <w:sz w:val="22"/>
            <w:szCs w:val="22"/>
            <w:lang w:val="en-US"/>
          </w:rPr>
          <w:t>ac.id</w:t>
        </w:r>
        <w:r>
          <w:rPr>
            <w:rStyle w:val="Hyperlink"/>
            <w:rFonts w:ascii="Cambria" w:hAnsi="Cambria" w:cs="Calibri"/>
            <w:sz w:val="22"/>
            <w:szCs w:val="22"/>
            <w:vertAlign w:val="superscript"/>
          </w:rPr>
          <w:t>3</w:t>
        </w:r>
      </w:hyperlink>
      <w:r>
        <w:rPr>
          <w:rFonts w:ascii="Cambria" w:hAnsi="Cambria" w:cs="Calibri"/>
          <w:sz w:val="22"/>
          <w:szCs w:val="22"/>
        </w:rPr>
        <w:t xml:space="preserve"> </w:t>
      </w:r>
    </w:p>
    <w:p w14:paraId="2E67F135" w14:textId="77777777" w:rsidR="00FD555F" w:rsidRDefault="00FD555F">
      <w:pPr>
        <w:rPr>
          <w:rFonts w:ascii="Century Gothic" w:hAnsi="Century Gothic"/>
        </w:rPr>
        <w:sectPr w:rsidR="00FD555F">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567" w:gutter="0"/>
          <w:cols w:space="708"/>
          <w:titlePg/>
          <w:docGrid w:linePitch="360"/>
        </w:sectPr>
      </w:pPr>
    </w:p>
    <w:p w14:paraId="649D5039" w14:textId="77777777" w:rsidR="00FD555F" w:rsidRDefault="00FD555F">
      <w:pPr>
        <w:pStyle w:val="IEEEAbtract"/>
        <w:ind w:right="1779"/>
        <w:rPr>
          <w:rFonts w:ascii="Century Gothic" w:hAnsi="Century Gothic"/>
          <w:lang w:val="id-ID"/>
        </w:rPr>
      </w:pPr>
    </w:p>
    <w:tbl>
      <w:tblPr>
        <w:tblStyle w:val="TableGrid"/>
        <w:tblW w:w="9623" w:type="dxa"/>
        <w:jc w:val="center"/>
        <w:tblLook w:val="04A0" w:firstRow="1" w:lastRow="0" w:firstColumn="1" w:lastColumn="0" w:noHBand="0" w:noVBand="1"/>
      </w:tblPr>
      <w:tblGrid>
        <w:gridCol w:w="2113"/>
        <w:gridCol w:w="283"/>
        <w:gridCol w:w="2289"/>
        <w:gridCol w:w="4938"/>
      </w:tblGrid>
      <w:tr w:rsidR="00FD555F" w14:paraId="2A42A38D" w14:textId="77777777">
        <w:trPr>
          <w:trHeight w:val="135"/>
          <w:jc w:val="center"/>
        </w:trPr>
        <w:tc>
          <w:tcPr>
            <w:tcW w:w="2113" w:type="dxa"/>
            <w:tcBorders>
              <w:top w:val="double" w:sz="4" w:space="0" w:color="auto"/>
              <w:left w:val="nil"/>
              <w:bottom w:val="single" w:sz="4" w:space="0" w:color="auto"/>
              <w:right w:val="nil"/>
            </w:tcBorders>
            <w:vAlign w:val="center"/>
          </w:tcPr>
          <w:p w14:paraId="021B8FF9" w14:textId="77777777" w:rsidR="00FD555F" w:rsidRDefault="00FD555F">
            <w:pPr>
              <w:spacing w:before="120"/>
              <w:rPr>
                <w:rFonts w:ascii="Century Gothic" w:hAnsi="Century Gothic"/>
                <w:b/>
                <w:sz w:val="18"/>
                <w:szCs w:val="18"/>
              </w:rPr>
            </w:pPr>
          </w:p>
        </w:tc>
        <w:tc>
          <w:tcPr>
            <w:tcW w:w="283" w:type="dxa"/>
            <w:tcBorders>
              <w:top w:val="double" w:sz="4" w:space="0" w:color="auto"/>
              <w:left w:val="nil"/>
              <w:bottom w:val="nil"/>
              <w:right w:val="nil"/>
            </w:tcBorders>
            <w:vAlign w:val="center"/>
          </w:tcPr>
          <w:p w14:paraId="766F0132" w14:textId="77777777" w:rsidR="00FD555F" w:rsidRDefault="00FD555F">
            <w:pPr>
              <w:spacing w:before="120"/>
              <w:rPr>
                <w:rFonts w:ascii="Century Gothic" w:hAnsi="Century Gothic"/>
                <w:sz w:val="18"/>
                <w:szCs w:val="18"/>
              </w:rPr>
            </w:pPr>
          </w:p>
        </w:tc>
        <w:tc>
          <w:tcPr>
            <w:tcW w:w="7227" w:type="dxa"/>
            <w:gridSpan w:val="2"/>
            <w:tcBorders>
              <w:top w:val="double" w:sz="4" w:space="0" w:color="auto"/>
              <w:left w:val="nil"/>
              <w:bottom w:val="single" w:sz="4" w:space="0" w:color="auto"/>
              <w:right w:val="nil"/>
            </w:tcBorders>
            <w:vAlign w:val="center"/>
          </w:tcPr>
          <w:p w14:paraId="1B8DCEC9" w14:textId="77777777" w:rsidR="00FD555F" w:rsidRDefault="00000000">
            <w:pPr>
              <w:spacing w:before="120"/>
              <w:jc w:val="center"/>
              <w:rPr>
                <w:rFonts w:ascii="Cambria" w:hAnsi="Cambria"/>
                <w:color w:val="000000"/>
                <w:sz w:val="20"/>
                <w:szCs w:val="20"/>
              </w:rPr>
            </w:pPr>
            <w:r>
              <w:rPr>
                <w:rFonts w:ascii="Cambria" w:hAnsi="Cambria"/>
                <w:b/>
                <w:bCs/>
                <w:color w:val="000000"/>
                <w:sz w:val="20"/>
                <w:szCs w:val="20"/>
              </w:rPr>
              <w:t>ABSTRACT</w:t>
            </w:r>
          </w:p>
        </w:tc>
      </w:tr>
      <w:tr w:rsidR="00FD555F" w14:paraId="21257188" w14:textId="77777777">
        <w:trPr>
          <w:trHeight w:val="1268"/>
          <w:jc w:val="center"/>
        </w:trPr>
        <w:tc>
          <w:tcPr>
            <w:tcW w:w="2113" w:type="dxa"/>
            <w:tcBorders>
              <w:top w:val="single" w:sz="4" w:space="0" w:color="auto"/>
              <w:left w:val="nil"/>
              <w:bottom w:val="single" w:sz="4" w:space="0" w:color="auto"/>
              <w:right w:val="nil"/>
            </w:tcBorders>
          </w:tcPr>
          <w:p w14:paraId="59892A58" w14:textId="77777777" w:rsidR="00FD555F" w:rsidRDefault="00000000">
            <w:pPr>
              <w:spacing w:before="120" w:after="120"/>
              <w:jc w:val="both"/>
              <w:rPr>
                <w:rFonts w:ascii="Cambria" w:hAnsi="Cambria"/>
                <w:b/>
                <w:sz w:val="18"/>
                <w:szCs w:val="18"/>
              </w:rPr>
            </w:pPr>
            <w:r>
              <w:rPr>
                <w:rFonts w:ascii="Cambria" w:hAnsi="Cambria"/>
                <w:b/>
                <w:sz w:val="18"/>
                <w:szCs w:val="18"/>
              </w:rPr>
              <w:t>Article History:</w:t>
            </w:r>
          </w:p>
          <w:p w14:paraId="7E2A4ECD" w14:textId="77777777" w:rsidR="00FD555F" w:rsidRDefault="00000000">
            <w:pPr>
              <w:jc w:val="both"/>
              <w:rPr>
                <w:rFonts w:ascii="Cambria" w:hAnsi="Cambria"/>
                <w:sz w:val="18"/>
                <w:szCs w:val="18"/>
              </w:rPr>
            </w:pPr>
            <w:r>
              <w:rPr>
                <w:rFonts w:ascii="Cambria" w:hAnsi="Cambria"/>
                <w:sz w:val="18"/>
                <w:szCs w:val="18"/>
              </w:rPr>
              <w:t>Received   : D-M-20XX</w:t>
            </w:r>
          </w:p>
          <w:p w14:paraId="381E10B3" w14:textId="77777777" w:rsidR="00FD555F" w:rsidRDefault="00000000">
            <w:pPr>
              <w:jc w:val="both"/>
              <w:rPr>
                <w:rFonts w:ascii="Cambria" w:hAnsi="Cambria"/>
                <w:sz w:val="18"/>
                <w:szCs w:val="18"/>
              </w:rPr>
            </w:pPr>
            <w:r>
              <w:rPr>
                <w:rFonts w:ascii="Cambria" w:hAnsi="Cambria"/>
                <w:sz w:val="18"/>
                <w:szCs w:val="18"/>
              </w:rPr>
              <w:t>Revised     : D-M-20XX</w:t>
            </w:r>
          </w:p>
          <w:p w14:paraId="7473712D" w14:textId="77777777" w:rsidR="00FD555F" w:rsidRDefault="00000000">
            <w:pPr>
              <w:jc w:val="both"/>
              <w:rPr>
                <w:rFonts w:ascii="Cambria" w:hAnsi="Cambria"/>
                <w:sz w:val="18"/>
                <w:szCs w:val="18"/>
              </w:rPr>
            </w:pPr>
            <w:r>
              <w:rPr>
                <w:rFonts w:ascii="Cambria" w:hAnsi="Cambria"/>
                <w:sz w:val="18"/>
                <w:szCs w:val="18"/>
              </w:rPr>
              <w:t>Accepted   : D-M-20XX</w:t>
            </w:r>
          </w:p>
          <w:p w14:paraId="0BC9B680" w14:textId="77777777" w:rsidR="00FD555F" w:rsidRDefault="00000000">
            <w:pPr>
              <w:jc w:val="both"/>
              <w:rPr>
                <w:rFonts w:ascii="Cambria" w:hAnsi="Cambria"/>
                <w:sz w:val="18"/>
                <w:szCs w:val="18"/>
              </w:rPr>
            </w:pPr>
            <w:r>
              <w:rPr>
                <w:rFonts w:ascii="Cambria" w:hAnsi="Cambria"/>
                <w:sz w:val="18"/>
                <w:szCs w:val="18"/>
              </w:rPr>
              <w:t>Online        : D-M-20XX</w:t>
            </w:r>
          </w:p>
          <w:p w14:paraId="546AF662" w14:textId="77777777" w:rsidR="00FD555F" w:rsidRDefault="00FD555F">
            <w:pPr>
              <w:jc w:val="both"/>
              <w:rPr>
                <w:rFonts w:ascii="Cambria" w:hAnsi="Cambria"/>
                <w:sz w:val="10"/>
                <w:szCs w:val="18"/>
              </w:rPr>
            </w:pPr>
          </w:p>
        </w:tc>
        <w:tc>
          <w:tcPr>
            <w:tcW w:w="283" w:type="dxa"/>
            <w:vMerge w:val="restart"/>
            <w:tcBorders>
              <w:top w:val="nil"/>
              <w:left w:val="nil"/>
              <w:right w:val="nil"/>
            </w:tcBorders>
          </w:tcPr>
          <w:p w14:paraId="267AFC0C" w14:textId="77777777" w:rsidR="00FD555F" w:rsidRDefault="00FD555F">
            <w:pPr>
              <w:spacing w:before="120"/>
              <w:jc w:val="both"/>
              <w:rPr>
                <w:rFonts w:ascii="Century Gothic" w:hAnsi="Century Gothic"/>
                <w:sz w:val="18"/>
                <w:szCs w:val="18"/>
              </w:rPr>
            </w:pPr>
          </w:p>
        </w:tc>
        <w:tc>
          <w:tcPr>
            <w:tcW w:w="7227" w:type="dxa"/>
            <w:gridSpan w:val="2"/>
            <w:vMerge w:val="restart"/>
            <w:tcBorders>
              <w:top w:val="single" w:sz="4" w:space="0" w:color="auto"/>
              <w:left w:val="nil"/>
              <w:right w:val="nil"/>
            </w:tcBorders>
          </w:tcPr>
          <w:p w14:paraId="57242828" w14:textId="77777777" w:rsidR="00FD555F" w:rsidRDefault="00000000">
            <w:pPr>
              <w:spacing w:before="120" w:after="240"/>
              <w:jc w:val="both"/>
              <w:rPr>
                <w:rFonts w:ascii="Cambria" w:hAnsi="Cambria"/>
                <w:sz w:val="20"/>
                <w:szCs w:val="20"/>
                <w:lang w:val="id-ID"/>
              </w:rPr>
            </w:pPr>
            <w:r>
              <w:rPr>
                <w:rFonts w:ascii="Cambria" w:hAnsi="Cambria"/>
                <w:sz w:val="20"/>
                <w:szCs w:val="20"/>
                <w:lang w:val="id-ID"/>
              </w:rPr>
              <w:t>Nonparametric regression approaches are used when the shape of the regression curve between the response variable and the predictor variable is assumed to be unknown. Nonparametric excess regression has high flexibility. A frequently used nonparametric regression approach is a truncated spline that has excellent ability to handle data whose behavior is variable at certain sub-intervals. The aim of this study was to obtain the best model of multivariable nonparametric regression with linear and quadratic truncated spline approaches using Generalized Cross Validation (GCV) and Unbiased Risk (UBR) methods and to find out the factors influencing stunting prevalence in Indonesia in 2021. The data used are the prevalence of stunting as a response variable and the predictor variable used by the percentage of infants receiving Exclusive breastfeeding for 6 months, the percentage of households with proper sanitation, the percentage of toddlers receiving Early Childhood Cultivation (IMD), the percentage of the poor population, and the percentage of pregnant womenIt's a risk. Results show that the best linear and quadratic nonparametric spline truncated regression model in modeling the stunting prevalence is linear truncated spline using the GCV method with three knot points. This model has the minimum GCV value of with MSE value of and a value of . Factors influencing the incidence of stunting in Indonesia in 2021 include the percentage variable of infants receiving Exclusive breastfeeding for 6 months, the percentage of households with proper sanitation, the percentage of poor people, and the percentage of pregnant women at risk of KEK.</w:t>
            </w:r>
          </w:p>
        </w:tc>
      </w:tr>
      <w:tr w:rsidR="00FD555F" w14:paraId="21C89D36" w14:textId="77777777">
        <w:trPr>
          <w:trHeight w:val="1569"/>
          <w:jc w:val="center"/>
        </w:trPr>
        <w:tc>
          <w:tcPr>
            <w:tcW w:w="2113" w:type="dxa"/>
            <w:tcBorders>
              <w:top w:val="single" w:sz="4" w:space="0" w:color="auto"/>
              <w:left w:val="nil"/>
              <w:bottom w:val="single" w:sz="4" w:space="0" w:color="auto"/>
              <w:right w:val="nil"/>
            </w:tcBorders>
          </w:tcPr>
          <w:p w14:paraId="34813092" w14:textId="77777777" w:rsidR="00FD555F" w:rsidRDefault="00000000">
            <w:pPr>
              <w:spacing w:before="120" w:after="120"/>
              <w:jc w:val="both"/>
              <w:rPr>
                <w:rFonts w:ascii="Cambria" w:hAnsi="Cambria"/>
                <w:b/>
                <w:sz w:val="18"/>
                <w:szCs w:val="18"/>
              </w:rPr>
            </w:pPr>
            <w:r>
              <w:rPr>
                <w:rFonts w:ascii="Cambria" w:hAnsi="Cambria"/>
                <w:b/>
                <w:sz w:val="18"/>
                <w:szCs w:val="18"/>
              </w:rPr>
              <w:t>Keyword:</w:t>
            </w:r>
          </w:p>
          <w:p w14:paraId="5B31136D" w14:textId="77777777" w:rsidR="00FD555F" w:rsidRDefault="00000000">
            <w:pPr>
              <w:jc w:val="both"/>
              <w:rPr>
                <w:rFonts w:ascii="Cambria" w:hAnsi="Cambria"/>
                <w:sz w:val="18"/>
                <w:szCs w:val="18"/>
              </w:rPr>
            </w:pPr>
            <w:r>
              <w:rPr>
                <w:rFonts w:ascii="Cambria" w:hAnsi="Cambria"/>
                <w:sz w:val="18"/>
                <w:szCs w:val="18"/>
                <w:lang w:val="id-ID"/>
              </w:rPr>
              <w:t>GCV</w:t>
            </w:r>
            <w:r>
              <w:rPr>
                <w:rFonts w:ascii="Cambria" w:hAnsi="Cambria"/>
                <w:sz w:val="18"/>
                <w:szCs w:val="18"/>
              </w:rPr>
              <w:t xml:space="preserve">; </w:t>
            </w:r>
          </w:p>
          <w:p w14:paraId="04C313E5" w14:textId="77777777" w:rsidR="00FD555F" w:rsidRDefault="00000000">
            <w:pPr>
              <w:jc w:val="both"/>
              <w:rPr>
                <w:rFonts w:ascii="Cambria" w:hAnsi="Cambria"/>
                <w:sz w:val="18"/>
                <w:szCs w:val="18"/>
                <w:lang w:val="en-ID"/>
              </w:rPr>
            </w:pPr>
            <w:r>
              <w:rPr>
                <w:rFonts w:ascii="Cambria" w:hAnsi="Cambria"/>
                <w:sz w:val="18"/>
                <w:szCs w:val="18"/>
                <w:lang w:val="id-ID"/>
              </w:rPr>
              <w:t>Nonparametric Regression</w:t>
            </w:r>
            <w:r>
              <w:rPr>
                <w:rFonts w:ascii="Cambria" w:hAnsi="Cambria"/>
                <w:sz w:val="18"/>
                <w:szCs w:val="18"/>
                <w:lang w:val="en-ID"/>
              </w:rPr>
              <w:t xml:space="preserve">; </w:t>
            </w:r>
          </w:p>
          <w:p w14:paraId="4ADEDCC2" w14:textId="77777777" w:rsidR="00FD555F" w:rsidRDefault="00000000">
            <w:pPr>
              <w:jc w:val="both"/>
              <w:rPr>
                <w:rFonts w:ascii="Cambria" w:hAnsi="Cambria"/>
                <w:sz w:val="18"/>
                <w:szCs w:val="18"/>
                <w:lang w:val="id-ID"/>
              </w:rPr>
            </w:pPr>
            <w:r>
              <w:rPr>
                <w:rFonts w:ascii="Cambria" w:hAnsi="Cambria"/>
                <w:sz w:val="18"/>
                <w:szCs w:val="18"/>
                <w:lang w:val="id-ID"/>
              </w:rPr>
              <w:t>Linear Truncated Spline</w:t>
            </w:r>
          </w:p>
          <w:p w14:paraId="62C7CA87" w14:textId="77777777" w:rsidR="00FD555F" w:rsidRDefault="00000000">
            <w:pPr>
              <w:jc w:val="both"/>
              <w:rPr>
                <w:rFonts w:ascii="Cambria" w:hAnsi="Cambria"/>
                <w:sz w:val="18"/>
                <w:szCs w:val="18"/>
                <w:lang w:val="id-ID"/>
              </w:rPr>
            </w:pPr>
            <w:r>
              <w:rPr>
                <w:rFonts w:ascii="Cambria" w:hAnsi="Cambria"/>
                <w:sz w:val="18"/>
                <w:szCs w:val="18"/>
                <w:lang w:val="id-ID"/>
              </w:rPr>
              <w:t>Stunting</w:t>
            </w:r>
            <w:r>
              <w:rPr>
                <w:rFonts w:ascii="Cambria" w:hAnsi="Cambria"/>
                <w:sz w:val="18"/>
                <w:szCs w:val="18"/>
                <w:lang w:val="en-ID"/>
              </w:rPr>
              <w:t>;</w:t>
            </w:r>
            <w:r>
              <w:rPr>
                <w:rFonts w:ascii="Cambria" w:hAnsi="Cambria"/>
                <w:sz w:val="18"/>
                <w:szCs w:val="18"/>
                <w:lang w:val="id-ID"/>
              </w:rPr>
              <w:t xml:space="preserve"> </w:t>
            </w:r>
          </w:p>
          <w:p w14:paraId="25B184E5" w14:textId="77777777" w:rsidR="00FD555F" w:rsidRDefault="00000000">
            <w:pPr>
              <w:jc w:val="both"/>
              <w:rPr>
                <w:rFonts w:ascii="Cambria" w:hAnsi="Cambria"/>
                <w:sz w:val="18"/>
                <w:szCs w:val="18"/>
                <w:lang w:val="en-ID"/>
              </w:rPr>
            </w:pPr>
            <w:r>
              <w:rPr>
                <w:rFonts w:ascii="Cambria" w:hAnsi="Cambria"/>
                <w:sz w:val="18"/>
                <w:szCs w:val="18"/>
                <w:lang w:val="id-ID"/>
              </w:rPr>
              <w:t>UBR</w:t>
            </w:r>
            <w:r>
              <w:rPr>
                <w:rFonts w:ascii="Cambria" w:hAnsi="Cambria"/>
                <w:sz w:val="18"/>
                <w:szCs w:val="18"/>
                <w:lang w:val="en-ID"/>
              </w:rPr>
              <w:t>.</w:t>
            </w:r>
          </w:p>
          <w:p w14:paraId="26441597" w14:textId="77777777" w:rsidR="00FD555F" w:rsidRDefault="00FD555F">
            <w:pPr>
              <w:jc w:val="both"/>
              <w:rPr>
                <w:rFonts w:ascii="Cambria" w:hAnsi="Cambria"/>
                <w:sz w:val="18"/>
                <w:szCs w:val="18"/>
              </w:rPr>
            </w:pPr>
          </w:p>
        </w:tc>
        <w:tc>
          <w:tcPr>
            <w:tcW w:w="283" w:type="dxa"/>
            <w:vMerge/>
            <w:tcBorders>
              <w:left w:val="nil"/>
              <w:right w:val="nil"/>
            </w:tcBorders>
          </w:tcPr>
          <w:p w14:paraId="1CFD17E0" w14:textId="77777777" w:rsidR="00FD555F" w:rsidRDefault="00FD555F">
            <w:pPr>
              <w:spacing w:before="120"/>
              <w:jc w:val="both"/>
              <w:rPr>
                <w:rFonts w:ascii="Century Gothic" w:hAnsi="Century Gothic"/>
                <w:sz w:val="18"/>
                <w:szCs w:val="18"/>
              </w:rPr>
            </w:pPr>
          </w:p>
        </w:tc>
        <w:tc>
          <w:tcPr>
            <w:tcW w:w="7227" w:type="dxa"/>
            <w:gridSpan w:val="2"/>
            <w:vMerge/>
            <w:tcBorders>
              <w:left w:val="nil"/>
              <w:right w:val="nil"/>
            </w:tcBorders>
          </w:tcPr>
          <w:p w14:paraId="3489B3EF" w14:textId="77777777" w:rsidR="00FD555F" w:rsidRDefault="00FD555F">
            <w:pPr>
              <w:spacing w:before="120"/>
              <w:jc w:val="both"/>
              <w:rPr>
                <w:rFonts w:ascii="Century Gothic" w:hAnsi="Century Gothic"/>
                <w:color w:val="000000"/>
                <w:sz w:val="18"/>
                <w:szCs w:val="18"/>
              </w:rPr>
            </w:pPr>
          </w:p>
        </w:tc>
      </w:tr>
      <w:tr w:rsidR="00FD555F" w14:paraId="0CF797AF" w14:textId="77777777">
        <w:trPr>
          <w:trHeight w:val="355"/>
          <w:jc w:val="center"/>
        </w:trPr>
        <w:tc>
          <w:tcPr>
            <w:tcW w:w="2113" w:type="dxa"/>
            <w:tcBorders>
              <w:top w:val="single" w:sz="4" w:space="0" w:color="auto"/>
              <w:left w:val="nil"/>
              <w:bottom w:val="single" w:sz="4" w:space="0" w:color="auto"/>
              <w:right w:val="nil"/>
            </w:tcBorders>
          </w:tcPr>
          <w:p w14:paraId="2843DBBD" w14:textId="77777777" w:rsidR="00FD555F" w:rsidRDefault="00FD555F">
            <w:pPr>
              <w:jc w:val="center"/>
              <w:rPr>
                <w:rFonts w:ascii="Cambria" w:hAnsi="Cambria"/>
                <w:b/>
                <w:sz w:val="8"/>
                <w:szCs w:val="18"/>
              </w:rPr>
            </w:pPr>
          </w:p>
          <w:p w14:paraId="4E51A133" w14:textId="77777777" w:rsidR="00FD555F" w:rsidRDefault="00000000">
            <w:pPr>
              <w:jc w:val="center"/>
              <w:rPr>
                <w:rFonts w:ascii="Cambria" w:hAnsi="Cambria"/>
                <w:b/>
                <w:sz w:val="18"/>
                <w:szCs w:val="18"/>
              </w:rPr>
            </w:pPr>
            <w:r>
              <w:rPr>
                <w:noProof/>
                <w:lang w:val="en-US" w:eastAsia="en-US"/>
              </w:rPr>
              <w:drawing>
                <wp:inline distT="0" distB="0" distL="0" distR="0" wp14:anchorId="70CD1DB1" wp14:editId="07F913DA">
                  <wp:extent cx="612000" cy="612000"/>
                  <wp:effectExtent l="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cstate="print"/>
                          <a:srcRect/>
                          <a:stretch/>
                        </pic:blipFill>
                        <pic:spPr>
                          <a:xfrm>
                            <a:off x="0" y="0"/>
                            <a:ext cx="612000" cy="612000"/>
                          </a:xfrm>
                          <a:prstGeom prst="rect">
                            <a:avLst/>
                          </a:prstGeom>
                          <a:ln>
                            <a:noFill/>
                          </a:ln>
                        </pic:spPr>
                      </pic:pic>
                    </a:graphicData>
                  </a:graphic>
                </wp:inline>
              </w:drawing>
            </w:r>
          </w:p>
          <w:p w14:paraId="2CA1FC91" w14:textId="77777777" w:rsidR="00FD555F" w:rsidRDefault="00FD555F">
            <w:pPr>
              <w:jc w:val="center"/>
              <w:rPr>
                <w:rFonts w:ascii="Cambria" w:hAnsi="Cambria"/>
                <w:b/>
                <w:sz w:val="10"/>
                <w:szCs w:val="18"/>
              </w:rPr>
            </w:pPr>
          </w:p>
        </w:tc>
        <w:tc>
          <w:tcPr>
            <w:tcW w:w="283" w:type="dxa"/>
            <w:vMerge/>
            <w:tcBorders>
              <w:left w:val="nil"/>
              <w:bottom w:val="single" w:sz="4" w:space="0" w:color="auto"/>
              <w:right w:val="nil"/>
            </w:tcBorders>
          </w:tcPr>
          <w:p w14:paraId="5D6314C0" w14:textId="77777777" w:rsidR="00FD555F" w:rsidRDefault="00FD555F">
            <w:pPr>
              <w:spacing w:before="120"/>
              <w:jc w:val="both"/>
              <w:rPr>
                <w:rFonts w:ascii="Century Gothic" w:hAnsi="Century Gothic"/>
                <w:sz w:val="18"/>
                <w:szCs w:val="18"/>
              </w:rPr>
            </w:pPr>
          </w:p>
        </w:tc>
        <w:tc>
          <w:tcPr>
            <w:tcW w:w="7227" w:type="dxa"/>
            <w:gridSpan w:val="2"/>
            <w:vMerge/>
            <w:tcBorders>
              <w:left w:val="nil"/>
              <w:bottom w:val="single" w:sz="4" w:space="0" w:color="auto"/>
              <w:right w:val="nil"/>
            </w:tcBorders>
          </w:tcPr>
          <w:p w14:paraId="3D1FEDEE" w14:textId="77777777" w:rsidR="00FD555F" w:rsidRDefault="00FD555F">
            <w:pPr>
              <w:spacing w:before="120"/>
              <w:jc w:val="both"/>
              <w:rPr>
                <w:rFonts w:ascii="Century Gothic" w:hAnsi="Century Gothic"/>
                <w:color w:val="000000"/>
                <w:sz w:val="18"/>
                <w:szCs w:val="18"/>
              </w:rPr>
            </w:pPr>
          </w:p>
        </w:tc>
      </w:tr>
      <w:tr w:rsidR="00FD555F" w14:paraId="777D874E" w14:textId="77777777">
        <w:trPr>
          <w:trHeight w:val="60"/>
          <w:jc w:val="center"/>
        </w:trPr>
        <w:tc>
          <w:tcPr>
            <w:tcW w:w="4685" w:type="dxa"/>
            <w:gridSpan w:val="3"/>
            <w:tcBorders>
              <w:top w:val="single" w:sz="4" w:space="0" w:color="auto"/>
              <w:left w:val="nil"/>
              <w:bottom w:val="single" w:sz="4" w:space="0" w:color="auto"/>
              <w:right w:val="nil"/>
            </w:tcBorders>
          </w:tcPr>
          <w:p w14:paraId="1182CE59" w14:textId="77777777" w:rsidR="00FD555F" w:rsidRDefault="00000000">
            <w:pPr>
              <w:ind w:right="-13"/>
              <w:jc w:val="center"/>
              <w:rPr>
                <w:rFonts w:ascii="Cambria" w:hAnsi="Cambria"/>
                <w:sz w:val="18"/>
                <w:szCs w:val="18"/>
              </w:rPr>
            </w:pPr>
            <w:r>
              <w:rPr>
                <w:rFonts w:ascii="Cambria" w:hAnsi="Cambria"/>
                <w:noProof/>
                <w:sz w:val="18"/>
                <w:szCs w:val="18"/>
                <w:lang w:val="en-US" w:eastAsia="en-US"/>
              </w:rPr>
              <w:drawing>
                <wp:inline distT="0" distB="0" distL="0" distR="0" wp14:anchorId="797B521B" wp14:editId="0B09D3B1">
                  <wp:extent cx="713549" cy="211984"/>
                  <wp:effectExtent l="0" t="0" r="0" b="0"/>
                  <wp:docPr id="102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8" cstate="print"/>
                          <a:srcRect/>
                          <a:stretch/>
                        </pic:blipFill>
                        <pic:spPr>
                          <a:xfrm>
                            <a:off x="0" y="0"/>
                            <a:ext cx="713549" cy="211984"/>
                          </a:xfrm>
                          <a:prstGeom prst="rect">
                            <a:avLst/>
                          </a:prstGeom>
                          <a:ln>
                            <a:noFill/>
                          </a:ln>
                        </pic:spPr>
                      </pic:pic>
                    </a:graphicData>
                  </a:graphic>
                </wp:inline>
              </w:drawing>
            </w:r>
          </w:p>
          <w:p w14:paraId="6232E188" w14:textId="77777777" w:rsidR="00FD555F" w:rsidRDefault="00000000">
            <w:pPr>
              <w:jc w:val="center"/>
              <w:rPr>
                <w:rFonts w:ascii="Cambria" w:hAnsi="Cambria"/>
                <w:color w:val="000000"/>
                <w:sz w:val="18"/>
                <w:szCs w:val="18"/>
              </w:rPr>
            </w:pPr>
            <w:hyperlink r:id="rId19" w:history="1">
              <w:r>
                <w:rPr>
                  <w:rStyle w:val="Hyperlink"/>
                  <w:rFonts w:ascii="Cambria" w:hAnsi="Cambria" w:cs="Tahoma"/>
                  <w:sz w:val="18"/>
                  <w:szCs w:val="18"/>
                  <w:shd w:val="clear" w:color="auto" w:fill="FFFFFF"/>
                </w:rPr>
                <w:t>https://doi.org/10.31764/jtam.vXiY.ZZZ</w:t>
              </w:r>
            </w:hyperlink>
          </w:p>
        </w:tc>
        <w:tc>
          <w:tcPr>
            <w:tcW w:w="4938" w:type="dxa"/>
            <w:tcBorders>
              <w:top w:val="single" w:sz="4" w:space="0" w:color="auto"/>
              <w:left w:val="nil"/>
              <w:bottom w:val="single" w:sz="4" w:space="0" w:color="auto"/>
              <w:right w:val="nil"/>
            </w:tcBorders>
          </w:tcPr>
          <w:p w14:paraId="5502F6E5" w14:textId="77777777" w:rsidR="00FD555F" w:rsidRDefault="00000000">
            <w:pPr>
              <w:ind w:right="-13"/>
              <w:jc w:val="center"/>
              <w:rPr>
                <w:rFonts w:ascii="Cambria" w:hAnsi="Cambria"/>
                <w:sz w:val="18"/>
                <w:szCs w:val="18"/>
              </w:rPr>
            </w:pPr>
            <w:r>
              <w:rPr>
                <w:rFonts w:ascii="Cambria" w:hAnsi="Cambria"/>
                <w:noProof/>
                <w:color w:val="000000"/>
                <w:sz w:val="18"/>
                <w:szCs w:val="18"/>
                <w:lang w:val="en-US" w:eastAsia="en-US"/>
              </w:rPr>
              <w:drawing>
                <wp:inline distT="0" distB="0" distL="0" distR="0" wp14:anchorId="130AE6C6" wp14:editId="2443F99F">
                  <wp:extent cx="560677" cy="197511"/>
                  <wp:effectExtent l="0" t="0" r="0"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0" cstate="print"/>
                          <a:srcRect/>
                          <a:stretch/>
                        </pic:blipFill>
                        <pic:spPr>
                          <a:xfrm>
                            <a:off x="0" y="0"/>
                            <a:ext cx="560677" cy="197511"/>
                          </a:xfrm>
                          <a:prstGeom prst="rect">
                            <a:avLst/>
                          </a:prstGeom>
                          <a:ln>
                            <a:noFill/>
                          </a:ln>
                        </pic:spPr>
                      </pic:pic>
                    </a:graphicData>
                  </a:graphic>
                </wp:inline>
              </w:drawing>
            </w:r>
          </w:p>
          <w:p w14:paraId="6DC69CE2" w14:textId="77777777" w:rsidR="00FD555F" w:rsidRDefault="00000000">
            <w:pPr>
              <w:jc w:val="center"/>
              <w:rPr>
                <w:rFonts w:ascii="Cambria" w:hAnsi="Cambria"/>
                <w:b/>
                <w:color w:val="000000"/>
                <w:sz w:val="18"/>
                <w:szCs w:val="18"/>
              </w:rPr>
            </w:pPr>
            <w:r>
              <w:rPr>
                <w:rFonts w:ascii="Cambria" w:hAnsi="Cambria"/>
                <w:b/>
                <w:color w:val="000000"/>
                <w:sz w:val="18"/>
                <w:szCs w:val="18"/>
              </w:rPr>
              <w:t xml:space="preserve">This is an open access article under the </w:t>
            </w:r>
            <w:r>
              <w:rPr>
                <w:rFonts w:ascii="Cambria" w:hAnsi="Cambria"/>
                <w:b/>
                <w:color w:val="4F81BD"/>
                <w:sz w:val="18"/>
                <w:szCs w:val="18"/>
              </w:rPr>
              <w:t>CC–BY-SA</w:t>
            </w:r>
            <w:r>
              <w:rPr>
                <w:rFonts w:ascii="Cambria" w:hAnsi="Cambria"/>
                <w:b/>
                <w:color w:val="000000"/>
                <w:sz w:val="18"/>
                <w:szCs w:val="18"/>
              </w:rPr>
              <w:t xml:space="preserve"> license</w:t>
            </w:r>
          </w:p>
        </w:tc>
      </w:tr>
    </w:tbl>
    <w:p w14:paraId="25BCA942" w14:textId="77777777" w:rsidR="00FD555F" w:rsidRDefault="00FD555F">
      <w:pPr>
        <w:pStyle w:val="PARAGRAPHnoindent"/>
        <w:spacing w:line="240" w:lineRule="auto"/>
        <w:jc w:val="center"/>
        <w:rPr>
          <w:color w:val="000000"/>
          <w:sz w:val="14"/>
          <w:szCs w:val="14"/>
        </w:rPr>
      </w:pPr>
    </w:p>
    <w:p w14:paraId="51B60E6F" w14:textId="77777777" w:rsidR="00FD555F" w:rsidRDefault="00FD555F">
      <w:pPr>
        <w:pStyle w:val="PARAGRAPHnoindent"/>
        <w:spacing w:line="240" w:lineRule="auto"/>
        <w:jc w:val="center"/>
        <w:rPr>
          <w:color w:val="000000"/>
        </w:rPr>
      </w:pPr>
    </w:p>
    <w:p w14:paraId="5054A0C6" w14:textId="77777777" w:rsidR="00FD555F" w:rsidRDefault="00000000">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59A8ADB6" w14:textId="77777777" w:rsidR="00FD555F" w:rsidRDefault="00FD555F">
      <w:pPr>
        <w:pStyle w:val="IEEEHeading1"/>
        <w:numPr>
          <w:ilvl w:val="0"/>
          <w:numId w:val="0"/>
        </w:numPr>
        <w:jc w:val="left"/>
        <w:rPr>
          <w:b/>
          <w:sz w:val="26"/>
          <w:szCs w:val="20"/>
          <w:lang w:val="id-ID"/>
        </w:rPr>
        <w:sectPr w:rsidR="00FD555F">
          <w:type w:val="continuous"/>
          <w:pgSz w:w="11906" w:h="16838" w:code="9"/>
          <w:pgMar w:top="1134" w:right="1134" w:bottom="1134" w:left="1134" w:header="851" w:footer="567" w:gutter="0"/>
          <w:cols w:space="238"/>
          <w:docGrid w:linePitch="360"/>
        </w:sectPr>
      </w:pPr>
    </w:p>
    <w:p w14:paraId="371CFA88" w14:textId="77777777" w:rsidR="00FD555F" w:rsidRDefault="00000000">
      <w:pPr>
        <w:pStyle w:val="IEEEHeading1"/>
        <w:numPr>
          <w:ilvl w:val="0"/>
          <w:numId w:val="12"/>
        </w:numPr>
        <w:spacing w:before="0" w:after="0" w:line="276" w:lineRule="auto"/>
        <w:ind w:left="284" w:hanging="284"/>
        <w:jc w:val="left"/>
        <w:rPr>
          <w:rFonts w:ascii="Cambria" w:hAnsi="Cambria"/>
          <w:b/>
          <w:sz w:val="24"/>
        </w:rPr>
      </w:pPr>
      <w:r>
        <w:rPr>
          <w:rFonts w:ascii="Cambria" w:hAnsi="Cambria"/>
          <w:b/>
          <w:sz w:val="24"/>
          <w:lang w:val="en-US"/>
        </w:rPr>
        <w:t>INTRODUCTION</w:t>
      </w:r>
      <w:r>
        <w:rPr>
          <w:rFonts w:ascii="Cambria" w:hAnsi="Cambria"/>
          <w:b/>
          <w:sz w:val="24"/>
          <w:lang w:val="id-ID"/>
        </w:rPr>
        <w:t xml:space="preserve"> </w:t>
      </w:r>
    </w:p>
    <w:p w14:paraId="6DC3FDF5" w14:textId="32E55F27" w:rsidR="00FD555F" w:rsidRDefault="00000000">
      <w:pPr>
        <w:pStyle w:val="IEEEParagraph"/>
        <w:spacing w:line="276" w:lineRule="auto"/>
        <w:ind w:firstLine="284"/>
        <w:rPr>
          <w:rFonts w:ascii="Cambria" w:hAnsi="Cambria"/>
          <w:shd w:val="clear" w:color="auto" w:fill="FFFFFF"/>
          <w:lang w:val="en-ID"/>
        </w:rPr>
      </w:pPr>
      <w:bookmarkStart w:id="0" w:name="_Hlk126405182"/>
      <w:r>
        <w:rPr>
          <w:rFonts w:ascii="Cambria" w:hAnsi="Cambria"/>
          <w:shd w:val="clear" w:color="auto" w:fill="FFFFFF"/>
          <w:lang w:val="en-ID"/>
        </w:rPr>
        <w:t>Regression analysis is a statistical method that studies a model form of a set of data that relates between variables in explaining causal relationships or relationships</w:t>
      </w:r>
      <w:sdt>
        <w:sdtPr>
          <w:rPr>
            <w:rFonts w:ascii="Cambria" w:hAnsi="Cambria"/>
            <w:color w:val="000000"/>
            <w:shd w:val="clear" w:color="auto" w:fill="FFFFFF"/>
            <w:lang w:val="en-ID"/>
          </w:rPr>
          <w:tag w:val="MENDELEY_CITATION_v3_eyJjaXRhdGlvbklEIjoiTUVOREVMRVlfQ0lUQVRJT05fNmE5MGVlOTItMzhhYS00MzE3LWFiNTEtYWNmZDAxMmUwMTA2IiwicHJvcGVydGllcyI6eyJub3RlSW5kZXgiOjB9LCJpc0VkaXRlZCI6ZmFsc2UsIm1hbnVhbE92ZXJyaWRlIjp7ImlzTWFudWFsbHlPdmVycmlkZGVuIjpmYWxzZSwiY2l0ZXByb2NUZXh0IjoiKFBhZGF0dWFuIGV0IGFsLiwgMjAyMSkiLCJtYW51YWxPdmVycmlkZVRleHQiOiIifSwiY2l0YXRpb25JdGVtcyI6W3siaWQiOiIzZjExNDY2ZS0zNjA5LTM5NjEtYWE0MS0xMTBjYWNhYmZkNTAiLCJpdGVtRGF0YSI6eyJ0eXBlIjoiYXJ0aWNsZS1qb3VybmFsIiwiaWQiOiIzZjExNDY2ZS0zNjA5LTM5NjEtYWE0MS0xMTBjYWNhYmZkNTAiLCJ0aXRsZSI6IlBFTU9ERUxBTiBBTkdLQSBIQVJBUEFOIEhJRFVQIERBTiBBTkdLQSBLRU1BVElBTiBCQVlJIERJIEtBTElNQU5UQU4gREVOR0FOIFJFR1JFU0kgTk9OUEFSQU1FVFJJSyBTUExJTkUgQklSRVNQT04iLCJhdXRob3IiOlt7ImZhbWlseSI6IlBhZGF0dWFuIiwiZ2l2ZW4iOiJBcHJpYW50aSBCb21hIiwicGFyc2UtbmFtZXMiOmZhbHNlLCJkcm9wcGluZy1wYXJ0aWNsZSI6IiIsIm5vbi1kcm9wcGluZy1wYXJ0aWNsZSI6IiJ9LHsiZmFtaWx5IjoiU2lmcml5YW5pIiwiZ2l2ZW4iOiJTaWZyaXlhbmkiLCJwYXJzZS1uYW1lcyI6ZmFsc2UsImRyb3BwaW5nLXBhcnRpY2xlIjoiIiwibm9uLWRyb3BwaW5nLXBhcnRpY2xlIjoiIn0seyJmYW1pbHkiOiJQcmFuZ2dhIiwiZ2l2ZW4iOiJTdXJ5YSIsInBhcnNlLW5hbWVzIjpmYWxzZSwiZHJvcHBpbmctcGFydGljbGUiOiIiLCJub24tZHJvcHBpbmctcGFydGljbGUiOiIifV0sImNvbnRhaW5lci10aXRsZSI6IkJBUkVLRU5HOiBKdXJuYWwgSWxtdSBNYXRlbWF0aWthIGRhbiBUZXJhcGFuIiwiRE9JIjoiMTAuMzA1OTgvYmFyZWtlbmd2b2wxNWlzczJwcDI4My0yOTYiLCJJU1NOIjoiMjYxNS0zMDE3IiwiaXNzdWVkIjp7ImRhdGUtcGFydHMiOltbMjAyMSw2LDFdXX0sInBhZ2UiOiIyODMtMjk2IiwiYWJzdHJhY3QiOiI8cD5QZW5lbGl0aWFuIGluaSBtZW5nZ3VuYWthbiBtb2RlbCByZWdyZXNpIG5vbnBhcmFtZXRyaWsgYmlyZXNwb24gZGVuZ2FuIHBlbmRla2F0YW4gc3BsaW5lIHRydW5jYXRlZC4gTW9kZWwgdGVyc2VidXQgZGlndW5ha2FuIHVudHVrIG1lbnllbGVzYWlrYW4gcGVybWFzYWxhaGFuIGFuYWxpc2lzIHJlZ3Jlc2kgeWFuZyBiZW50dWsga3VydmFueWEgdGlkYWsgZGlrZXRhaHVpLiBQZW5kZWthdGFuIHNwbGluZSB0cnVuY2F0ZWQgbWVtaWxpa2kgZnVuZ3NpIHBvbGlub21pYWwgdGVyc2VnbWVuIHlhbmcgbWVtYmVyaWthbiBzaWZhdCBmbGVrc2liaWxpdGFzLiBEYXRhIHlhbmcgZGlndW5ha2FuIGRhbGFtIHBlbmVsaXRpYW4gaW5pIHRlcmRpcmkgZGFyaSBkdWEgdmFyaWFiZWwgcmVzcG9uIHlhaXR1IEFuZ2thIEhhcmFwYW4gSGlkdXAgKEFISCkgZGFuIEFuZ2thIEtlbWF0aWFuIEJheWkgKEFLQikgZGkgUHVsYXUgS2FsaW1hbnRhbi4gVHVqdWFuIHBlbmVsaXRpYW4gYWRhbGFoIHVudHVrIG1lbmVudHVrYW4gbW9kZWwgcmVncmVzaSBub25wYXJhbWV0cmlrIHNwbGluZSB0cnVuY2F0ZWQgYmlyZXNwb24gcGFkYSBkYXRhIEFISCBkYW4gQUtCIGRhbiBtZW5nZXRhaHVpIGZha3Rvci1mYWt0b3IgeWFuZyBtZW1wZW5nYXJ1aGkgQUhIIGRhbiBBS0IuIEhhc2lsIHBlbmVsaXRpYW4gZGlwZXJvbGVoIG1vZGVsIHRlcmJhaWsgeWFpdHUgbW9kZWwgcmVncmVzaSBub25wYXJhbWV0cmlrIHNwbGluZSBsaW5pZXIgYmlyZXNwb24gZGVuZ2FuIG5pbGFpIFIyIHNlYmVzYXIgODAsNTEgcGVyc2VuIGRhbiBtb2RlbCBzcGxpbmUgdGlnYSB0aXRpayBrbm90IGRlbmdhbiBuaWxhaSBHZW5lcmFsaXplZCBDcm9zcyBWYWxpZGF0aW9uIChHQ1YpIG1pbmltdW0gNywxNDU0LiBGYWt0b3ItZmFrdG9yIHlhbmcgbWVtcGVuZ2FydWhpIEFISCBkYW4gQUtCIGFkYWxhaCBwZXJzZW50YXNlIGtlbHVhcmdhIG1lbmVyYXBrYW4gUGVyaWxha3UgSGlkdXAgQmVyc2loIGRhbiBTZWhhdCAoUEhCUyksIHBlcnNlbnRhc2UgYmF5aSBkaWJlcmkgQWlyIFN1c3UgSWJ1IChBU0kpIHVzaWEgMC02IGJ1bGFuLCBsYWp1IHBlcnR1bWJ1aGFuIGVrb25vbWksIHBlcnNlbnRhc2UgcGVyc2FsaW5hbiB5YW5nIGRpYmFudHUgb2xlaCB0ZW5hZ2EgbWVkaXMgZGFuIHBlcnNlbnRhc2UgcGVuZHVkdWsgbWlza2luLjwvcD4iLCJpc3N1ZSI6IjIiLCJ2b2x1bWUiOiIxNSIsImNvbnRhaW5lci10aXRsZS1zaG9ydCI6IiJ9LCJpc1RlbXBvcmFyeSI6ZmFsc2V9XX0="/>
          <w:id w:val="281079151"/>
          <w:placeholder>
            <w:docPart w:val="DefaultPlaceholder_-1854013440"/>
          </w:placeholder>
        </w:sdtPr>
        <w:sdtContent>
          <w:r w:rsidR="0084507A" w:rsidRPr="0084507A">
            <w:rPr>
              <w:rFonts w:ascii="Cambria" w:hAnsi="Cambria"/>
              <w:color w:val="000000"/>
              <w:shd w:val="clear" w:color="auto" w:fill="FFFFFF"/>
              <w:lang w:val="en-ID"/>
            </w:rPr>
            <w:t>(Padatuan et al., 2021)</w:t>
          </w:r>
        </w:sdtContent>
      </w:sdt>
      <w:r>
        <w:rPr>
          <w:rFonts w:ascii="Cambria" w:hAnsi="Cambria"/>
          <w:shd w:val="clear" w:color="auto" w:fill="FFFFFF"/>
          <w:lang w:val="en-ID"/>
        </w:rPr>
        <w:t>. Regression analysis methods are used in analyzing data and drawing conclusions formed as a result of the relationship of dependence of variables to other variables</w:t>
      </w:r>
      <w:sdt>
        <w:sdtPr>
          <w:rPr>
            <w:rFonts w:ascii="Cambria" w:hAnsi="Cambria"/>
            <w:color w:val="000000"/>
            <w:shd w:val="clear" w:color="auto" w:fill="FFFFFF"/>
            <w:lang w:val="en-ID"/>
          </w:rPr>
          <w:tag w:val="MENDELEY_CITATION_v3_eyJjaXRhdGlvbklEIjoiTUVOREVMRVlfQ0lUQVRJT05fZTEyMzYzOTYtYjk1Yy00OWY3LWE5YTItYmFkNWRlOTY3MTljIiwicHJvcGVydGllcyI6eyJub3RlSW5kZXgiOjB9LCJpc0VkaXRlZCI6ZmFsc2UsIm1hbnVhbE92ZXJyaWRlIjp7ImlzTWFudWFsbHlPdmVycmlkZGVuIjpmYWxzZSwiY2l0ZXByb2NUZXh0IjoiKFphcmthc2kgZXQgYWwuLCAyMDIxKSIsIm1hbnVhbE92ZXJyaWRlVGV4dCI6IiJ9LCJjaXRhdGlvbkl0ZW1zIjpbeyJpZCI6IjM2N2QxNTk1LWI5ODAtM2Y4NC05ZDg4LWU2M2EzYmU1ODliMyIsIml0ZW1EYXRhIjp7InR5cGUiOiJhcnRpY2xlLWpvdXJuYWwiLCJpZCI6IjM2N2QxNTk1LWI5ODAtM2Y4NC05ZDg4LWU2M2EzYmU1ODliMyIsInRpdGxlIjoiSURFTlRJRklLQVNJIEZBS1RPUi1GQUtUT1IgWUFORyBNRU1QRU5HQVJVSEkgSU5ERUtTIFBFTUJBTkdVTkFOIE1BTlVTSUEgREkgS0FMSU1BTlRBTiBNRU5HR1VOQUtBTiBSRUdSRVNJIFBBTkVMIiwiYXV0aG9yIjpbeyJmYW1pbHkiOiJaYXJrYXNpIiwiZ2l2ZW4iOiJSaWZrYSBOdXJmYWl6YSIsInBhcnNlLW5hbWVzIjpmYWxzZSwiZHJvcHBpbmctcGFydGljbGUiOiIiLCJub24tZHJvcHBpbmctcGFydGljbGUiOiIifSx7ImZhbWlseSI6IlNpZnJpeWFuaSIsImdpdmVuIjoiU2lmcml5YW5pIiwicGFyc2UtbmFtZXMiOmZhbHNlLCJkcm9wcGluZy1wYXJ0aWNsZSI6IiIsIm5vbi1kcm9wcGluZy1wYXJ0aWNsZSI6IiJ9LHsiZmFtaWx5IjoiUHJhbmdnYSIsImdpdmVuIjoiU3VyeWEiLCJwYXJzZS1uYW1lcyI6ZmFsc2UsImRyb3BwaW5nLXBhcnRpY2xlIjoiIiwibm9uLWRyb3BwaW5nLXBhcnRpY2xlIjoiIn1dLCJjb250YWluZXItdGl0bGUiOiJCQVJFS0VORzogSnVybmFsIElsbXUgTWF0ZW1hdGlrYSBkYW4gVGVyYXBhbiIsIkRPSSI6IjEwLjMwNTk4L2JhcmVrZW5ndm9sMTVpc3MycHAyNzctMjgyIiwiSVNTTiI6IjI2MTUtMzAxNyIsImlzc3VlZCI6eyJkYXRlLXBhcnRzIjpbWzIwMjEsNiwxXV19LCJwYWdlIjoiMjc3LTI4MiIsImFic3RyYWN0IjoiPHA+UGVtYmFuZ3VuYW4gbWVydXBha2FuIHNhbGFoIHNhdHUgY2FyYSB1bnR1ayBtZW5pbmdrYXRrYW4ga3VhbGl0YXMga2VoaWR1cGFuIGRlbWkgdGVyY2lwdGFueWEgbWFzeWFyYWthdCB5YW5nIHNlamFodGVyYS4gUGVtZXJpbnRhaCB0ZXJ1cyBtZWxha3VrYW4gcGVtYmFuZ3VuYW4gZGkgc2VnYWxhIGFzcGVrIHNlcGVydGkgYXNwZWsgcGVuZGlkaWthbiwga2VzZWhhdGFuLCBkYW4ga2VoaWR1cGFuIHlhbmcgbGF5YWsuIFVudHVrIG1lbmd1a3VyIGtlYmVyaGFzaWxhbiBwZW1iYW5ndW5hbiBzYWxhaCBzYXR1IGluZGlrYXRvciB5YW5nIGJpc2EgZGlndW5ha2FuIGFkYWxhaCBJbmRla3MgUGVtYmFuZ3VuYW4gTWFudXNpYSAoSVBNKS4gRGFsYW0gcGVyaGl0dW5nYW4gSVBNLCB0ZWxhaCBtZWxpYmF0a2FuIGtvbXBvbmVuIGVrb25vbWkgbWF1cHVuIG5vbiBla29ub21pLiBQZW5lbGl0aWFuIGluaSBiZXJ0dWp1YW4gdW50dWsgbWVuZWxpdGkgZmFrdG9yLWZha3RvciB5YW5nIG1lbXBlbmdhcnVoaSBJUE0gS2FsaW1hbnRhbiBwYWRhIHRhaHVuIDIwMTQtMjAxNy4gS2FyZW5hIGRhdGEgeWFuZyBkaWd1bmFrYW4gbWVydXBha2FuIGRhdGEgcGFuZWwgeWFpdHUgZ2FidW5nYW4gYW50YXJhIGRhdGEgY3Jvc3Mtc2VjdGlvbiBkYW4gZGF0YSB0aW1lLXNlcmllcywgbWFrYSBJUE0gZGltb2RlbGthbiBkZW5nYW4gcmVncmVzaSBwYW5lbC4gVW50dWsgbWVuZ2VzdGltYXNpIG1vZGVsIGRpZ3VuYWthbiBwZW5kZWthdGFuIEZpeGVkIEVmZmVjdCBNb2RlbCAoRkVNKS4gUGVtb2RlbGFuIElQTSBtZW5naGFzaWxrYW4gbmlsYWkgwqBzZWJlc2FyIDk5LDU0IHBlcnNlbi4gSGFzaWwgcGVuZWxpdGlhbiBtZW51bmp1a2thbiBiYWh3YSB1bnR1ayBtZW5pbmdrYXRrYW4gSVBNIGRhcGF0IGRpbGFrdWthbiBkZW5nYW4gY2FyYSBtZW5pbmdrYXRha2FuIGFuZ2thIGhhcmFwYW4gaGlkdXAsIHJhdGEtcmF0YSBsYW1hIHNla29sYWgsIGhhcmFwYW4gbGFtYSBzZWtvbGFoLCBkYW4gcGVuZ2VsdWFyYW4gcGVyIGthcGl0YS48L3A+IiwiaXNzdWUiOiIyIiwidm9sdW1lIjoiMTUiLCJjb250YWluZXItdGl0bGUtc2hvcnQiOiIifSwiaXNUZW1wb3JhcnkiOmZhbHNlfV19"/>
          <w:id w:val="1317918092"/>
          <w:placeholder>
            <w:docPart w:val="DefaultPlaceholder_-1854013440"/>
          </w:placeholder>
        </w:sdtPr>
        <w:sdtContent>
          <w:r w:rsidR="0084507A" w:rsidRPr="0084507A">
            <w:rPr>
              <w:rFonts w:ascii="Cambria" w:hAnsi="Cambria"/>
              <w:color w:val="000000"/>
              <w:shd w:val="clear" w:color="auto" w:fill="FFFFFF"/>
              <w:lang w:val="en-ID"/>
            </w:rPr>
            <w:t>(Zarkasi et al., 2021)</w:t>
          </w:r>
        </w:sdtContent>
      </w:sdt>
      <w:r>
        <w:rPr>
          <w:rFonts w:ascii="Cambria" w:hAnsi="Cambria"/>
          <w:shd w:val="clear" w:color="auto" w:fill="FFFFFF"/>
          <w:lang w:val="en-ID"/>
        </w:rPr>
        <w:t xml:space="preserve">. </w:t>
      </w:r>
      <w:r>
        <w:rPr>
          <w:rFonts w:ascii="Cambria" w:hAnsi="Cambria"/>
          <w:shd w:val="clear" w:color="auto" w:fill="FFFFFF"/>
          <w:lang w:val="id-ID"/>
        </w:rPr>
        <w:t>Nonparametric regression is a model approach method used when the shape of the regression curve between the response variable and the predictor variable is assumed to be of unknown shape or pattern</w:t>
      </w:r>
      <w:sdt>
        <w:sdtPr>
          <w:rPr>
            <w:rFonts w:ascii="Cambria" w:hAnsi="Cambria"/>
            <w:color w:val="000000"/>
            <w:shd w:val="clear" w:color="auto" w:fill="FFFFFF"/>
            <w:lang w:val="id-ID"/>
          </w:rPr>
          <w:tag w:val="MENDELEY_CITATION_v3_eyJjaXRhdGlvbklEIjoiTUVOREVMRVlfQ0lUQVRJT05fOTY2NzY1MTItMzA1NC00MDllLWI5YzktMTQ5ZDliYzNhM2VjIiwicHJvcGVydGllcyI6eyJub3RlSW5kZXgiOjB9LCJpc0VkaXRlZCI6ZmFsc2UsIm1hbnVhbE92ZXJyaWRlIjp7ImlzTWFudWFsbHlPdmVycmlkZGVuIjpmYWxzZSwiY2l0ZXByb2NUZXh0IjoiKFBhc2FyZWxsYSBldCBhbC4sIDIwMjIpIiwibWFudWFsT3ZlcnJpZGVUZXh0IjoiIn0sImNpdGF0aW9uSXRlbXMiOlt7ImlkIjoiNDQ4MmVkMTAtN2FmYS0zZjM5LTg1NmItNjMyYjU0Mzk1ZTI5IiwiaXRlbURhdGEiOnsidHlwZSI6ImFydGljbGUtam91cm5hbCIsImlkIjoiNDQ4MmVkMTAtN2FmYS0zZjM5LTg1NmItNjMyYjU0Mzk1ZTI5IiwidGl0bGUiOiJOT05QQVJBTUVUUklLIFJFR1JFU1NJT04gTU9ERUwgRVNUSU1BVElPTiBXSVRIIFRIRSBGT1VSSUVSIFNFUklFUyBUSEUgRk9VUklFUiBTRVJJRVMgQVBQUk9BQ0ggQU5EIElUUyBBUFBMSUNBVElPTiBUTyBUSEUgQUNDVU1VTEFUSVZFIENPVklELTE5IERBVEEgSU4gSU5ET05FU0lBIiwiYXV0aG9yIjpbeyJmYW1pbHkiOiJQYXNhcmVsbGEiLCJnaXZlbiI6Ik11aGFtbWFkIERhbmlsIiwicGFyc2UtbmFtZXMiOmZhbHNlLCJkcm9wcGluZy1wYXJ0aWNsZSI6IiIsIm5vbi1kcm9wcGluZy1wYXJ0aWNsZSI6IiJ9LHsiZmFtaWx5IjoiU2lmcml5YW5pIiwiZ2l2ZW4iOiJTaWZyaXlhbmkiLCJwYXJzZS1uYW1lcyI6ZmFsc2UsImRyb3BwaW5nLXBhcnRpY2xlIjoiIiwibm9uLWRyb3BwaW5nLXBhcnRpY2xlIjoiIn0seyJmYW1pbHkiOiJBbWlqYXlhIiwiZ2l2ZW4iOiJGaWRpYSBEZW55IFRpc25hIiwicGFyc2UtbmFtZXMiOmZhbHNlLCJkcm9wcGluZy1wYXJ0aWNsZSI6IiIsIm5vbi1kcm9wcGluZy1wYXJ0aWNsZSI6IiJ9XSwiY29udGFpbmVyLXRpdGxlIjoiQkFSRUtFTkc6IEp1cm5hbCBJbG11IE1hdGVtYXRpa2EgZGFuIFRlcmFwYW4iLCJET0kiOiIxMC4zMDU5OC9iYXJla2VuZ3ZvbDE2aXNzNHBwMTE2Ny0xMTc0IiwiSVNTTiI6IjI2MTUtMzAxNyIsImlzc3VlZCI6eyJkYXRlLXBhcnRzIjpbWzIwMjIsMTIsMTVdXX0sInBhZ2UiOiIxMTY3LTExNzQiLCJhYnN0cmFjdCI6IjxwPlRoZSBub25wYXJhbWV0cmljIHJlZ3Jlc3Npb24gbW9kZWwgaXMgYXBwbGllZCB0byByZWdyZXNzaW9uIGN1cnZlcyBmb3Igd2hpY2ggdGhlIHJlZ3Jlc3Npb24gY3VydmUgaXMgdW5rbm93bi4gRm91cmllciBzZXJpZXMgZXN0aW1hdGlvbiBpcyBhbiBhcHByb2FjaCBpbiBub25wYXJhbWV0cmljIHJlZ3Jlc3Npb24sIHdoaWNoIGhhcyBoaWdoIGZsZXhpYmlsaXR5IGFuZCBpcyBhYmxlIHRvIGFkanVzdCB0byB0aGUgbG9jYWwgbmF0dXJlIG9mIGRhdGEgZWZmZWN0aXZlbHkuIFRoZSBwdXJwb3NlIG9mIHRoZSByZXNlYXJjaCBpcyB0byBvYnRhaW4gYW4gZXN0aW1hdGUgb2YgdGhlIG5vbnBhcmFtZXRyaWMgcmVncmVzc2lvbiBtb2RlbCB3aXRoIHRoZSBGb3VyaWVyIHNlcmllcyBhcHByb2FjaCB3aXRoIG9wdGltYWwgb3NjaWxsYXRpb24gdmFsdWVzIGFuZCB0aGUgbW9kZWwgc3VpdGFiaWxpdHkgb2YgdGhlIHBvc2l0aXZlIGNhc2Ugb2YgQ292aWQtMTkgaW4gSW5kb25lc2lhLiBSZXNlYXJjaCBvbiBtb2RlbGluZyBwb3NpdGl2ZSBjYXNlcyBvZiBDb3ZpZC0xOSBpbiBJbmRvbmVzaWEgdXNpbmcgbm9ucGFyYW1ldHJpYyByZWdyZXNzaW9uIHdpdGggdGhlIGJlc3QgRm91cmllciBzZXJpZXMgYXBwcm9hY2ggaXMgZm91bmQgaW4gdGhlIHRoaXJkIG9zY2lsbGF0aW9uIGJ5IGhhdmluZyBhIG1pbmltdW0gR0NWIG9mIDc4OTY5MjgxIHdpdGggdGhlIGJlc3QgbW9kZWwgY3JpdGVyaWEgUjIgPSA5Ny44NiUgd2l0aCBpbmZsdWVuY2luZyBmYWN0b3JzIGFyZSB0aGUgcGVyY2VudGFnZSBvZiBhY3RpdmUgc21va2VycywgdGhlIG51bWJlciBvZiBoZWFsdGggd29ya2VycywgdGhlIG51bWJlciBvZiBoZWFsdGggc2VydmljZSBmYWNpbGl0aWVzLCBwb3B1bGF0aW9uIGRlbnNpdHkgYW5kIHRoZSBwZXJjZW50YWdlIG9mIHRoZSBwb29yIHBvcHVsYXRpb24uPC9wPiIsImlzc3VlIjoiNCIsInZvbHVtZSI6IjE2IiwiY29udGFpbmVyLXRpdGxlLXNob3J0IjoiIn0sImlzVGVtcG9yYXJ5IjpmYWxzZX1dfQ=="/>
          <w:id w:val="2098362714"/>
          <w:placeholder>
            <w:docPart w:val="DefaultPlaceholder_-1854013440"/>
          </w:placeholder>
        </w:sdtPr>
        <w:sdtContent>
          <w:r w:rsidR="0084507A" w:rsidRPr="0084507A">
            <w:rPr>
              <w:rFonts w:ascii="Cambria" w:hAnsi="Cambria"/>
              <w:color w:val="000000"/>
              <w:shd w:val="clear" w:color="auto" w:fill="FFFFFF"/>
              <w:lang w:val="id-ID"/>
            </w:rPr>
            <w:t>(Pasarella et al., 2022)</w:t>
          </w:r>
        </w:sdtContent>
      </w:sdt>
      <w:r>
        <w:rPr>
          <w:rFonts w:ascii="Cambria" w:hAnsi="Cambria"/>
          <w:shd w:val="clear" w:color="auto" w:fill="FFFFFF"/>
          <w:lang w:val="id-ID"/>
        </w:rPr>
        <w:t>. Nonparametric regression curves are only assumed to be smooth, meaning they are contained within a certain function space so that nonparametric regression has high flexibility because the data is expected to find for itself the form of the regression curve estimate without being influenced by the researcher's subjectivity factor</w:t>
      </w:r>
      <w:sdt>
        <w:sdtPr>
          <w:rPr>
            <w:rFonts w:ascii="Cambria" w:hAnsi="Cambria"/>
            <w:color w:val="000000"/>
            <w:shd w:val="clear" w:color="auto" w:fill="FFFFFF"/>
            <w:lang w:val="id-ID"/>
          </w:rPr>
          <w:tag w:val="MENDELEY_CITATION_v3_eyJjaXRhdGlvbklEIjoiTUVOREVMRVlfQ0lUQVRJT05fODk3NDFlZjItZDVmZS00ZjQ5LWExYjItNjA3YmFlMTBlN2Y2IiwicHJvcGVydGllcyI6eyJub3RlSW5kZXgiOjB9LCJpc0VkaXRlZCI6ZmFsc2UsIm1hbnVhbE92ZXJyaWRlIjp7ImlzTWFudWFsbHlPdmVycmlkZGVuIjpmYWxzZSwiY2l0ZXByb2NUZXh0IjoiKFNpZnJpeWFuaSBldCBhbC4sIDIwMjIpIiwibWFudWFsT3ZlcnJpZGVUZXh0IjoiIn0sImNpdGF0aW9uSXRlbXMiOlt7ImlkIjoiNGRkZGQ4YTYtYmIwYS0zNjdmLTljOWEtZTcxY2Q1YjJkNTM4IiwiaXRlbURhdGEiOnsidHlwZSI6ImFydGljbGUtam91cm5hbCIsImlkIjoiNGRkZGQ4YTYtYmIwYS0zNjdmLTljOWEtZTcxY2Q1YjJkNTM4IiwidGl0bGUiOiJTcGF0aWFsLVRlbXBvcmFsIEVwaWRlbWlvbG9neSBvZiBDT1ZJRC0xOSBVc2luZyBhIEdlb2dyYXBoaWNhbGx5IGFuZCBUZW1wb3JhbGx5IFdlaWdodGVkIFJlZ3Jlc3Npb24gTW9kZWwiLCJhdXRob3IiOlt7ImZhbWlseSI6IlNpZnJpeWFuaSIsImdpdmVuIjoiU2lmcml5YW5pIiwicGFyc2UtbmFtZXMiOmZhbHNlLCJkcm9wcGluZy1wYXJ0aWNsZSI6IiIsIm5vbi1kcm9wcGluZy1wYXJ0aWNsZSI6IiJ9LHsiZmFtaWx5IjoiUmFzamlkIiwiZ2l2ZW4iOiJNYXJpYW5pIiwicGFyc2UtbmFtZXMiOmZhbHNlLCJkcm9wcGluZy1wYXJ0aWNsZSI6IiIsIm5vbi1kcm9wcGluZy1wYXJ0aWNsZSI6IiJ9LHsiZmFtaWx5IjoiUm9zYWRpIiwiZ2l2ZW4iOiJEZWRpIiwicGFyc2UtbmFtZXMiOmZhbHNlLCJkcm9wcGluZy1wYXJ0aWNsZSI6IiIsIm5vbi1kcm9wcGluZy1wYXJ0aWNsZSI6IiJ9LHsiZmFtaWx5IjoiQW53YXIiLCJnaXZlbiI6IlNhcmlmdWRkaW4iLCJwYXJzZS1uYW1lcyI6ZmFsc2UsImRyb3BwaW5nLXBhcnRpY2xlIjoiIiwibm9uLWRyb3BwaW5nLXBhcnRpY2xlIjoiIn0seyJmYW1pbHkiOiJXYWh5dW5pIiwiZ2l2ZW4iOiJSb3NhIER3aSIsInBhcnNlLW5hbWVzIjpmYWxzZSwiZHJvcHBpbmctcGFydGljbGUiOiIiLCJub24tZHJvcHBpbmctcGFydGljbGUiOiIifSx7ImZhbWlseSI6IkphbGFsdWRkaW4iLCJnaXZlbiI6IlN5YXRpcmFoIiwicGFyc2UtbmFtZXMiOmZhbHNlLCJkcm9wcGluZy1wYXJ0aWNsZSI6IiIsIm5vbi1kcm9wcGluZy1wYXJ0aWNsZSI6IiJ9XSwiY29udGFpbmVyLXRpdGxlIjoiU3ltbWV0cnkiLCJjb250YWluZXItdGl0bGUtc2hvcnQiOiJTeW1tZXRyeSAoQmFzZWwpIiwiRE9JIjoiMTAuMzM5MC9zeW0xNDA0MDc0MiIsIklTU04iOiIyMDczLTg5OTQiLCJpc3N1ZWQiOnsiZGF0ZS1wYXJ0cyI6W1syMDIyLDQsNF1dfSwicGFnZSI6Ijc0MiIsImFic3RyYWN0IjoiPHA+VGhpcyBhcnRpY2xlIGRlc2NyaWJlcyB0aGUgYXBwbGljYXRpb24gb2Ygc3BhdGlhbCBzdGF0aXN0aWNhbCBlcGlkZW1pb2xvZ2ljYWwgbW9kZWxpbmcgYW5kIGl0cyBpbmZlcmVuY2UgYW5kIGFwcGxpZXMgaXQgdG8gQ09WSUQtMTkgY2FzZSBkYXRhLCBsb29raW5nIGF0IGl0IGZyb20gYSBzcGF0aWFsIHBlcnNwZWN0aXZlLCBhbmQgY29uc2lkZXJpbmcgdGltZS1zZXJpZXMgZGF0YS4gQ09WSUQtMTkgY2FzZXMgaW4gSW5kb25lc2lhIGFyZSBpbmNyZWFzaW5nIGFuZCBzcHJlYWRpbmcgaW4gYWxsIHByb3ZpbmNlcywgaW5jbHVkaW5nIEthbGltYW50YW4uIFRoaXMgc3R1ZHkgdXNlcyBhcHBsaWVkIG1hdGhlbWF0aWNzIGFuZCBzcGF0aW90ZW1wb3JhbCBhbmFseXNpcyB0byBkZXRlcm1pbmUgdGhlIGZhY3RvcnMgYWZmZWN0aW5nIHRoZSBjb25zdGFudCByaXNlIG9mIENPVklELTE5IGNhc2VzIGluIEthbGltYW50YW4uIFRoZSBzcGF0aW90ZW1wb3JhbCBhbmFseXNpcyB1c2VzIHRoZSBHZW9ncmFwaGljYWxseSBUZW1wb3JhbGx5IFdlaWdodGVkIFJlZ3Jlc3Npb24gKEdUV1IpIG1vZGVsIGJ5IGRldmVsb3BpbmcgYSBzcGF0aWFsIGFuZCB0ZW1wb3JhbCBpbnRlcmFjdGlvbiBkaXN0YW5jZSBmdW5jdGlvbi4gVGhlIEdUV1IgbW9kZWwgd2FzIGFwcGxpZWQgdG8gZGF0YSBvbiBwb3NpdGl2ZSBDT1ZJRC0xOSBjYXNlcyBhdCBhIHNjYWxlIG9mIDU2IGRpc3RyaWN0cy9jaXRpZXMgaW4gS2FsaW1hbnRhbiBiZXR3ZWVuIHRoZSBwZXJpb2Qgb2YgSmFudWFyeSAyMDIwIGFuZCBBdWd1c3QgMjAyMS4gVGhlIHB1cnBvc2Ugb2YgdGhlIHN0dWR5IHdhcyB0byBkZXRlcm1pbmUgdGhlIGZhY3RvcnMgYWZmZWN0aW5nIHRoZSBjdW11bGF0aXZlIGluY3JlYXNlIGluIENPVklELTE5IGNhc2VzIGluIEthbGltYW50YW4gYW5kIG1hcCB0aGUgc3BhdGlhbCBkaXN0cmlidXRpb24gZm9yIDU2IGRpc3RyaWN0cy9jaXRpZXMgYmFzZWQgb24gdGhlIHNpZ25pZmljYW50IHByZWRpY3RvciB2YXJpYWJsZXMuIFRoZSByZXN1bHRzIG9mIHRoZSBzdHVkeSBzaG93IHRoYXQgdGhlIEdUV1IgbW9kZWwgd2l0aCB0aGUgZGV2ZWxvcG1lbnQgb2YgYSBzcGF0aWFsIGFuZCB0ZW1wb3JhbCBpbnRlcmFjdGlvbiBkaXN0YW5jZSBmdW5jdGlvbiB1c2luZyB0aGUga2VybmVsIEdhdXNzaWFuIGZpeGVkIGJhbmR3aWR0aCBmdW5jdGlvbiBpcyBhIGJldHRlciBtb2RlbCBjb21wYXJlZCB0byB0aGUgT3JkaW5hcnkgTGVhc3QgU3F1YXJlcyAoT0xTKSBtb2RlbC4gQWNjb3JkaW5nIHRvIHRoZSBzaWduaWZpY2FudCB2YXJpYWJsZXMsIHRoZXJlIGFyZSB2YXJpb3VzIGZhY3RvcnMgYWZmZWN0aW5nIHRoZSByaXNlIGluIGNhc2VzIG9mIENPVklELTE5IGluIHRoZSByZWdpb24gb2YgS2FsaW1hbnRhbiwgaW5jbHVkaW5nIHRoZSBudW1iZXIgb2YgZG9jdG9ycywgdGhlIG51bWJlciBvZiBUQiBjYXNlcywgdGhlIHBlcmNlbnRhZ2Ugb2YgZWxkZXJseSBwb3B1bGF0aW9uLCBHUkRQLCBhbmQgdGhlIG51bWJlciBvZiBob3NwaXRhbHMuIFRoZSBoaWdoZXN0IGZhY3RvcnMgdGhhdCBhZmZlY3QgQ09WSUQtMTkgY2FzZXMgYXJlIHRoZSBoaWdoIG51bWJlciBvZiBUQiBjYXNlcywgcG9wdWxhdGlvbiBkZW5zaXR5LCBhbmQgdGhlIGxhY2sgb2YgaGVhbHRoIHNlcnZpY2VzLiBGdXJ0aGVybW9yZSwgYW4gYXJlYSBtYXAgd2FzIHByb2R1Y2VkIG9uIHRoZSBiYXNpcyBvZiB0aGUgc2lnbmlmaWNhbnQgdmFyaWFibGVzIGFmZmVjdGVkIGJ5IHRoZSByaXNlIGluIENPVklELTE5IGNhc2VzLiBUaGUgcmVzdWx0cyBvZiB0aGUgc3R1ZHkgcHJvdmlkZSBsb2NhbCBnb3Zlcm5tZW50cyB3aXRoIGRlY2lzaW9uLW1ha2luZyByZWNvbW1lbmRhdGlvbnMgdG8gb3ZlcmNvbWUgQ09WSUQtMTktcmVsYXRlZCBpc3N1ZXMgaW4gdGhlaXIgcmVzcGVjdGl2ZSByZWdpb25zLjwvcD4iLCJpc3N1ZSI6IjQiLCJ2b2x1bWUiOiIxNCJ9LCJpc1RlbXBvcmFyeSI6ZmFsc2V9XX0="/>
          <w:id w:val="1064297437"/>
          <w:placeholder>
            <w:docPart w:val="DefaultPlaceholder_-1854013440"/>
          </w:placeholder>
        </w:sdtPr>
        <w:sdtContent>
          <w:r w:rsidR="0084507A" w:rsidRPr="0084507A">
            <w:rPr>
              <w:rFonts w:ascii="Cambria" w:hAnsi="Cambria"/>
              <w:color w:val="000000"/>
              <w:shd w:val="clear" w:color="auto" w:fill="FFFFFF"/>
              <w:lang w:val="id-ID"/>
            </w:rPr>
            <w:t>(Sifriyani et al., 2022)</w:t>
          </w:r>
        </w:sdtContent>
      </w:sdt>
      <w:r>
        <w:rPr>
          <w:rFonts w:ascii="Cambria" w:hAnsi="Cambria"/>
          <w:color w:val="000000"/>
          <w:shd w:val="clear" w:color="auto" w:fill="FFFFFF"/>
          <w:lang w:val="en-ID"/>
        </w:rPr>
        <w:t>.</w:t>
      </w:r>
    </w:p>
    <w:p w14:paraId="12F295F2" w14:textId="7D51FC3E" w:rsidR="00FD555F" w:rsidRDefault="00000000">
      <w:pPr>
        <w:pStyle w:val="IEEEParagraph"/>
        <w:spacing w:line="276" w:lineRule="auto"/>
        <w:ind w:firstLine="284"/>
        <w:rPr>
          <w:rFonts w:ascii="Cambria" w:hAnsi="Cambria"/>
          <w:shd w:val="clear" w:color="auto" w:fill="FFFFFF"/>
          <w:lang w:val="en-ID"/>
        </w:rPr>
      </w:pPr>
      <w:r>
        <w:rPr>
          <w:rFonts w:ascii="Cambria" w:hAnsi="Cambria"/>
          <w:shd w:val="clear" w:color="auto" w:fill="FFFFFF"/>
          <w:lang w:val="id-ID"/>
        </w:rPr>
        <w:lastRenderedPageBreak/>
        <w:t>A truncated spline is a piece of polynomial that has a continuously segmented property so that it effectively explains the local characteristics of the data function. The spline truncated approach is an approach towards matching data while still taking into account the smoothness of the curve. One of the advantages of truncated splines is that they are flexible, meaning that this model tends to look for data estimates wherever the data pattern moves</w:t>
      </w:r>
      <w:r>
        <w:rPr>
          <w:rFonts w:ascii="Cambria" w:hAnsi="Cambria"/>
          <w:shd w:val="clear" w:color="auto" w:fill="FFFFFF"/>
          <w:lang w:val="en-ID"/>
        </w:rPr>
        <w:t xml:space="preserve"> </w:t>
      </w:r>
      <w:sdt>
        <w:sdtPr>
          <w:rPr>
            <w:rFonts w:ascii="Cambria" w:hAnsi="Cambria"/>
            <w:color w:val="000000"/>
            <w:shd w:val="clear" w:color="auto" w:fill="FFFFFF"/>
            <w:lang w:val="en-ID"/>
          </w:rPr>
          <w:tag w:val="MENDELEY_CITATION_v3_eyJjaXRhdGlvbklEIjoiTUVOREVMRVlfQ0lUQVRJT05fZmM5NzgzYTYtMzM5My00YjE1LThiODItMzM5MTEyYmI4NGUxIiwicHJvcGVydGllcyI6eyJub3RlSW5kZXgiOjB9LCJpc0VkaXRlZCI6ZmFsc2UsIm1hbnVhbE92ZXJyaWRlIjp7ImlzTWFudWFsbHlPdmVycmlkZGVuIjpmYWxzZSwiY2l0ZXByb2NUZXh0IjoiKFNpZnJpeWFuaSBldCBhbC4sIDIwMjEpIiwibWFudWFsT3ZlcnJpZGVUZXh0IjoiIn0sImNpdGF0aW9uSXRlbXMiOlt7ImlkIjoiNGE2OWMxNWMtNTIwZC0zNTk1LThmZDItOGYwMzVmNDAzM2Q5IiwiaXRlbURhdGEiOnsidHlwZSI6ImFydGljbGUtam91cm5hbCIsImlkIjoiNGE2OWMxNWMtNTIwZC0zNTk1LThmZDItOGYwMzVmNDAzM2Q5IiwidGl0bGUiOiJBcHBsaWNhdGlvbiBvZiBOb25wYXJhbWV0cmljIEdlb2dyYXBoaWNhbGx5IFdlaWdodGVkIFNwbGluZSBSZWdyZXNzaW9uIE1vZGVsIGZvciBTcGF0aWFsIE1hcHBpbmcgb2YgT3BlbiBVbmVtcGxveW1lbnQgUmF0ZSBpbiBLYWxpbWFudGFuIiwiYXV0aG9yIjpbeyJmYW1pbHkiOiJTaWZyaXlhbmkiLCJnaXZlbiI6IiIsInBhcnNlLW5hbWVzIjpmYWxzZSwiZHJvcHBpbmctcGFydGljbGUiOiIiLCJub24tZHJvcHBpbmctcGFydGljbGUiOiIifSx7ImZhbWlseSI6IklsbWkiLCJnaXZlbiI6IkhpbGxpZGF0dWwiLCJwYXJzZS1uYW1lcyI6ZmFsc2UsImRyb3BwaW5nLXBhcnRpY2xlIjoiIiwibm9uLWRyb3BwaW5nLXBhcnRpY2xlIjoiIn0seyJmYW1pbHkiOiJNYXLigJlhaCIsImdpdmVuIjoiWmFraXlhaCIsInBhcnNlLW5hbWVzIjpmYWxzZSwiZHJvcHBpbmctcGFydGljbGUiOiIiLCJub24tZHJvcHBpbmctcGFydGljbGUiOiIifV0sImNvbnRhaW5lci10aXRsZSI6IkpvdXJuYWwgb2YgUGh5c2ljczogQ29uZmVyZW5jZSBTZXJpZXMiLCJjb250YWluZXItdGl0bGUtc2hvcnQiOiJKIFBoeXMgQ29uZiBTZXIiLCJET0kiOiIxMC4xMDg4LzE3NDItNjU5Ni8yMTIzLzEvMDEyMDM4IiwiSVNTTiI6IjE3NDItNjU4OCIsImlzc3VlZCI6eyJkYXRlLXBhcnRzIjpbWzIwMjEsMTEsMV1dfSwicGFnZSI6IjAxMjAzOCIsImFic3RyYWN0IjoiPHA+VGhpcyBzdHVkeSB3YXMgY29uZHVjdGVkIHNwZWNpZmljYWxseSB0byBHSVMgbWFwcGluZyBiYXNlZCBvbiBOb25wYXJhbWV0cmljLUdlb2dyYXBoaWNhbGx5IFdlaWdodGVkIFNwbGluZSBSZWdyZXNzaW9uIChOR1dTUikgRXN0aW1hdGlvbiBNb2RlbCBmb3IgdGhlIGZhY3RvcnMgdGhhdCBhZmZlY3QgdGhlIG9wZW4gdW5lbXBsb3ltZW50IHJhdGUgKE9VUikgaW4gS2FsaW1hbnRhbi4gT2JzZXJ2YXRpb25hbCBkYXRhIGluIHRoaXMgc3R1ZHkgd2VyZSBjYXRlZ29yaXplZCBpbnRvIDU2IHJlZ2lvbnMgYmFzZWQgb24gdGhlIFJlZ2VuY3kvQ2l0eSBzY2FsZSBpbiBLYWxpbWFudGFuLiBUaGUgdmFyaWFibGVzIHVzZWQgaW4gdGhpcyBzdHVkeSBjb25zaXN0ZWQgb2YgdGhlIG9wZW4gdW5lbXBsb3ltZW50IHJhdGUsIHRoZSBsYWJvciBmb3JjZSBwYXJ0aWNpcGF0aW9uIHJhdGUsIHBvcHVsYXRpb24gZGVuc2l0eSwgaHVtYW4gZGV2ZWxvcG1lbnQgaW5kZXgsIGV4cGVjdGVkIHllYXJzIG9mIHNjaG9vbGluZywgYW5kIHJlZ2lvbmFsIG1pbmltdW0gd2FnZS4gVGhpcyBzdHVkeSB1dGlsaXplZCB0aGUgc3BhdGlhbCBhbmFseXNpcyBvZiB0aGUgTkdXU1IgbW9kZWwgd2l0aCB0aGUgZ2VvZ3JhcGhpYyB3ZWlnaHRpbmcgb2YgdGhlIEdhdXNzaWFuIGFuZCBCaXNxdWFyZSBrZXJuZWwgZnVuY3Rpb25zLiBUaGUgTkdXU1IgbW9kZWwgd2FzIGNvbnNpZGVyZWQgY2FwYWJsZSBvZiBwcm92aWRpbmcgYSBzb2x1dGlvbiB0byB0aGUgZ2VvZ3JhcGhpY2FsbHkgd2VpZ2h0ZWQgc3BhdGlhbCByZWdyZXNzaW9uIGZvciB0aGUgdW5rbm93biByZWdyZXNzaW9uIGN1cnZlLiBSZWdhcmRpbmcgdG8gdGhlIHJlc3VsdCBvZiB0aGlzIHN0dWR5LCBOR1dTUiB3aXRoIGdlb2dyYXBoaWMgd2VpZ2h0aW5nIG9mIHRoZSBCaXNxdWFyZSBrZXJuZWwgZnVuY3Rpb24gd2FzIGNvbnNpZGVyZWQgYXMgdGhlIGJlc3QgbW9kZWwuIFRoZSBtb2RlbCBjcml0ZXJpYSB3ZXJlIGJhc2VkIG9uIHRoZSBjb2VmZmljaWVudCBvZiBkZXRlcm1pbmF0aW9uIGFuZCBSTVNFLiBUaGUgcmVzdWx0cyBvZiB0aGUgc2lnbmlmaWNhbmNlIHRlc3Qgb2YgbW9kZWwgcGFyYW1ldGVycyBmb3IgNTYgUmVnZW5jaWVzL0NpdGllcyBkYXRhIGluIEthbGltYW50YW4gaGFkIHN1Y2NlZWRlZCBpbiBtYXBwaW5nIHRoZSBhcmVhIGludG8gMTQgY2F0ZWdvcmllcyBiYXNlZCBvbiB0aGUgc2lnbmlmaWNhbnQgdmFyaWFibGVzIG9mIGVhY2ggcmVnaW9uLjwvcD4iLCJpc3N1ZSI6IjEiLCJ2b2x1bWUiOiIyMTIzIn0sImlzVGVtcG9yYXJ5IjpmYWxzZX1dfQ=="/>
          <w:id w:val="679077421"/>
          <w:placeholder>
            <w:docPart w:val="DefaultPlaceholder_-1854013440"/>
          </w:placeholder>
        </w:sdtPr>
        <w:sdtContent>
          <w:r w:rsidR="0084507A" w:rsidRPr="0084507A">
            <w:rPr>
              <w:rFonts w:ascii="Cambria" w:hAnsi="Cambria"/>
              <w:color w:val="000000"/>
              <w:shd w:val="clear" w:color="auto" w:fill="FFFFFF"/>
              <w:lang w:val="en-ID"/>
            </w:rPr>
            <w:t>(Sifriyani et al., 2021)</w:t>
          </w:r>
        </w:sdtContent>
      </w:sdt>
    </w:p>
    <w:p w14:paraId="7F6F14CA" w14:textId="0B44D7D4" w:rsidR="00FD555F" w:rsidRDefault="00000000">
      <w:pPr>
        <w:pStyle w:val="IEEEParagraph"/>
        <w:spacing w:line="276" w:lineRule="auto"/>
        <w:ind w:firstLine="284"/>
        <w:rPr>
          <w:rFonts w:ascii="Cambria" w:hAnsi="Cambria"/>
          <w:shd w:val="clear" w:color="auto" w:fill="FFFFFF"/>
          <w:lang w:val="en-ID"/>
        </w:rPr>
      </w:pPr>
      <w:r>
        <w:rPr>
          <w:rFonts w:ascii="Cambria" w:hAnsi="Cambria"/>
          <w:shd w:val="clear" w:color="auto" w:fill="FFFFFF"/>
          <w:lang w:val="en-ID"/>
        </w:rPr>
        <w:t>The application of multivariable nonparametric regression with a truncated spline approach with the GCV and UBR knot point methods can be applied to health data, one of which is Stunting data</w:t>
      </w:r>
      <w:sdt>
        <w:sdtPr>
          <w:rPr>
            <w:rFonts w:ascii="Cambria" w:hAnsi="Cambria"/>
            <w:color w:val="000000"/>
            <w:shd w:val="clear" w:color="auto" w:fill="FFFFFF"/>
            <w:lang w:val="en-ID"/>
          </w:rPr>
          <w:tag w:val="MENDELEY_CITATION_v3_eyJjaXRhdGlvbklEIjoiTUVOREVMRVlfQ0lUQVRJT05fNDdmYjY3Y2UtNGQ3Ni00NjI3LWFlNWItMjA4OGZlMzc1MGQxIiwicHJvcGVydGllcyI6eyJub3RlSW5kZXgiOjB9LCJpc0VkaXRlZCI6ZmFsc2UsIm1hbnVhbE92ZXJyaWRlIjp7ImlzTWFudWFsbHlPdmVycmlkZGVuIjpmYWxzZSwiY2l0ZXByb2NUZXh0IjoiKFB1cm5hcmFnYSBldCBhbC4sIDIwMjApIiwibWFudWFsT3ZlcnJpZGVUZXh0IjoiIn0sImNpdGF0aW9uSXRlbXMiOlt7ImlkIjoiMmFhNTMwMDEtY2I2NC0zMzBkLWJkYTctZGZhYWRlNmQ4ODNkIiwiaXRlbURhdGEiOnsidHlwZSI6ImFydGljbGUtam91cm5hbCIsImlkIjoiMmFhNTMwMDEtY2I2NC0zMzBkLWJkYTctZGZhYWRlNmQ4ODNkIiwidGl0bGUiOiJSRUdSRVNJIE5PTlBBUkFNQUVUUklLIFNQTElORSBQQURBIERBVEEgTEFKVSBQRVJUVU1CVUhBTiBFS09OT01JIERJIEtBTElNQU5UQU4iLCJhdXRob3IiOlt7ImZhbWlseSI6IlB1cm5hcmFnYSIsImdpdmVuIjoiVGlydGEiLCJwYXJzZS1uYW1lcyI6ZmFsc2UsImRyb3BwaW5nLXBhcnRpY2xlIjoiIiwibm9uLWRyb3BwaW5nLXBhcnRpY2xlIjoiIn0seyJmYW1pbHkiOiJTaWZyaXlhbmkiLCJnaXZlbiI6IlNpZnJpeWFuaSIsInBhcnNlLW5hbWVzIjpmYWxzZSwiZHJvcHBpbmctcGFydGljbGUiOiIiLCJub24tZHJvcHBpbmctcGFydGljbGUiOiIifSx7ImZhbWlseSI6IlByYW5nZ2EiLCJnaXZlbiI6IlN1cnlhIiwicGFyc2UtbmFtZXMiOmZhbHNlLCJkcm9wcGluZy1wYXJ0aWNsZSI6IiIsIm5vbi1kcm9wcGluZy1wYXJ0aWNsZSI6IiJ9XSwiY29udGFpbmVyLXRpdGxlIjoiQkFSRUtFTkc6IEp1cm5hbCBJbG11IE1hdGVtYXRpa2EgZGFuIFRlcmFwYW4iLCJET0kiOiIxMC4zMDU5OC9iYXJla2VuZ3ZvbDE0aXNzM3BwMzQzLTM1NiIsIklTU04iOiIyNjE1LTMwMTciLCJpc3N1ZWQiOnsiZGF0ZS1wYXJ0cyI6W1syMDIwLDEwLDEwXV19LCJwYWdlIjoiMzQzLTM1NiIsImFic3RyYWN0IjoiPHA+VGhlIEVjb25vbWljIEdyb3d0aCBSYXRlIChFR1IpIGlzIGFuIGltcG9ydGFudCBpbmRpY2F0b3IgdG8gbWVhc3VyZSB0aGUgc3VjY2VzcyBvZiBlY29ub21pYyBkZXZlbG9wbWVudC5UaGUgd2VsZmFyZSBhbmQgcHJvZ3Jlc3Mgb2YgYW4gZWNvbm9teSBpcyBkZXRlcm1pbmVkIGJ5IHRoZSBhbW91bnQgb2YgZ3Jvd3RoIHNob3duIGJ5IGNoYW5nZXMgaW4gdGhlIHF1YW50aXR5IG9mIGdvb2RzIGFuZCBzZXJ2aWNlcyBwcm9kdWNlZCBuYXRpb25hbGx5LiBIaWdoIGVjb25vbWljIGdyb3d0aCBpcyBhIGdvYWwgdGhhdCBpcyBleHBlY3RlZCB0byBiZSBhY2hpZXZlZCBpbiBhIGRldmVsb3BpbmcgY291bnRyeS4gTWFueSBmYWN0b3JzIGFmZmVjdCBFR1IgaW4gS2FsaW1hbnRhbiwgc28gaXQgaXMgbmVjZXNzYXJ5IHRvIGRvIG1vZGVsaW5nIHRvIGZpbmQgb3V0IHRoZSBmYWN0b3JzIHRoYXQgc2lnbmlmaWNhbnRseSBhZmZlY3QgRUdSLiBUaGlzIHN0dWR5IHVzZXMgNiBmYWN0b3JzIHRoYXQgYXJlIHN1c3BlY3RlZCB0byBpbmZsdWVuY2UgRUdSLCBuYW1lbHkgdGhlIGxhYm9yIGZvcmNlIHBhcnRpY2lwYXRpb24gcmF0ZSwgdGhlIG51bWJlciBvZiBsYXJnZSBhbmQgbWVkaXVtIGluZHVzdHJpZXMsIHRoZSBhdmVyYWdlIGxlbmd0aCBvZiBzY2hvb2xpbmcsIHJlZ2lvbmFsIGluY29tZSBhbmQgZXhwZW5kaXR1cmUgYnVkZ2V0cywgZ2VuZXJhbCBhbGxvY2F0aW9uIGZ1bmRzIGFuZCByaWNlIHByb2R1Y3Rpdml0eS4gVGhlIGRhdGEgaXMgMjAxNyBkYXRhIG9idGFpbmVkIGZyb20gdGhlIENlbnRyYWwgU3RhdGlzdGljYWwgQWdlbmN5IChDU0EpIGluIDUgcHJvdmluY2VzIGluIEthbGltYW50YW4uIFRoZSBtZXRob2QgdXNlZCB0byBtb2RlbCBFR1IgaXMgc3BsaW5lIG5vbnBhcmFtZXRyaWMgcmVncmVzc2lvbiBhbmQgb2J0YWluZWQgdGhlIG9wdGltYWwga25vdCBwb2ludCB3aXRoIHRoZSBzbWFsbGVzdCBHQ1YgKEdlbmVyYWxpemVkIENyb3NzIFZhbGlkYXRpb24pIHZhbHVlIG9mIHRocmVlIGtub3RzLiBCYXNlZCBvbiB0aGUgcmVzZWFyY2ggcmVzdWx0cyBvYnRhaW5lZCBhbiBSMiBvZiA4Mi4xNSBwZXJjZW50IHdoaWNoIHNob3dzIHRoYXQgdGhlIG1vZGVsIGZvcm1lZCBpcyBzdWl0YWJsZSB0byBiZSB1c2VkIHRvIG1vZGVsIGRhdGEgcGF0dGVybnMgYW5kIHRoZXJlIGFyZSA2IHZhcmlhYmxlcyB0aGF0IGhhdmUgYSBzaWduaWZpY2FudCBlZmZlY3Qgb24gRUdSIG5hbWVseSBsYWJvciBmb3JjZSBwYXJ0aWNpcGF0aW9uIHJhdGVzLCBudW1iZXIgb2YgbGFyZ2UgYW5kIG1lZGl1bSBpbmR1c3RyaWVzLCBhdmVyYWdlIGxlbmd0aCBvZiBzY2hvb2xpbmcsIHJlZ2lvbmFsIGluY29tZSBhbmQgZXhwZW5kaXR1cmUgYnVkZ2V0cywgZ2VuZXJhbCBhbGxvY2F0aW9uIGZ1bmRzIGFuZCByaWNlIHByb2R1Y3Rpdml0eS48L3A+IiwiaXNzdWUiOiIzIiwidm9sdW1lIjoiMTQiLCJjb250YWluZXItdGl0bGUtc2hvcnQiOiIifSwiaXNUZW1wb3JhcnkiOmZhbHNlfV19"/>
          <w:id w:val="-97721841"/>
          <w:placeholder>
            <w:docPart w:val="DefaultPlaceholder_-1854013440"/>
          </w:placeholder>
        </w:sdtPr>
        <w:sdtContent>
          <w:r w:rsidR="0084507A" w:rsidRPr="0084507A">
            <w:rPr>
              <w:rFonts w:ascii="Cambria" w:hAnsi="Cambria"/>
              <w:color w:val="000000"/>
              <w:shd w:val="clear" w:color="auto" w:fill="FFFFFF"/>
              <w:lang w:val="en-ID"/>
            </w:rPr>
            <w:t>(Purnaraga et al., 2020)</w:t>
          </w:r>
        </w:sdtContent>
      </w:sdt>
      <w:r>
        <w:rPr>
          <w:rFonts w:ascii="Cambria" w:hAnsi="Cambria"/>
          <w:shd w:val="clear" w:color="auto" w:fill="FFFFFF"/>
          <w:lang w:val="en-ID"/>
        </w:rPr>
        <w:t>. Stunting is an indication of chronic malnutrition as a result of poor interaction of various determinants of child nutrition. A child is stunted and severely stunted when the length or height is less than two and three standard deviations respectively of the average height of a child of the same age</w:t>
      </w:r>
      <w:sdt>
        <w:sdtPr>
          <w:rPr>
            <w:rFonts w:ascii="Cambria" w:hAnsi="Cambria"/>
            <w:color w:val="000000"/>
            <w:shd w:val="clear" w:color="auto" w:fill="FFFFFF"/>
            <w:lang w:val="en-ID"/>
          </w:rPr>
          <w:tag w:val="MENDELEY_CITATION_v3_eyJjaXRhdGlvbklEIjoiTUVOREVMRVlfQ0lUQVRJT05fNTI2NjUwNTMtNDYxOS00YTNhLTk0NDUtOGI0OTIwY2M3ZGQyIiwicHJvcGVydGllcyI6eyJub3RlSW5kZXgiOjB9LCJpc0VkaXRlZCI6ZmFsc2UsIm1hbnVhbE92ZXJyaWRlIjp7ImlzTWFudWFsbHlPdmVycmlkZGVuIjpmYWxzZSwiY2l0ZXByb2NUZXh0IjoiKE1lZGlhbmksIDIwMjApIiwibWFudWFsT3ZlcnJpZGVUZXh0IjoiIn0sImNpdGF0aW9uSXRlbXMiOlt7ImlkIjoiY2EzZmIwNWEtZGU4NS0zM2JhLThjMzktYmNiMDdmZjcwMjBkIiwiaXRlbURhdGEiOnsidHlwZSI6ImFydGljbGUtam91cm5hbCIsImlkIjoiY2EzZmIwNWEtZGU4NS0zM2JhLThjMzktYmNiMDdmZjcwMjBkIiwidGl0bGUiOiJQcmVkaWN0b3JzIG9mIFN0dW50aW5nIEFtb25nIENoaWxkcmVuIFVuZGVyIEZpdmUgWWVhciBvZiBBZ2UgaW4gSW5kb25lc2lhOiBBIFNjb3BpbmcgUmV2aWV3IiwiYXV0aG9yIjpbeyJmYW1pbHkiOiJNZWRpYW5pIiwiZ2l2ZW4iOiJIZW5ueSBTdXphbmEiLCJwYXJzZS1uYW1lcyI6ZmFsc2UsImRyb3BwaW5nLXBhcnRpY2xlIjoiIiwibm9uLWRyb3BwaW5nLXBhcnRpY2xlIjoiIn1dLCJjb250YWluZXItdGl0bGUiOiJHbG9iYWwgSm91cm5hbCBvZiBIZWFsdGggU2NpZW5jZSIsImNvbnRhaW5lci10aXRsZS1zaG9ydCI6Ikdsb2IgSiBIZWFsdGggU2NpIiwiRE9JIjoiMTAuNTUzOS9namhzLnYxMm44cDgzIiwiSVNTTiI6IjE5MTYtOTc0NCIsImlzc3VlZCI6eyJkYXRlLXBhcnRzIjpbWzIwMjAsNiw4XV19LCJwYWdlIjoiODMiLCJhYnN0cmFjdCI6IjxwPlRoZSBjYXNlcyBvZiBzdHVudGluZyBpbiBJbmRvbmVzaWFuIGNoaWxkcmVuIHVuZGVyIGZpdmUgeWVhcnMgb2YgYWdlIGlzIGJlY29tZSBuYXRpb25hbCBpc3N1ZXMuIFRoaXMgaXMgZHVlIHRvIHRoZSBwcmV2YWxlbmNlIG9mIHN0dW50aW5nIGluIEluZG9uZXNpYW4gY2hpbGRyZW4gaGFzIHN0aWxsIHJlbWFpbmVkIGhpZ2ggY29tcGFyaW5nIHRvIG90aGVyIHNvdXRoZWFzdCBjb3VudHJpZXMsIGF0IHRoZSBuYXRpb25hbCBsZXZlbCBpcyBhcHByb3hpbWF0ZWx5IDMxICUuIFRoZSBjb25zZXF1ZW5jZXMgb2YgY2hpbGQgc3R1bnRpbmcgbWF5IGdpdmUgYm90aCBpbW1lZGlhdGUgYW5kIGxvbmcgdGVybSBhbmQgaW5jbHVkZSBpbmNyZWFzZWQgbW9yYmlkaXR5IGFuZCBhZmZlY3QgdG8gY2hpbGQgZ3Jvd3RoIGFuZCBkZXZlbG9wbWVudC4gVGhlcmUgaXMgZXZpZGVuY2Ugb2Ygc29tZSBmYWN0b3JzIGFyZSBrbm93biBhcyByaXNrIGZhY3RvcnMgb2Ygc3R1bnRpbmcgaW4gY2hpbGRyZW4gZ2xvYmFsbHkuIFRoZSBhaW0gb2YgdGhpcyByZXZpZXcgaXMgdG8gaWRlbnRpZnkgdGhlIGN1cnJlbnQgbGl0ZXJhdHVyZSBhbmQgY29tcGlsZSB0aGUgcHJlZGljdG9ycyB0aGF0IGhhdmUgYmVlbiBhc3NvY2lhdGVkIHdpdGggc3R1bnRpbmcgaW4gSW5kb25lc2lhIGFuZCB3aGVyZSBkYXRhIGdhcHMgcmVtYWluLiBBIHN5c3RlbWF0aWMgc2VhcmNoIG9mIHRoZSBsaXRlcmF0dXJlIGJldHdlZW4gMjAxMCBhbmQgMjAxOCB3YXMgY29uZHVjdGVkIHVzaW5nIFB1Yk1lZCwgR29vZ2xlIFNjaG9sYXIsIFNjb3B1cywgRUJTQ08gYW5kIENsaW5pY2FsIEtleS4gQSBzZWFyY2ggb2YgdGhlIGxpdGVyYXR1cmUgd2FzIHBlcmZvcm1lZCBieSB1c2luZyBrZXl3b3Jkczogc3R1bnRpbmcsIGRldGVybWluYW50cywgY2hpbGRyZW4gdW5kZXIgZml2ZSB5ZWFyIG9mIGFnZSwgZmFjdG9ycywgSW5kb25lc2lhLiBQYXBlcnMgd2VyZSBpbmNsdWRlZCBpbiB0aGlzIHJldmlldyBpZiB0aGV5IGlkZW50aWZ5IGFuIGFzc29jaWF0aW9uIGJldHdlZW4gY2hpbGQgc3R1bnRpbmcgYW5kIGV4cG9zdXJlIHRvIGRldGVybWluYW50IGZhY3RvcnMuIFdlIGluY2x1ZGUgMTggYXJ0aWNsZXMgaW4gdGhlIGZpbmFsIGFuYWx5c2lzIHRoYXQgbWV0IHdpdGggdGhlIGNyaXRlcmlhLiBUaGUgaW5jbHVkZWQgc3R1ZGllcyBpbmRpY2F0ZWQgdGhhdCB0aGVyZSBhcmUgc2V2ZXJhbCBtYWluIHByZWRpY3RvcnMgb2YgY2hpbGQgc3R1bnRpbmc6IGNoaWxkIGZhY3RvcnMgKGxvdyBiaXJ0aCB3ZWlnaHQsIHByZW1hdHVyZSBiaXJ0aCk7IG1hdGVybmFsIGZhY3RvcnMgKHBhcmVudGFsIHNob3J0IHN0YXR1cmUsIHBhcmVudGFsIGVkdWNhdGlvbik7IGluZmVjdGlvbiwgYW5kIGJyZWFzdCBmZWVkaW5nLiBBIGRpdmVyc2UgcmFuZ2Ugb2YgY29udHJpYnV0aW5nIGZhY3RvcnMgYXJlLCB0byB2YXJ5aW5nIGRlZ3JlZXMsIGFzc29jaWF0ZWQgd2l0aCBzdHVudGluZywgZGVtb25zdHJhdGluZyB0aGUgaW1wb3J0YW5jZSBvZiBjb25zaWRlcmluZyBob3cgdGhvc2UgcHJlZGljdG9ycyBpbnRlcmFjdHMgd2l0aCBudXRyaXRpb24uIEludGVncmF0ZWQgaGVhbHRoIHByb21vdGlvbiwgcHJldmVudGlvbiBhbmQgaW50ZXJ2ZW50aW9ucyBieSBoZWFsdGggY2FyZSBwcm92aWRlcnMsIGNvbW11bml0aWVzIGluY2x1ZGluZyBoZWFsdGggY2FkcmVzIGlzIG5lZWRlZCB0byBwcmV2ZW50IG5ldyBzdHVudGluZyBjaGlsZHJlbiBpbiBJbmRvbmVzaWE8L3A+IiwiaXNzdWUiOiI4Iiwidm9sdW1lIjoiMTIifSwiaXNUZW1wb3JhcnkiOmZhbHNlfV19"/>
          <w:id w:val="-1273005999"/>
          <w:placeholder>
            <w:docPart w:val="DefaultPlaceholder_-1854013440"/>
          </w:placeholder>
        </w:sdtPr>
        <w:sdtContent>
          <w:r w:rsidR="0084507A" w:rsidRPr="0084507A">
            <w:rPr>
              <w:rFonts w:ascii="Cambria" w:hAnsi="Cambria"/>
              <w:color w:val="000000"/>
              <w:shd w:val="clear" w:color="auto" w:fill="FFFFFF"/>
              <w:lang w:val="en-ID"/>
            </w:rPr>
            <w:t>(Mediani, 2020)</w:t>
          </w:r>
        </w:sdtContent>
      </w:sdt>
      <w:r>
        <w:rPr>
          <w:rFonts w:ascii="Cambria" w:hAnsi="Cambria"/>
          <w:shd w:val="clear" w:color="auto" w:fill="FFFFFF"/>
          <w:lang w:val="en-ID"/>
        </w:rPr>
        <w:t xml:space="preserve">. Furthermore, PSG revealed that the incidence of stunting was higher in children under five (29.6%) compared to the younger group under two years old (20.1%) The high incidence of stunting, more than 50% in a number of districts and the lack of information about children's short posture due to health problems made people pressed to resuscitate to stop blaming heredity as the cause of children not meeting height standards. The lack of information about child nutrition and the abandonment of risk factors and the impact of stunting, require immediate remedial action, especially from mothers and caregivers, so that our next generation can survive in a competitive global economy </w:t>
      </w:r>
      <w:sdt>
        <w:sdtPr>
          <w:rPr>
            <w:rFonts w:ascii="Cambria" w:hAnsi="Cambria"/>
            <w:color w:val="000000"/>
            <w:shd w:val="clear" w:color="auto" w:fill="FFFFFF"/>
            <w:lang w:val="en-ID"/>
          </w:rPr>
          <w:tag w:val="MENDELEY_CITATION_v3_eyJjaXRhdGlvbklEIjoiTUVOREVMRVlfQ0lUQVRJT05fMjYyZmZkNTEtY2FiOC00ZjU1LThmZjctZmE2ZDRlZTgyMmU2IiwicHJvcGVydGllcyI6eyJub3RlSW5kZXgiOjB9LCJpc0VkaXRlZCI6ZmFsc2UsIm1hbnVhbE92ZXJyaWRlIjp7ImlzTWFudWFsbHlPdmVycmlkZGVuIjpmYWxzZSwiY2l0ZXByb2NUZXh0IjoiKExpZW0gZXQgYWwuLCAyMDE5KSIsIm1hbnVhbE92ZXJyaWRlVGV4dCI6IiJ9LCJjaXRhdGlvbkl0ZW1zIjpbeyJpZCI6IjBlN2VjMTdmLTMxOWYtM2E3YS04OTk0LTBhZmFmYmMyMGZlOSIsIml0ZW1EYXRhIjp7InR5cGUiOiJhcnRpY2xlLWpvdXJuYWwiLCJpZCI6IjBlN2VjMTdmLTMxOWYtM2E3YS04OTk0LTBhZmFmYmMyMGZlOSIsInRpdGxlIjoiU2FuaXRhdGlvbiBCZWhhdmlvciBhbmQgUmlzayBvZiBTdHVudGluZzogVW5kZXJzdGFuZGluZyB0aGUgRGlzY291cnNlIG9mIGEgUHVibGljIFNlcnZpY2UgQW5ub3VuY2VtZW50IiwiYXV0aG9yIjpbeyJmYW1pbHkiOiJMaWVtIiwiZ2l2ZW4iOiJTaWx2YSIsInBhcnNlLW5hbWVzIjpmYWxzZSwiZHJvcHBpbmctcGFydGljbGUiOiIiLCJub24tZHJvcHBpbmctcGFydGljbGUiOiIifSx7ImZhbWlseSI6Ik1hcnRhIiwiZ2l2ZW4iOiJEci4gUnVzdG9ubyBGYXJhZHkiLCJwYXJzZS1uYW1lcyI6ZmFsc2UsImRyb3BwaW5nLXBhcnRpY2xlIjoiIiwibm9uLWRyb3BwaW5nLXBhcnRpY2xlIjoiIn0seyJmYW1pbHkiOiJQYW5nZ2FiZWFuIiwiZ2l2ZW4iOiJQcm9mLiBEci5waGlsLiBIYW5hIiwicGFyc2UtbmFtZXMiOmZhbHNlLCJkcm9wcGluZy1wYXJ0aWNsZSI6IiIsIm5vbi1kcm9wcGluZy1wYXJ0aWNsZSI6IiJ9XSwiY29udGFpbmVyLXRpdGxlIjoiSnVybmFsIFRoZSBNZXNzZW5nZXIiLCJET0kiOiIxMC4yNjYyMy90aGVtZXNzZW5nZXIudjExaTIuMTMxNyIsIklTU04iOiIyNTI3LTI4MTAiLCJpc3N1ZWQiOnsiZGF0ZS1wYXJ0cyI6W1syMDE5LDcsMzBdXX0sInBhZ2UiOiIxNjgiLCJhYnN0cmFjdCI6IjxwPiZsdDtlbSZndDtEaXN0cmljdCBIZWFsdGggT2ZmaWNlIG9mIE5vcnRoIExvbWJvayBSZWdlbmN5IGlzIGRldmVsb3BlZCBhIFB1YmxpYyBTZXJ2aWNlIEFubm91bmNlbWVudCAoUFNBKSB0byBkZWFsaW5nIHdpdGggaGlnaCBzdHVudGluZyBwcmV2YWxlbmNlLCBieSBpbmZvcm0gcGVvcGxlIGFib3V0IHBvb3Igc2FuaXRhdGlvbiBiZWhhdmlvciBhbmQgc3R1bnRpbmcuIFVzaW5nIFNhbmlGT0FNIGZyYW1ld29yaywgdGhpcyBzdHVkeSBhaW1lZCB0byBjcml0aWNhbGx5IGFuYWx5emVkIHRoZSBzYW5pdGF0aW9uIGJlaGF2aW9yLCBpdHMgc2V0dGluZywgbmFycmF0aXZlcywgaW1hZ2VzLCBjb252ZXJzYXRpb25zIGNvbnZleWVkIGJ5IHRoZSBQU0EgYW5kIHRoZWlyIGludGVydGV4dHVhbGl0eSB3aXRoIHNvY2lvLWN1bHR1cmFsIGJhY2tncm91bmQgb2YgdGhlIHJ1cmFsIHNvY2lldHksIHRvIHNlZSBpZiBpdOKAmXMgYW4gZWZmZWN0aXZlIGNvbW11bmljYXRpb24gbWVkaWEgaW4gYWR2b2NhdGluZyBwdWJsaWMgdG8gc3RvcCBvcGVuIGRlZmVjYXRpb24uIEZhaXJjbG91Z2jigJlzIENyaXRpY2FsIERpc2NvdXJzZSBBbmFseXNpcyB1c2VkIHRvIGlkZW50aWZ5IHdoYXQgc2FuaXRhdGlvbiBiZWhhdmlvciB0byBjaGFuZ2U7IHNvY2lhbCBub3JtcyBpbmNsdWRpbmcgcG90ZW50aWFsIHNhbmN0aW9ucyBvciBlbmZvcmNlbWVudCBsZWFkaW5nIHRvIGJlaGF2aW9yIGNoYW5nZTsgcmVxdWlyZWQga25vd2xlZGdlLCBhbmQgc291cmNlcyBvZiBzb2NpYWwgc3VwcG9ydCB0byBhZG9wdGluZyBoZWFsdGhpZXIgYmVoYXZpb3I7IGFuZCB0byByZWFsaXplIHRoZSBpbmRpdmlkdWFsIGFuZCBjb21tdW5pdHkgYXR0aXR1ZGVzLCBhbmQgdmFsdWVzIGFzIGRyaXZlcnMgZm9yIHRoZSBjaGFuZ2UuIFRoZSByZXN1bHQgaW5kaWNhdGVkIGhhbmR3YXNoaW5nIHdhcyBub3QgcmVtaW5kZWQ7IGJlbGlldmluZyBpbiBzaGFtYW4gYWxsb3dlZCB0aGVtIHRvIHNwcmVhZCBrbm93bGVkZ2UgYW5kIG1vdGl2YXRlIGltcHJvdmVkIGF0dGl0dWRlcyB0b3dhcmQgZW52aXJvbm1lbnRhbCBoZWFsdGguJmx0Oy9lbSZndDs8L3A+IiwiaXNzdWUiOiIyIiwidm9sdW1lIjoiMTEiLCJjb250YWluZXItdGl0bGUtc2hvcnQiOiIifSwiaXNUZW1wb3JhcnkiOmZhbHNlfV19"/>
          <w:id w:val="-1030875645"/>
          <w:placeholder>
            <w:docPart w:val="DefaultPlaceholder_-1854013440"/>
          </w:placeholder>
        </w:sdtPr>
        <w:sdtContent>
          <w:r w:rsidR="0084507A" w:rsidRPr="0084507A">
            <w:rPr>
              <w:rFonts w:ascii="Cambria" w:hAnsi="Cambria"/>
              <w:color w:val="000000"/>
              <w:shd w:val="clear" w:color="auto" w:fill="FFFFFF"/>
              <w:lang w:val="en-ID"/>
            </w:rPr>
            <w:t>(Liem et al., 2019)</w:t>
          </w:r>
        </w:sdtContent>
      </w:sdt>
      <w:r>
        <w:rPr>
          <w:rFonts w:ascii="Cambria" w:hAnsi="Cambria"/>
          <w:color w:val="000000"/>
          <w:shd w:val="clear" w:color="auto" w:fill="FFFFFF"/>
          <w:lang w:val="en-ID"/>
        </w:rPr>
        <w:t>.</w:t>
      </w:r>
    </w:p>
    <w:p w14:paraId="637D8C35" w14:textId="107D649C" w:rsidR="00FD555F" w:rsidRDefault="00000000">
      <w:pPr>
        <w:pStyle w:val="IEEEParagraph"/>
        <w:spacing w:line="276" w:lineRule="auto"/>
        <w:ind w:firstLine="284"/>
        <w:rPr>
          <w:rFonts w:ascii="Cambria" w:hAnsi="Cambria"/>
          <w:shd w:val="clear" w:color="auto" w:fill="FFFFFF"/>
          <w:lang w:val="en-ID"/>
        </w:rPr>
      </w:pPr>
      <w:r>
        <w:rPr>
          <w:rFonts w:ascii="Cambria" w:hAnsi="Cambria"/>
          <w:shd w:val="clear" w:color="auto" w:fill="FFFFFF"/>
          <w:lang w:val="en-ID"/>
        </w:rPr>
        <w:t>Unlike weight, the height of a toddler is often ignored by his parents. It is easier and more noticeable to notice the size of the child compared to other children of the same age or even different ages. Often, we hear parents complain "my daughter is too thin" or "she's too big". Both refer to body size or weight. On the other hand, unless it is excessive and affects the functioning of vital organs, being overweight to some extent is associated as healthy</w:t>
      </w:r>
      <w:sdt>
        <w:sdtPr>
          <w:rPr>
            <w:rFonts w:ascii="Cambria" w:hAnsi="Cambria"/>
            <w:color w:val="000000"/>
            <w:shd w:val="clear" w:color="auto" w:fill="FFFFFF"/>
            <w:lang w:val="en-ID"/>
          </w:rPr>
          <w:tag w:val="MENDELEY_CITATION_v3_eyJjaXRhdGlvbklEIjoiTUVOREVMRVlfQ0lUQVRJT05fYzhkZmY3ZTktYmU4MC00OWRkLWE3MjktOTViNDgwNWJkYmUxIiwicHJvcGVydGllcyI6eyJub3RlSW5kZXgiOjB9LCJpc0VkaXRlZCI6ZmFsc2UsIm1hbnVhbE92ZXJyaWRlIjp7ImlzTWFudWFsbHlPdmVycmlkZGVuIjpmYWxzZSwiY2l0ZXByb2NUZXh0IjoiKEFsbW9vc2F3aSBldCBhbC4sIDIwMTYpIiwibWFudWFsT3ZlcnJpZGVUZXh0IjoiIn0sImNpdGF0aW9uSXRlbXMiOlt7ImlkIjoiNWNmMDQ3YmMtMTU0OC0zYzVjLWI2ODYtNzgyY2YzNmY5NTFmIiwiaXRlbURhdGEiOnsidHlwZSI6ImFydGljbGUtam91cm5hbCIsImlkIjoiNWNmMDQ3YmMtMTU0OC0zYzVjLWI2ODYtNzgyY2YzNmY5NTFmIiwidGl0bGUiOiJQYXJlbnRhbCBQZXJjZXB0aW9uIG9mIFdlaWdodCBTdGF0dXM6IEluZmx1ZW5jZSBvbiBDaGlsZHJlbuKAmXMgRGlldCBpbiB0aGUgR2F0ZXNoZWFkIE1pbGxlbm5pdW0gU3R1ZHkiLCJhdXRob3IiOlt7ImZhbWlseSI6IkFsbW9vc2F3aSIsImdpdmVuIjoiU3V6YW5hIiwicGFyc2UtbmFtZXMiOmZhbHNlLCJkcm9wcGluZy1wYXJ0aWNsZSI6IiIsIm5vbi1kcm9wcGluZy1wYXJ0aWNsZSI6IiJ9LHsiZmFtaWx5IjoiSm9uZXMiLCJnaXZlbiI6IkFuZ2VsYSBSLiIsInBhcnNlLW5hbWVzIjpmYWxzZSwiZHJvcHBpbmctcGFydGljbGUiOiIiLCJub24tZHJvcHBpbmctcGFydGljbGUiOiIifSx7ImZhbWlseSI6IlBhcmtpbnNvbiIsImdpdmVuIjoiS2F0aHJ5biBOLiIsInBhcnNlLW5hbWVzIjpmYWxzZSwiZHJvcHBpbmctcGFydGljbGUiOiIiLCJub24tZHJvcHBpbmctcGFydGljbGUiOiIifSx7ImZhbWlseSI6IlBlYXJjZSIsImdpdmVuIjoiTWFyayBTLiIsInBhcnNlLW5hbWVzIjpmYWxzZSwiZHJvcHBpbmctcGFydGljbGUiOiIiLCJub24tZHJvcHBpbmctcGFydGljbGUiOiIifSx7ImZhbWlseSI6IkNvbGxpbnMiLCJnaXZlbiI6IkhlYXRoZXIiLCJwYXJzZS1uYW1lcyI6ZmFsc2UsImRyb3BwaW5nLXBhcnRpY2xlIjoiIiwibm9uLWRyb3BwaW5nLXBhcnRpY2xlIjoiIn0seyJmYW1pbHkiOiJBZGFtc29uIiwiZ2l2ZW4iOiJBc2hsZXkgSi4iLCJwYXJzZS1uYW1lcyI6ZmFsc2UsImRyb3BwaW5nLXBhcnRpY2xlIjoiIiwibm9uLWRyb3BwaW5nLXBhcnRpY2xlIjoiIn1dLCJjb250YWluZXItdGl0bGUiOiJQTE9TIE9ORSIsImNvbnRhaW5lci10aXRsZS1zaG9ydCI6IlBMb1MgT25lIiwiRE9JIjoiMTAuMTM3MS9qb3VybmFsLnBvbmUuMDE0NDkzMSIsIklTU04iOiIxOTMyLTYyMDMiLCJpc3N1ZWQiOnsiZGF0ZS1wYXJ0cyI6W1syMDE2LDIsMTddXX0sInBhZ2UiOiJlMDE0NDkzMSIsImlzc3VlIjoiMiIsInZvbHVtZSI6IjExIn0sImlzVGVtcG9yYXJ5IjpmYWxzZX1dfQ=="/>
          <w:id w:val="-216436555"/>
          <w:placeholder>
            <w:docPart w:val="DefaultPlaceholder_-1854013440"/>
          </w:placeholder>
        </w:sdtPr>
        <w:sdtContent>
          <w:r w:rsidR="0084507A" w:rsidRPr="0084507A">
            <w:rPr>
              <w:rFonts w:ascii="Cambria" w:hAnsi="Cambria"/>
              <w:color w:val="000000"/>
              <w:shd w:val="clear" w:color="auto" w:fill="FFFFFF"/>
              <w:lang w:val="en-ID"/>
            </w:rPr>
            <w:t>(Almoosawi et al., 2016)</w:t>
          </w:r>
        </w:sdtContent>
      </w:sdt>
      <w:r>
        <w:rPr>
          <w:rFonts w:ascii="Cambria" w:hAnsi="Cambria"/>
          <w:color w:val="000000"/>
          <w:shd w:val="clear" w:color="auto" w:fill="FFFFFF"/>
          <w:lang w:val="en-ID"/>
        </w:rPr>
        <w:t>.</w:t>
      </w:r>
    </w:p>
    <w:p w14:paraId="6278ACC9" w14:textId="184DBC9D" w:rsidR="00FD555F" w:rsidRDefault="00000000">
      <w:pPr>
        <w:pStyle w:val="IEEEParagraph"/>
        <w:spacing w:line="276" w:lineRule="auto"/>
        <w:ind w:firstLine="284"/>
        <w:rPr>
          <w:rFonts w:ascii="Cambria" w:hAnsi="Cambria"/>
          <w:shd w:val="clear" w:color="auto" w:fill="FFFFFF"/>
          <w:lang w:val="en-ID"/>
        </w:rPr>
      </w:pPr>
      <w:r>
        <w:rPr>
          <w:rFonts w:ascii="Cambria" w:hAnsi="Cambria"/>
          <w:shd w:val="clear" w:color="auto" w:fill="FFFFFF"/>
          <w:lang w:val="en-ID"/>
        </w:rPr>
        <w:t xml:space="preserve">Parents with overweight or obese children tend to underestimate their children's weight, they do not refer to a standard weight at an appropriate age but rather seek to maintain their own perception of 'healthy weight </w:t>
      </w:r>
      <w:sdt>
        <w:sdtPr>
          <w:rPr>
            <w:rFonts w:ascii="Cambria" w:hAnsi="Cambria"/>
            <w:color w:val="000000"/>
            <w:shd w:val="clear" w:color="auto" w:fill="FFFFFF"/>
            <w:lang w:val="en-ID"/>
          </w:rPr>
          <w:tag w:val="MENDELEY_CITATION_v3_eyJjaXRhdGlvbklEIjoiTUVOREVMRVlfQ0lUQVRJT05fYmVmOWZiODYtMWFmYy00NzEzLTlkNjMtNGEwZWE4N2U2ZGQ3IiwicHJvcGVydGllcyI6eyJub3RlSW5kZXgiOjB9LCJpc0VkaXRlZCI6ZmFsc2UsIm1hbnVhbE92ZXJyaWRlIjp7ImlzTWFudWFsbHlPdmVycmlkZGVuIjpmYWxzZSwiY2l0ZXByb2NUZXh0IjoiKFBhcmssIDIwMTcpIiwibWFudWFsT3ZlcnJpZGVUZXh0IjoiIn0sImNpdGF0aW9uSXRlbXMiOlt7ImlkIjoiNzg1MmI1MTktNDA4My0zNzYxLTliMDgtNzVmZmUwNWQyN2QwIiwiaXRlbURhdGEiOnsidHlwZSI6ImFydGljbGUtam91cm5hbCIsImlkIjoiNzg1MmI1MTktNDA4My0zNzYxLTliMDgtNzVmZmUwNWQyN2QwIiwidGl0bGUiOiJBc2lhbiBQYXJlbnRz4oCZIFBlcmNlcHRpb24gb2YgQ2hpbGQgV2VpZ2h0IFN0YXR1czogQSBTeXN0ZW1hdGljIFJldmlldyIsImF1dGhvciI6W3siZmFtaWx5IjoiUGFyayIsImdpdmVuIjoiU28gSHl1biIsInBhcnNlLW5hbWVzIjpmYWxzZSwiZHJvcHBpbmctcGFydGljbGUiOiIiLCJub24tZHJvcHBpbmctcGFydGljbGUiOiIifV0sImNvbnRhaW5lci10aXRsZSI6IkpvdXJuYWwgb2YgQ2hpbGQgYW5kIEZhbWlseSBTdHVkaWVzIiwiY29udGFpbmVyLXRpdGxlLXNob3J0IjoiSiBDaGlsZCBGYW0gU3R1ZCIsIkRPSSI6IjEwLjEwMDcvczEwODI2LTAxNy0wNzY1LXgiLCJJU1NOIjoiMTA2Mi0xMDI0IiwiaXNzdWVkIjp7ImRhdGUtcGFydHMiOltbMjAxNyw5LDldXX0sInBhZ2UiOiIyMzYzLTIzNzMiLCJpc3N1ZSI6IjkiLCJ2b2x1bWUiOiIyNiJ9LCJpc1RlbXBvcmFyeSI6ZmFsc2V9XX0="/>
          <w:id w:val="-1648739859"/>
          <w:placeholder>
            <w:docPart w:val="DefaultPlaceholder_-1854013440"/>
          </w:placeholder>
        </w:sdtPr>
        <w:sdtContent>
          <w:r w:rsidR="0084507A" w:rsidRPr="0084507A">
            <w:rPr>
              <w:rFonts w:ascii="Cambria" w:hAnsi="Cambria"/>
              <w:color w:val="000000"/>
              <w:shd w:val="clear" w:color="auto" w:fill="FFFFFF"/>
              <w:lang w:val="en-ID"/>
            </w:rPr>
            <w:t>(Park, 2017)</w:t>
          </w:r>
        </w:sdtContent>
      </w:sdt>
      <w:r>
        <w:rPr>
          <w:rFonts w:ascii="Cambria" w:hAnsi="Cambria"/>
          <w:shd w:val="clear" w:color="auto" w:fill="FFFFFF"/>
          <w:lang w:val="en-ID"/>
        </w:rPr>
        <w:t>. In everyday life, weight indicates whether a child is healthy, while height depends on heredity and is not related to a person's health status</w:t>
      </w:r>
      <w:sdt>
        <w:sdtPr>
          <w:rPr>
            <w:rFonts w:ascii="Cambria" w:hAnsi="Cambria"/>
            <w:color w:val="000000"/>
            <w:shd w:val="clear" w:color="auto" w:fill="FFFFFF"/>
            <w:lang w:val="en-ID"/>
          </w:rPr>
          <w:tag w:val="MENDELEY_CITATION_v3_eyJjaXRhdGlvbklEIjoiTUVOREVMRVlfQ0lUQVRJT05fYTg4ZGZiOGUtZGI3ZC00NDNjLTliZWItZDZhZGE2ZTQ3MjNjIiwicHJvcGVydGllcyI6eyJub3RlSW5kZXgiOjB9LCJpc0VkaXRlZCI6ZmFsc2UsIm1hbnVhbE92ZXJyaWRlIjp7ImlzTWFudWFsbHlPdmVycmlkZGVuIjpmYWxzZSwiY2l0ZXByb2NUZXh0IjoiKENoZW5nIGV0IGFsLiwgMjAxNikiLCJtYW51YWxPdmVycmlkZVRleHQiOiIifSwiY2l0YXRpb25JdGVtcyI6W3siaWQiOiI3MjQ4NmY3Ny05MjQ0LTMwZDEtYmM4Zi1jNTFkN2U2NTllZTMiLCJpdGVtRGF0YSI6eyJ0eXBlIjoiYXJ0aWNsZS1qb3VybmFsIiwiaWQiOiI3MjQ4NmY3Ny05MjQ0LTMwZDEtYmM4Zi1jNTFkN2U2NTllZTMiLCJ0aXRsZSI6IlNpbmdhcG9yZWFuIE1vdGhlcnPigJkgUGVyY2VwdGlvbiBvZiBUaGVpciBUaHJlZS15ZWFyLW9sZCBDaGlsZOKAmXMgV2VpZ2h0IFN0YXR1czogQSBDcm9zcy1TZWN0aW9uYWwgU3R1ZHkiLCJhdXRob3IiOlt7ImZhbWlseSI6IkNoZW5nIiwiZ2l2ZW4iOiJUdWNrIFNlbmciLCJwYXJzZS1uYW1lcyI6ZmFsc2UsImRyb3BwaW5nLXBhcnRpY2xlIjoiIiwibm9uLWRyb3BwaW5nLXBhcnRpY2xlIjoiIn0seyJmYW1pbHkiOiJMb3kiLCJnaXZlbiI6IlNlZSBMaW5nIiwicGFyc2UtbmFtZXMiOmZhbHNlLCJkcm9wcGluZy1wYXJ0aWNsZSI6IiIsIm5vbi1kcm9wcGluZy1wYXJ0aWNsZSI6IiJ9LHsiZmFtaWx5IjoiQ2hldW5nIiwiZ2l2ZW4iOiJZaW4gQnVuIiwicGFyc2UtbmFtZXMiOmZhbHNlLCJkcm9wcGluZy1wYXJ0aWNsZSI6IiIsIm5vbi1kcm9wcGluZy1wYXJ0aWNsZSI6IiJ9LHsiZmFtaWx5IjoiQ2hhbiIsImdpdmVuIjoiSmVycnkgS29rIFllbiIsInBhcnNlLW5hbWVzIjpmYWxzZSwiZHJvcHBpbmctcGFydGljbGUiOiIiLCJub24tZHJvcHBpbmctcGFydGljbGUiOiIifSx7ImZhbWlseSI6IlRpbnQiLCJnaXZlbiI6Ik15YSBUaHdheSIsInBhcnNlLW5hbWVzIjpmYWxzZSwiZHJvcHBpbmctcGFydGljbGUiOiIiLCJub24tZHJvcHBpbmctcGFydGljbGUiOiIifSx7ImZhbWlseSI6IkdvZGZyZXkiLCJnaXZlbiI6IktlaXRoIE0uIiwicGFyc2UtbmFtZXMiOmZhbHNlLCJkcm9wcGluZy1wYXJ0aWNsZSI6IiIsIm5vbi1kcm9wcGluZy1wYXJ0aWNsZSI6IiJ9LHsiZmFtaWx5IjoiR2x1Y2ttYW4iLCJnaXZlbiI6IlBldGVyIEQuIiwicGFyc2UtbmFtZXMiOmZhbHNlLCJkcm9wcGluZy1wYXJ0aWNsZSI6IiIsIm5vbi1kcm9wcGluZy1wYXJ0aWNsZSI6IiJ9LHsiZmFtaWx5IjoiS3dlayIsImdpdmVuIjoiS2VubmV0aCIsInBhcnNlLW5hbWVzIjpmYWxzZSwiZHJvcHBpbmctcGFydGljbGUiOiIiLCJub24tZHJvcHBpbmctcGFydGljbGUiOiIifSx7ImZhbWlseSI6IlNhdyIsImdpdmVuIjoiU2VhbmcgTWVpIiwicGFyc2UtbmFtZXMiOmZhbHNlLCJkcm9wcGluZy1wYXJ0aWNsZSI6IiIsIm5vbi1kcm9wcGluZy1wYXJ0aWNsZSI6IiJ9LHsiZmFtaWx5IjoiQ2hvbmciLCJnaXZlbiI6IllhcC1TZW5nIiwicGFyc2UtbmFtZXMiOmZhbHNlLCJkcm9wcGluZy1wYXJ0aWNsZSI6IiIsIm5vbi1kcm9wcGluZy1wYXJ0aWNsZSI6IiJ9LHsiZmFtaWx5IjoiTGVlIiwiZ2l2ZW4iOiJZdW5nIFNlbmciLCJwYXJzZS1uYW1lcyI6ZmFsc2UsImRyb3BwaW5nLXBhcnRpY2xlIjoiIiwibm9uLWRyb3BwaW5nLXBhcnRpY2xlIjoiIn0seyJmYW1pbHkiOiJZYXAiLCJnaXZlbiI6IkZhYmlhbiIsInBhcnNlLW5hbWVzIjpmYWxzZSwiZHJvcHBpbmctcGFydGljbGUiOiIiLCJub24tZHJvcHBpbmctcGFydGljbGUiOiIifSx7ImZhbWlseSI6IkxlayIsImdpdmVuIjoiTmdlZSIsInBhcnNlLW5hbWVzIjpmYWxzZSwiZHJvcHBpbmctcGFydGljbGUiOiIiLCJub24tZHJvcHBpbmctcGFydGljbGUiOiIifV0sImNvbnRhaW5lci10aXRsZSI6IlBMT1MgT05FIiwiY29udGFpbmVyLXRpdGxlLXNob3J0IjoiUExvUyBPbmUiLCJET0kiOiIxMC4xMzcxL2pvdXJuYWwucG9uZS4wMTQ3NTYzIiwiSVNTTiI6IjE5MzItNjIwMyIsImlzc3VlZCI6eyJkYXRlLXBhcnRzIjpbWzIwMTYsMSwyOF1dfSwicGFnZSI6ImUwMTQ3NTYzIiwiaXNzdWUiOiIxIiwidm9sdW1lIjoiMTEifSwiaXNUZW1wb3JhcnkiOmZhbHNlfV19"/>
          <w:id w:val="764656843"/>
          <w:placeholder>
            <w:docPart w:val="DefaultPlaceholder_-1854013440"/>
          </w:placeholder>
        </w:sdtPr>
        <w:sdtContent>
          <w:r w:rsidR="0084507A" w:rsidRPr="0084507A">
            <w:rPr>
              <w:rFonts w:ascii="Cambria" w:hAnsi="Cambria"/>
              <w:color w:val="000000"/>
              <w:shd w:val="clear" w:color="auto" w:fill="FFFFFF"/>
              <w:lang w:val="en-ID"/>
            </w:rPr>
            <w:t>(Cheng et al., 2016)</w:t>
          </w:r>
        </w:sdtContent>
      </w:sdt>
      <w:r>
        <w:rPr>
          <w:rFonts w:ascii="Cambria" w:hAnsi="Cambria"/>
          <w:shd w:val="clear" w:color="auto" w:fill="FFFFFF"/>
          <w:lang w:val="en-ID"/>
        </w:rPr>
        <w:t>. A child whose posture is less than average looks like it was born that way, has nothing to do with nutritional status</w:t>
      </w:r>
      <w:sdt>
        <w:sdtPr>
          <w:rPr>
            <w:rFonts w:ascii="Cambria" w:hAnsi="Cambria"/>
            <w:color w:val="000000"/>
            <w:shd w:val="clear" w:color="auto" w:fill="FFFFFF"/>
            <w:lang w:val="en-ID"/>
          </w:rPr>
          <w:tag w:val="MENDELEY_CITATION_v3_eyJjaXRhdGlvbklEIjoiTUVOREVMRVlfQ0lUQVRJT05fODM4NDZiZTgtMzVlNC00ZWM3LTk4YWUtZmUyMDBlNTM3NWI0IiwicHJvcGVydGllcyI6eyJub3RlSW5kZXgiOjB9LCJpc0VkaXRlZCI6ZmFsc2UsIm1hbnVhbE92ZXJyaWRlIjp7ImlzTWFudWFsbHlPdmVycmlkZGVuIjpmYWxzZSwiY2l0ZXByb2NUZXh0IjoiKFJlbW1lcnMgZXQgYWwuLCAyMDE0KSIsIm1hbnVhbE92ZXJyaWRlVGV4dCI6IiJ9LCJjaXRhdGlvbkl0ZW1zIjpbeyJpZCI6IjI3NTcyMzY0LTk0NTItMzYwMi05YmU3LTYwOGNlMjEzMjc2YiIsIml0ZW1EYXRhIjp7InR5cGUiOiJhcnRpY2xlLWpvdXJuYWwiLCJpZCI6IjI3NTcyMzY0LTk0NTItMzYwMi05YmU3LTYwOGNlMjEzMjc2YiIsInRpdGxlIjoiQ29ycmVsYXRlcyBvZiBQYXJlbnRhbCBNaXNwZXJjZXB0aW9uIG9mIFRoZWlyIENoaWxk4oCZcyBXZWlnaHQgU3RhdHVzOiBUaGUg4oCYQmUgQWN0aXZlLCBFYXQgUmlnaHTigJkgU3R1ZHkiLCJhdXRob3IiOlt7ImZhbWlseSI6IlJlbW1lcnMiLCJnaXZlbiI6IlRldW4iLCJwYXJzZS1uYW1lcyI6ZmFsc2UsImRyb3BwaW5nLXBhcnRpY2xlIjoiIiwibm9uLWRyb3BwaW5nLXBhcnRpY2xlIjoiIn0seyJmYW1pbHkiOiJHcmlla2VuIiwiZ2l2ZW4iOiJBbXkiLCJwYXJzZS1uYW1lcyI6ZmFsc2UsImRyb3BwaW5nLXBhcnRpY2xlIjoiIiwibm9uLWRyb3BwaW5nLXBhcnRpY2xlIjoidmFuIn0seyJmYW1pbHkiOiJSZW5kZXJzIiwiZ2l2ZW4iOiJDYXJyeSBNLiIsInBhcnNlLW5hbWVzIjpmYWxzZSwiZHJvcHBpbmctcGFydGljbGUiOiIiLCJub24tZHJvcHBpbmctcGFydGljbGUiOiIifSx7ImZhbWlseSI6IkhpcmFzaW5nIiwiZ2l2ZW4iOiJSZW15IEEuIiwicGFyc2UtbmFtZXMiOmZhbHNlLCJkcm9wcGluZy1wYXJ0aWNsZSI6IiIsIm5vbi1kcm9wcGluZy1wYXJ0aWNsZSI6IiJ9LHsiZmFtaWx5IjoiQnJvZXJlbiIsImdpdmVuIjoiU3V6YW5uZSBNLiBMLiIsInBhcnNlLW5hbWVzIjpmYWxzZSwiZHJvcHBpbmctcGFydGljbGUiOiIiLCJub24tZHJvcHBpbmctcGFydGljbGUiOiIifSx7ImZhbWlseSI6IlJhYXQiLCJnaXZlbiI6IkhlaW4iLCJwYXJzZS1uYW1lcyI6ZmFsc2UsImRyb3BwaW5nLXBhcnRpY2xlIjoiIiwibm9uLWRyb3BwaW5nLXBhcnRpY2xlIjoiIn1dLCJjb250YWluZXItdGl0bGUiOiJQTG9TIE9ORSIsImNvbnRhaW5lci10aXRsZS1zaG9ydCI6IlBMb1MgT25lIiwiRE9JIjoiMTAuMTM3MS9qb3VybmFsLnBvbmUuMDA4ODkzMSIsIklTU04iOiIxOTMyLTYyMDMiLCJpc3N1ZWQiOnsiZGF0ZS1wYXJ0cyI6W1syMDE0LDIsMTRdXX0sInBhZ2UiOiJlODg5MzEiLCJpc3N1ZSI6IjIiLCJ2b2x1bWUiOiI5In0sImlzVGVtcG9yYXJ5IjpmYWxzZX1dfQ=="/>
          <w:id w:val="22226030"/>
          <w:placeholder>
            <w:docPart w:val="DefaultPlaceholder_-1854013440"/>
          </w:placeholder>
        </w:sdtPr>
        <w:sdtContent>
          <w:r w:rsidR="0084507A" w:rsidRPr="0084507A">
            <w:rPr>
              <w:rFonts w:ascii="Cambria" w:hAnsi="Cambria"/>
              <w:color w:val="000000"/>
              <w:shd w:val="clear" w:color="auto" w:fill="FFFFFF"/>
              <w:lang w:val="en-ID"/>
            </w:rPr>
            <w:t>(Remmers et al., 2014)</w:t>
          </w:r>
        </w:sdtContent>
      </w:sdt>
      <w:r>
        <w:rPr>
          <w:rFonts w:ascii="Cambria" w:hAnsi="Cambria"/>
          <w:shd w:val="clear" w:color="auto" w:fill="FFFFFF"/>
          <w:lang w:val="en-ID"/>
        </w:rPr>
        <w:t>.</w:t>
      </w:r>
    </w:p>
    <w:p w14:paraId="4A898B90" w14:textId="5960DC4D" w:rsidR="00FD555F" w:rsidRDefault="00000000">
      <w:pPr>
        <w:pStyle w:val="IEEEParagraph"/>
        <w:spacing w:line="276" w:lineRule="auto"/>
        <w:ind w:firstLine="284"/>
        <w:rPr>
          <w:rFonts w:ascii="Cambria" w:hAnsi="Cambria"/>
          <w:shd w:val="clear" w:color="auto" w:fill="FFFFFF"/>
          <w:lang w:val="en-ID"/>
        </w:rPr>
      </w:pPr>
      <w:r>
        <w:rPr>
          <w:rFonts w:ascii="Cambria" w:hAnsi="Cambria"/>
          <w:shd w:val="clear" w:color="auto" w:fill="FFFFFF"/>
          <w:lang w:val="id-ID"/>
        </w:rPr>
        <w:t xml:space="preserve">Although it indicates malnutrition, stunting is not only caused by poor nutrition. </w:t>
      </w:r>
      <w:r>
        <w:rPr>
          <w:rFonts w:ascii="Cambria" w:hAnsi="Cambria"/>
          <w:shd w:val="clear" w:color="auto" w:fill="FFFFFF"/>
          <w:lang w:val="en-ID"/>
        </w:rPr>
        <w:t>Conducted a study using data from 137 developing countries, that poor environmental health results in children under the age of five years having a greater risk of stunting through various environmental-based diseases including diarrhea</w:t>
      </w:r>
      <w:sdt>
        <w:sdtPr>
          <w:rPr>
            <w:rFonts w:ascii="Cambria" w:hAnsi="Cambria"/>
            <w:color w:val="000000"/>
            <w:shd w:val="clear" w:color="auto" w:fill="FFFFFF"/>
            <w:lang w:val="en-ID"/>
          </w:rPr>
          <w:tag w:val="MENDELEY_CITATION_v3_eyJjaXRhdGlvbklEIjoiTUVOREVMRVlfQ0lUQVRJT05fOGNhODc1ZTUtZWYzZC00YzM5LTljYWQtMTMzYWRmMGE4MWU5IiwicHJvcGVydGllcyI6eyJub3RlSW5kZXgiOjB9LCJpc0VkaXRlZCI6ZmFsc2UsIm1hbnVhbE92ZXJyaWRlIjp7ImlzTWFudWFsbHlPdmVycmlkZGVuIjpmYWxzZSwiY2l0ZXByb2NUZXh0IjoiKERhbmFlaSBldCBhbC4sIDIwMTYpIiwibWFudWFsT3ZlcnJpZGVUZXh0IjoiIn0sImNpdGF0aW9uSXRlbXMiOlt7ImlkIjoiNDk4MmU4ZmUtMjA1Mi0zZmRjLWI3ZGUtYjU0MzczZjkyODZmIiwiaXRlbURhdGEiOnsidHlwZSI6ImFydGljbGUtam91cm5hbCIsImlkIjoiNDk4MmU4ZmUtMjA1Mi0zZmRjLWI3ZGUtYjU0MzczZjkyODZmIiwidGl0bGUiOiJSaXNrIEZhY3RvcnMgZm9yIENoaWxkaG9vZCBTdHVudGluZyBpbiAxMzcgRGV2ZWxvcGluZyBDb3VudHJpZXM6IEEgQ29tcGFyYXRpdmUgUmlzayBBc3Nlc3NtZW50IEFuYWx5c2lzIGF0IEdsb2JhbCwgUmVnaW9uYWwsIGFuZCBDb3VudHJ5IExldmVscyIsImF1dGhvciI6W3siZmFtaWx5IjoiRGFuYWVpIiwiZ2l2ZW4iOiJHb29kYXJ6IiwicGFyc2UtbmFtZXMiOmZhbHNlLCJkcm9wcGluZy1wYXJ0aWNsZSI6IiIsIm5vbi1kcm9wcGluZy1wYXJ0aWNsZSI6IiJ9LHsiZmFtaWx5IjoiQW5kcmV3cyIsImdpdmVuIjoiS2F0aHJ5biBHLiIsInBhcnNlLW5hbWVzIjpmYWxzZSwiZHJvcHBpbmctcGFydGljbGUiOiIiLCJub24tZHJvcHBpbmctcGFydGljbGUiOiIifSx7ImZhbWlseSI6IlN1ZGZlbGQiLCJnaXZlbiI6IkNocmlzdG9waGVyIFIuIiwicGFyc2UtbmFtZXMiOmZhbHNlLCJkcm9wcGluZy1wYXJ0aWNsZSI6IiIsIm5vbi1kcm9wcGluZy1wYXJ0aWNsZSI6IiJ9LHsiZmFtaWx5IjoiRmluayIsImdpdmVuIjoiR8O8bnRoZXIiLCJwYXJzZS1uYW1lcyI6ZmFsc2UsImRyb3BwaW5nLXBhcnRpY2xlIjoiIiwibm9uLWRyb3BwaW5nLXBhcnRpY2xlIjoiIn0seyJmYW1pbHkiOiJNY0NveSIsImdpdmVuIjoiRGFuYSBDaGFybGVzIiwicGFyc2UtbmFtZXMiOmZhbHNlLCJkcm9wcGluZy1wYXJ0aWNsZSI6IiIsIm5vbi1kcm9wcGluZy1wYXJ0aWNsZSI6IiJ9LHsiZmFtaWx5IjoiUGVldCIsImdpdmVuIjoiRXZhbiIsInBhcnNlLW5hbWVzIjpmYWxzZSwiZHJvcHBpbmctcGFydGljbGUiOiIiLCJub24tZHJvcHBpbmctcGFydGljbGUiOiIifSx7ImZhbWlseSI6IlNhbmlhIiwiZ2l2ZW4iOiJBeWVzaGEiLCJwYXJzZS1uYW1lcyI6ZmFsc2UsImRyb3BwaW5nLXBhcnRpY2xlIjoiIiwibm9uLWRyb3BwaW5nLXBhcnRpY2xlIjoiIn0seyJmYW1pbHkiOiJTbWl0aCBGYXd6aSIsImdpdmVuIjoiTWFyeSBDLiIsInBhcnNlLW5hbWVzIjpmYWxzZSwiZHJvcHBpbmctcGFydGljbGUiOiIiLCJub24tZHJvcHBpbmctcGFydGljbGUiOiIifSx7ImZhbWlseSI6IkV6emF0aSIsImdpdmVuIjoiTWFqaWQiLCJwYXJzZS1uYW1lcyI6ZmFsc2UsImRyb3BwaW5nLXBhcnRpY2xlIjoiIiwibm9uLWRyb3BwaW5nLXBhcnRpY2xlIjoiIn0seyJmYW1pbHkiOiJGYXd6aSIsImdpdmVuIjoiV2FmYWllIFcuIiwicGFyc2UtbmFtZXMiOmZhbHNlLCJkcm9wcGluZy1wYXJ0aWNsZSI6IiIsIm5vbi1kcm9wcGluZy1wYXJ0aWNsZSI6IiJ9XSwiY29udGFpbmVyLXRpdGxlIjoiUExPUyBNZWRpY2luZSIsImNvbnRhaW5lci10aXRsZS1zaG9ydCI6IlBMb1MgTWVkIiwiRE9JIjoiMTAuMTM3MS9qb3VybmFsLnBtZWQuMTAwMjE2NCIsIklTU04iOiIxNTQ5LTE2NzYiLCJpc3N1ZWQiOnsiZGF0ZS1wYXJ0cyI6W1syMDE2LDExLDFdXX0sInBhZ2UiOiJlMTAwMjE2NCIsImlzc3VlIjoiMTEiLCJ2b2x1bWUiOiIxMyJ9LCJpc1RlbXBvcmFyeSI6ZmFsc2V9XX0="/>
          <w:id w:val="140627034"/>
          <w:placeholder>
            <w:docPart w:val="DefaultPlaceholder_-1854013440"/>
          </w:placeholder>
        </w:sdtPr>
        <w:sdtContent>
          <w:r w:rsidR="0084507A" w:rsidRPr="0084507A">
            <w:rPr>
              <w:rFonts w:ascii="Cambria" w:hAnsi="Cambria"/>
              <w:color w:val="000000"/>
              <w:shd w:val="clear" w:color="auto" w:fill="FFFFFF"/>
              <w:lang w:val="en-ID"/>
            </w:rPr>
            <w:t>(Danaei et al., 2016)</w:t>
          </w:r>
        </w:sdtContent>
      </w:sdt>
      <w:r>
        <w:rPr>
          <w:rFonts w:ascii="Cambria" w:hAnsi="Cambria"/>
          <w:shd w:val="clear" w:color="auto" w:fill="FFFFFF"/>
          <w:lang w:val="en-ID"/>
        </w:rPr>
        <w:t>. According to Checkley et al. (2008), 25% of stunting cases in children under two years of age are associated with diarrhea. The same conclusion was confirmed by a study conducted in East Java in which it was found that diarrhea and poor hygienic behavior were significantly associated with stunting</w:t>
      </w:r>
      <w:sdt>
        <w:sdtPr>
          <w:rPr>
            <w:rFonts w:ascii="Cambria" w:hAnsi="Cambria"/>
            <w:shd w:val="clear" w:color="auto" w:fill="FFFFFF"/>
            <w:lang w:val="en-ID"/>
          </w:rPr>
          <w:tag w:val="MENDELEY_CITATION_v3_eyJjaXRhdGlvbklEIjoiTUVOREVMRVlfQ0lUQVRJT05fN2U2N2NmYzYtZTRlYS00YzU3LWFmM2EtYmNlMzczZTUxOThiIiwicHJvcGVydGllcyI6eyJub3RlSW5kZXgiOjB9LCJpc0VkaXRlZCI6ZmFsc2UsIm1hbnVhbE92ZXJyaWRlIjp7ImlzTWFudWFsbHlPdmVycmlkZGVuIjpmYWxzZSwiY2l0ZXByb2NUZXh0IjoiKERlc3lhbnRpICYjMzg7IE5pbmR5YSwgMjAxNykiLCJtYW51YWxPdmVycmlkZVRleHQiOiIifSwiY2l0YXRpb25JdGVtcyI6W3siaWQiOiIwNWZmNWFmNy0xZDM1LTM4ZjYtODhlMC1hZmEzOWQwNjdkN2QiLCJpdGVtRGF0YSI6eyJ0eXBlIjoiYXJ0aWNsZS1qb3VybmFsIiwiaWQiOiIwNWZmNWFmNy0xZDM1LTM4ZjYtODhlMC1hZmEzOWQwNjdkN2QiLCJ0aXRsZSI6Ikh1YnVuZ2FuIFJpd2F5YXQgUGVueWFraXQgRGlhcmUgZGFuIFByYWt0aWsgSGlnaWVuZSBkZW5nYW4gS2VqYWRpYW4gU3R1bnRpbmcgcGFkYSBCYWxpdGEgVXNpYSAyNC01OSBCdWxhbiBkaSBXaWxheWFoIEtlcmphIFB1c2tlc21hcyBTaW1vbGF3YW5nLCBTdXJhYmF5YSIsImF1dGhvciI6W3siZmFtaWx5IjoiRGVzeWFudGkiLCJnaXZlbiI6IkNoYW1pbGlhIiwicGFyc2UtbmFtZXMiOmZhbHNlLCJkcm9wcGluZy1wYXJ0aWNsZSI6IiIsIm5vbi1kcm9wcGluZy1wYXJ0aWNsZSI6IiJ9LHsiZmFtaWx5IjoiTmluZHlhIiwiZ2l2ZW4iOiJUcmlza2EgU3VzaWxhIiwicGFyc2UtbmFtZXMiOmZhbHNlLCJkcm9wcGluZy1wYXJ0aWNsZSI6IiIsIm5vbi1kcm9wcGluZy1wYXJ0aWNsZSI6IiJ9XSwiY29udGFpbmVyLXRpdGxlIjoiQW1lcnRhIE51dHJpdGlvbiIsIkRPSSI6IjEwLjIwNDczL2FtbnQudjFpMy4yMDE3LjI0My0yNTEiLCJJU1NOIjoiMjU4MC05Nzc2IiwiaXNzdWVkIjp7ImRhdGUtcGFydHMiOltbMjAxNywxMCwyM11dfSwicGFnZSI6IjI0MyIsImFic3RyYWN0IjoiPHA+QmFja2dyb3VuZDogU3R1bnRpbmcgYW1vbmcgY2hpbGRyZW4gaXMgYSBjaHJvbmljIGltcGFjdCBvZiBhIGxvbmctdGVybSBsb3cgcXVhbGl0eSBkaWV0YXJ5IGludGFrZSBhY2NvbXBhbmllZCBieSBpbmZlY3Rpb3VzIGRpc2Vhc2VzIGFuZCBlbnZpcm9ubWVudGFsIGlzc3Vlcy4gQmFkIGh5Z2llbmUgcHJhY3RpY2VzIGNhbiBsZWFkIHRvIGRpYXJyaGVhbCBkaXNlYXNlIHRoYXQgY2FuIG1ha2UgY2hpbGRyZW4gbG9zcyBzb21lIGVzc2VudGlhbCBudXRyaWVudHMgZm9yIGJvZHkgZ3Jvd3RoLiBPYmplY3RpdmVzOiBUaGlzIHJlc2VhcmNoIGFpbWVkIHRvIGFuYWx5emUgdGhlIHJlbGF0aW9ucyBiZXR3ZWVuIGhpc3Rvcnkgb2YgZGlhcnJoZWFsIGRpc2Vhc2UgYW5kIGh5Z2llbmUgcHJhY3RpY2VzIHdpdGggc3R1bnRpbmcgaW5jaWRlbmNlcyBhbW9uZyBjaGlsZHJlbiBhZ2VkIDI0LTU5IG1vbnRocy4gTWV0aG9kczogVGhpcyByZXNlYXJjaCB3YXMgZGVzaWduZWQgd2l0aCBjYXNlIGNvbnRyb2wuIFRoZSBjYXNlIHdhcyBzdHVudGluZyBjaGlsZHJlbiBhbmQgdGhlIGNvbnRyb2wgd2FzIG5vbi1zdHVudGluZyBjaGlsZHJlbiBpbiB0aGUgd29yayBhcmVhIG9mIFB1c2tlc21hcyBTaW1vbGF3YW5nIHdpdGggc2FtcGxlIG9mIDMzIGNoaWxkcmVuIGVhY2guIFRoZSByZWxhdGlvbiBiZXR3ZWVuIHZhcmlhYmxlcyB3YXMgdGVzdGVkIHVzaW5nIENoaSBTcXVhcmUgYW5kIE9kZCBSYXRpby4gUmVzdWx0czogVGhlIG1ham9yaXR5IG9mIGNoaWxkcmVuIGluIHN0dW50aW5nIGdyb3VwIGhhZCB0aGUgZGlhcnJoZWFsIGRpc2Vhc2UgZnJlcXVlbnRseSAoNzIuNyUpLCB3aGVyZWFzIGNoaWxkcmVuIGluIG5vbiBzdHVudGluZyBncm91cCBoYWQgdGhlIGRpYXJyaGVhbCBkaXNlYXNlIHJhcmVseSAoNTcuNiUpLiBNb3N0IG9mIGNoaWxkcmVuIGNhcmV0YWtlciBpbiBzdHVudGluZyBncm91cCBoYWQgYmFkIGh5Z2llbmUgcHJhY3RpY2VzICg3NS44JSksIHdoZXJlYXMgY2hpbGRyZW4gY2FyZXRha2VyIGluIG5vbiBzdHVudGluZyBncm91cCBoYWQgZ29vZCBoeWdpZW5lIHByYWN0aWNlcyAoNjAuNiUpLiBUaGUgaGlzdG9yeSBvZiBkaWFycmhlYWwgZGlzZWFzZSAocD0wLjAyNSwgT1I9My42MTkpIGFuZCBoeWdpZW5lIHByYWN0aWNlcyAocD0wLjAwNiwgT1I9NC44MDgpIGhhZCBzaWduaWZpY2FudCByZWxhdGlvbiB3aXRoIHN0dW50aW5nLiBDb25jbHVzaW9uOiBUaGUgZnJlcXVlbnQgZGlhcnJoZWFsIGRpc2Vhc2VzIGFuZCBwb29yIGh5Z2llbmUgcHJhY3RpY2VzIGluY3JlYXNlIHRoZSByaXNrIG9mIHN0dW50aW5nIDMuNjE5IGFuZCA0LjgwOCB0aW1lcyBhbW9uZyBjaGlsZHJlbiBhZ2VkIDI0LTU5IG1vbnRocy4gSXQgY2FuIGJlIHJlY29tbWVuZGVkIHRoYXQgdGhlcmUgc2hvdWxkIGJlIGEgbW9uaXRvcmluZyBvZiBpbmZlY3Rpb3VzIGRpc2Vhc2UgYW1vbmcgY2hpbGRyZW4gaGVsZCBieSBJbnRlcmdyYXRlZCBIZWFsdGggUG9zdCBhbmQgc2hvdWxkIGJlIGhlbGQgYW4gZWR1Y2F0aW9uIHJlbGF0ZWQgdG8gcGFyZW50aW5nIHN0eWxlcywgZXNwZWNpYWxseSBoeWdpZW5lIHByYWN0aWNlcywgYmVjYXVzZSBhIGdvb2QgcGFyZW50aW5nIHN0eWxlcyBjb3VsZCBsZWFkIHRvIGEgYmV0dGVyIG51dHJpdGlvbmFsIHN0YXR1cy5BQlNUUkFLwqBMYXRhciBiZWxha2FuZzogU3R1bnRpbmcgcGFkYSBhbmFrIG1lcnVwYWthbiBkYW1wYWsgeWFuZyBiZXJzaWZhdCBrcm9uaXMgZGFyaSBrb25zdW1zaSBkaWV0IGJlcmt1YWxpdGFzIHJlbmRhaCB5YW5nIHRlcnVzIG1lbmVydXMgZGFuIGRpZHVrdW5nIG9sZWggcGVueWFraXQgaW5mZWtzaSBkYW4gbWFzYWxhaCBsaW5na3VuZ2FuLiBQcmFrdGlrIGhpZ2llbmUgeWFuZyBidXJ1ayBkYXBhdCBtZW55ZWJhYmthbiBiYWxpdGEgdGVyc2VyYW5nIHBlbnlha2l0IGRpYXJlIHlhbmcgbmFudGlueWEgZGFwYXQgbWVueWViYWJrYW4gYW5hayBrZWhpbGFuZ2FuIHphdC16YXQgZ2l6aSB5YW5nIHBlbnRpbmcgYmFnaSBwZXJ0dW1idWhhbi5UdWp1YW46IFBlbmVsaXRpYW4gaW5pIGJlcnR1anVhbiB1bnR1ayBtZW5nYW5hbGlzaXMgaHVidW5nYW4gcml3YXlhdCBwZW55YWtpdCBkaWFyZSBkYW4gcHJha3RpayBoaWdpZW5lIGRlbmdhbiBrZWphZGlhbiBzdHVudGluZyBwYWRhIGJhbGl0YSB1c2lhIDI0LTU5IGJ1bGFuLk1ldG9kZTogUGVuZWxpdGlhbiBtZW5nZ3VuYWthbiBkZXNhaW4ga2FzdXMga29udHJvbC4gU2FtcGVsIGthc3VzIGFkYWxhaCBiYWxpdGEgc3R1bnRpbmcgZGFuIHNhbXBlbCBrb250cm9sIGFkYWxhaCBiYWxpdGEgdGlkYWsgc3R1bnRpbmcgZGkgd2lsYXlhaCBrZXJqYSBQdXNrZXNtYXMgU2ltb2xhd2FuZyBkZW5nYW4ganVtbGFoIG1hc2luZy1tYXNpbmcgMzMuIEh1YnVuZ2FuIGRhbiBiZXNhciByaXNpa28gYW50YXJhIHZhcmlhYmVsIGRpdWppIG1lbmdndW5ha2FuIENoaSBTcXVhcmUgZGFuIE9kZCBSYXRpby5IYXNpbDogU2ViYWdpYW4gYmVzYXIgYW5hayBwYWRhIGtlbG9tcG9rIHN0dW50aW5nIHNlcmluZyBtZW5nYWxhbWkgZGlhcmUgKDcyLDclKSBzZWRhbmdrYW4gcGFkYSBrZWxvbXBvayB0aWRhayBzdHVudGluZyBqYXJhbmcgbWVuZ2FsYW1pIGRpYXJlICg1Nyw2JSkuIFNlYmFnaWFuIGJlc2FyIHBlbmdhc3VoIHBhZGEga2Vsb21wb2sgc3R1bnRpbmcgbWVtaWxpa2kgcHJha3RpayBoaWdpZW5lIHlhbmcgYnVydWsgKDc1LDglKSwgc2VkYW5na2FuIHBhZGEga2Vsb21wb2sgdGlkYWsgc3R1bnRpbmcgbWVtaWxpa2kgcHJha3RpayBoaWdpZW5lIHlhbmcgYmFpayAoNjAsNiUpLiBSaXdheWF0IHBlbnlha2l0IGRpYXJlIChwPTAsMDI1LCBPUj0zLDYxOSkgZGFuIHByYWt0aWsgaGlnaWVuZSAocD0wLDAwNiwgT1I9NCw4MDgpIG1lbWlsaWtpIGh1YnVuZ2FuIHlhbmcgc2lnbmlmaWthbiBkZW5nYW4ga2VqYWRpYW4gc3R1bnRpbmcuIEtlc2ltcHVsYW46IFJpd2F5YXQgZGlhcmUgeWFuZyB0ZXJqYWRpIHNlY2FyYSBzZXJpbmcgZGFsYW0gMyBidWxhbiB0ZXJha2hpciBkYW4gcHJha3RpayBoaWdpZW5lIHlhbmcgYnVydWsgbWVuaW5na2F0a2FuIHJpc2lrbyBzZWJlc2FyIDMsNjE5IGRhbiA0LDgwOCBrYWxpIHRlcmhhZGFwIGtlamFkaWFuIHN0dW50aW5nIHBhZGEgYmFsaXRhIHVzaWEgMjQtNTkgYnVsYW4uIEhhbCB5YW5nIGRhcGF0IGRpc2FyYW5rYW4gYWRhbGFoIGFkYW55YSBwZW1hbnRhdWFuIHRlcmthaXQgcml3YXlhdCBwZW55YWtpdCBpbmZla3NpIHBhZGEgYmFsaXRhIG9sZWggcG9zeWFuZHUgc2V0ZW1wYXQgZGFuIGRpYWRha2FuIHBlbnl1bHVoYW4gdGVya2FpdCBkZW5nYW4gcG9sYSBhc3VoIHBhZGEgYW5haywga2h1c3VzbnlhIHByYWt0aWsgaGlnaWVuZSwga2FyZW5hIHBvbGEgYXN1aCB5YW5nIGJhaWsgZGFwYXQgYmVyZGFtcGFrIGtlcGFkYSBzdGF0dXMgZ2l6aSB5YW5nIGxlYmloIGJhaWsuPC9wPiIsImlzc3VlIjoiMyIsInZvbHVtZSI6IjEiLCJjb250YWluZXItdGl0bGUtc2hvcnQiOiIifSwiaXNUZW1wb3JhcnkiOmZhbHNlfV19"/>
          <w:id w:val="2141530527"/>
          <w:placeholder>
            <w:docPart w:val="DefaultPlaceholder_-1854013440"/>
          </w:placeholder>
        </w:sdtPr>
        <w:sdtEndPr>
          <w:rPr>
            <w:rFonts w:ascii="Times New Roman" w:eastAsia="Times New Roman" w:hAnsi="Times New Roman"/>
            <w:shd w:val="clear" w:color="auto" w:fill="auto"/>
            <w:lang w:val="en-AU"/>
          </w:rPr>
        </w:sdtEndPr>
        <w:sdtContent>
          <w:r w:rsidR="0084507A">
            <w:rPr>
              <w:rFonts w:eastAsia="Times New Roman"/>
            </w:rPr>
            <w:t>(Desyanti &amp; Nindya, 2017)</w:t>
          </w:r>
        </w:sdtContent>
      </w:sdt>
      <w:r>
        <w:rPr>
          <w:rFonts w:ascii="Cambria" w:hAnsi="Cambria"/>
          <w:shd w:val="clear" w:color="auto" w:fill="FFFFFF"/>
          <w:lang w:val="en-ID"/>
        </w:rPr>
        <w:t>. When repeatedly experiencing diarrhea, a child has a higher probability of stunting.</w:t>
      </w:r>
    </w:p>
    <w:p w14:paraId="19BBE669" w14:textId="777504B2" w:rsidR="00FD555F" w:rsidRDefault="00000000">
      <w:pPr>
        <w:pStyle w:val="IEEEParagraph"/>
        <w:spacing w:line="276" w:lineRule="auto"/>
        <w:ind w:firstLine="284"/>
        <w:rPr>
          <w:rFonts w:ascii="Cambria" w:hAnsi="Cambria"/>
          <w:shd w:val="clear" w:color="auto" w:fill="FFFFFF"/>
          <w:lang w:val="en-ID"/>
        </w:rPr>
      </w:pPr>
      <w:r>
        <w:rPr>
          <w:rFonts w:ascii="Cambria" w:hAnsi="Cambria"/>
          <w:shd w:val="clear" w:color="auto" w:fill="FFFFFF"/>
          <w:lang w:val="en-ID"/>
        </w:rPr>
        <w:t xml:space="preserve">According to a report by the World Health Organization (2020), Stunting is caused by various child developmental disorders and has affected 21.3% of children under the age of five globally </w:t>
      </w:r>
      <w:r>
        <w:rPr>
          <w:rFonts w:ascii="Cambria" w:hAnsi="Cambria"/>
          <w:shd w:val="clear" w:color="auto" w:fill="FFFFFF"/>
          <w:lang w:val="en-ID"/>
        </w:rPr>
        <w:lastRenderedPageBreak/>
        <w:t>with a total of 144 million cases. Some studies show that this condition is more common in Asian and African countries</w:t>
      </w:r>
      <w:sdt>
        <w:sdtPr>
          <w:rPr>
            <w:rFonts w:ascii="Cambria" w:hAnsi="Cambria"/>
            <w:color w:val="000000"/>
            <w:shd w:val="clear" w:color="auto" w:fill="FFFFFF"/>
            <w:lang w:val="en-ID"/>
          </w:rPr>
          <w:tag w:val="MENDELEY_CITATION_v3_eyJjaXRhdGlvbklEIjoiTUVOREVMRVlfQ0lUQVRJT05fNmM0ZjllN2ItZTQwZS00OTZhLWJmYjItZTYzOTlkODgwMTE5IiwicHJvcGVydGllcyI6eyJub3RlSW5kZXgiOjB9LCJpc0VkaXRlZCI6ZmFsc2UsIm1hbnVhbE92ZXJyaWRlIjp7ImlzTWFudWFsbHlPdmVycmlkZGVuIjpmYWxzZSwiY2l0ZXByb2NUZXh0IjoiKFNjaG1pZHQsIDIwMTQpIiwibWFudWFsT3ZlcnJpZGVUZXh0IjoiIn0sImNpdGF0aW9uSXRlbXMiOlt7ImlkIjoiMDA5NzNiOTUtM2NmYS0zYWNhLThlMjctM2YxNzFiMWUwNmQ1IiwiaXRlbURhdGEiOnsidHlwZSI6ImFydGljbGUtam91cm5hbCIsImlkIjoiMDA5NzNiOTUtM2NmYS0zYWNhLThlMjctM2YxNzFiMWUwNmQ1IiwidGl0bGUiOiJCZXlvbmQgTWFsbnV0cml0aW9uOiBUaGUgUm9sZSBvZiBTYW5pdGF0aW9uIGluIFN0dW50ZWQgR3Jvd3RoIiwiYXV0aG9yIjpbeyJmYW1pbHkiOiJTY2htaWR0IiwiZ2l2ZW4iOiJDaGFybGVzIFcuIiwicGFyc2UtbmFtZXMiOmZhbHNlLCJkcm9wcGluZy1wYXJ0aWNsZSI6IiIsIm5vbi1kcm9wcGluZy1wYXJ0aWNsZSI6IiJ9XSwiY29udGFpbmVyLXRpdGxlIjoiRW52aXJvbm1lbnRhbCBIZWFsdGggUGVyc3BlY3RpdmVzIiwiY29udGFpbmVyLXRpdGxlLXNob3J0IjoiRW52aXJvbiBIZWFsdGggUGVyc3BlY3QiLCJET0kiOiIxMC4xMjg5L2VocC4xMjItQTI5OCIsIklTU04iOiIwMDkxLTY3NjUiLCJpc3N1ZWQiOnsiZGF0ZS1wYXJ0cyI6W1syMDE0LDExXV19LCJpc3N1ZSI6IjExIiwidm9sdW1lIjoiMTIyIn0sImlzVGVtcG9yYXJ5IjpmYWxzZX1dfQ=="/>
          <w:id w:val="-1449544346"/>
          <w:placeholder>
            <w:docPart w:val="DefaultPlaceholder_-1854013440"/>
          </w:placeholder>
        </w:sdtPr>
        <w:sdtContent>
          <w:r w:rsidR="0084507A" w:rsidRPr="0084507A">
            <w:rPr>
              <w:rFonts w:ascii="Cambria" w:hAnsi="Cambria"/>
              <w:color w:val="000000"/>
              <w:shd w:val="clear" w:color="auto" w:fill="FFFFFF"/>
              <w:lang w:val="en-ID"/>
            </w:rPr>
            <w:t>(Schmidt, 2014)</w:t>
          </w:r>
        </w:sdtContent>
      </w:sdt>
      <w:r>
        <w:rPr>
          <w:rFonts w:ascii="Cambria" w:hAnsi="Cambria"/>
          <w:shd w:val="clear" w:color="auto" w:fill="FFFFFF"/>
          <w:lang w:val="en-ID"/>
        </w:rPr>
        <w:t xml:space="preserve">. The 2018 Basic Health Research (Riskesdas) and the 2019 Indonesian Toddler Nutritional Status Survey (SSGBI) reported a decrease in stunting rates from 30.8% to 27.7%. However, it is still a health problem because its prevalence is above the WHO standard of 20% </w:t>
      </w:r>
      <w:sdt>
        <w:sdtPr>
          <w:rPr>
            <w:rFonts w:ascii="Cambria" w:hAnsi="Cambria"/>
            <w:color w:val="000000"/>
            <w:shd w:val="clear" w:color="auto" w:fill="FFFFFF"/>
            <w:lang w:val="en-ID"/>
          </w:rPr>
          <w:tag w:val="MENDELEY_CITATION_v3_eyJjaXRhdGlvbklEIjoiTUVOREVMRVlfQ0lUQVRJT05fYWM1M2FkODUtNGVjMS00OGIwLWFlNmMtZTM5ZDU1YzYyOTUwIiwicHJvcGVydGllcyI6eyJub3RlSW5kZXgiOjB9LCJpc0VkaXRlZCI6ZmFsc2UsIm1hbnVhbE92ZXJyaWRlIjp7ImlzTWFudWFsbHlPdmVycmlkZGVuIjpmYWxzZSwiY2l0ZXByb2NUZXh0IjoiKExhdHVpaGFtYWxsbyBldCBhbC4sIDIwMjIpIiwibWFudWFsT3ZlcnJpZGVUZXh0IjoiIn0sImNpdGF0aW9uSXRlbXMiOlt7ImlkIjoiMjgxM2EzMDItYzExMS0zOWFlLWE3M2ItYWMxNTU0YWI3MzMzIiwiaXRlbURhdGEiOnsidHlwZSI6ImFydGljbGUtam91cm5hbCIsImlkIjoiMjgxM2EzMDItYzExMS0zOWFlLWE3M2ItYWMxNTU0YWI3MzMzIiwidGl0bGUiOiJEaWZmZXJlbmNlcyBpbiBEZXZlbG9wbWVudCBhbmQgRGlldCBvZiBTdHVudGluZyBhbmQgTm9uLVN0dW50aW5nIENoaWxkcmVuIGluIHRoZSBSb3dvc2FyaSBIZWFsdGggQ2VudGVyIFdvcmsgQXJlYSwgU2VtYXJhbmcsIEluZG9uZXNpYSIsImF1dGhvciI6W3siZmFtaWx5IjoiTGF0dWloYW1hbGxvIiwiZ2l2ZW4iOiJBdmlvbml0YSIsInBhcnNlLW5hbWVzIjpmYWxzZSwiZHJvcHBpbmctcGFydGljbGUiOiIiLCJub24tZHJvcHBpbmctcGFydGljbGUiOiIifSx7ImZhbWlseSI6Ik1hcmdhd2F0aSIsImdpdmVuIjoiQW5pIiwicGFyc2UtbmFtZXMiOmZhbHNlLCJkcm9wcGluZy1wYXJ0aWNsZSI6IiIsIm5vbi1kcm9wcGluZy1wYXJ0aWNsZSI6IiJ9LHsiZmFtaWx5IjoiTWV4aXRhbGlhIiwiZ2l2ZW4iOiJNYXJpYSIsInBhcnNlLW5hbWVzIjpmYWxzZSwiZHJvcHBpbmctcGFydGljbGUiOiIiLCJub24tZHJvcHBpbmctcGFydGljbGUiOiIifSx7ImZhbWlseSI6IkVkaWF0aSIsImdpdmVuIjoiQW5uYXN0YXNpYSIsInBhcnNlLW5hbWVzIjpmYWxzZSwiZHJvcHBpbmctcGFydGljbGUiOiIiLCJub24tZHJvcHBpbmctcGFydGljbGUiOiIifSx7ImZhbWlseSI6IlN5YXVxeSIsImdpdmVuIjoiQWhtYWQiLCJwYXJzZS1uYW1lcyI6ZmFsc2UsImRyb3BwaW5nLXBhcnRpY2xlIjoiIiwibm9uLWRyb3BwaW5nLXBhcnRpY2xlIjoiIn1dLCJjb250YWluZXItdGl0bGUiOiJKdXJuYWwgR2l6aSBJbmRvbmVzaWEgKFRoZSBJbmRvbmVzaWFuIEpvdXJuYWwgb2YgTnV0cml0aW9uKSIsIkRPSSI6IjEwLjE0NzEwL2pnaS4xMC4yLjE2MS0xNjciLCJJU1NOIjoiMjMzOC0zMTE5IiwiaXNzdWVkIjp7ImRhdGUtcGFydHMiOltbMjAyMiw2LDFdXX0sInBhZ2UiOiIxNjEtMTY3IiwiYWJzdHJhY3QiOiI8cD5CYWNrZ3JvdW5kOiBTdHVudGluZyBpbiBjaGlsZHJlbiBhZ2VkIDM2LTU5IG1vbnRocyBpcyBjYXVzZWQgYnkgdGhlIGludGFrZSBvZiBlbmVyZ3kgYW5kIHByb3RlaW4gYmVsb3cgdGhlIGF2ZXJhZ2UgUkRBIHJlY29tbWVuZGF0aW9uLiBUaGlzIGxvdyBjb25zdW1wdGlvbiBoYXMgYW4gaW1wYWN0IG9uIGRpZmZlcmVudCBncm93dGggYW5kIGRldmVsb3BtZW50IGRpc29yZGVycy5PYmplY3RpdmVzOiBUaGlzIHN0dWR5IGFpbWVkIHRvIGRldGVybWluZSB0aGUgZGlmZmVyZW5jZXMgaW4gdGhlIGRldmVsb3BtZW50IGFuZCBkaWV0IG9mIHN0dW50ZWQgYW5kIG5vbi1zdHVudGVkIGNoaWxkcmVuIGFnZWQgMzYtNTkgbW9udGhzLk1hdGVyaWFscyBhbmQgTWV0aG9kczogVGhpcyB3YXMgYW4gb2JzZXJ2YXRpb25hbCBzdHVkeSB3aXRoIGEgY3Jvc3Mtc2VjdGlvbmFsIGFwcHJvYWNoLCB3aGljaCB3YXMgY2FycmllZCBvdXQgYXQgdGhlIHdvcmsgYXJlYSBvZiB0aGUgUm93b3NhcmkgSGVhbHRoIENlbnRlci4gVGhlIHNhbXBsZSBwb3B1bGF0aW9uIGNvbnNpc3RlZCBvZiA2NyBjaGlsZHJlbiBhZ2VkIDM2LTU5IG1vbnRocywgd2hpY2ggd2VyZSBzZWxlY3RlZCB1c2luZyB0aGUgc2ltcGxlIHJhbmRvbSBzYW1wbGluZyB0ZWNobmlxdWUuIFRoZSBjaGFyYWN0ZXJpc3RpY3Mgb2YgdGhlIHN1YmplY3RzIGFuZCBtb3RoZXJzIHdlcmUgdGhlbiBjb2xsZWN0ZWQgdXNpbmcgYSBxdWVzdGlvbm5haXJlLiBNZWFud2hpbGUsIGRhdGEgb24gdGhlIGRpZXQgYW5kIGNoaWxkIGRldmVsb3BtZW50IHdlcmUgb2J0YWluZWQgd2l0aCB0aGUgMjQtaG91ciByZWNhbGwgbWV0aG9kIGFuZCBEZXZlbG9wbWVudGFsIFByZS1TY3JlZW5pbmcgUXVlc3Rpb25uYWlyZSAoS1BTUCksIHJlc3BlY3RpdmVseS5SZXN1bHRzOiBUaGUgcmVzdWx0cyBzaG93ZWQgdGhhdCB0aGVyZSB3ZXJlIGRpZmZlcmVuY2VzIGluIHRoZSBkZXZlbG9wbWVudCBhcyB3ZWxsIGFzIGVuZXJneSBhbmQgcHJvdGVpbiBhZGVxdWFjeSBsZXZlbCBvZiBzdHVudGVkIGFuZCBub24tc3R1bnRlZCBjaGlsZHJlbiB3aXRoIGEgcC12YWx1ZSAmbHQ7MC4wNS5Db25jbHVzaW9uOiBUaGVyZSB3ZXJlIHNldmVyYWwgZGV2aWFudCBkZXZlbG9wbWVudHMgaW4gbm9uLXN0dW50ZWQgdG9kZGxlcnMgZHVlIHRvIHRoZSBsYWNrIG9mIG51dHJpdGlvbmFsIGludGFrZSwgc3RpbXVsYXRpb24sIGludGVyYWN0aW9uIHdpdGggdGhlIGVudmlyb25tZW50IGFzIHdlbGwgYXMgdGhlIGxvdyBrbm93bGVkZ2Ugb2YgbW90aGVycyBhYm91dCBjaGlsZCBjYXJlIHBhdHRlcm5zLjwvcD4iLCJpc3N1ZSI6IjIiLCJ2b2x1bWUiOiIxMCIsImNvbnRhaW5lci10aXRsZS1zaG9ydCI6IiJ9LCJpc1RlbXBvcmFyeSI6ZmFsc2V9XX0="/>
          <w:id w:val="2133044318"/>
          <w:placeholder>
            <w:docPart w:val="DefaultPlaceholder_-1854013440"/>
          </w:placeholder>
        </w:sdtPr>
        <w:sdtContent>
          <w:r w:rsidR="0084507A" w:rsidRPr="0084507A">
            <w:rPr>
              <w:rFonts w:ascii="Cambria" w:hAnsi="Cambria"/>
              <w:color w:val="000000"/>
              <w:shd w:val="clear" w:color="auto" w:fill="FFFFFF"/>
              <w:lang w:val="en-ID"/>
            </w:rPr>
            <w:t>(Latuihamallo et al., 2022)</w:t>
          </w:r>
        </w:sdtContent>
      </w:sdt>
      <w:r>
        <w:rPr>
          <w:rFonts w:ascii="Cambria" w:hAnsi="Cambria"/>
          <w:shd w:val="clear" w:color="auto" w:fill="FFFFFF"/>
          <w:lang w:val="en-ID"/>
        </w:rPr>
        <w:t>.</w:t>
      </w:r>
    </w:p>
    <w:p w14:paraId="58830E7A" w14:textId="7622657A" w:rsidR="00FD555F" w:rsidRDefault="00000000">
      <w:pPr>
        <w:pStyle w:val="IEEEParagraph"/>
        <w:spacing w:line="276" w:lineRule="auto"/>
        <w:ind w:firstLine="284"/>
        <w:rPr>
          <w:rFonts w:ascii="Cambria" w:hAnsi="Cambria"/>
          <w:shd w:val="clear" w:color="auto" w:fill="FFFFFF"/>
          <w:lang w:val="en-ID"/>
        </w:rPr>
      </w:pPr>
      <w:r>
        <w:rPr>
          <w:rFonts w:ascii="Cambria" w:hAnsi="Cambria"/>
          <w:shd w:val="clear" w:color="auto" w:fill="FFFFFF"/>
          <w:lang w:val="en-ID"/>
        </w:rPr>
        <w:t>Nutrient intake plays an important role in supporting child development. Thus, low energy and protein consumption leads to growth failure</w:t>
      </w:r>
      <w:sdt>
        <w:sdtPr>
          <w:rPr>
            <w:rFonts w:ascii="Cambria" w:hAnsi="Cambria"/>
            <w:color w:val="000000"/>
            <w:shd w:val="clear" w:color="auto" w:fill="FFFFFF"/>
            <w:lang w:val="en-ID"/>
          </w:rPr>
          <w:tag w:val="MENDELEY_CITATION_v3_eyJjaXRhdGlvbklEIjoiTUVOREVMRVlfQ0lUQVRJT05fZWQ4YTdlMzUtZTg0YS00MGZkLWJlMjgtMTNmZDc2NTU3M2VkIiwicHJvcGVydGllcyI6eyJub3RlSW5kZXgiOjB9LCJpc0VkaXRlZCI6ZmFsc2UsIm1hbnVhbE92ZXJyaWRlIjp7ImlzTWFudWFsbHlPdmVycmlkZGVuIjpmYWxzZSwiY2l0ZXByb2NUZXh0IjoiKERyZW5uZW4gZXQgYWwuLCAyMDE5KSIsIm1hbnVhbE92ZXJyaWRlVGV4dCI6IiJ9LCJjaXRhdGlvbkl0ZW1zIjpbeyJpZCI6ImQ0OTBkMjA4LWZjY2EtMzFiMS1iYjNhLWIzYWEzZmM1Y2Q5MyIsIml0ZW1EYXRhIjp7InR5cGUiOiJhcnRpY2xlLWpvdXJuYWwiLCJpZCI6ImQ0OTBkMjA4LWZjY2EtMzFiMS1iYjNhLWIzYWEzZmM1Y2Q5MyIsInRpdGxlIjoiRm9vZCBJbnNlY3VyaXR5LCBIZWFsdGgsIGFuZCBEZXZlbG9wbWVudCBpbiBDaGlsZHJlbiBVbmRlciBBZ2UgRm91ciBZZWFycyIsImF1dGhvciI6W3siZmFtaWx5IjoiRHJlbm5lbiIsImdpdmVuIjoiQ2hsb2UgUi4iLCJwYXJzZS1uYW1lcyI6ZmFsc2UsImRyb3BwaW5nLXBhcnRpY2xlIjoiIiwibm9uLWRyb3BwaW5nLXBhcnRpY2xlIjoiIn0seyJmYW1pbHkiOiJDb2xlbWFuIiwiZ2l2ZW4iOiJTaGFyb24gTS4iLCJwYXJzZS1uYW1lcyI6ZmFsc2UsImRyb3BwaW5nLXBhcnRpY2xlIjoiIiwibm9uLWRyb3BwaW5nLXBhcnRpY2xlIjoiIn0seyJmYW1pbHkiOiJFdHRpbmdlciBkZSBDdWJhIiwiZ2l2ZW4iOiJTdGVwaGFuaWUiLCJwYXJzZS1uYW1lcyI6ZmFsc2UsImRyb3BwaW5nLXBhcnRpY2xlIjoiIiwibm9uLWRyb3BwaW5nLXBhcnRpY2xlIjoiIn0seyJmYW1pbHkiOiJGcmFuayIsImdpdmVuIjoiRGVib3JhaCBBLiIsInBhcnNlLW5hbWVzIjpmYWxzZSwiZHJvcHBpbmctcGFydGljbGUiOiIiLCJub24tZHJvcHBpbmctcGFydGljbGUiOiIifSx7ImZhbWlseSI6IkNoaWx0b24iLCJnaXZlbiI6Ik1hcmlhbmEiLCJwYXJzZS1uYW1lcyI6ZmFsc2UsImRyb3BwaW5nLXBhcnRpY2xlIjoiIiwibm9uLWRyb3BwaW5nLXBhcnRpY2xlIjoiIn0seyJmYW1pbHkiOiJDb29rIiwiZ2l2ZW4iOiJKb2huIFQuIiwicGFyc2UtbmFtZXMiOmZhbHNlLCJkcm9wcGluZy1wYXJ0aWNsZSI6IiIsIm5vbi1kcm9wcGluZy1wYXJ0aWNsZSI6IiJ9LHsiZmFtaWx5IjoiQ3V0dHMiLCJnaXZlbiI6IkRpYW5hIEIuIiwicGFyc2UtbmFtZXMiOmZhbHNlLCJkcm9wcGluZy1wYXJ0aWNsZSI6IiIsIm5vbi1kcm9wcGluZy1wYXJ0aWNsZSI6IiJ9LHsiZmFtaWx5IjoiSGVlcmVuIiwiZ2l2ZW4iOiJUaW1vdGh5IiwicGFyc2UtbmFtZXMiOmZhbHNlLCJkcm9wcGluZy1wYXJ0aWNsZSI6IiIsIm5vbi1kcm9wcGluZy1wYXJ0aWNsZSI6IiJ9LHsiZmFtaWx5IjoiQ2FzZXkiLCJnaXZlbiI6IlBhdHJpY2sgSC4iLCJwYXJzZS1uYW1lcyI6ZmFsc2UsImRyb3BwaW5nLXBhcnRpY2xlIjoiIiwibm9uLWRyb3BwaW5nLXBhcnRpY2xlIjoiIn0seyJmYW1pbHkiOiJCbGFjayIsImdpdmVuIjoiTWF1cmVlbiBNLiIsInBhcnNlLW5hbWVzIjpmYWxzZSwiZHJvcHBpbmctcGFydGljbGUiOiIiLCJub24tZHJvcHBpbmctcGFydGljbGUiOiIifV0sImNvbnRhaW5lci10aXRsZSI6IlBlZGlhdHJpY3MiLCJjb250YWluZXItdGl0bGUtc2hvcnQiOiJQZWRpYXRyaWNzIiwiRE9JIjoiMTAuMTU0Mi9wZWRzLjIwMTktMDgyNCIsIklTU04iOiIwMDMxLTQwMDUiLCJpc3N1ZWQiOnsiZGF0ZS1wYXJ0cyI6W1syMDE5LDEwLDFdXX0sImlzc3VlIjoiNCIsInZvbHVtZSI6IjE0NCJ9LCJpc1RlbXBvcmFyeSI6ZmFsc2V9XX0="/>
          <w:id w:val="-1591771071"/>
          <w:placeholder>
            <w:docPart w:val="DefaultPlaceholder_-1854013440"/>
          </w:placeholder>
        </w:sdtPr>
        <w:sdtContent>
          <w:r w:rsidR="0084507A" w:rsidRPr="0084507A">
            <w:rPr>
              <w:rFonts w:ascii="Cambria" w:hAnsi="Cambria"/>
              <w:color w:val="000000"/>
              <w:shd w:val="clear" w:color="auto" w:fill="FFFFFF"/>
              <w:lang w:val="en-ID"/>
            </w:rPr>
            <w:t>(Drennen et al., 2019)</w:t>
          </w:r>
        </w:sdtContent>
      </w:sdt>
      <w:r>
        <w:rPr>
          <w:rFonts w:ascii="Cambria" w:hAnsi="Cambria"/>
          <w:shd w:val="clear" w:color="auto" w:fill="FFFFFF"/>
          <w:lang w:val="en-ID"/>
        </w:rPr>
        <w:t>. This was evident in 45.7% of the sample population who had an energy intake of &lt;70% AKE, while 36.1% was &lt;80% RDA</w:t>
      </w:r>
      <w:sdt>
        <w:sdtPr>
          <w:rPr>
            <w:rFonts w:ascii="Cambria" w:hAnsi="Cambria"/>
            <w:color w:val="000000"/>
            <w:shd w:val="clear" w:color="auto" w:fill="FFFFFF"/>
            <w:lang w:val="en-ID"/>
          </w:rPr>
          <w:tag w:val="MENDELEY_CITATION_v3_eyJjaXRhdGlvbklEIjoiTUVOREVMRVlfQ0lUQVRJT05fOGY2MWJkODEtMzc4Mi00Mjk3LTk0YWEtNGU2YWU1MjQ2ZjY3IiwicHJvcGVydGllcyI6eyJub3RlSW5kZXgiOjB9LCJpc0VkaXRlZCI6ZmFsc2UsIm1hbnVhbE92ZXJyaWRlIjp7ImlzTWFudWFsbHlPdmVycmlkZGVuIjpmYWxzZSwiY2l0ZXByb2NUZXh0IjoiKE1laGVkaSBIYXNhbiBBYmlkIGV0IGFsLiwgMjAyMSkiLCJtYW51YWxPdmVycmlkZVRleHQiOiIifSwiY2l0YXRpb25JdGVtcyI6W3siaWQiOiI4ZTE5ZTRhZi04NzMyLTM0ZDMtYWEwNC1hOGRkMmViZTU3N2IiLCJpdGVtRGF0YSI6eyJ0eXBlIjoiY2hhcHRlciIsImlkIjoiOGUxOWU0YWYtODczMi0zNGQzLWFhMDQtYThkZDJlYmU1NzdiIiwidGl0bGUiOiJGYWN0b3JzIENhdXNpbmcgU3R1bnRpbmcgQW1vbmcgVW5kZXItRml2ZSBDaGlsZHJlbiBpbiBCYW5nbGFkZXNoIiwiYXV0aG9yIjpbeyJmYW1pbHkiOiJNZWhlZGkgSGFzYW4gQWJpZCIsImdpdmVuIjoiRG0uIiwicGFyc2UtbmFtZXMiOmZhbHNlLCJkcm9wcGluZy1wYXJ0aWNsZSI6IiIsIm5vbi1kcm9wcGluZy1wYXJ0aWNsZSI6IiJ9LHsiZmFtaWx5IjoiSGFxdWUiLCJnaXZlbiI6IkFtaW51bCIsInBhcnNlLW5hbWVzIjpmYWxzZSwiZHJvcHBpbmctcGFydGljbGUiOiIiLCJub24tZHJvcHBpbmctcGFydGljbGUiOiIifSx7ImZhbWlseSI6IkthbXJ1bCBIb3NzYWluIiwiZ2l2ZW4iOiJNZC4iLCJwYXJzZS1uYW1lcyI6ZmFsc2UsImRyb3BwaW5nLXBhcnRpY2xlIjoiIiwibm9uLWRyb3BwaW5nLXBhcnRpY2xlIjoiIn1dLCJET0kiOiIxMC4xMDA3Lzk3OC05ODEtMTUtNTg1Ni02XzUiLCJpc3N1ZWQiOnsiZGF0ZS1wYXJ0cyI6W1syMDIxXV19LCJwYWdlIjoiNDUtNTMiLCJjb250YWluZXItdGl0bGUtc2hvcnQiOiIifSwiaXNUZW1wb3JhcnkiOmZhbHNlfV19"/>
          <w:id w:val="-482929990"/>
          <w:placeholder>
            <w:docPart w:val="DefaultPlaceholder_-1854013440"/>
          </w:placeholder>
        </w:sdtPr>
        <w:sdtContent>
          <w:r w:rsidR="0084507A" w:rsidRPr="0084507A">
            <w:rPr>
              <w:rFonts w:ascii="Cambria" w:hAnsi="Cambria"/>
              <w:color w:val="000000"/>
              <w:shd w:val="clear" w:color="auto" w:fill="FFFFFF"/>
              <w:lang w:val="en-ID"/>
            </w:rPr>
            <w:t>(Mehedi Hasan Abid et al., 2021)</w:t>
          </w:r>
        </w:sdtContent>
      </w:sdt>
      <w:r>
        <w:rPr>
          <w:rFonts w:ascii="Cambria" w:hAnsi="Cambria"/>
          <w:shd w:val="clear" w:color="auto" w:fill="FFFFFF"/>
          <w:lang w:val="en-ID"/>
        </w:rPr>
        <w:t>. Furthermore, previous research revealed that toddlers with low consumption are at 7.5 times higher risk of stunting. A Brazilian study also reported that protein intake should meet a child's nutritional needs. Toddlers are at 1.59 times the risk of stunting when their protein intake is below the level of nutritional adequacy.</w:t>
      </w:r>
    </w:p>
    <w:p w14:paraId="36CF5156" w14:textId="3E5F6C81" w:rsidR="00FD555F" w:rsidRDefault="00000000">
      <w:pPr>
        <w:pStyle w:val="IEEEParagraph"/>
        <w:spacing w:line="276" w:lineRule="auto"/>
        <w:ind w:firstLine="284"/>
        <w:rPr>
          <w:rFonts w:ascii="Cambria" w:hAnsi="Cambria"/>
          <w:shd w:val="clear" w:color="auto" w:fill="FFFFFF"/>
          <w:lang w:val="en-ID"/>
        </w:rPr>
      </w:pPr>
      <w:r>
        <w:rPr>
          <w:rFonts w:ascii="Cambria" w:hAnsi="Cambria"/>
          <w:shd w:val="clear" w:color="auto" w:fill="FFFFFF"/>
          <w:lang w:val="en-ID"/>
        </w:rPr>
        <w:t>C</w:t>
      </w:r>
      <w:r>
        <w:rPr>
          <w:rFonts w:ascii="Cambria" w:hAnsi="Cambria"/>
          <w:shd w:val="clear" w:color="auto" w:fill="FFFFFF"/>
          <w:lang w:val="id-ID"/>
        </w:rPr>
        <w:t xml:space="preserve">hild growth is the main indicator for assessing nutritional status in children under five years of age (under five years old) and is also one of the 6 global nutrition targets set by WHO in 2012 </w:t>
      </w:r>
      <w:sdt>
        <w:sdtPr>
          <w:rPr>
            <w:rFonts w:ascii="Cambria" w:hAnsi="Cambria"/>
            <w:color w:val="000000"/>
            <w:shd w:val="clear" w:color="auto" w:fill="FFFFFF"/>
            <w:lang w:val="id-ID"/>
          </w:rPr>
          <w:tag w:val="MENDELEY_CITATION_v3_eyJjaXRhdGlvbklEIjoiTUVOREVMRVlfQ0lUQVRJT05fOTkxNWM0OTEtMzdlYS00NGFhLThlOWItMTE1MWIwMTEwMTAwIiwicHJvcGVydGllcyI6eyJub3RlSW5kZXgiOjB9LCJpc0VkaXRlZCI6ZmFsc2UsIm1hbnVhbE92ZXJyaWRlIjp7ImlzTWFudWFsbHlPdmVycmlkZGVuIjpmYWxzZSwiY2l0ZXByb2NUZXh0IjoiKGRhIFNpbHZhIGV0IGFsLiwgMjAxOCkiLCJtYW51YWxPdmVycmlkZVRleHQiOiIifSwiY2l0YXRpb25JdGVtcyI6W3siaWQiOiI2YmUwMzA0NS1kZjdiLTM0ZTgtOWE0Yy1jNDE5YjUwNmNjZGUiLCJpdGVtRGF0YSI6eyJ0eXBlIjoiYXJ0aWNsZS1qb3VybmFsIiwiaWQiOiI2YmUwMzA0NS1kZjdiLTM0ZTgtOWE0Yy1jNDE5YjUwNmNjZGUiLCJ0aXRsZSI6IlNvY2lvZWNvbm9taWMgSW5lcXVhbGl0aWVzIFBlcnNpc3QgRGVzcGl0ZSBEZWNsaW5pbmcgU3R1bnRpbmcgUHJldmFsZW5jZSBpbiBMb3ctIGFuZCBNaWRkbGUtSW5jb21lIENvdW50cmllcyIsImF1dGhvciI6W3siZmFtaWx5IjoiU2lsdmEiLCJnaXZlbiI6Ikluw6FjaW8gQ3JvY2hlbW9yZSBNIiwicGFyc2UtbmFtZXMiOmZhbHNlLCJkcm9wcGluZy1wYXJ0aWNsZSI6IiIsIm5vbi1kcm9wcGluZy1wYXJ0aWNsZSI6ImRhIn0seyJmYW1pbHkiOiJGcmFuw6dhIiwiZ2l2ZW4iOiJHaW92YW5ueSIsInBhcnNlLW5hbWVzIjpmYWxzZSwiZHJvcHBpbmctcGFydGljbGUiOiJWIiwibm9uLWRyb3BwaW5nLXBhcnRpY2xlIjoiIn0seyJmYW1pbHkiOiJCYXJyb3MiLCJnaXZlbiI6IkFsdWlzaW8gSkQiLCJwYXJzZS1uYW1lcyI6ZmFsc2UsImRyb3BwaW5nLXBhcnRpY2xlIjoiIiwibm9uLWRyb3BwaW5nLXBhcnRpY2xlIjoiIn0seyJmYW1pbHkiOiJBbW91em91IiwiZ2l2ZW4iOiJBZ2Jlc3NpIiwicGFyc2UtbmFtZXMiOmZhbHNlLCJkcm9wcGluZy1wYXJ0aWNsZSI6IiIsIm5vbi1kcm9wcGluZy1wYXJ0aWNsZSI6IiJ9LHsiZmFtaWx5IjoiS3Jhc2V2ZWMiLCJnaXZlbiI6Ikp1bGlhIiwicGFyc2UtbmFtZXMiOmZhbHNlLCJkcm9wcGluZy1wYXJ0aWNsZSI6IiIsIm5vbi1kcm9wcGluZy1wYXJ0aWNsZSI6IiJ9LHsiZmFtaWx5IjoiVmljdG9yYSIsImdpdmVuIjoiQ2VzYXIgRyIsInBhcnNlLW5hbWVzIjpmYWxzZSwiZHJvcHBpbmctcGFydGljbGUiOiIiLCJub24tZHJvcHBpbmctcGFydGljbGUiOiIifV0sImNvbnRhaW5lci10aXRsZSI6IlRoZSBKb3VybmFsIG9mIE51dHJpdGlvbiIsImNvbnRhaW5lci10aXRsZS1zaG9ydCI6IkogTnV0ciIsIkRPSSI6IjEwLjEwOTMvam4vbnh4MDUwIiwiSVNTTiI6IjAwMjIzMTY2IiwiaXNzdWVkIjp7ImRhdGUtcGFydHMiOltbMjAxOCwyXV19LCJwYWdlIjoiMjU0LTI1OCIsImlzc3VlIjoiMiIsInZvbHVtZSI6IjE0OCJ9LCJpc1RlbXBvcmFyeSI6ZmFsc2V9XX0="/>
          <w:id w:val="-955637300"/>
          <w:placeholder>
            <w:docPart w:val="DefaultPlaceholder_-1854013440"/>
          </w:placeholder>
        </w:sdtPr>
        <w:sdtContent>
          <w:r w:rsidR="00935AE3" w:rsidRPr="00935AE3">
            <w:rPr>
              <w:rFonts w:ascii="Cambria" w:hAnsi="Cambria"/>
              <w:color w:val="000000"/>
              <w:shd w:val="clear" w:color="auto" w:fill="FFFFFF"/>
              <w:lang w:val="id-ID"/>
            </w:rPr>
            <w:t>(da Silva et al., 2018)</w:t>
          </w:r>
        </w:sdtContent>
      </w:sdt>
      <w:r w:rsidR="0084507A">
        <w:rPr>
          <w:rFonts w:ascii="Cambria" w:hAnsi="Cambria"/>
          <w:color w:val="000000"/>
          <w:shd w:val="clear" w:color="auto" w:fill="FFFFFF"/>
          <w:lang w:val="en-ID"/>
        </w:rPr>
        <w:t xml:space="preserve"> </w:t>
      </w:r>
      <w:r>
        <w:rPr>
          <w:rFonts w:ascii="Cambria" w:hAnsi="Cambria"/>
          <w:shd w:val="clear" w:color="auto" w:fill="FFFFFF"/>
          <w:lang w:val="id-ID"/>
        </w:rPr>
        <w:t>and is a leading indicator of the Sustainable Development Goals (SDGs) of 2030</w:t>
      </w:r>
      <w:sdt>
        <w:sdtPr>
          <w:rPr>
            <w:rFonts w:ascii="Cambria" w:hAnsi="Cambria"/>
            <w:color w:val="000000"/>
            <w:shd w:val="clear" w:color="auto" w:fill="FFFFFF"/>
            <w:lang w:val="id-ID"/>
          </w:rPr>
          <w:tag w:val="MENDELEY_CITATION_v3_eyJjaXRhdGlvbklEIjoiTUVOREVMRVlfQ0lUQVRJT05fNzM1ZDhkZjEtMjg2Ny00YmIxLWIwODYtMGVkNWFjM2FjYjFiIiwicHJvcGVydGllcyI6eyJub3RlSW5kZXgiOjB9LCJpc0VkaXRlZCI6ZmFsc2UsIm1hbnVhbE92ZXJyaWRlIjp7ImlzTWFudWFsbHlPdmVycmlkZGVuIjpmYWxzZSwiY2l0ZXByb2NUZXh0IjoiKERld2kgZXQgYWwuLCAyMDE5KSIsIm1hbnVhbE92ZXJyaWRlVGV4dCI6IiJ9LCJjaXRhdGlvbkl0ZW1zIjpbeyJpZCI6ImMzNTI5MTQwLTVmYmUtMzkyZi1hZDhlLTUxNWNmZmQ4NDVkNyIsIml0ZW1EYXRhIjp7InR5cGUiOiJhcnRpY2xlLWpvdXJuYWwiLCJpZCI6ImMzNTI5MTQwLTVmYmUtMzkyZi1hZDhlLTUxNWNmZmQ4NDVkNyIsInRpdGxlIjoiTGlmZSBDb3Vyc2UgRmFjdG9ycyBBc3NvY2lhdGVkIHdpdGggU3R1bnRpbmcgaW4gQ2hpbGRyZW4gQWdlZCAyLTUgWWVhcnM6IEEgUGF0aCBBbmFseXNpcyIsImF1dGhvciI6W3siZmFtaWx5IjoiRGV3aSIsImdpdmVuIjoiQXl1IFJvc2l0YSIsInBhcnNlLW5hbWVzIjpmYWxzZSwiZHJvcHBpbmctcGFydGljbGUiOiIiLCJub24tZHJvcHBpbmctcGFydGljbGUiOiIifSx7ImZhbWlseSI6IkRld2kiLCJnaXZlbiI6Ill1bGlhIExhbnRpIFJldG5vIiwicGFyc2UtbmFtZXMiOmZhbHNlLCJkcm9wcGluZy1wYXJ0aWNsZSI6IiIsIm5vbi1kcm9wcGluZy1wYXJ0aWNsZSI6IiJ9LHsiZmFtaWx5IjoiTXVydGkiLCJnaXZlbiI6IkJoaXNtYSIsInBhcnNlLW5hbWVzIjpmYWxzZSwiZHJvcHBpbmctcGFydGljbGUiOiIiLCJub24tZHJvcHBpbmctcGFydGljbGUiOiIifV0sImNvbnRhaW5lci10aXRsZSI6IkpvdXJuYWwgb2YgTWF0ZXJuYWwgYW5kIENoaWxkIEhlYWx0aCIsIkRPSSI6IjEwLjI2OTExL3RoZWptY2guMjAxOS4wNC4wNS4wOSIsIklTU04iOiIyNTQ5MDI1NyIsImlzc3VlZCI6eyJkYXRlLXBhcnRzIjpbWzIwMTldXX0sInBhZ2UiOiIzNDgtMzU3IiwiaXNzdWUiOiI1Iiwidm9sdW1lIjoiNCIsImNvbnRhaW5lci10aXRsZS1zaG9ydCI6IiJ9LCJpc1RlbXBvcmFyeSI6ZmFsc2V9XX0="/>
          <w:id w:val="-2074115989"/>
          <w:placeholder>
            <w:docPart w:val="DefaultPlaceholder_-1854013440"/>
          </w:placeholder>
        </w:sdtPr>
        <w:sdtContent>
          <w:r w:rsidR="00935AE3" w:rsidRPr="00935AE3">
            <w:rPr>
              <w:rFonts w:ascii="Cambria" w:hAnsi="Cambria"/>
              <w:color w:val="000000"/>
              <w:shd w:val="clear" w:color="auto" w:fill="FFFFFF"/>
              <w:lang w:val="id-ID"/>
            </w:rPr>
            <w:t>(Dewi et al., 2019)</w:t>
          </w:r>
        </w:sdtContent>
      </w:sdt>
      <w:r>
        <w:rPr>
          <w:rFonts w:ascii="Cambria" w:hAnsi="Cambria"/>
          <w:shd w:val="clear" w:color="auto" w:fill="FFFFFF"/>
          <w:lang w:val="en-ID"/>
        </w:rPr>
        <w:t xml:space="preserve">. </w:t>
      </w:r>
      <w:r>
        <w:rPr>
          <w:rFonts w:ascii="Cambria" w:hAnsi="Cambria"/>
          <w:shd w:val="clear" w:color="auto" w:fill="FFFFFF"/>
          <w:lang w:val="id-ID"/>
        </w:rPr>
        <w:t xml:space="preserve">This can be interpreted to mean that nutrition has an important role in the growth period of toddlers. </w:t>
      </w:r>
      <w:r>
        <w:rPr>
          <w:rFonts w:ascii="Cambria" w:hAnsi="Cambria"/>
          <w:shd w:val="clear" w:color="auto" w:fill="FFFFFF"/>
          <w:lang w:val="en-ID"/>
        </w:rPr>
        <w:t>A</w:t>
      </w:r>
      <w:r>
        <w:rPr>
          <w:rFonts w:ascii="Cambria" w:hAnsi="Cambria"/>
          <w:shd w:val="clear" w:color="auto" w:fill="FFFFFF"/>
          <w:lang w:val="id-ID"/>
        </w:rPr>
        <w:t>dequate nutrition, health conditions, protection, and safety factors play an important role in child development, especially at an early age The occurrence of stunting in this period can affect the structure and function of the brain where a reduced number of cells causes growth delays. A survey by the Indonesian Ministry of Health revealed that 16% of children under five years old have impaired fine and gross motor development, hearing loss, decreased intelligence and speech delay with a total of 0.4 million case</w:t>
      </w:r>
      <w:r w:rsidR="00935AE3">
        <w:rPr>
          <w:rFonts w:ascii="Cambria" w:hAnsi="Cambria"/>
          <w:shd w:val="clear" w:color="auto" w:fill="FFFFFF"/>
          <w:lang w:val="en-ID"/>
        </w:rPr>
        <w:t>s</w:t>
      </w:r>
      <w:sdt>
        <w:sdtPr>
          <w:rPr>
            <w:rFonts w:ascii="Cambria" w:hAnsi="Cambria"/>
            <w:color w:val="000000"/>
            <w:shd w:val="clear" w:color="auto" w:fill="FFFFFF"/>
            <w:lang w:val="en-ID"/>
          </w:rPr>
          <w:tag w:val="MENDELEY_CITATION_v3_eyJjaXRhdGlvbklEIjoiTUVOREVMRVlfQ0lUQVRJT05fM2Q0ZGY1NzItOTZlNC00ZDIxLTk5ZTQtYjFmNzhiMmYxOGUxIiwicHJvcGVydGllcyI6eyJub3RlSW5kZXgiOjB9LCJpc0VkaXRlZCI6ZmFsc2UsIm1hbnVhbE92ZXJyaWRlIjp7ImlzTWFudWFsbHlPdmVycmlkZGVuIjpmYWxzZSwiY2l0ZXByb2NUZXh0IjoiKFBhZGF0dWFuIGV0IGFsLiwgMjAyMSkiLCJtYW51YWxPdmVycmlkZVRleHQiOiIifSwiY2l0YXRpb25JdGVtcyI6W3siaWQiOiIzZjExNDY2ZS0zNjA5LTM5NjEtYWE0MS0xMTBjYWNhYmZkNTAiLCJpdGVtRGF0YSI6eyJ0eXBlIjoiYXJ0aWNsZS1qb3VybmFsIiwiaWQiOiIzZjExNDY2ZS0zNjA5LTM5NjEtYWE0MS0xMTBjYWNhYmZkNTAiLCJ0aXRsZSI6IlBFTU9ERUxBTiBBTkdLQSBIQVJBUEFOIEhJRFVQIERBTiBBTkdLQSBLRU1BVElBTiBCQVlJIERJIEtBTElNQU5UQU4gREVOR0FOIFJFR1JFU0kgTk9OUEFSQU1FVFJJSyBTUExJTkUgQklSRVNQT04iLCJhdXRob3IiOlt7ImZhbWlseSI6IlBhZGF0dWFuIiwiZ2l2ZW4iOiJBcHJpYW50aSBCb21hIiwicGFyc2UtbmFtZXMiOmZhbHNlLCJkcm9wcGluZy1wYXJ0aWNsZSI6IiIsIm5vbi1kcm9wcGluZy1wYXJ0aWNsZSI6IiJ9LHsiZmFtaWx5IjoiU2lmcml5YW5pIiwiZ2l2ZW4iOiJTaWZyaXlhbmkiLCJwYXJzZS1uYW1lcyI6ZmFsc2UsImRyb3BwaW5nLXBhcnRpY2xlIjoiIiwibm9uLWRyb3BwaW5nLXBhcnRpY2xlIjoiIn0seyJmYW1pbHkiOiJQcmFuZ2dhIiwiZ2l2ZW4iOiJTdXJ5YSIsInBhcnNlLW5hbWVzIjpmYWxzZSwiZHJvcHBpbmctcGFydGljbGUiOiIiLCJub24tZHJvcHBpbmctcGFydGljbGUiOiIifV0sImNvbnRhaW5lci10aXRsZSI6IkJBUkVLRU5HOiBKdXJuYWwgSWxtdSBNYXRlbWF0aWthIGRhbiBUZXJhcGFuIiwiRE9JIjoiMTAuMzA1OTgvYmFyZWtlbmd2b2wxNWlzczJwcDI4My0yOTYiLCJJU1NOIjoiMjYxNS0zMDE3IiwiaXNzdWVkIjp7ImRhdGUtcGFydHMiOltbMjAyMSw2LDFdXX0sInBhZ2UiOiIyODMtMjk2IiwiYWJzdHJhY3QiOiI8cD5QZW5lbGl0aWFuIGluaSBtZW5nZ3VuYWthbiBtb2RlbCByZWdyZXNpIG5vbnBhcmFtZXRyaWsgYmlyZXNwb24gZGVuZ2FuIHBlbmRla2F0YW4gc3BsaW5lIHRydW5jYXRlZC4gTW9kZWwgdGVyc2VidXQgZGlndW5ha2FuIHVudHVrIG1lbnllbGVzYWlrYW4gcGVybWFzYWxhaGFuIGFuYWxpc2lzIHJlZ3Jlc2kgeWFuZyBiZW50dWsga3VydmFueWEgdGlkYWsgZGlrZXRhaHVpLiBQZW5kZWthdGFuIHNwbGluZSB0cnVuY2F0ZWQgbWVtaWxpa2kgZnVuZ3NpIHBvbGlub21pYWwgdGVyc2VnbWVuIHlhbmcgbWVtYmVyaWthbiBzaWZhdCBmbGVrc2liaWxpdGFzLiBEYXRhIHlhbmcgZGlndW5ha2FuIGRhbGFtIHBlbmVsaXRpYW4gaW5pIHRlcmRpcmkgZGFyaSBkdWEgdmFyaWFiZWwgcmVzcG9uIHlhaXR1IEFuZ2thIEhhcmFwYW4gSGlkdXAgKEFISCkgZGFuIEFuZ2thIEtlbWF0aWFuIEJheWkgKEFLQikgZGkgUHVsYXUgS2FsaW1hbnRhbi4gVHVqdWFuIHBlbmVsaXRpYW4gYWRhbGFoIHVudHVrIG1lbmVudHVrYW4gbW9kZWwgcmVncmVzaSBub25wYXJhbWV0cmlrIHNwbGluZSB0cnVuY2F0ZWQgYmlyZXNwb24gcGFkYSBkYXRhIEFISCBkYW4gQUtCIGRhbiBtZW5nZXRhaHVpIGZha3Rvci1mYWt0b3IgeWFuZyBtZW1wZW5nYXJ1aGkgQUhIIGRhbiBBS0IuIEhhc2lsIHBlbmVsaXRpYW4gZGlwZXJvbGVoIG1vZGVsIHRlcmJhaWsgeWFpdHUgbW9kZWwgcmVncmVzaSBub25wYXJhbWV0cmlrIHNwbGluZSBsaW5pZXIgYmlyZXNwb24gZGVuZ2FuIG5pbGFpIFIyIHNlYmVzYXIgODAsNTEgcGVyc2VuIGRhbiBtb2RlbCBzcGxpbmUgdGlnYSB0aXRpayBrbm90IGRlbmdhbiBuaWxhaSBHZW5lcmFsaXplZCBDcm9zcyBWYWxpZGF0aW9uIChHQ1YpIG1pbmltdW0gNywxNDU0LiBGYWt0b3ItZmFrdG9yIHlhbmcgbWVtcGVuZ2FydWhpIEFISCBkYW4gQUtCIGFkYWxhaCBwZXJzZW50YXNlIGtlbHVhcmdhIG1lbmVyYXBrYW4gUGVyaWxha3UgSGlkdXAgQmVyc2loIGRhbiBTZWhhdCAoUEhCUyksIHBlcnNlbnRhc2UgYmF5aSBkaWJlcmkgQWlyIFN1c3UgSWJ1IChBU0kpIHVzaWEgMC02IGJ1bGFuLCBsYWp1IHBlcnR1bWJ1aGFuIGVrb25vbWksIHBlcnNlbnRhc2UgcGVyc2FsaW5hbiB5YW5nIGRpYmFudHUgb2xlaCB0ZW5hZ2EgbWVkaXMgZGFuIHBlcnNlbnRhc2UgcGVuZHVkdWsgbWlza2luLjwvcD4iLCJpc3N1ZSI6IjIiLCJ2b2x1bWUiOiIxNSIsImNvbnRhaW5lci10aXRsZS1zaG9ydCI6IiJ9LCJpc1RlbXBvcmFyeSI6ZmFsc2V9XX0="/>
          <w:id w:val="-339089640"/>
          <w:placeholder>
            <w:docPart w:val="DefaultPlaceholder_-1854013440"/>
          </w:placeholder>
        </w:sdtPr>
        <w:sdtContent>
          <w:r w:rsidR="00935AE3" w:rsidRPr="00935AE3">
            <w:rPr>
              <w:rFonts w:ascii="Cambria" w:hAnsi="Cambria"/>
              <w:color w:val="000000"/>
              <w:shd w:val="clear" w:color="auto" w:fill="FFFFFF"/>
              <w:lang w:val="en-ID"/>
            </w:rPr>
            <w:t>(Padatuan et al., 2021)</w:t>
          </w:r>
        </w:sdtContent>
      </w:sdt>
      <w:r>
        <w:rPr>
          <w:rFonts w:ascii="Cambria" w:hAnsi="Cambria"/>
          <w:color w:val="000000"/>
          <w:shd w:val="clear" w:color="auto" w:fill="FFFFFF"/>
          <w:lang w:val="en-ID"/>
        </w:rPr>
        <w:t>.</w:t>
      </w:r>
    </w:p>
    <w:bookmarkEnd w:id="0"/>
    <w:p w14:paraId="4A70231D" w14:textId="28FF43EB" w:rsidR="00FD555F" w:rsidRDefault="00000000">
      <w:pPr>
        <w:pStyle w:val="IEEEParagraph"/>
        <w:spacing w:line="276" w:lineRule="auto"/>
        <w:ind w:firstLine="284"/>
        <w:rPr>
          <w:rFonts w:ascii="Cambria" w:hAnsi="Cambria"/>
          <w:shd w:val="clear" w:color="auto" w:fill="FFFFFF"/>
          <w:lang w:val="en-ID"/>
        </w:rPr>
      </w:pPr>
      <w:r>
        <w:rPr>
          <w:rFonts w:ascii="Cambria" w:hAnsi="Cambria"/>
          <w:shd w:val="clear" w:color="auto" w:fill="FFFFFF"/>
          <w:lang w:val="en-ID"/>
        </w:rPr>
        <w:t>If at the age of growth the toddler is already stunted, it will have a bad impact on the future of the child. The risk of obesity occurring in children will be very high considering that short children have a low ideal weight. An increase in body weight alone can cause the child's Body Mass Index (BMI) to rise beyond the normal limit. This situation will continue for a long time until the risk of degenerative diseases occurs. Children are considered stunted and severely stunted if body length and height based on age range are less than the WHO-Multicentre Growth Reference Median Standard Study (MGRS)</w:t>
      </w:r>
      <w:sdt>
        <w:sdtPr>
          <w:rPr>
            <w:rFonts w:ascii="Cambria" w:hAnsi="Cambria"/>
            <w:color w:val="000000"/>
            <w:shd w:val="clear" w:color="auto" w:fill="FFFFFF"/>
            <w:lang w:val="en-ID"/>
          </w:rPr>
          <w:tag w:val="MENDELEY_CITATION_v3_eyJjaXRhdGlvbklEIjoiTUVOREVMRVlfQ0lUQVRJT05fZGVjNjNiNDQtZjczZS00MTk2LTg5NjctYTRmN2E4MmQwOTZmIiwicHJvcGVydGllcyI6eyJub3RlSW5kZXgiOjB9LCJpc0VkaXRlZCI6ZmFsc2UsIm1hbnVhbE92ZXJyaWRlIjp7ImlzTWFudWFsbHlPdmVycmlkZGVuIjpmYWxzZSwiY2l0ZXByb2NUZXh0IjoiKEhlbmRyYXN3YXJpIGV0IGFsLiwgMjAyMSkiLCJtYW51YWxPdmVycmlkZVRleHQiOiIifSwiY2l0YXRpb25JdGVtcyI6W3siaWQiOiI5N2NhYjRiNy1mYzk1LTNiNzEtOWJjNy1iZjE5NzhiZmU5NzUiLCJpdGVtRGF0YSI6eyJ0eXBlIjoiYXJ0aWNsZS1qb3VybmFsIiwiaWQiOiI5N2NhYjRiNy1mYzk1LTNiNzEtOWJjNy1iZjE5NzhiZmU5NzUiLCJ0aXRsZSI6IlRoZSBEZXRlcm1pbmFudHMgb2YgU3R1bnRpbmcgaW4gMjQtNTkgTW9udGgtT2xkIENoaWxkcmVuIGluIEt1bG9uIFByb2dvIERpc3RyaWN0IDIwMTkiLCJhdXRob3IiOlt7ImZhbWlseSI6IkhlbmRyYXN3YXJpIiwiZ2l2ZW4iOiJDaGF0cmluZSBBcHJpbGlhIiwicGFyc2UtbmFtZXMiOmZhbHNlLCJkcm9wcGluZy1wYXJ0aWNsZSI6IiIsIm5vbi1kcm9wcGluZy1wYXJ0aWNsZSI6IiJ9LHsiZmFtaWx5IjoiUHVybmFtYW5pbmdydW0iLCJnaXZlbiI6Ill1bGlhc3RpIEVrYSIsInBhcnNlLW5hbWVzIjpmYWxzZSwiZHJvcHBpbmctcGFydGljbGUiOiIiLCJub24tZHJvcHBpbmctcGFydGljbGUiOiIifSx7ImZhbWlseSI6Ik1hcnlhbmkiLCJnaXZlbiI6IlRyaSIsInBhcnNlLW5hbWVzIjpmYWxzZSwiZHJvcHBpbmctcGFydGljbGUiOiIiLCJub24tZHJvcHBpbmctcGFydGljbGUiOiIifSx7ImZhbWlseSI6IldpZHlhc3R1dGkiLCJnaXZlbiI6IllhbmkiLCJwYXJzZS1uYW1lcyI6ZmFsc2UsImRyb3BwaW5nLXBhcnRpY2xlIjoiIiwibm9uLWRyb3BwaW5nLXBhcnRpY2xlIjoiIn0seyJmYW1pbHkiOiJIYXJpdGgiLCJnaXZlbiI6IlNha2luYWgiLCJwYXJzZS1uYW1lcyI6ZmFsc2UsImRyb3BwaW5nLXBhcnRpY2xlIjoiIiwibm9uLWRyb3BwaW5nLXBhcnRpY2xlIjoiIn1dLCJjb250YWluZXItdGl0bGUiOiJLZXNtYXM6IE5hdGlvbmFsIFB1YmxpYyBIZWFsdGggSm91cm5hbCIsIkRPSSI6IjEwLjIxMTA5L2tlc21hcy52MTZpMi4zMzA1IiwiSVNTTiI6IjI0NjAtMDYwMSIsImlzc3VlZCI6eyJkYXRlLXBhcnRzIjpbWzIwMjEsNSwxXV19LCJpc3N1ZSI6IjIiLCJ2b2x1bWUiOiIxNiIsImNvbnRhaW5lci10aXRsZS1zaG9ydCI6IiJ9LCJpc1RlbXBvcmFyeSI6ZmFsc2V9XX0="/>
          <w:id w:val="1224412078"/>
          <w:placeholder>
            <w:docPart w:val="DefaultPlaceholder_-1854013440"/>
          </w:placeholder>
        </w:sdtPr>
        <w:sdtContent>
          <w:r w:rsidR="00935AE3" w:rsidRPr="00935AE3">
            <w:rPr>
              <w:rFonts w:ascii="Cambria" w:hAnsi="Cambria"/>
              <w:color w:val="000000"/>
              <w:shd w:val="clear" w:color="auto" w:fill="FFFFFF"/>
              <w:lang w:val="en-ID"/>
            </w:rPr>
            <w:t>(Hendraswari et al., 2021)</w:t>
          </w:r>
        </w:sdtContent>
      </w:sdt>
      <w:r>
        <w:rPr>
          <w:rFonts w:ascii="Cambria" w:hAnsi="Cambria"/>
          <w:shd w:val="clear" w:color="auto" w:fill="FFFFFF"/>
          <w:lang w:val="en-ID"/>
        </w:rPr>
        <w:t>.</w:t>
      </w:r>
    </w:p>
    <w:p w14:paraId="4AFFE554" w14:textId="58EC6974"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According to the World Health Organization (WHO) an area can be said to have stunting problems if the stunting percentage is above 20%. Referring to WHO standards, it can be known that Indonesia has a fairly high stunting problem of 31.8% so it is necessary to pay special attention from the government to this incident to anticipate the increasing prevalence of stunting in the future. One of the special concerns that can be done is to pay attention to the factors that cause stunting in Indonesia</w:t>
      </w:r>
      <w:sdt>
        <w:sdtPr>
          <w:rPr>
            <w:rFonts w:ascii="Cambria" w:hAnsi="Cambria"/>
            <w:color w:val="000000"/>
            <w:shd w:val="clear" w:color="auto" w:fill="FFFFFF"/>
            <w:lang w:val="en-US"/>
          </w:rPr>
          <w:tag w:val="MENDELEY_CITATION_v3_eyJjaXRhdGlvbklEIjoiTUVOREVMRVlfQ0lUQVRJT05fMjJkMGYxZWUtN2ZmMS00MmE2LTk1MDAtMjc0MDRhZjFlMzIxIiwicHJvcGVydGllcyI6eyJub3RlSW5kZXgiOjB9LCJpc0VkaXRlZCI6ZmFsc2UsIm1hbnVhbE92ZXJyaWRlIjp7ImlzTWFudWFsbHlPdmVycmlkZGVuIjpmYWxzZSwiY2l0ZXByb2NUZXh0IjoiKEluZGFuYWggZXQgYWwuLCAyMDIyKSIsIm1hbnVhbE92ZXJyaWRlVGV4dCI6IiJ9LCJjaXRhdGlvbkl0ZW1zIjpbeyJpZCI6IjNhOTRhMTU1LTY5YTQtMzc4Zi05MTJiLWE4YmI4MjljN2U1MSIsIml0ZW1EYXRhIjp7InR5cGUiOiJhcnRpY2xlLWpvdXJuYWwiLCJpZCI6IjNhOTRhMTU1LTY5YTQtMzc4Zi05MTJiLWE4YmI4MjljN2U1MSIsInRpdGxlIjoiRW1wb3dlcm1lbnQgb2YgUGFyZW50cyB3aXRoIFN0dW50aW5nIENoaWxkcmVuIiwiYXV0aG9yIjpbeyJmYW1pbHkiOiJJbmRhbmFoIiwiZ2l2ZW4iOiJJbmRhbmFoIiwicGFyc2UtbmFtZXMiOmZhbHNlLCJkcm9wcGluZy1wYXJ0aWNsZSI6IiIsIm5vbi1kcm9wcGluZy1wYXJ0aWNsZSI6IiJ9LHsiZmFtaWx5IjoiV2FuZGEiLCJnaXZlbiI6IkRlc3NpZSIsInBhcnNlLW5hbWVzIjpmYWxzZSwiZHJvcHBpbmctcGFydGljbGUiOiIiLCJub24tZHJvcHBpbmctcGFydGljbGUiOiIifSx7ImZhbWlseSI6Ik51cmhhZW5pIiwiZ2l2ZW4iOiJOYW5pIiwicGFyc2UtbmFtZXMiOmZhbHNlLCJkcm9wcGluZy1wYXJ0aWNsZSI6IiIsIm5vbi1kcm9wcGluZy1wYXJ0aWNsZSI6IiJ9XSwiY29udGFpbmVyLXRpdGxlIjoiSnVybmFsIEFpc3lhaCA6IEp1cm5hbCBJbG11IEtlc2VoYXRhbiIsIkRPSSI6IjEwLjMwNjA0L2ppa2EudjdpNC4xMTgzIiwiSVNTTiI6IjI1MDItOTQ5NSIsImlzc3VlZCI6eyJkYXRlLXBhcnRzIjpbWzIwMjIsOCwxMF1dfSwiaXNzdWUiOiI0Iiwidm9sdW1lIjoiNyIsImNvbnRhaW5lci10aXRsZS1zaG9ydCI6IiJ9LCJpc1RlbXBvcmFyeSI6ZmFsc2V9XX0="/>
          <w:id w:val="1761875616"/>
          <w:placeholder>
            <w:docPart w:val="DefaultPlaceholder_-1854013440"/>
          </w:placeholder>
        </w:sdtPr>
        <w:sdtContent>
          <w:r w:rsidR="00935AE3" w:rsidRPr="00935AE3">
            <w:rPr>
              <w:rFonts w:ascii="Cambria" w:hAnsi="Cambria"/>
              <w:color w:val="000000"/>
              <w:shd w:val="clear" w:color="auto" w:fill="FFFFFF"/>
              <w:lang w:val="en-US"/>
            </w:rPr>
            <w:t>(Indanah et al., 2022)</w:t>
          </w:r>
        </w:sdtContent>
      </w:sdt>
      <w:r>
        <w:rPr>
          <w:rFonts w:ascii="Cambria" w:hAnsi="Cambria"/>
          <w:shd w:val="clear" w:color="auto" w:fill="FFFFFF"/>
          <w:lang w:val="en-US"/>
        </w:rPr>
        <w:t>.</w:t>
      </w:r>
    </w:p>
    <w:p w14:paraId="560DA088" w14:textId="50117E23" w:rsidR="00FD555F" w:rsidRDefault="00000000">
      <w:pPr>
        <w:pStyle w:val="IEEEParagraph"/>
        <w:spacing w:line="276" w:lineRule="auto"/>
        <w:ind w:firstLine="284"/>
        <w:rPr>
          <w:rFonts w:ascii="Cambria" w:hAnsi="Cambria"/>
          <w:shd w:val="clear" w:color="auto" w:fill="FFFFFF"/>
          <w:lang w:val="id-ID"/>
        </w:rPr>
      </w:pPr>
      <w:r>
        <w:rPr>
          <w:rFonts w:ascii="Cambria" w:hAnsi="Cambria"/>
          <w:shd w:val="clear" w:color="auto" w:fill="FFFFFF"/>
          <w:lang w:val="en-ID"/>
        </w:rPr>
        <w:t>T</w:t>
      </w:r>
      <w:r>
        <w:rPr>
          <w:rFonts w:ascii="Cambria" w:hAnsi="Cambria"/>
          <w:shd w:val="clear" w:color="auto" w:fill="FFFFFF"/>
          <w:lang w:val="id-ID"/>
        </w:rPr>
        <w:t>he Sustainable Development Goals (SDGs) one of the goals in the health sector mentions the target of community nutrition</w:t>
      </w:r>
      <w:r>
        <w:rPr>
          <w:rFonts w:ascii="Cambria" w:hAnsi="Cambria"/>
          <w:shd w:val="clear" w:color="auto" w:fill="FFFFFF"/>
          <w:lang w:val="en-ID"/>
        </w:rPr>
        <w:t xml:space="preserve"> </w:t>
      </w:r>
      <w:sdt>
        <w:sdtPr>
          <w:rPr>
            <w:rFonts w:ascii="Cambria" w:hAnsi="Cambria"/>
            <w:color w:val="000000"/>
            <w:shd w:val="clear" w:color="auto" w:fill="FFFFFF"/>
            <w:lang w:val="en-ID"/>
          </w:rPr>
          <w:tag w:val="MENDELEY_CITATION_v3_eyJjaXRhdGlvbklEIjoiTUVOREVMRVlfQ0lUQVRJT05fMjYyZjgxZGQtMTk0Ni00ZmIwLTlmMTQtYTkxMGRkZTBjZTE2IiwicHJvcGVydGllcyI6eyJub3RlSW5kZXgiOjB9LCJpc0VkaXRlZCI6ZmFsc2UsIm1hbnVhbE92ZXJyaWRlIjp7ImlzTWFudWFsbHlPdmVycmlkZGVuIjpmYWxzZSwiY2l0ZXByb2NUZXh0IjoiKFNpbmdoIGV0IGFsLiwgMjAxNykiLCJtYW51YWxPdmVycmlkZVRleHQiOiIifSwiY2l0YXRpb25JdGVtcyI6W3siaWQiOiJiNjBjNGY5Ny05MmNjLTMzODgtOGJhZS1hZTQ0MjVhMGEwMzEiLCJpdGVtRGF0YSI6eyJ0eXBlIjoiYXJ0aWNsZS1qb3VybmFsIiwiaWQiOiJiNjBjNGY5Ny05MmNjLTMzODgtOGJhZS1hZTQ0MjVhMGEwMzEiLCJ0aXRsZSI6IkJpcnRoIFNpemUsIFN0dW50aW5nIGFuZCBSZWNvdmVyeSBmcm9tIFN0dW50aW5nIGluIEFuZGhyYSBQcmFkZXNoLCBJbmRpYTogRXZpZGVuY2UgZnJvbSB0aGUgWW91bmcgTGl2ZXMgU3R1ZHkiLCJhdXRob3IiOlt7ImZhbWlseSI6IlNpbmdoIiwiZ2l2ZW4iOiJBYmhpc2hlayIsInBhcnNlLW5hbWVzIjpmYWxzZSwiZHJvcHBpbmctcGFydGljbGUiOiIiLCJub24tZHJvcHBpbmctcGFydGljbGUiOiIifSx7ImZhbWlseSI6IlVwYWRoeWF5IiwiZ2l2ZW4iOiJBc2hpc2ggS3VtYXIiLCJwYXJzZS1uYW1lcyI6ZmFsc2UsImRyb3BwaW5nLXBhcnRpY2xlIjoiIiwibm9uLWRyb3BwaW5nLXBhcnRpY2xlIjoiIn0seyJmYW1pbHkiOiJLdW1hciIsImdpdmVuIjoiS2F1c2hhbGVuZHJhIiwicGFyc2UtbmFtZXMiOmZhbHNlLCJkcm9wcGluZy1wYXJ0aWNsZSI6IiIsIm5vbi1kcm9wcGluZy1wYXJ0aWNsZSI6IiJ9XSwiY29udGFpbmVyLXRpdGxlIjoiTWF0ZXJuYWwgYW5kIENoaWxkIEhlYWx0aCBKb3VybmFsIiwiY29udGFpbmVyLXRpdGxlLXNob3J0IjoiTWF0ZXJuIENoaWxkIEhlYWx0aCBKIiwiRE9JIjoiMTAuMTAwNy9zMTA5OTUtMDE2LTIxMzItOCIsIklTU04iOiIxMDkyLTc4NzUiLCJpc3N1ZWQiOnsiZGF0ZS1wYXJ0cyI6W1syMDE3LDMsMjVdXX0sInBhZ2UiOiI0OTItNTA4IiwiaXNzdWUiOiIzIiwidm9sdW1lIjoiMjEifSwiaXNUZW1wb3JhcnkiOmZhbHNlfV19"/>
          <w:id w:val="-207110139"/>
          <w:placeholder>
            <w:docPart w:val="DefaultPlaceholder_-1854013440"/>
          </w:placeholder>
        </w:sdtPr>
        <w:sdtContent>
          <w:r w:rsidR="00935AE3" w:rsidRPr="00935AE3">
            <w:rPr>
              <w:rFonts w:ascii="Cambria" w:hAnsi="Cambria"/>
              <w:color w:val="000000"/>
              <w:shd w:val="clear" w:color="auto" w:fill="FFFFFF"/>
              <w:lang w:val="en-ID"/>
            </w:rPr>
            <w:t>(Singh et al., 2017)</w:t>
          </w:r>
        </w:sdtContent>
      </w:sdt>
      <w:r>
        <w:rPr>
          <w:rFonts w:ascii="Cambria" w:hAnsi="Cambria"/>
          <w:shd w:val="clear" w:color="auto" w:fill="FFFFFF"/>
          <w:lang w:val="id-ID"/>
        </w:rPr>
        <w:t>, namely by 2030, ending all forms of malnutrition, including the achievement of the 2025 international target to reduce stunting and wasting in children under five, reducing stunting programs globally The government pays appropriate attention to stunting in children under the age of 2-3 years through the National and Internal Nutrition international movement  namely the Scaling Up Nutrition (SUN) movement with a concentration system to border areas</w:t>
      </w:r>
      <w:sdt>
        <w:sdtPr>
          <w:rPr>
            <w:rFonts w:ascii="Cambria" w:hAnsi="Cambria"/>
            <w:color w:val="000000"/>
            <w:shd w:val="clear" w:color="auto" w:fill="FFFFFF"/>
            <w:lang w:val="id-ID"/>
          </w:rPr>
          <w:tag w:val="MENDELEY_CITATION_v3_eyJjaXRhdGlvbklEIjoiTUVOREVMRVlfQ0lUQVRJT05fNjM1ZmMxNGMtMTA0My00MzQ1LThjYmUtZmYzZGFlMDNhZGVjIiwicHJvcGVydGllcyI6eyJub3RlSW5kZXgiOjB9LCJpc0VkaXRlZCI6ZmFsc2UsIm1hbnVhbE92ZXJyaWRlIjp7ImlzTWFudWFsbHlPdmVycmlkZGVuIjpmYWxzZSwiY2l0ZXByb2NUZXh0IjoiKFl1bGlhbnRpIGV0IGFsLiwgMjAyMikiLCJtYW51YWxPdmVycmlkZVRleHQiOiIifSwiY2l0YXRpb25JdGVtcyI6W3siaWQiOiIyOTE0M2VmOS0xOGQ2LTNkNDMtYjhmOC1jM2Y1YTI0ZjBmNmQiLCJpdGVtRGF0YSI6eyJ0eXBlIjoiYXJ0aWNsZS1qb3VybmFsIiwiaWQiOiIyOTE0M2VmOS0xOGQ2LTNkNDMtYjhmOC1jM2Y1YTI0ZjBmNmQiLCJ0aXRsZSI6IlN0dW50aW5nIFJpc2sgRmFjdG9ycyBJbiBDaGlsZHJlbiBVbmRlciA1IFllYXJzIE9sZCBJbiBJbmRvbmVzaWFuIEJvcmRlciBSZWdpb25zIChOb3J0aCBLYWxpbWFudGFuLU1hbGF5c2lhKSIsImF1dGhvciI6W3siZmFtaWx5IjoiWXVsaWFudGkiLCJnaXZlbiI6IklrYSIsInBhcnNlLW5hbWVzIjpmYWxzZSwiZHJvcHBpbmctcGFydGljbGUiOiIiLCJub24tZHJvcHBpbmctcGFydGljbGUiOiIifSx7ImZhbWlseSI6Ik51cmFzbWkiLCJnaXZlbiI6Ik51cmFzbWkiLCJwYXJzZS1uYW1lcyI6ZmFsc2UsImRyb3BwaW5nLXBhcnRpY2xlIjoiIiwibm9uLWRyb3BwaW5nLXBhcnRpY2xlIjoiIn0seyJmYW1pbHkiOiJQYWRsaWxhaCIsImdpdmVuIjoiUmFobWkiLCJwYXJzZS1uYW1lcyI6ZmFsc2UsImRyb3BwaW5nLXBhcnRpY2xlIjoiIiwibm9uLWRyb3BwaW5nLXBhcnRpY2xlIjoiIn1dLCJjb250YWluZXItdGl0bGUiOiJJbnRlcm5hdGlvbmFsIEpvdXJuYWwgb2YgSGVhbHRoIGFuZCBQaGFybWFjZXV0aWNhbCAoSUpIUCkiLCJET0kiOiIxMC41MTYwMS9pamhwLnYyaTEuNDIiLCJJU1NOIjoiMjgwOC04NDVYIiwiaXNzdWVkIjp7ImRhdGUtcGFydHMiOltbMjAyMiwyLDI3XV19LCJwYWdlIjoiMjc1LTI4MyIsImFic3RyYWN0IjoiPHA+U3R1bnRpbmcgaW4gY2hpbGRyZW4gYmVjb21lcyBhIGhlYWx0aCBwcm9ibGVtIHRoYXQgZ2V0cyBwcmlvcml0eSBhbmQgbXVzdCBiZSBhZGRyZXNzZWQgaW1tZWRpYXRlbHksIGVzcGVjaWFsbHkgYXQgdGhlIGJvcmRlci4gU3R1bnRlZCBkZXZlbG9wbWVudCwgZGVjcmVhc2VkIGNvZ25pdGl2ZSBmdW5jdGlvbiBhbmQgaW1tdW5lIGZ1bmN0aW9uIGFzIHdlbGwgYXMgdGhlIHJpc2sgb2YgZGlhYmV0ZXMgbWVsbGl0dXMsIGNvcm9uYXJ5IGhlYXJ0IGRpc2Vhc2UsIGh5cGVydGVuc2lvbiBhbmQgb2Jlc2l0eSBhcmUgdGhlIGVmZmVjdHMgb2Ygc3R1bnRpbmcuIFRoZSBhaW0gb2YgdGhlIHN0dWR5IHdhcyB0byBzeXN0ZW1hdGljYWxseSBmaW5kIG91dCB0aGUgcmlzayBmYWN0b3JzIGZvciBzdHVudGluZyBvbiB0aGUgTm9ydGggS2FsaW1hbnRhbi1NYWxheXNpYSBib3JkZXIuIE1ldGhvZHMgb2YgdXNpbmcgc3lzdGVtYXRpYyByZXZpZXcuIFJlc2VhcmNoIGZyb20gYXMgbWFueSBhcyA0NTQgYXJ0aWNsZXMgbGF0ZXIgaW4gUFJJU01BIGFuYWx5c2lzIGludG8gMTAgYXJ0aWNsZXMgY2FtZSBmcm9tIGRhdGFiYXNlcyBzdWNoIGFzIFB1Ym1lZCwgU2NpZW5jZSBEaXJlY3QsIGdvb2dsZSBzY29vbGFyLiBUaGUgcmVzdWx0cyBzaG93ZWQgdGhhdCB0aGUgcmlzayBmYWN0b3JzIGZvciBzdHVudGluZyBhcmUgQmlydGggTGVuZ3RoLCBFeGNsdXNpdmUgYnJlYXN0IG1pbGsgY29tcGFuaW9uIGZvb2QsIGV4Y2x1c2l2ZSBicmVhc3RmZWVkaW5nLCBmYW1pbHkgb3BpbmlvbiwgbWF0ZXJuYWwgZmFjdG9ycyBuYW1lbHkgYWdlLCBhdHRpdHVkZSwgb2NjdXBhdGlvbiwga25vd2xlZGdlLCBlZHVjYXRpb24gYW5kIGhlaWdodC48L3A+IiwiaXNzdWUiOiIyIiwidm9sdW1lIjoiMiIsImNvbnRhaW5lci10aXRsZS1zaG9ydCI6IiJ9LCJpc1RlbXBvcmFyeSI6ZmFsc2V9XX0="/>
          <w:id w:val="273525914"/>
          <w:placeholder>
            <w:docPart w:val="DefaultPlaceholder_-1854013440"/>
          </w:placeholder>
        </w:sdtPr>
        <w:sdtContent>
          <w:r w:rsidR="00935AE3" w:rsidRPr="00935AE3">
            <w:rPr>
              <w:rFonts w:ascii="Cambria" w:hAnsi="Cambria"/>
              <w:color w:val="000000"/>
              <w:shd w:val="clear" w:color="auto" w:fill="FFFFFF"/>
              <w:lang w:val="id-ID"/>
            </w:rPr>
            <w:t>(Yulianti et al., 2022)</w:t>
          </w:r>
        </w:sdtContent>
      </w:sdt>
      <w:r>
        <w:rPr>
          <w:rFonts w:ascii="Cambria" w:hAnsi="Cambria"/>
          <w:shd w:val="clear" w:color="auto" w:fill="FFFFFF"/>
          <w:lang w:val="id-ID"/>
        </w:rPr>
        <w:t>.</w:t>
      </w:r>
    </w:p>
    <w:p w14:paraId="63D45327" w14:textId="15CF04D5" w:rsidR="00FD555F" w:rsidRDefault="00000000">
      <w:pPr>
        <w:pStyle w:val="IEEEParagraph"/>
        <w:spacing w:line="276" w:lineRule="auto"/>
        <w:ind w:firstLine="284"/>
        <w:rPr>
          <w:rFonts w:ascii="Cambria" w:hAnsi="Cambria"/>
          <w:shd w:val="clear" w:color="auto" w:fill="FFFFFF"/>
          <w:lang w:val="en-ID"/>
        </w:rPr>
      </w:pPr>
      <w:r>
        <w:rPr>
          <w:rFonts w:ascii="Cambria" w:hAnsi="Cambria"/>
          <w:shd w:val="clear" w:color="auto" w:fill="FFFFFF"/>
          <w:lang w:val="en-ID"/>
        </w:rPr>
        <w:lastRenderedPageBreak/>
        <w:t>The causes of stunting are multifactorial, which include genetic, socio-demographic, economic status, as well as cultural and environmental factors and other health-related variables</w:t>
      </w:r>
      <w:sdt>
        <w:sdtPr>
          <w:rPr>
            <w:rFonts w:ascii="Cambria" w:hAnsi="Cambria"/>
            <w:color w:val="000000"/>
            <w:shd w:val="clear" w:color="auto" w:fill="FFFFFF"/>
            <w:lang w:val="en-ID"/>
          </w:rPr>
          <w:tag w:val="MENDELEY_CITATION_v3_eyJjaXRhdGlvbklEIjoiTUVOREVMRVlfQ0lUQVRJT05fYmI2MDhkM2EtOWYwMy00YWJiLWJmZTAtZTgyZDA4ZTU2NTI3IiwicHJvcGVydGllcyI6eyJub3RlSW5kZXgiOjB9LCJpc0VkaXRlZCI6ZmFsc2UsIm1hbnVhbE92ZXJyaWRlIjp7ImlzTWFudWFsbHlPdmVycmlkZGVuIjpmYWxzZSwiY2l0ZXByb2NUZXh0IjoiKEdlYmVyc2VsYXNzaWUgZXQgYWwuLCAyMDE4KSIsIm1hbnVhbE92ZXJyaWRlVGV4dCI6IiJ9LCJjaXRhdGlvbkl0ZW1zIjpbeyJpZCI6IjZjZTJjZWE4LTVjMzUtMzIzMC1iNGUzLTJhOTEwZjI1MTkzNyIsIml0ZW1EYXRhIjp7InR5cGUiOiJhcnRpY2xlLWpvdXJuYWwiLCJpZCI6IjZjZTJjZWE4LTVjMzUtMzIzMC1iNGUzLTJhOTEwZjI1MTkzNyIsInRpdGxlIjoiUHJldmFsZW5jZSBvZiBzdHVudGluZyBhbmQgaXRzIGFzc29jaWF0ZWQgZmFjdG9ycyBhbW9uZyBjaGlsZHJlbiA2LTU5IG1vbnRocyBvZiBhZ2UgaW4gTGliby1LZW1la2VtIGRpc3RyaWN0LCBOb3J0aHdlc3QgRXRoaW9waWE7IEEgY29tbXVuaXR5IGJhc2VkIGNyb3NzIHNlY3Rpb25hbCBzdHVkeSIsImF1dGhvciI6W3siZmFtaWx5IjoiR2ViZXJzZWxhc3NpZSIsImdpdmVuIjoiU2VsYW1hd2l0IEJla2VsZSIsInBhcnNlLW5hbWVzIjpmYWxzZSwiZHJvcHBpbmctcGFydGljbGUiOiIiLCJub24tZHJvcHBpbmctcGFydGljbGUiOiIifSx7ImZhbWlseSI6IkFiZWJlIiwiZ2l2ZW4iOiJTb2xvbW9uIE1la29ubmVuIiwicGFyc2UtbmFtZXMiOmZhbHNlLCJkcm9wcGluZy1wYXJ0aWNsZSI6IiIsIm5vbi1kcm9wcGluZy1wYXJ0aWNsZSI6IiJ9LHsiZmFtaWx5IjoiTWVsc2V3IiwiZ2l2ZW4iOiJZYXllaGlyYWQgQWxlbXUiLCJwYXJzZS1uYW1lcyI6ZmFsc2UsImRyb3BwaW5nLXBhcnRpY2xlIjoiIiwibm9uLWRyb3BwaW5nLXBhcnRpY2xlIjoiIn0seyJmYW1pbHkiOiJNdXR1a3UiLCJnaXZlbiI6IlNoYWRyYWNrIE11bGluZ2UiLCJwYXJzZS1uYW1lcyI6ZmFsc2UsImRyb3BwaW5nLXBhcnRpY2xlIjoiIiwibm9uLWRyb3BwaW5nLXBhcnRpY2xlIjoiIn0seyJmYW1pbHkiOiJXYXNzaWUiLCJnaXZlbiI6Ik1vbGxhIE1lc2VsZSIsInBhcnNlLW5hbWVzIjpmYWxzZSwiZHJvcHBpbmctcGFydGljbGUiOiIiLCJub24tZHJvcHBpbmctcGFydGljbGUiOiIifV0sImNvbnRhaW5lci10aXRsZSI6IlBMT1MgT05FIiwiY29udGFpbmVyLXRpdGxlLXNob3J0IjoiUExvUyBPbmUiLCJET0kiOiIxMC4xMzcxL2pvdXJuYWwucG9uZS4wMTk1MzYxIiwiSVNTTiI6IjE5MzItNjIwMyIsImlzc3VlZCI6eyJkYXRlLXBhcnRzIjpbWzIwMTgsNSwzXV19LCJwYWdlIjoiZTAxOTUzNjEiLCJpc3N1ZSI6IjUiLCJ2b2x1bWUiOiIxMyJ9LCJpc1RlbXBvcmFyeSI6ZmFsc2V9XX0="/>
          <w:id w:val="-1561001814"/>
          <w:placeholder>
            <w:docPart w:val="DefaultPlaceholder_-1854013440"/>
          </w:placeholder>
        </w:sdtPr>
        <w:sdtContent>
          <w:r w:rsidR="00935AE3" w:rsidRPr="00935AE3">
            <w:rPr>
              <w:rFonts w:ascii="Cambria" w:hAnsi="Cambria"/>
              <w:color w:val="000000"/>
              <w:shd w:val="clear" w:color="auto" w:fill="FFFFFF"/>
              <w:lang w:val="en-ID"/>
            </w:rPr>
            <w:t>(Geberselassie et al., 2018)</w:t>
          </w:r>
        </w:sdtContent>
      </w:sdt>
      <w:r>
        <w:rPr>
          <w:rFonts w:ascii="Cambria" w:hAnsi="Cambria"/>
          <w:shd w:val="clear" w:color="auto" w:fill="FFFFFF"/>
          <w:lang w:val="en-ID"/>
        </w:rPr>
        <w:t>. This is in line with research conducted in Bangladesh in 2018 where the results showed that stunting factors are caused by parental education factors. In addition, sanitation facilities in households also determine the incidence of stunting in Indonesia, unkempt toilets and unprocessed drinking water provide three times greater chance of stunting</w:t>
      </w:r>
      <w:sdt>
        <w:sdtPr>
          <w:rPr>
            <w:rFonts w:ascii="Cambria" w:hAnsi="Cambria"/>
            <w:color w:val="000000"/>
            <w:shd w:val="clear" w:color="auto" w:fill="FFFFFF"/>
            <w:lang w:val="en-ID"/>
          </w:rPr>
          <w:tag w:val="MENDELEY_CITATION_v3_eyJjaXRhdGlvbklEIjoiTUVOREVMRVlfQ0lUQVRJT05fZDZmYTRjZTEtZjJjOS00ZGMyLTgyMDgtNWM2Mjk0MTQ4Njg3IiwicHJvcGVydGllcyI6eyJub3RlSW5kZXgiOjB9LCJpc0VkaXRlZCI6ZmFsc2UsIm1hbnVhbE92ZXJyaWRlIjp7ImlzTWFudWFsbHlPdmVycmlkZGVuIjpmYWxzZSwiY2l0ZXByb2NUZXh0IjoiKFRvcmxlc3NlIGV0IGFsLiwgMjAxNikiLCJtYW51YWxPdmVycmlkZVRleHQiOiIifSwiY2l0YXRpb25JdGVtcyI6W3siaWQiOiJjYjEyY2NjMy1jOTgzLTMxYjMtYjA5Yi02NTdjYzM5ZTNmZjciLCJpdGVtRGF0YSI6eyJ0eXBlIjoiYXJ0aWNsZS1qb3VybmFsIiwiaWQiOiJjYjEyY2NjMy1jOTgzLTMxYjMtYjA5Yi02NTdjYzM5ZTNmZjciLCJ0aXRsZSI6IkRldGVybWluYW50cyBvZiBzdHVudGluZyBpbiBJbmRvbmVzaWFuIGNoaWxkcmVuOiBldmlkZW5jZSBmcm9tIGEgY3Jvc3Mtc2VjdGlvbmFsIHN1cnZleSBpbmRpY2F0ZSBhIHByb21pbmVudCByb2xlIGZvciB0aGUgd2F0ZXIsIHNhbml0YXRpb24gYW5kIGh5Z2llbmUgc2VjdG9yIGluIHN0dW50aW5nIHJlZHVjdGlvbiIsImF1dGhvciI6W3siZmFtaWx5IjoiVG9ybGVzc2UiLCJnaXZlbiI6IkhhcnJpZXQiLCJwYXJzZS1uYW1lcyI6ZmFsc2UsImRyb3BwaW5nLXBhcnRpY2xlIjoiIiwibm9uLWRyb3BwaW5nLXBhcnRpY2xlIjoiIn0seyJmYW1pbHkiOiJDcm9uaW4iLCJnaXZlbiI6IkFpZGFuIEFudGhvbnkiLCJwYXJzZS1uYW1lcyI6ZmFsc2UsImRyb3BwaW5nLXBhcnRpY2xlIjoiIiwibm9uLWRyb3BwaW5nLXBhcnRpY2xlIjoiIn0seyJmYW1pbHkiOiJTZWJheWFuZyIsImdpdmVuIjoiU3VzeSBLYXRpa2FuYSIsInBhcnNlLW5hbWVzIjpmYWxzZSwiZHJvcHBpbmctcGFydGljbGUiOiIiLCJub24tZHJvcHBpbmctcGFydGljbGUiOiIifSx7ImZhbWlseSI6Ik5hbmR5IiwiZ2l2ZW4iOiJSb2JpbiIsInBhcnNlLW5hbWVzIjpmYWxzZSwiZHJvcHBpbmctcGFydGljbGUiOiIiLCJub24tZHJvcHBpbmctcGFydGljbGUiOiIifV0sImNvbnRhaW5lci10aXRsZSI6IkJNQyBQdWJsaWMgSGVhbHRoIiwiY29udGFpbmVyLXRpdGxlLXNob3J0IjoiQk1DIFB1YmxpYyBIZWFsdGgiLCJET0kiOiIxMC4xMTg2L3MxMjg4OS0wMTYtMzMzOS04IiwiSVNTTiI6IjE0NzEtMjQ1OCIsImlzc3VlZCI6eyJkYXRlLXBhcnRzIjpbWzIwMTYsMTIsMjldXX0sInBhZ2UiOiI2NjkiLCJpc3N1ZSI6IjEiLCJ2b2x1bWUiOiIxNiJ9LCJpc1RlbXBvcmFyeSI6ZmFsc2V9XX0="/>
          <w:id w:val="-496045612"/>
          <w:placeholder>
            <w:docPart w:val="DefaultPlaceholder_-1854013440"/>
          </w:placeholder>
        </w:sdtPr>
        <w:sdtContent>
          <w:r w:rsidR="00935AE3" w:rsidRPr="00935AE3">
            <w:rPr>
              <w:rFonts w:ascii="Cambria" w:hAnsi="Cambria"/>
              <w:color w:val="000000"/>
              <w:shd w:val="clear" w:color="auto" w:fill="FFFFFF"/>
              <w:lang w:val="en-ID"/>
            </w:rPr>
            <w:t>(Torlesse et al., 2016)</w:t>
          </w:r>
        </w:sdtContent>
      </w:sdt>
      <w:r>
        <w:rPr>
          <w:rFonts w:ascii="Cambria" w:hAnsi="Cambria"/>
          <w:shd w:val="clear" w:color="auto" w:fill="FFFFFF"/>
          <w:lang w:val="en-ID"/>
        </w:rPr>
        <w:t xml:space="preserve">. </w:t>
      </w:r>
    </w:p>
    <w:p w14:paraId="6386DF86" w14:textId="669AFBC4" w:rsidR="00FD555F" w:rsidRDefault="00000000">
      <w:pPr>
        <w:pStyle w:val="IEEEParagraph"/>
        <w:spacing w:line="276" w:lineRule="auto"/>
        <w:ind w:firstLine="284"/>
        <w:rPr>
          <w:rFonts w:ascii="Cambria" w:hAnsi="Cambria"/>
          <w:shd w:val="clear" w:color="auto" w:fill="FFFFFF"/>
          <w:lang w:val="en-ID"/>
        </w:rPr>
      </w:pPr>
      <w:r>
        <w:rPr>
          <w:rFonts w:ascii="Cambria" w:hAnsi="Cambria"/>
          <w:shd w:val="clear" w:color="auto" w:fill="FFFFFF"/>
          <w:lang w:val="en-ID"/>
        </w:rPr>
        <w:t xml:space="preserve">Previous research has shown that shaky growth before birth and 18 months after pregnancy is associated with poor language and motor development </w:t>
      </w:r>
      <w:sdt>
        <w:sdtPr>
          <w:rPr>
            <w:rFonts w:ascii="Cambria" w:hAnsi="Cambria"/>
            <w:color w:val="000000"/>
            <w:shd w:val="clear" w:color="auto" w:fill="FFFFFF"/>
            <w:lang w:val="en-ID"/>
          </w:rPr>
          <w:tag w:val="MENDELEY_CITATION_v3_eyJjaXRhdGlvbklEIjoiTUVOREVMRVlfQ0lUQVRJT05fNzYzYmNjMmYtMjAwNS00ZGU1LTkyODMtMDE2NzliYTJjNmQ2IiwicHJvcGVydGllcyI6eyJub3RlSW5kZXgiOjB9LCJpc0VkaXRlZCI6ZmFsc2UsIm1hbnVhbE92ZXJyaWRlIjp7ImlzTWFudWFsbHlPdmVycmlkZGVuIjpmYWxzZSwiY2l0ZXByb2NUZXh0IjoiKFN1ZGZlbGQgZXQgYWwuLCAyMDE1KSIsIm1hbnVhbE92ZXJyaWRlVGV4dCI6IiJ9LCJjaXRhdGlvbkl0ZW1zIjpbeyJpZCI6IjliY2M3Mzk4LTU2OGEtMzkyNS1iMjkxLWUzNjJhZTIzMGJmNiIsIml0ZW1EYXRhIjp7InR5cGUiOiJhcnRpY2xlLWpvdXJuYWwiLCJpZCI6IjliY2M3Mzk4LTU2OGEtMzkyNS1iMjkxLWUzNjJhZTIzMGJmNiIsInRpdGxlIjoiTGluZWFyIEdyb3d0aCBhbmQgQ2hpbGQgRGV2ZWxvcG1lbnQgaW4gTG93LSBhbmQgTWlkZGxlLUluY29tZSBDb3VudHJpZXM6IEEgTWV0YS1BbmFseXNpcyIsImF1dGhvciI6W3siZmFtaWx5IjoiU3VkZmVsZCIsImdpdmVuIjoiQ2hyaXN0b3BoZXIgUi4iLCJwYXJzZS1uYW1lcyI6ZmFsc2UsImRyb3BwaW5nLXBhcnRpY2xlIjoiIiwibm9uLWRyb3BwaW5nLXBhcnRpY2xlIjoiIn0seyJmYW1pbHkiOiJDaGFybGVzIE1jQ295IiwiZ2l2ZW4iOiJEYW5hIiwicGFyc2UtbmFtZXMiOmZhbHNlLCJkcm9wcGluZy1wYXJ0aWNsZSI6IiIsIm5vbi1kcm9wcGluZy1wYXJ0aWNsZSI6IiJ9LHsiZmFtaWx5IjoiRGFuYWVpIiwiZ2l2ZW4iOiJHb29kYXJ6IiwicGFyc2UtbmFtZXMiOmZhbHNlLCJkcm9wcGluZy1wYXJ0aWNsZSI6IiIsIm5vbi1kcm9wcGluZy1wYXJ0aWNsZSI6IiJ9LHsiZmFtaWx5IjoiRmluayIsImdpdmVuIjoiR8O8bnRoZXIiLCJwYXJzZS1uYW1lcyI6ZmFsc2UsImRyb3BwaW5nLXBhcnRpY2xlIjoiIiwibm9uLWRyb3BwaW5nLXBhcnRpY2xlIjoiIn0seyJmYW1pbHkiOiJFenphdGkiLCJnaXZlbiI6Ik1hamlkIiwicGFyc2UtbmFtZXMiOmZhbHNlLCJkcm9wcGluZy1wYXJ0aWNsZSI6IiIsIm5vbi1kcm9wcGluZy1wYXJ0aWNsZSI6IiJ9LHsiZmFtaWx5IjoiQW5kcmV3cyIsImdpdmVuIjoiS2F0aHJ5biBHLiIsInBhcnNlLW5hbWVzIjpmYWxzZSwiZHJvcHBpbmctcGFydGljbGUiOiIiLCJub24tZHJvcHBpbmctcGFydGljbGUiOiIifSx7ImZhbWlseSI6IkZhd3ppIiwiZ2l2ZW4iOiJXYWZhaWUgVy4iLCJwYXJzZS1uYW1lcyI6ZmFsc2UsImRyb3BwaW5nLXBhcnRpY2xlIjoiIiwibm9uLWRyb3BwaW5nLXBhcnRpY2xlIjoiIn1dLCJjb250YWluZXItdGl0bGUiOiJQZWRpYXRyaWNzIiwiY29udGFpbmVyLXRpdGxlLXNob3J0IjoiUGVkaWF0cmljcyIsIkRPSSI6IjEwLjE1NDIvcGVkcy4yMDE0LTMxMTEiLCJJU1NOIjoiMDAzMS00MDA1IiwiaXNzdWVkIjp7ImRhdGUtcGFydHMiOltbMjAxNSw1LDFdXX0sInBhZ2UiOiJlMTI2Ni1lMTI3NSIsImlzc3VlIjoiNSIsInZvbHVtZSI6IjEzNSJ9LCJpc1RlbXBvcmFyeSI6ZmFsc2V9XX0="/>
          <w:id w:val="2040697155"/>
          <w:placeholder>
            <w:docPart w:val="DefaultPlaceholder_-1854013440"/>
          </w:placeholder>
        </w:sdtPr>
        <w:sdtContent>
          <w:r w:rsidR="00935AE3" w:rsidRPr="00935AE3">
            <w:rPr>
              <w:rFonts w:ascii="Cambria" w:hAnsi="Cambria"/>
              <w:color w:val="000000"/>
              <w:shd w:val="clear" w:color="auto" w:fill="FFFFFF"/>
              <w:lang w:val="en-ID"/>
            </w:rPr>
            <w:t>(Sudfeld et al., 2015)</w:t>
          </w:r>
        </w:sdtContent>
      </w:sdt>
      <w:r>
        <w:rPr>
          <w:rFonts w:ascii="Cambria" w:hAnsi="Cambria"/>
          <w:shd w:val="clear" w:color="auto" w:fill="FFFFFF"/>
          <w:lang w:val="en-ID"/>
        </w:rPr>
        <w:t>. Stunted children aged 2, 5, and 9 years had verbal scores and a lower IQ of 4.6 points compared to others</w:t>
      </w:r>
      <w:sdt>
        <w:sdtPr>
          <w:rPr>
            <w:rFonts w:ascii="Cambria" w:hAnsi="Cambria"/>
            <w:color w:val="000000"/>
            <w:shd w:val="clear" w:color="auto" w:fill="FFFFFF"/>
            <w:lang w:val="en-ID"/>
          </w:rPr>
          <w:tag w:val="MENDELEY_CITATION_v3_eyJjaXRhdGlvbklEIjoiTUVOREVMRVlfQ0lUQVRJT05fMmFkM2Q0OTctNzU0OC00NWE4LThlNGUtOTIxNTI3MTQ5YTA4IiwicHJvcGVydGllcyI6eyJub3RlSW5kZXgiOjB9LCJpc0VkaXRlZCI6ZmFsc2UsIm1hbnVhbE92ZXJyaWRlIjp7ImlzTWFudWFsbHlPdmVycmlkZGVuIjpmYWxzZSwiY2l0ZXByb2NUZXh0IjoiKEtvc2h5IGV0IGFsLiwgMjAyMikiLCJtYW51YWxPdmVycmlkZVRleHQiOiIifSwiY2l0YXRpb25JdGVtcyI6W3siaWQiOiI1NWE3ZGQ0ZS1jNzk1LTM2MzQtOWZkMy02NGNhMjk1ODQ5OTEiLCJpdGVtRGF0YSI6eyJ0eXBlIjoiYXJ0aWNsZS1qb3VybmFsIiwiaWQiOiI1NWE3ZGQ0ZS1jNzk1LTM2MzQtOWZkMy02NGNhMjk1ODQ5OTEiLCJ0aXRsZSI6IkFyZSBlYXJseSBjaGlsZGhvb2Qgc3R1bnRpbmcgYW5kIGNhdGNoLXVwIGdyb3d0aCBhc3NvY2lhdGVkIHdpdGggc2Nob29sIGFnZSBjb2duaXRpb24/4oCURXZpZGVuY2UgZnJvbSBhbiBJbmRpYW4gYmlydGggY29ob3J0IiwiYXV0aG9yIjpbeyJmYW1pbHkiOiJLb3NoeSIsImdpdmVuIjoiQmVlbmEiLCJwYXJzZS1uYW1lcyI6ZmFsc2UsImRyb3BwaW5nLXBhcnRpY2xlIjoiIiwibm9uLWRyb3BwaW5nLXBhcnRpY2xlIjoiIn0seyJmYW1pbHkiOiJTcmluaXZhc2FuIiwiZ2l2ZW4iOiJNYW5pa2FuZGFuIiwicGFyc2UtbmFtZXMiOmZhbHNlLCJkcm9wcGluZy1wYXJ0aWNsZSI6IiIsIm5vbi1kcm9wcGluZy1wYXJ0aWNsZSI6IiJ9LHsiZmFtaWx5IjoiR29wYWxha3Jpc2huYW4iLCJnaXZlbiI6IlNvd21peWEiLCJwYXJzZS1uYW1lcyI6ZmFsc2UsImRyb3BwaW5nLXBhcnRpY2xlIjoiIiwibm9uLWRyb3BwaW5nLXBhcnRpY2xlIjoiIn0seyJmYW1pbHkiOiJNb2hhbiIsImdpdmVuIjoiVmVua2F0YSBSYWdoYXZhIiwicGFyc2UtbmFtZXMiOmZhbHNlLCJkcm9wcGluZy1wYXJ0aWNsZSI6IiIsIm5vbi1kcm9wcGluZy1wYXJ0aWNsZSI6IiJ9LHsiZmFtaWx5IjoiU2NoYXJmIiwiZ2l2ZW4iOiJSZWJlY2NhIiwicGFyc2UtbmFtZXMiOmZhbHNlLCJkcm9wcGluZy1wYXJ0aWNsZSI6IiIsIm5vbi1kcm9wcGluZy1wYXJ0aWNsZSI6IiJ9LHsiZmFtaWx5IjoiTXVycmF5LUtvbGIiLCJnaXZlbiI6IkxhdXJhIiwicGFyc2UtbmFtZXMiOmZhbHNlLCJkcm9wcGluZy1wYXJ0aWNsZSI6IiIsIm5vbi1kcm9wcGluZy1wYXJ0aWNsZSI6IiJ9LHsiZmFtaWx5IjoiSm9obiIsImdpdmVuIjoiU3VzaGlsIiwicGFyc2UtbmFtZXMiOmZhbHNlLCJkcm9wcGluZy1wYXJ0aWNsZSI6IiIsIm5vbi1kcm9wcGluZy1wYXJ0aWNsZSI6IiJ9LHsiZmFtaWx5IjoiQmV1bGFoIiwiZ2l2ZW4iOiJSYWNoZWwiLCJwYXJzZS1uYW1lcyI6ZmFsc2UsImRyb3BwaW5nLXBhcnRpY2xlIjoiIiwibm9uLWRyb3BwaW5nLXBhcnRpY2xlIjoiIn0seyJmYW1pbHkiOiJNdWxpeWlsIiwiZ2l2ZW4iOiJKYXlhcHJha2FzaCIsInBhcnNlLW5hbWVzIjpmYWxzZSwiZHJvcHBpbmctcGFydGljbGUiOiIiLCJub24tZHJvcHBpbmctcGFydGljbGUiOiIifSx7ImZhbWlseSI6IkthbmciLCJnaXZlbiI6IkdhZ2FuZGVlcCIsInBhcnNlLW5hbWVzIjpmYWxzZSwiZHJvcHBpbmctcGFydGljbGUiOiIiLCJub24tZHJvcHBpbmctcGFydGljbGUiOiIifV0sImNvbnRhaW5lci10aXRsZSI6IlBMT1MgT05FIiwiY29udGFpbmVyLXRpdGxlLXNob3J0IjoiUExvUyBPbmUiLCJET0kiOiIxMC4xMzcxL2pvdXJuYWwucG9uZS4wMjY0MDEwIiwiSVNTTiI6IjE5MzItNjIwMyIsImlzc3VlZCI6eyJkYXRlLXBhcnRzIjpbWzIwMjIsMywyXV19LCJwYWdlIjoiZTAyNjQwMTAiLCJpc3N1ZSI6IjMiLCJ2b2x1bWUiOiIxNyJ9LCJpc1RlbXBvcmFyeSI6ZmFsc2V9XX0="/>
          <w:id w:val="585582829"/>
          <w:placeholder>
            <w:docPart w:val="DefaultPlaceholder_-1854013440"/>
          </w:placeholder>
        </w:sdtPr>
        <w:sdtContent>
          <w:r w:rsidR="00935AE3" w:rsidRPr="00935AE3">
            <w:rPr>
              <w:rFonts w:ascii="Cambria" w:hAnsi="Cambria"/>
              <w:color w:val="000000"/>
              <w:shd w:val="clear" w:color="auto" w:fill="FFFFFF"/>
              <w:lang w:val="en-ID"/>
            </w:rPr>
            <w:t>(Koshy et al., 2022)</w:t>
          </w:r>
        </w:sdtContent>
      </w:sdt>
      <w:r>
        <w:rPr>
          <w:rFonts w:ascii="Cambria" w:hAnsi="Cambria"/>
          <w:shd w:val="clear" w:color="auto" w:fill="FFFFFF"/>
          <w:lang w:val="en-ID"/>
        </w:rPr>
        <w:t>. Some studies have also revealed that they have lower scores in all aspects of development. A study in Kalasan showed that stunted children were 3.9 times more at risk of suspicion than others with normal growth</w:t>
      </w:r>
      <w:sdt>
        <w:sdtPr>
          <w:rPr>
            <w:rFonts w:ascii="Cambria" w:hAnsi="Cambria"/>
            <w:color w:val="000000"/>
            <w:shd w:val="clear" w:color="auto" w:fill="FFFFFF"/>
            <w:lang w:val="en-ID"/>
          </w:rPr>
          <w:tag w:val="MENDELEY_CITATION_v3_eyJjaXRhdGlvbklEIjoiTUVOREVMRVlfQ0lUQVRJT05fOTQ1NjgwMzAtN2YxZS00ZjgwLTkzNDktYTRlMjE0ZWQyNzZmIiwicHJvcGVydGllcyI6eyJub3RlSW5kZXgiOjB9LCJpc0VkaXRlZCI6ZmFsc2UsIm1hbnVhbE92ZXJyaWRlIjp7ImlzTWFudWFsbHlPdmVycmlkZGVuIjpmYWxzZSwiY2l0ZXByb2NUZXh0IjoiKE5haGFyIGV0IGFsLiwgMjAyMCkiLCJtYW51YWxPdmVycmlkZVRleHQiOiIifSwiY2l0YXRpb25JdGVtcyI6W3siaWQiOiI0NzNhZTlmOC03OTYyLTNmZWMtODY4Ny1lYWEzZDUyN2FjZTEiLCJpdGVtRGF0YSI6eyJ0eXBlIjoiYXJ0aWNsZS1qb3VybmFsIiwiaWQiOiI0NzNhZTlmOC03OTYyLTNmZWMtODY4Ny1lYWEzZDUyN2FjZTEiLCJ0aXRsZSI6IkVhcmx5IGNoaWxkaG9vZCBkZXZlbG9wbWVudCBhbmQgc3R1bnRpbmc6IEZpbmRpbmdzIGZyb20gdGhlIE1BTOKAkEVEIGJpcnRoIGNvaG9ydCBzdHVkeSBpbiBCYW5nbGFkZXNoIiwiYXV0aG9yIjpbeyJmYW1pbHkiOiJOYWhhciIsImdpdmVuIjoiQmFpdHVuIiwicGFyc2UtbmFtZXMiOmZhbHNlLCJkcm9wcGluZy1wYXJ0aWNsZSI6IiIsIm5vbi1kcm9wcGluZy1wYXJ0aWNsZSI6IiJ9LHsiZmFtaWx5IjoiSG9zc2FpbiIsImdpdmVuIjoiTXV0dGFxdWluYSIsInBhcnNlLW5hbWVzIjpmYWxzZSwiZHJvcHBpbmctcGFydGljbGUiOiIiLCJub24tZHJvcHBpbmctcGFydGljbGUiOiIifSx7ImZhbWlseSI6Ik1haGZ1eiIsImdpdmVuIjoiTXVzdGFmYSIsInBhcnNlLW5hbWVzIjpmYWxzZSwiZHJvcHBpbmctcGFydGljbGUiOiIiLCJub24tZHJvcHBpbmctcGFydGljbGUiOiIifSx7ImZhbWlseSI6IklzbGFtIiwiZ2l2ZW4iOiJNLiBNdW5pcnVsIiwicGFyc2UtbmFtZXMiOmZhbHNlLCJkcm9wcGluZy1wYXJ0aWNsZSI6IiIsIm5vbi1kcm9wcGluZy1wYXJ0aWNsZSI6IiJ9LHsiZmFtaWx5IjoiSG9zc2FpbiIsImdpdmVuIjoiTWQgSXFiYWwiLCJwYXJzZS1uYW1lcyI6ZmFsc2UsImRyb3BwaW5nLXBhcnRpY2xlIjoiIiwibm9uLWRyb3BwaW5nLXBhcnRpY2xlIjoiIn0seyJmYW1pbHkiOiJNdXJyYXnigJBLb2xiIiwiZ2l2ZW4iOiJMYXVyYSBFLiIsInBhcnNlLW5hbWVzIjpmYWxzZSwiZHJvcHBpbmctcGFydGljbGUiOiIiLCJub24tZHJvcHBpbmctcGFydGljbGUiOiIifSx7ImZhbWlseSI6IlNlaWRtYW4iLCJnaXZlbiI6Ikplc3NpY2EgQy4iLCJwYXJzZS1uYW1lcyI6ZmFsc2UsImRyb3BwaW5nLXBhcnRpY2xlIjoiIiwibm9uLWRyb3BwaW5nLXBhcnRpY2xlIjoiIn0seyJmYW1pbHkiOiJBaG1lZCIsImdpdmVuIjoiVGFobWVlZCIsInBhcnNlLW5hbWVzIjpmYWxzZSwiZHJvcHBpbmctcGFydGljbGUiOiIiLCJub24tZHJvcHBpbmctcGFydGljbGUiOiIifV0sImNvbnRhaW5lci10aXRsZSI6Ik1hdGVybmFsICYgQ2hpbGQgTnV0cml0aW9uIiwiY29udGFpbmVyLXRpdGxlLXNob3J0IjoiTWF0ZXJuIENoaWxkIE51dHIiLCJET0kiOiIxMC4xMTExL21jbi4xMjg2NCIsIklTU04iOiIxNzQwLTg2OTUiLCJpc3N1ZWQiOnsiZGF0ZS1wYXJ0cyI6W1syMDIwLDEsNl1dfSwiaXNzdWUiOiIxIiwidm9sdW1lIjoiMTYifSwiaXNUZW1wb3JhcnkiOmZhbHNlfV19"/>
          <w:id w:val="-594175576"/>
          <w:placeholder>
            <w:docPart w:val="DefaultPlaceholder_-1854013440"/>
          </w:placeholder>
        </w:sdtPr>
        <w:sdtContent>
          <w:r w:rsidR="00935AE3" w:rsidRPr="00935AE3">
            <w:rPr>
              <w:rFonts w:ascii="Cambria" w:hAnsi="Cambria"/>
              <w:color w:val="000000"/>
              <w:shd w:val="clear" w:color="auto" w:fill="FFFFFF"/>
              <w:lang w:val="en-ID"/>
            </w:rPr>
            <w:t>(Nahar et al., 2020)</w:t>
          </w:r>
        </w:sdtContent>
      </w:sdt>
      <w:r>
        <w:rPr>
          <w:rFonts w:ascii="Cambria" w:hAnsi="Cambria"/>
          <w:shd w:val="clear" w:color="auto" w:fill="FFFFFF"/>
          <w:lang w:val="en-ID"/>
        </w:rPr>
        <w:t>.</w:t>
      </w:r>
    </w:p>
    <w:p w14:paraId="483A0826" w14:textId="77777777" w:rsidR="00FD555F" w:rsidRDefault="00FD555F">
      <w:pPr>
        <w:pStyle w:val="IEEEParagraph"/>
        <w:spacing w:line="276" w:lineRule="auto"/>
        <w:ind w:firstLine="426"/>
        <w:rPr>
          <w:rFonts w:ascii="Cambria" w:hAnsi="Cambria"/>
          <w:shd w:val="clear" w:color="auto" w:fill="FFFFFF"/>
          <w:lang w:val="id-ID"/>
        </w:rPr>
      </w:pPr>
    </w:p>
    <w:p w14:paraId="755765EE" w14:textId="77777777" w:rsidR="00FD555F" w:rsidRDefault="00000000">
      <w:pPr>
        <w:pStyle w:val="IEEEHeading1"/>
        <w:numPr>
          <w:ilvl w:val="0"/>
          <w:numId w:val="12"/>
        </w:numPr>
        <w:spacing w:before="0" w:after="0" w:line="276" w:lineRule="auto"/>
        <w:ind w:left="284" w:hanging="284"/>
        <w:jc w:val="left"/>
        <w:rPr>
          <w:rFonts w:ascii="Cambria" w:hAnsi="Cambria"/>
          <w:b/>
          <w:sz w:val="24"/>
          <w:lang w:val="id-ID"/>
        </w:rPr>
      </w:pPr>
      <w:r>
        <w:rPr>
          <w:rFonts w:ascii="Cambria" w:hAnsi="Cambria"/>
          <w:b/>
          <w:sz w:val="24"/>
          <w:lang w:val="en-US"/>
        </w:rPr>
        <w:t>METHODS</w:t>
      </w:r>
    </w:p>
    <w:p w14:paraId="34EE4A48"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The data used in this study are secondary data, namely data on the prevalence of stunting, the percentage of households that have access to proper sanitation, the percentage of toddlers who get IMD, the percentage of pregnant women at risk of SEZ obtained from the Ministry of Health of the Republic of Indonesia Study of Nutritional Status of Indonesia (SSGI). Meanwhile, data on the percentage of babies aged less than 6 months who get exclusive breastfeeding and the number of poor people are obtained from the Central Statistics Agency (BPS).</w:t>
      </w:r>
    </w:p>
    <w:p w14:paraId="34A47882" w14:textId="77777777" w:rsidR="00FD555F" w:rsidRDefault="00000000">
      <w:pPr>
        <w:pStyle w:val="IEEEParagraph"/>
        <w:ind w:firstLine="360"/>
        <w:jc w:val="center"/>
        <w:rPr>
          <w:rFonts w:ascii="Cambria" w:hAnsi="Cambria"/>
          <w:sz w:val="22"/>
          <w:szCs w:val="22"/>
          <w:shd w:val="clear" w:color="auto" w:fill="FFFFFF"/>
          <w:lang w:val="en-US"/>
        </w:rPr>
      </w:pPr>
      <w:r>
        <w:rPr>
          <w:rFonts w:ascii="Cambria" w:hAnsi="Cambria"/>
          <w:b/>
          <w:bCs/>
          <w:sz w:val="22"/>
          <w:szCs w:val="22"/>
          <w:shd w:val="clear" w:color="auto" w:fill="FFFFFF"/>
          <w:lang w:val="en-US"/>
        </w:rPr>
        <w:t>Table 1.</w:t>
      </w:r>
      <w:r>
        <w:rPr>
          <w:rFonts w:ascii="Cambria" w:hAnsi="Cambria"/>
          <w:sz w:val="22"/>
          <w:szCs w:val="22"/>
          <w:shd w:val="clear" w:color="auto" w:fill="FFFFFF"/>
          <w:lang w:val="en-US"/>
        </w:rPr>
        <w:t xml:space="preserve"> Research Variables</w:t>
      </w:r>
    </w:p>
    <w:tbl>
      <w:tblPr>
        <w:tblStyle w:val="TableGrid"/>
        <w:tblW w:w="963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692"/>
        <w:gridCol w:w="5942"/>
      </w:tblGrid>
      <w:tr w:rsidR="00FD555F" w14:paraId="7997AD14" w14:textId="77777777">
        <w:trPr>
          <w:trHeight w:val="20"/>
          <w:jc w:val="center"/>
        </w:trPr>
        <w:tc>
          <w:tcPr>
            <w:tcW w:w="3692" w:type="dxa"/>
          </w:tcPr>
          <w:p w14:paraId="24AFF097"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Variable Name</w:t>
            </w:r>
          </w:p>
        </w:tc>
        <w:tc>
          <w:tcPr>
            <w:tcW w:w="5942" w:type="dxa"/>
          </w:tcPr>
          <w:p w14:paraId="0CAD90C6"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Variable Definition</w:t>
            </w:r>
          </w:p>
        </w:tc>
      </w:tr>
      <w:tr w:rsidR="00FD555F" w14:paraId="43AA1237" w14:textId="77777777">
        <w:trPr>
          <w:trHeight w:val="20"/>
          <w:jc w:val="center"/>
        </w:trPr>
        <w:tc>
          <w:tcPr>
            <w:tcW w:w="3692" w:type="dxa"/>
            <w:vAlign w:val="center"/>
          </w:tcPr>
          <w:p w14:paraId="4AD7DE76" w14:textId="77777777" w:rsidR="00FD555F" w:rsidRDefault="00000000">
            <w:pPr>
              <w:pStyle w:val="IEEEParagraph"/>
              <w:ind w:firstLine="0"/>
              <w:jc w:val="center"/>
              <w:rPr>
                <w:rFonts w:ascii="Cambria" w:hAnsi="Cambria"/>
                <w:sz w:val="22"/>
                <w:szCs w:val="22"/>
                <w:shd w:val="clear" w:color="auto" w:fill="FFFFFF"/>
                <w:lang w:val="id-ID"/>
              </w:rPr>
            </w:pPr>
            <w:bookmarkStart w:id="1" w:name="_Hlk124756519"/>
            <w:r>
              <w:rPr>
                <w:rFonts w:ascii="Cambria" w:hAnsi="Cambria"/>
                <w:sz w:val="22"/>
                <w:szCs w:val="22"/>
                <w:shd w:val="clear" w:color="auto" w:fill="FFFFFF"/>
                <w:lang w:val="id-ID"/>
              </w:rPr>
              <w:t>Prevalence of Stunting Toddlers</w:t>
            </w:r>
          </w:p>
        </w:tc>
        <w:tc>
          <w:tcPr>
            <w:tcW w:w="5942" w:type="dxa"/>
          </w:tcPr>
          <w:p w14:paraId="567E3AFE" w14:textId="77777777" w:rsidR="00FD555F" w:rsidRDefault="00000000">
            <w:pPr>
              <w:pStyle w:val="IEEEParagraph"/>
              <w:ind w:firstLine="0"/>
              <w:rPr>
                <w:rFonts w:ascii="Cambria" w:hAnsi="Cambria"/>
                <w:sz w:val="22"/>
                <w:szCs w:val="22"/>
                <w:shd w:val="clear" w:color="auto" w:fill="FFFFFF"/>
                <w:lang w:val="id-ID"/>
              </w:rPr>
            </w:pPr>
            <w:r>
              <w:rPr>
                <w:rFonts w:ascii="Cambria" w:hAnsi="Cambria"/>
                <w:sz w:val="22"/>
                <w:szCs w:val="22"/>
                <w:shd w:val="clear" w:color="auto" w:fill="FFFFFF"/>
                <w:lang w:val="id-ID"/>
              </w:rPr>
              <w:t>The condition of growth failure in children under five years old (infants under five years old) due to chronic malnutrition so that the child is too short for his age.</w:t>
            </w:r>
          </w:p>
        </w:tc>
      </w:tr>
      <w:tr w:rsidR="00FD555F" w14:paraId="6A4D3BFB" w14:textId="77777777">
        <w:trPr>
          <w:trHeight w:val="20"/>
          <w:jc w:val="center"/>
        </w:trPr>
        <w:tc>
          <w:tcPr>
            <w:tcW w:w="3692" w:type="dxa"/>
            <w:vAlign w:val="center"/>
          </w:tcPr>
          <w:p w14:paraId="6E89B00E"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Percentage of Babies Getting Exclusive Breastfeeding for 6 Months</w:t>
            </w:r>
          </w:p>
        </w:tc>
        <w:tc>
          <w:tcPr>
            <w:tcW w:w="5942" w:type="dxa"/>
          </w:tcPr>
          <w:p w14:paraId="3333EE64" w14:textId="77777777" w:rsidR="00FD555F" w:rsidRDefault="00000000">
            <w:pPr>
              <w:pStyle w:val="IEEEParagraph"/>
              <w:ind w:firstLine="0"/>
              <w:rPr>
                <w:rFonts w:ascii="Cambria" w:hAnsi="Cambria"/>
                <w:sz w:val="22"/>
                <w:szCs w:val="22"/>
                <w:shd w:val="clear" w:color="auto" w:fill="FFFFFF"/>
                <w:lang w:val="id-ID"/>
              </w:rPr>
            </w:pPr>
            <w:r>
              <w:rPr>
                <w:rFonts w:ascii="Cambria" w:hAnsi="Cambria"/>
                <w:sz w:val="22"/>
                <w:szCs w:val="22"/>
                <w:shd w:val="clear" w:color="auto" w:fill="FFFFFF"/>
                <w:lang w:val="id-ID"/>
              </w:rPr>
              <w:t>Babies who only get breast milk from birth to 6 months of age in one working area at a certain period of time.</w:t>
            </w:r>
          </w:p>
        </w:tc>
      </w:tr>
      <w:tr w:rsidR="00FD555F" w14:paraId="503EA4A4" w14:textId="77777777">
        <w:trPr>
          <w:trHeight w:val="20"/>
          <w:jc w:val="center"/>
        </w:trPr>
        <w:tc>
          <w:tcPr>
            <w:tcW w:w="3692" w:type="dxa"/>
            <w:vAlign w:val="center"/>
          </w:tcPr>
          <w:p w14:paraId="3002FB3B"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Percentage of Households That Have Access to Proper Sanitation</w:t>
            </w:r>
          </w:p>
        </w:tc>
        <w:tc>
          <w:tcPr>
            <w:tcW w:w="5942" w:type="dxa"/>
          </w:tcPr>
          <w:p w14:paraId="7D6CC140" w14:textId="77777777" w:rsidR="00FD555F" w:rsidRDefault="00000000">
            <w:pPr>
              <w:pStyle w:val="IEEEParagraph"/>
              <w:ind w:firstLine="0"/>
              <w:rPr>
                <w:rFonts w:ascii="Cambria" w:hAnsi="Cambria"/>
                <w:sz w:val="22"/>
                <w:szCs w:val="22"/>
                <w:shd w:val="clear" w:color="auto" w:fill="FFFFFF"/>
                <w:lang w:val="id-ID"/>
              </w:rPr>
            </w:pPr>
            <w:r>
              <w:rPr>
                <w:rFonts w:ascii="Cambria" w:hAnsi="Cambria"/>
                <w:sz w:val="22"/>
                <w:szCs w:val="22"/>
                <w:shd w:val="clear" w:color="auto" w:fill="FFFFFF"/>
                <w:lang w:val="id-ID"/>
              </w:rPr>
              <w:t>Intentional behavior in the cultivation of clean living with the intention of preventing humans from coming into direct contact with dirt or other harmful waste materials in the hope that this effort will maintain and improve human health</w:t>
            </w:r>
          </w:p>
        </w:tc>
      </w:tr>
      <w:tr w:rsidR="00FD555F" w14:paraId="58174715" w14:textId="77777777">
        <w:trPr>
          <w:trHeight w:val="20"/>
          <w:jc w:val="center"/>
        </w:trPr>
        <w:tc>
          <w:tcPr>
            <w:tcW w:w="3692" w:type="dxa"/>
            <w:vAlign w:val="center"/>
          </w:tcPr>
          <w:p w14:paraId="0E3F131B"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Percentage of Toddlers Who Get Early Breastfeeding Initiation (IMD)</w:t>
            </w:r>
          </w:p>
        </w:tc>
        <w:tc>
          <w:tcPr>
            <w:tcW w:w="5942" w:type="dxa"/>
          </w:tcPr>
          <w:p w14:paraId="24CC9906" w14:textId="77777777" w:rsidR="00FD555F" w:rsidRDefault="00000000">
            <w:pPr>
              <w:pStyle w:val="IEEEParagraph"/>
              <w:ind w:firstLine="0"/>
              <w:rPr>
                <w:rFonts w:ascii="Cambria" w:hAnsi="Cambria"/>
                <w:sz w:val="22"/>
                <w:szCs w:val="22"/>
                <w:shd w:val="clear" w:color="auto" w:fill="FFFFFF"/>
                <w:lang w:val="id-ID"/>
              </w:rPr>
            </w:pPr>
            <w:r>
              <w:rPr>
                <w:rFonts w:ascii="Cambria" w:hAnsi="Cambria"/>
                <w:sz w:val="22"/>
                <w:szCs w:val="22"/>
                <w:shd w:val="clear" w:color="auto" w:fill="FFFFFF"/>
                <w:lang w:val="id-ID"/>
              </w:rPr>
              <w:t>is the beginning of a mother giving breast milk to her baby when the baby is born into the world, namely in the first hours or 1 hour after giving birth.</w:t>
            </w:r>
          </w:p>
        </w:tc>
      </w:tr>
      <w:tr w:rsidR="00FD555F" w14:paraId="32BA86FC" w14:textId="77777777">
        <w:trPr>
          <w:trHeight w:val="20"/>
          <w:jc w:val="center"/>
        </w:trPr>
        <w:tc>
          <w:tcPr>
            <w:tcW w:w="3692" w:type="dxa"/>
            <w:vAlign w:val="center"/>
          </w:tcPr>
          <w:p w14:paraId="100ECA8C"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Percentage of Poor People</w:t>
            </w:r>
          </w:p>
        </w:tc>
        <w:tc>
          <w:tcPr>
            <w:tcW w:w="5942" w:type="dxa"/>
          </w:tcPr>
          <w:p w14:paraId="227D0F23" w14:textId="77777777" w:rsidR="00FD555F" w:rsidRDefault="00000000">
            <w:pPr>
              <w:pStyle w:val="IEEEParagraph"/>
              <w:ind w:firstLine="0"/>
              <w:rPr>
                <w:rFonts w:ascii="Cambria" w:hAnsi="Cambria"/>
                <w:sz w:val="22"/>
                <w:szCs w:val="22"/>
                <w:shd w:val="clear" w:color="auto" w:fill="FFFFFF"/>
                <w:lang w:val="id-ID"/>
              </w:rPr>
            </w:pPr>
            <w:r>
              <w:rPr>
                <w:rFonts w:ascii="Cambria" w:hAnsi="Cambria"/>
                <w:sz w:val="22"/>
                <w:szCs w:val="22"/>
                <w:shd w:val="clear" w:color="auto" w:fill="FFFFFF"/>
                <w:lang w:val="id-ID"/>
              </w:rPr>
              <w:t>The percentage of poor people who are below the poverty line.</w:t>
            </w:r>
          </w:p>
        </w:tc>
      </w:tr>
      <w:tr w:rsidR="00FD555F" w14:paraId="75B3C900" w14:textId="77777777">
        <w:trPr>
          <w:trHeight w:val="20"/>
          <w:jc w:val="center"/>
        </w:trPr>
        <w:tc>
          <w:tcPr>
            <w:tcW w:w="3692" w:type="dxa"/>
          </w:tcPr>
          <w:p w14:paraId="38D94026"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Percentage of Pregnant Women at Risk of SEZ</w:t>
            </w:r>
          </w:p>
        </w:tc>
        <w:tc>
          <w:tcPr>
            <w:tcW w:w="5942" w:type="dxa"/>
          </w:tcPr>
          <w:p w14:paraId="017EBA0A" w14:textId="77777777" w:rsidR="00FD555F" w:rsidRDefault="00000000">
            <w:pPr>
              <w:pStyle w:val="IEEEParagraph"/>
              <w:ind w:firstLine="0"/>
              <w:rPr>
                <w:rFonts w:ascii="Cambria" w:hAnsi="Cambria"/>
                <w:sz w:val="22"/>
                <w:szCs w:val="22"/>
                <w:shd w:val="clear" w:color="auto" w:fill="FFFFFF"/>
                <w:lang w:val="id-ID"/>
              </w:rPr>
            </w:pPr>
            <w:r>
              <w:rPr>
                <w:rFonts w:ascii="Cambria" w:hAnsi="Cambria"/>
                <w:sz w:val="22"/>
                <w:szCs w:val="22"/>
                <w:shd w:val="clear" w:color="auto" w:fill="FFFFFF"/>
                <w:lang w:val="id-ID"/>
              </w:rPr>
              <w:t>SEZ is a condition where the mother experiences malnutrition.</w:t>
            </w:r>
          </w:p>
        </w:tc>
      </w:tr>
    </w:tbl>
    <w:bookmarkEnd w:id="1"/>
    <w:p w14:paraId="0D330E20" w14:textId="77777777" w:rsidR="00FD555F" w:rsidRDefault="00000000">
      <w:pPr>
        <w:pStyle w:val="IEEEParagraph"/>
        <w:spacing w:line="276" w:lineRule="auto"/>
        <w:ind w:firstLine="284"/>
        <w:rPr>
          <w:rFonts w:ascii="Cambria" w:hAnsi="Cambria"/>
          <w:shd w:val="clear" w:color="auto" w:fill="FFFFFF"/>
          <w:lang w:val="id-ID"/>
        </w:rPr>
      </w:pPr>
      <w:r>
        <w:rPr>
          <w:rFonts w:ascii="Cambria" w:hAnsi="Cambria"/>
          <w:shd w:val="clear" w:color="auto" w:fill="FFFFFF"/>
          <w:lang w:val="id-ID"/>
        </w:rPr>
        <w:t>Research steps can be written in each stage to achieve research objectives, so the steps taken are as follows:</w:t>
      </w:r>
    </w:p>
    <w:p w14:paraId="7AB189B5" w14:textId="77777777" w:rsidR="00FD555F" w:rsidRDefault="00000000">
      <w:pPr>
        <w:pStyle w:val="IEEEParagraph"/>
        <w:numPr>
          <w:ilvl w:val="0"/>
          <w:numId w:val="16"/>
        </w:numPr>
        <w:spacing w:line="276" w:lineRule="auto"/>
        <w:ind w:left="426" w:hanging="426"/>
        <w:rPr>
          <w:rFonts w:ascii="Cambria" w:hAnsi="Cambria"/>
          <w:shd w:val="clear" w:color="auto" w:fill="FFFFFF"/>
          <w:lang w:val="id-ID"/>
        </w:rPr>
      </w:pPr>
      <w:r>
        <w:rPr>
          <w:rFonts w:ascii="Cambria" w:hAnsi="Cambria"/>
          <w:shd w:val="clear" w:color="auto" w:fill="FFFFFF"/>
          <w:lang w:val="id-ID"/>
        </w:rPr>
        <w:t>Collecting secondary data on stunting prevalence cases in Indonesia in 2021 and the factors that influence it.</w:t>
      </w:r>
    </w:p>
    <w:p w14:paraId="07FCEBC7" w14:textId="77777777" w:rsidR="00FD555F" w:rsidRDefault="00000000">
      <w:pPr>
        <w:pStyle w:val="IEEEParagraph"/>
        <w:numPr>
          <w:ilvl w:val="0"/>
          <w:numId w:val="16"/>
        </w:numPr>
        <w:spacing w:line="276" w:lineRule="auto"/>
        <w:ind w:left="426" w:hanging="426"/>
        <w:rPr>
          <w:rFonts w:ascii="Cambria" w:hAnsi="Cambria"/>
          <w:shd w:val="clear" w:color="auto" w:fill="FFFFFF"/>
          <w:lang w:val="id-ID"/>
        </w:rPr>
      </w:pPr>
      <w:r>
        <w:rPr>
          <w:rFonts w:ascii="Cambria" w:hAnsi="Cambria"/>
          <w:shd w:val="clear" w:color="auto" w:fill="FFFFFF"/>
          <w:lang w:val="id-ID"/>
        </w:rPr>
        <w:t>Conducting descriptive statistical analysis on response variables and predictor variables which aims to determine the characteristics of stunting prevalence cases in Indonesia in 2021.</w:t>
      </w:r>
    </w:p>
    <w:p w14:paraId="0CEDF10F" w14:textId="77777777" w:rsidR="00FD555F" w:rsidRDefault="00000000">
      <w:pPr>
        <w:pStyle w:val="IEEEParagraph"/>
        <w:numPr>
          <w:ilvl w:val="0"/>
          <w:numId w:val="16"/>
        </w:numPr>
        <w:spacing w:line="276" w:lineRule="auto"/>
        <w:ind w:left="426" w:hanging="426"/>
        <w:rPr>
          <w:rFonts w:ascii="Cambria" w:hAnsi="Cambria"/>
          <w:shd w:val="clear" w:color="auto" w:fill="FFFFFF"/>
          <w:lang w:val="id-ID"/>
        </w:rPr>
      </w:pPr>
      <w:r>
        <w:rPr>
          <w:rFonts w:ascii="Cambria" w:hAnsi="Cambria"/>
          <w:shd w:val="clear" w:color="auto" w:fill="FFFFFF"/>
          <w:lang w:val="id-ID"/>
        </w:rPr>
        <w:lastRenderedPageBreak/>
        <w:t>Identify data patterns formed from stunting prevalence cases in Indonesia in 2021 with every factor that influences them using scatterplots.</w:t>
      </w:r>
    </w:p>
    <w:p w14:paraId="1F459608" w14:textId="77777777" w:rsidR="00FD555F" w:rsidRDefault="00000000">
      <w:pPr>
        <w:pStyle w:val="IEEEParagraph"/>
        <w:numPr>
          <w:ilvl w:val="0"/>
          <w:numId w:val="16"/>
        </w:numPr>
        <w:spacing w:line="276" w:lineRule="auto"/>
        <w:ind w:left="426" w:hanging="426"/>
        <w:rPr>
          <w:rFonts w:ascii="Cambria" w:hAnsi="Cambria"/>
          <w:shd w:val="clear" w:color="auto" w:fill="FFFFFF"/>
          <w:lang w:val="id-ID"/>
        </w:rPr>
      </w:pPr>
      <w:r>
        <w:rPr>
          <w:rFonts w:ascii="Cambria" w:hAnsi="Cambria"/>
          <w:shd w:val="clear" w:color="auto" w:fill="FFFFFF"/>
          <w:lang w:val="id-ID"/>
        </w:rPr>
        <w:t>Performs multicollinearity detection on predictor variables.</w:t>
      </w:r>
    </w:p>
    <w:p w14:paraId="4B99729E" w14:textId="77777777" w:rsidR="00FD555F" w:rsidRDefault="00000000">
      <w:pPr>
        <w:pStyle w:val="IEEEParagraph"/>
        <w:numPr>
          <w:ilvl w:val="0"/>
          <w:numId w:val="16"/>
        </w:numPr>
        <w:spacing w:line="276" w:lineRule="auto"/>
        <w:ind w:left="426" w:hanging="426"/>
        <w:rPr>
          <w:rFonts w:ascii="Cambria" w:hAnsi="Cambria"/>
          <w:shd w:val="clear" w:color="auto" w:fill="FFFFFF"/>
          <w:lang w:val="id-ID"/>
        </w:rPr>
      </w:pPr>
      <w:r>
        <w:rPr>
          <w:rFonts w:ascii="Cambria" w:hAnsi="Cambria"/>
          <w:shd w:val="clear" w:color="auto" w:fill="FFFFFF"/>
          <w:lang w:val="id-ID"/>
        </w:rPr>
        <w:t>Selecting the optimal knot point using the GCV method on linear truncated spline nonparametric regression.</w:t>
      </w:r>
    </w:p>
    <w:p w14:paraId="58CEFCB3" w14:textId="77777777" w:rsidR="00FD555F" w:rsidRDefault="00000000">
      <w:pPr>
        <w:pStyle w:val="IEEEParagraph"/>
        <w:numPr>
          <w:ilvl w:val="0"/>
          <w:numId w:val="16"/>
        </w:numPr>
        <w:spacing w:line="276" w:lineRule="auto"/>
        <w:ind w:left="426" w:hanging="426"/>
        <w:rPr>
          <w:rFonts w:ascii="Cambria" w:hAnsi="Cambria"/>
          <w:shd w:val="clear" w:color="auto" w:fill="FFFFFF"/>
          <w:lang w:val="id-ID"/>
        </w:rPr>
      </w:pPr>
      <w:r>
        <w:rPr>
          <w:rFonts w:ascii="Cambria" w:hAnsi="Cambria"/>
          <w:shd w:val="clear" w:color="auto" w:fill="FFFFFF"/>
          <w:lang w:val="id-ID"/>
        </w:rPr>
        <w:t>Selecting the optimal knot point using the UBR method on linear truncated spline nonparametric regression.</w:t>
      </w:r>
    </w:p>
    <w:p w14:paraId="17C14F0C" w14:textId="77777777" w:rsidR="00FD555F" w:rsidRDefault="00000000">
      <w:pPr>
        <w:pStyle w:val="IEEEParagraph"/>
        <w:numPr>
          <w:ilvl w:val="0"/>
          <w:numId w:val="16"/>
        </w:numPr>
        <w:spacing w:line="276" w:lineRule="auto"/>
        <w:ind w:left="426" w:hanging="426"/>
        <w:rPr>
          <w:rFonts w:ascii="Cambria" w:hAnsi="Cambria"/>
          <w:shd w:val="clear" w:color="auto" w:fill="FFFFFF"/>
          <w:lang w:val="id-ID"/>
        </w:rPr>
      </w:pPr>
      <w:r>
        <w:rPr>
          <w:rFonts w:ascii="Cambria" w:hAnsi="Cambria"/>
          <w:shd w:val="clear" w:color="auto" w:fill="FFFFFF"/>
          <w:lang w:val="id-ID"/>
        </w:rPr>
        <w:t>Performs parameter estimation of truncated spline nonparametric regression models.</w:t>
      </w:r>
    </w:p>
    <w:p w14:paraId="6E02480A" w14:textId="77777777" w:rsidR="00FD555F" w:rsidRDefault="00000000">
      <w:pPr>
        <w:pStyle w:val="IEEEParagraph"/>
        <w:numPr>
          <w:ilvl w:val="0"/>
          <w:numId w:val="16"/>
        </w:numPr>
        <w:spacing w:line="276" w:lineRule="auto"/>
        <w:ind w:left="426" w:hanging="426"/>
        <w:rPr>
          <w:rFonts w:ascii="Cambria" w:hAnsi="Cambria"/>
          <w:shd w:val="clear" w:color="auto" w:fill="FFFFFF"/>
          <w:lang w:val="id-ID"/>
        </w:rPr>
      </w:pPr>
      <w:r>
        <w:rPr>
          <w:rFonts w:ascii="Cambria" w:hAnsi="Cambria"/>
          <w:shd w:val="clear" w:color="auto" w:fill="FFFFFF"/>
          <w:lang w:val="id-ID"/>
        </w:rPr>
        <w:t>Comparing GCV and UBR methods in optimal knot point selection on linear truncated spline nonparametric regression.</w:t>
      </w:r>
    </w:p>
    <w:p w14:paraId="689288D0" w14:textId="77777777" w:rsidR="00FD555F" w:rsidRDefault="00000000">
      <w:pPr>
        <w:pStyle w:val="IEEEParagraph"/>
        <w:numPr>
          <w:ilvl w:val="0"/>
          <w:numId w:val="16"/>
        </w:numPr>
        <w:spacing w:line="276" w:lineRule="auto"/>
        <w:ind w:left="426" w:hanging="426"/>
        <w:rPr>
          <w:rFonts w:ascii="Cambria" w:hAnsi="Cambria"/>
          <w:shd w:val="clear" w:color="auto" w:fill="FFFFFF"/>
          <w:lang w:val="id-ID"/>
        </w:rPr>
      </w:pPr>
      <w:r>
        <w:rPr>
          <w:rFonts w:ascii="Cambria" w:hAnsi="Cambria"/>
          <w:shd w:val="clear" w:color="auto" w:fill="FFFFFF"/>
          <w:lang w:val="id-ID"/>
        </w:rPr>
        <w:t>Selects the best nonparametric spline truncated regression model with optimal knot points obtained from GCV and UBR methods based on MSE and R2.</w:t>
      </w:r>
    </w:p>
    <w:p w14:paraId="58978407" w14:textId="77777777" w:rsidR="00FD555F" w:rsidRDefault="00000000">
      <w:pPr>
        <w:pStyle w:val="IEEEParagraph"/>
        <w:numPr>
          <w:ilvl w:val="0"/>
          <w:numId w:val="16"/>
        </w:numPr>
        <w:spacing w:line="276" w:lineRule="auto"/>
        <w:ind w:left="426" w:hanging="426"/>
        <w:rPr>
          <w:rFonts w:ascii="Cambria" w:hAnsi="Cambria"/>
          <w:shd w:val="clear" w:color="auto" w:fill="FFFFFF"/>
          <w:lang w:val="id-ID"/>
        </w:rPr>
      </w:pPr>
      <w:r>
        <w:rPr>
          <w:rFonts w:ascii="Cambria" w:hAnsi="Cambria"/>
          <w:shd w:val="clear" w:color="auto" w:fill="FFFFFF"/>
          <w:lang w:val="id-ID"/>
        </w:rPr>
        <w:t>Test the error normality assumption.</w:t>
      </w:r>
    </w:p>
    <w:p w14:paraId="47B0F309" w14:textId="77777777" w:rsidR="00FD555F" w:rsidRDefault="00000000">
      <w:pPr>
        <w:pStyle w:val="IEEEParagraph"/>
        <w:numPr>
          <w:ilvl w:val="0"/>
          <w:numId w:val="16"/>
        </w:numPr>
        <w:spacing w:line="276" w:lineRule="auto"/>
        <w:ind w:left="426" w:hanging="426"/>
        <w:rPr>
          <w:rFonts w:ascii="Cambria" w:hAnsi="Cambria"/>
          <w:shd w:val="clear" w:color="auto" w:fill="FFFFFF"/>
          <w:lang w:val="id-ID"/>
        </w:rPr>
      </w:pPr>
      <w:r>
        <w:rPr>
          <w:rFonts w:ascii="Cambria" w:hAnsi="Cambria"/>
          <w:shd w:val="clear" w:color="auto" w:fill="FFFFFF"/>
          <w:lang w:val="id-ID"/>
        </w:rPr>
        <w:t>Conduct a simultaneous parameter significance test and proceed to perform a partial test if a decision is obtained to reject H</w:t>
      </w:r>
      <w:r>
        <w:rPr>
          <w:rFonts w:ascii="Cambria" w:hAnsi="Cambria"/>
          <w:shd w:val="clear" w:color="auto" w:fill="FFFFFF"/>
          <w:vertAlign w:val="subscript"/>
          <w:lang w:val="en-ID"/>
        </w:rPr>
        <w:t>0</w:t>
      </w:r>
      <w:r>
        <w:rPr>
          <w:rFonts w:ascii="Cambria" w:hAnsi="Cambria"/>
          <w:shd w:val="clear" w:color="auto" w:fill="FFFFFF"/>
          <w:lang w:val="id-ID"/>
        </w:rPr>
        <w:t xml:space="preserve"> on the simultaneous test.</w:t>
      </w:r>
    </w:p>
    <w:p w14:paraId="6A6868B9" w14:textId="77777777" w:rsidR="00FD555F" w:rsidRDefault="00000000">
      <w:pPr>
        <w:pStyle w:val="IEEEParagraph"/>
        <w:numPr>
          <w:ilvl w:val="0"/>
          <w:numId w:val="16"/>
        </w:numPr>
        <w:spacing w:line="276" w:lineRule="auto"/>
        <w:ind w:left="426" w:hanging="426"/>
        <w:rPr>
          <w:rStyle w:val="longtext"/>
          <w:rFonts w:ascii="Cambria" w:hAnsi="Cambria"/>
          <w:shd w:val="clear" w:color="auto" w:fill="FFFFFF"/>
          <w:lang w:val="id-ID"/>
        </w:rPr>
      </w:pPr>
      <w:r>
        <w:rPr>
          <w:rStyle w:val="longtext"/>
          <w:rFonts w:ascii="Cambria" w:hAnsi="Cambria"/>
          <w:shd w:val="clear" w:color="auto" w:fill="FFFFFF"/>
        </w:rPr>
        <w:t>Interpret the model obtained and make conclusions.</w:t>
      </w:r>
    </w:p>
    <w:p w14:paraId="428673D9" w14:textId="77777777" w:rsidR="00FD555F" w:rsidRDefault="00FD555F">
      <w:pPr>
        <w:pStyle w:val="IEEEParagraph"/>
        <w:spacing w:line="276" w:lineRule="auto"/>
        <w:ind w:firstLine="0"/>
        <w:rPr>
          <w:rFonts w:ascii="Cambria" w:hAnsi="Cambria"/>
          <w:lang w:val="sv-SE"/>
        </w:rPr>
      </w:pPr>
    </w:p>
    <w:p w14:paraId="3B17223A" w14:textId="77777777" w:rsidR="00FD555F" w:rsidRDefault="00000000">
      <w:pPr>
        <w:pStyle w:val="IEEEHeading1"/>
        <w:numPr>
          <w:ilvl w:val="0"/>
          <w:numId w:val="12"/>
        </w:numPr>
        <w:spacing w:before="0" w:after="0" w:line="276" w:lineRule="auto"/>
        <w:ind w:left="284" w:hanging="284"/>
        <w:jc w:val="left"/>
        <w:rPr>
          <w:rFonts w:ascii="Cambria" w:hAnsi="Cambria"/>
          <w:b/>
          <w:sz w:val="24"/>
          <w:lang w:val="id-ID"/>
        </w:rPr>
      </w:pPr>
      <w:r>
        <w:rPr>
          <w:rFonts w:ascii="Cambria" w:hAnsi="Cambria"/>
          <w:b/>
          <w:sz w:val="24"/>
          <w:lang w:val="en-US"/>
        </w:rPr>
        <w:t>RESULT AND DISCUSSION</w:t>
      </w:r>
    </w:p>
    <w:p w14:paraId="0188CF1C" w14:textId="77777777" w:rsidR="00FD555F" w:rsidRDefault="00000000">
      <w:pPr>
        <w:pStyle w:val="IEEEFigure"/>
        <w:numPr>
          <w:ilvl w:val="3"/>
          <w:numId w:val="9"/>
        </w:numPr>
        <w:tabs>
          <w:tab w:val="clear" w:pos="360"/>
        </w:tabs>
        <w:spacing w:line="276" w:lineRule="auto"/>
        <w:ind w:left="284" w:hanging="284"/>
        <w:jc w:val="left"/>
        <w:rPr>
          <w:rFonts w:ascii="Cambria" w:hAnsi="Cambria"/>
          <w:b/>
          <w:shd w:val="clear" w:color="auto" w:fill="FFFFFF"/>
        </w:rPr>
      </w:pPr>
      <w:bookmarkStart w:id="2" w:name="_Hlk125685576"/>
      <w:r>
        <w:rPr>
          <w:rFonts w:ascii="Cambria" w:hAnsi="Cambria"/>
          <w:b/>
          <w:shd w:val="clear" w:color="auto" w:fill="FFFFFF"/>
        </w:rPr>
        <w:t>Descriptive Statistical Analysis</w:t>
      </w:r>
    </w:p>
    <w:p w14:paraId="787E15F2" w14:textId="77777777" w:rsidR="00FD555F" w:rsidRDefault="00000000">
      <w:pPr>
        <w:pStyle w:val="IEEEParagraph"/>
        <w:spacing w:line="276" w:lineRule="auto"/>
        <w:ind w:firstLine="284"/>
        <w:rPr>
          <w:rFonts w:ascii="Cambria" w:hAnsi="Cambria"/>
          <w:shd w:val="clear" w:color="auto" w:fill="FFFFFF"/>
          <w:lang w:val="en-US"/>
        </w:rPr>
      </w:pPr>
      <w:bookmarkStart w:id="3" w:name="_Toc124277355"/>
      <w:r>
        <w:rPr>
          <w:rFonts w:ascii="Cambria" w:hAnsi="Cambria"/>
          <w:shd w:val="clear" w:color="auto" w:fill="FFFFFF"/>
          <w:lang w:val="en-US"/>
        </w:rPr>
        <w:t>Descriptive statistics for response variable data and predictor variables from observational data are shown in Table 2 below:</w:t>
      </w:r>
      <w:bookmarkEnd w:id="3"/>
    </w:p>
    <w:p w14:paraId="181CEEA3"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b/>
          <w:bCs/>
          <w:sz w:val="22"/>
          <w:szCs w:val="22"/>
          <w:shd w:val="clear" w:color="auto" w:fill="FFFFFF"/>
          <w:lang w:val="id-ID"/>
        </w:rPr>
        <w:t>Table 2</w:t>
      </w:r>
      <w:r>
        <w:rPr>
          <w:rFonts w:ascii="Cambria" w:hAnsi="Cambria" w:cs="Calibri"/>
          <w:b/>
          <w:bCs/>
          <w:sz w:val="22"/>
          <w:szCs w:val="22"/>
          <w:shd w:val="clear" w:color="auto" w:fill="FFFFFF"/>
          <w:lang w:val="en-ID"/>
        </w:rPr>
        <w:t>.</w:t>
      </w:r>
      <w:r>
        <w:rPr>
          <w:rFonts w:ascii="Cambria" w:hAnsi="Cambria" w:cs="Calibri"/>
          <w:b/>
          <w:bCs/>
          <w:sz w:val="22"/>
          <w:szCs w:val="22"/>
          <w:shd w:val="clear" w:color="auto" w:fill="FFFFFF"/>
          <w:lang w:val="id-ID"/>
        </w:rPr>
        <w:t xml:space="preserve"> </w:t>
      </w:r>
      <w:r>
        <w:rPr>
          <w:rFonts w:ascii="Cambria" w:hAnsi="Cambria" w:cs="Calibri"/>
          <w:sz w:val="22"/>
          <w:szCs w:val="22"/>
          <w:shd w:val="clear" w:color="auto" w:fill="FFFFFF"/>
          <w:lang w:val="id-ID"/>
        </w:rPr>
        <w:t>Descriptive Statistics of Response Variables and Predictors</w:t>
      </w:r>
    </w:p>
    <w:tbl>
      <w:tblPr>
        <w:tblStyle w:val="TableGrid"/>
        <w:tblW w:w="9639"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3686"/>
        <w:gridCol w:w="1134"/>
        <w:gridCol w:w="1559"/>
        <w:gridCol w:w="1619"/>
        <w:gridCol w:w="1641"/>
      </w:tblGrid>
      <w:tr w:rsidR="00FD555F" w14:paraId="0E335B63" w14:textId="77777777">
        <w:trPr>
          <w:trHeight w:val="20"/>
        </w:trPr>
        <w:tc>
          <w:tcPr>
            <w:tcW w:w="3686" w:type="dxa"/>
            <w:vAlign w:val="center"/>
          </w:tcPr>
          <w:p w14:paraId="28FB9CB0" w14:textId="77777777" w:rsidR="00FD555F" w:rsidRDefault="00000000">
            <w:pPr>
              <w:pStyle w:val="IEEEParagraph"/>
              <w:ind w:firstLine="0"/>
              <w:jc w:val="center"/>
              <w:rPr>
                <w:rFonts w:ascii="Cambria" w:hAnsi="Cambria" w:cs="Calibri"/>
                <w:b/>
                <w:sz w:val="22"/>
                <w:szCs w:val="22"/>
                <w:shd w:val="clear" w:color="auto" w:fill="FFFFFF"/>
                <w:lang w:val="en-ID"/>
              </w:rPr>
            </w:pPr>
            <w:r>
              <w:rPr>
                <w:rFonts w:ascii="Cambria" w:hAnsi="Cambria" w:cs="Calibri"/>
                <w:b/>
                <w:sz w:val="22"/>
                <w:szCs w:val="22"/>
                <w:shd w:val="clear" w:color="auto" w:fill="FFFFFF"/>
                <w:lang w:val="id-ID"/>
              </w:rPr>
              <w:t>Variab</w:t>
            </w:r>
            <w:r>
              <w:rPr>
                <w:rFonts w:ascii="Cambria" w:hAnsi="Cambria" w:cs="Calibri"/>
                <w:b/>
                <w:sz w:val="22"/>
                <w:szCs w:val="22"/>
                <w:shd w:val="clear" w:color="auto" w:fill="FFFFFF"/>
                <w:lang w:val="en-ID"/>
              </w:rPr>
              <w:t>le</w:t>
            </w:r>
          </w:p>
        </w:tc>
        <w:tc>
          <w:tcPr>
            <w:tcW w:w="1134" w:type="dxa"/>
            <w:vAlign w:val="center"/>
          </w:tcPr>
          <w:p w14:paraId="57B6CBA0" w14:textId="77777777" w:rsidR="00FD555F" w:rsidRDefault="00000000">
            <w:pPr>
              <w:pStyle w:val="IEEEParagraph"/>
              <w:ind w:firstLine="0"/>
              <w:jc w:val="center"/>
              <w:rPr>
                <w:rFonts w:ascii="Cambria" w:hAnsi="Cambria" w:cs="Calibri"/>
                <w:b/>
                <w:sz w:val="22"/>
                <w:szCs w:val="22"/>
                <w:shd w:val="clear" w:color="auto" w:fill="FFFFFF"/>
                <w:lang w:val="id-ID"/>
              </w:rPr>
            </w:pPr>
            <w:r>
              <w:rPr>
                <w:rFonts w:ascii="Cambria" w:hAnsi="Cambria" w:cs="Calibri"/>
                <w:b/>
                <w:sz w:val="22"/>
                <w:szCs w:val="22"/>
                <w:shd w:val="clear" w:color="auto" w:fill="FFFFFF"/>
                <w:lang w:val="id-ID"/>
              </w:rPr>
              <w:t>Mean</w:t>
            </w:r>
          </w:p>
        </w:tc>
        <w:tc>
          <w:tcPr>
            <w:tcW w:w="1559" w:type="dxa"/>
            <w:vAlign w:val="center"/>
          </w:tcPr>
          <w:p w14:paraId="1AAEA21A" w14:textId="77777777" w:rsidR="00FD555F" w:rsidRDefault="00000000">
            <w:pPr>
              <w:pStyle w:val="IEEEParagraph"/>
              <w:ind w:firstLine="0"/>
              <w:jc w:val="center"/>
              <w:rPr>
                <w:rFonts w:ascii="Cambria" w:hAnsi="Cambria" w:cs="Calibri"/>
                <w:b/>
                <w:sz w:val="22"/>
                <w:szCs w:val="22"/>
                <w:shd w:val="clear" w:color="auto" w:fill="FFFFFF"/>
                <w:lang w:val="id-ID"/>
              </w:rPr>
            </w:pPr>
            <w:r>
              <w:rPr>
                <w:rFonts w:ascii="Cambria" w:hAnsi="Cambria" w:cs="Calibri"/>
                <w:b/>
                <w:sz w:val="22"/>
                <w:szCs w:val="22"/>
                <w:shd w:val="clear" w:color="auto" w:fill="FFFFFF"/>
                <w:lang w:val="id-ID"/>
              </w:rPr>
              <w:t>Minimum</w:t>
            </w:r>
          </w:p>
        </w:tc>
        <w:tc>
          <w:tcPr>
            <w:tcW w:w="1619" w:type="dxa"/>
            <w:vAlign w:val="center"/>
          </w:tcPr>
          <w:p w14:paraId="388D8547" w14:textId="77777777" w:rsidR="00FD555F" w:rsidRDefault="00000000">
            <w:pPr>
              <w:pStyle w:val="IEEEParagraph"/>
              <w:ind w:firstLine="0"/>
              <w:jc w:val="center"/>
              <w:rPr>
                <w:rFonts w:ascii="Cambria" w:hAnsi="Cambria" w:cs="Calibri"/>
                <w:b/>
                <w:sz w:val="22"/>
                <w:szCs w:val="22"/>
                <w:shd w:val="clear" w:color="auto" w:fill="FFFFFF"/>
                <w:lang w:val="id-ID"/>
              </w:rPr>
            </w:pPr>
            <w:r>
              <w:rPr>
                <w:rFonts w:ascii="Cambria" w:hAnsi="Cambria" w:cs="Calibri"/>
                <w:b/>
                <w:sz w:val="22"/>
                <w:szCs w:val="22"/>
                <w:shd w:val="clear" w:color="auto" w:fill="FFFFFF"/>
                <w:lang w:val="id-ID"/>
              </w:rPr>
              <w:t>Maximum</w:t>
            </w:r>
          </w:p>
        </w:tc>
        <w:tc>
          <w:tcPr>
            <w:tcW w:w="1641" w:type="dxa"/>
            <w:vAlign w:val="center"/>
          </w:tcPr>
          <w:p w14:paraId="283ED9B9" w14:textId="77777777" w:rsidR="00FD555F" w:rsidRDefault="00000000">
            <w:pPr>
              <w:pStyle w:val="IEEEParagraph"/>
              <w:ind w:firstLine="0"/>
              <w:jc w:val="center"/>
              <w:rPr>
                <w:rFonts w:ascii="Cambria" w:hAnsi="Cambria" w:cs="Calibri"/>
                <w:b/>
                <w:sz w:val="22"/>
                <w:szCs w:val="22"/>
                <w:shd w:val="clear" w:color="auto" w:fill="FFFFFF"/>
                <w:lang w:val="id-ID"/>
              </w:rPr>
            </w:pPr>
            <w:r>
              <w:rPr>
                <w:rFonts w:ascii="Cambria" w:hAnsi="Cambria" w:cs="Calibri"/>
                <w:b/>
                <w:sz w:val="22"/>
                <w:szCs w:val="22"/>
                <w:shd w:val="clear" w:color="auto" w:fill="FFFFFF"/>
                <w:lang w:val="id-ID"/>
              </w:rPr>
              <w:t>Variance</w:t>
            </w:r>
          </w:p>
        </w:tc>
      </w:tr>
      <w:tr w:rsidR="00FD555F" w14:paraId="32A5C366" w14:textId="77777777">
        <w:trPr>
          <w:trHeight w:val="20"/>
        </w:trPr>
        <w:tc>
          <w:tcPr>
            <w:tcW w:w="3686" w:type="dxa"/>
            <w:vAlign w:val="center"/>
          </w:tcPr>
          <w:p w14:paraId="63459BE3"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Prevalence of Stunting Toddlers</w:t>
            </w:r>
          </w:p>
        </w:tc>
        <w:tc>
          <w:tcPr>
            <w:tcW w:w="1134" w:type="dxa"/>
            <w:vAlign w:val="center"/>
          </w:tcPr>
          <w:p w14:paraId="007A32C7"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25,21</w:t>
            </w:r>
          </w:p>
        </w:tc>
        <w:tc>
          <w:tcPr>
            <w:tcW w:w="1559" w:type="dxa"/>
            <w:vAlign w:val="center"/>
          </w:tcPr>
          <w:p w14:paraId="6AFAB191"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10,90</w:t>
            </w:r>
          </w:p>
        </w:tc>
        <w:tc>
          <w:tcPr>
            <w:tcW w:w="1619" w:type="dxa"/>
            <w:vAlign w:val="center"/>
          </w:tcPr>
          <w:p w14:paraId="2E7AE723"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37,80</w:t>
            </w:r>
          </w:p>
        </w:tc>
        <w:tc>
          <w:tcPr>
            <w:tcW w:w="1641" w:type="dxa"/>
            <w:vAlign w:val="center"/>
          </w:tcPr>
          <w:p w14:paraId="3C01F877"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31,70</w:t>
            </w:r>
          </w:p>
        </w:tc>
      </w:tr>
      <w:tr w:rsidR="00FD555F" w14:paraId="05235171" w14:textId="77777777">
        <w:trPr>
          <w:trHeight w:val="20"/>
        </w:trPr>
        <w:tc>
          <w:tcPr>
            <w:tcW w:w="3686" w:type="dxa"/>
            <w:vAlign w:val="center"/>
          </w:tcPr>
          <w:p w14:paraId="1C45F58D"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Percentage of Babies Getting Exclusive Breastfeeding for 6 Months</w:t>
            </w:r>
          </w:p>
        </w:tc>
        <w:tc>
          <w:tcPr>
            <w:tcW w:w="1134" w:type="dxa"/>
            <w:vAlign w:val="center"/>
          </w:tcPr>
          <w:p w14:paraId="42E9DF5D"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68,88</w:t>
            </w:r>
          </w:p>
        </w:tc>
        <w:tc>
          <w:tcPr>
            <w:tcW w:w="1559" w:type="dxa"/>
            <w:vAlign w:val="center"/>
          </w:tcPr>
          <w:p w14:paraId="212AD505"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52,75</w:t>
            </w:r>
          </w:p>
        </w:tc>
        <w:tc>
          <w:tcPr>
            <w:tcW w:w="1619" w:type="dxa"/>
            <w:vAlign w:val="center"/>
          </w:tcPr>
          <w:p w14:paraId="033AD951"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81,46</w:t>
            </w:r>
          </w:p>
        </w:tc>
        <w:tc>
          <w:tcPr>
            <w:tcW w:w="1641" w:type="dxa"/>
            <w:vAlign w:val="center"/>
          </w:tcPr>
          <w:p w14:paraId="03AFAA42"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60,24</w:t>
            </w:r>
          </w:p>
        </w:tc>
      </w:tr>
      <w:tr w:rsidR="00FD555F" w14:paraId="568BB1FC" w14:textId="77777777">
        <w:trPr>
          <w:trHeight w:val="20"/>
        </w:trPr>
        <w:tc>
          <w:tcPr>
            <w:tcW w:w="3686" w:type="dxa"/>
            <w:vAlign w:val="center"/>
          </w:tcPr>
          <w:p w14:paraId="36F80DA5"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Percentage of Households That Have Access to Proper Sanitation</w:t>
            </w:r>
          </w:p>
        </w:tc>
        <w:tc>
          <w:tcPr>
            <w:tcW w:w="1134" w:type="dxa"/>
            <w:vAlign w:val="center"/>
          </w:tcPr>
          <w:p w14:paraId="653046F6"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80,97</w:t>
            </w:r>
          </w:p>
        </w:tc>
        <w:tc>
          <w:tcPr>
            <w:tcW w:w="1559" w:type="dxa"/>
            <w:vAlign w:val="center"/>
          </w:tcPr>
          <w:p w14:paraId="081F4461"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40,81</w:t>
            </w:r>
          </w:p>
        </w:tc>
        <w:tc>
          <w:tcPr>
            <w:tcW w:w="1619" w:type="dxa"/>
            <w:vAlign w:val="center"/>
          </w:tcPr>
          <w:p w14:paraId="328EFE21"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97,12</w:t>
            </w:r>
          </w:p>
        </w:tc>
        <w:tc>
          <w:tcPr>
            <w:tcW w:w="1641" w:type="dxa"/>
            <w:vAlign w:val="center"/>
          </w:tcPr>
          <w:p w14:paraId="32B7F701"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98,51</w:t>
            </w:r>
          </w:p>
        </w:tc>
      </w:tr>
      <w:tr w:rsidR="00FD555F" w14:paraId="369E3D54" w14:textId="77777777">
        <w:trPr>
          <w:trHeight w:val="20"/>
        </w:trPr>
        <w:tc>
          <w:tcPr>
            <w:tcW w:w="3686" w:type="dxa"/>
            <w:vAlign w:val="center"/>
          </w:tcPr>
          <w:p w14:paraId="4837FB78"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Percentage of Toddlers Who Get Early Breastfeeding Initiation (IMD)</w:t>
            </w:r>
          </w:p>
        </w:tc>
        <w:tc>
          <w:tcPr>
            <w:tcW w:w="1134" w:type="dxa"/>
            <w:vAlign w:val="center"/>
          </w:tcPr>
          <w:p w14:paraId="26B70C27"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49,23</w:t>
            </w:r>
          </w:p>
        </w:tc>
        <w:tc>
          <w:tcPr>
            <w:tcW w:w="1559" w:type="dxa"/>
            <w:vAlign w:val="center"/>
          </w:tcPr>
          <w:p w14:paraId="5759FAAD"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32,50</w:t>
            </w:r>
          </w:p>
        </w:tc>
        <w:tc>
          <w:tcPr>
            <w:tcW w:w="1619" w:type="dxa"/>
            <w:vAlign w:val="center"/>
          </w:tcPr>
          <w:p w14:paraId="31F295C4"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62,70</w:t>
            </w:r>
          </w:p>
        </w:tc>
        <w:tc>
          <w:tcPr>
            <w:tcW w:w="1641" w:type="dxa"/>
            <w:vAlign w:val="center"/>
          </w:tcPr>
          <w:p w14:paraId="42684EA7"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57,60</w:t>
            </w:r>
          </w:p>
        </w:tc>
      </w:tr>
      <w:tr w:rsidR="00FD555F" w14:paraId="25C0B30A" w14:textId="77777777">
        <w:trPr>
          <w:trHeight w:val="20"/>
        </w:trPr>
        <w:tc>
          <w:tcPr>
            <w:tcW w:w="3686" w:type="dxa"/>
            <w:vAlign w:val="center"/>
          </w:tcPr>
          <w:p w14:paraId="6FA37F21" w14:textId="77777777" w:rsidR="00FD555F" w:rsidRDefault="00000000">
            <w:pPr>
              <w:pStyle w:val="IEEEParagraph"/>
              <w:ind w:firstLine="0"/>
              <w:jc w:val="center"/>
              <w:rPr>
                <w:rFonts w:ascii="Cambria" w:hAnsi="Cambria" w:cs="Calibri"/>
                <w:sz w:val="22"/>
                <w:szCs w:val="22"/>
                <w:shd w:val="clear" w:color="auto" w:fill="FFFFFF"/>
                <w:lang w:val="en-US"/>
              </w:rPr>
            </w:pPr>
            <w:r>
              <w:rPr>
                <w:rFonts w:ascii="Cambria" w:hAnsi="Cambria" w:cs="Calibri"/>
                <w:sz w:val="22"/>
                <w:szCs w:val="22"/>
                <w:shd w:val="clear" w:color="auto" w:fill="FFFFFF"/>
                <w:lang w:val="en-US"/>
              </w:rPr>
              <w:t>Percentage of Poor People</w:t>
            </w:r>
          </w:p>
        </w:tc>
        <w:tc>
          <w:tcPr>
            <w:tcW w:w="1134" w:type="dxa"/>
            <w:vAlign w:val="center"/>
          </w:tcPr>
          <w:p w14:paraId="6E50F6FE"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10,76</w:t>
            </w:r>
          </w:p>
        </w:tc>
        <w:tc>
          <w:tcPr>
            <w:tcW w:w="1559" w:type="dxa"/>
            <w:vAlign w:val="center"/>
          </w:tcPr>
          <w:p w14:paraId="33205E98"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4,53</w:t>
            </w:r>
          </w:p>
        </w:tc>
        <w:tc>
          <w:tcPr>
            <w:tcW w:w="1619" w:type="dxa"/>
            <w:vAlign w:val="center"/>
          </w:tcPr>
          <w:p w14:paraId="7BD9AB7B"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26,86</w:t>
            </w:r>
          </w:p>
        </w:tc>
        <w:tc>
          <w:tcPr>
            <w:tcW w:w="1641" w:type="dxa"/>
            <w:vAlign w:val="center"/>
          </w:tcPr>
          <w:p w14:paraId="68948BB6"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29,19</w:t>
            </w:r>
          </w:p>
        </w:tc>
      </w:tr>
      <w:tr w:rsidR="00FD555F" w14:paraId="0E8A6210" w14:textId="77777777">
        <w:trPr>
          <w:trHeight w:val="20"/>
        </w:trPr>
        <w:tc>
          <w:tcPr>
            <w:tcW w:w="3686" w:type="dxa"/>
            <w:vAlign w:val="center"/>
          </w:tcPr>
          <w:p w14:paraId="6CA14C04"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Percentage of Households That Have Access to Proper Sanitation</w:t>
            </w:r>
          </w:p>
        </w:tc>
        <w:tc>
          <w:tcPr>
            <w:tcW w:w="1134" w:type="dxa"/>
            <w:vAlign w:val="center"/>
          </w:tcPr>
          <w:p w14:paraId="02EE16F0"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12,10</w:t>
            </w:r>
          </w:p>
        </w:tc>
        <w:tc>
          <w:tcPr>
            <w:tcW w:w="1559" w:type="dxa"/>
            <w:vAlign w:val="center"/>
          </w:tcPr>
          <w:p w14:paraId="02F2B4CE"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3,10</w:t>
            </w:r>
          </w:p>
        </w:tc>
        <w:tc>
          <w:tcPr>
            <w:tcW w:w="1619" w:type="dxa"/>
            <w:vAlign w:val="center"/>
          </w:tcPr>
          <w:p w14:paraId="340EFE7B"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40,70</w:t>
            </w:r>
          </w:p>
        </w:tc>
        <w:tc>
          <w:tcPr>
            <w:tcW w:w="1641" w:type="dxa"/>
            <w:vAlign w:val="center"/>
          </w:tcPr>
          <w:p w14:paraId="3E4595A3" w14:textId="77777777" w:rsidR="00FD555F" w:rsidRDefault="00000000">
            <w:pPr>
              <w:pStyle w:val="IEEEParagraph"/>
              <w:ind w:firstLine="0"/>
              <w:jc w:val="center"/>
              <w:rPr>
                <w:rFonts w:ascii="Cambria" w:hAnsi="Cambria" w:cs="Calibri"/>
                <w:sz w:val="22"/>
                <w:szCs w:val="22"/>
                <w:shd w:val="clear" w:color="auto" w:fill="FFFFFF"/>
                <w:lang w:val="id-ID"/>
              </w:rPr>
            </w:pPr>
            <w:r>
              <w:rPr>
                <w:rFonts w:ascii="Cambria" w:hAnsi="Cambria" w:cs="Calibri"/>
                <w:sz w:val="22"/>
                <w:szCs w:val="22"/>
                <w:shd w:val="clear" w:color="auto" w:fill="FFFFFF"/>
                <w:lang w:val="id-ID"/>
              </w:rPr>
              <w:t>50,94</w:t>
            </w:r>
          </w:p>
        </w:tc>
      </w:tr>
    </w:tbl>
    <w:p w14:paraId="6DE0BD1A" w14:textId="77777777" w:rsidR="00FD555F" w:rsidRDefault="00000000">
      <w:pPr>
        <w:pStyle w:val="IEEEParagraph"/>
        <w:spacing w:line="276" w:lineRule="auto"/>
        <w:ind w:firstLine="284"/>
        <w:rPr>
          <w:rFonts w:ascii="Cambria" w:hAnsi="Cambria"/>
          <w:shd w:val="clear" w:color="auto" w:fill="FFFFFF"/>
          <w:lang w:val="en-ID"/>
        </w:rPr>
      </w:pPr>
      <w:r>
        <w:rPr>
          <w:rFonts w:ascii="Cambria" w:hAnsi="Cambria"/>
          <w:shd w:val="clear" w:color="auto" w:fill="FFFFFF"/>
          <w:lang w:val="id-ID"/>
        </w:rPr>
        <w:t>Based on Table 2, it can be seen that the case of stunting prevalence in Indonesia in 2021 obtained an average value of 25.21%, with the lowest value of 10.90% and the highest of 37.80%. The variable percentage of babies getting exclusive breastfeeding for 6 months in Indonesia in 2021, obtained an average value of 68.88%, the lowest value of 52.75% and the highest of 81.46%.</w:t>
      </w:r>
      <w:r>
        <w:rPr>
          <w:rFonts w:ascii="Cambria" w:hAnsi="Cambria"/>
          <w:shd w:val="clear" w:color="auto" w:fill="FFFFFF"/>
          <w:lang w:val="en-ID"/>
        </w:rPr>
        <w:t xml:space="preserve"> The variable percentage of households that have access to proper sanitation in Indonesia in 2021 obtained an average value of 80.97%, with the lowest value of 40.81% and the highest of 97.12%. The variable percentage of toddlers who get IMD in Indonesia in 2021, obtained an average value of 49.23%, with the lowest value of 32.50% and the highest of 62.70%. The variable percentage of poor people in Indonesia in 2021, obtained an average value of 10.76%, the province that has a percentage of poor people, namely Bali at 4.53% and the highest is Papua at 26.86%. The variable percentage of pregnant women at SEZ risk in </w:t>
      </w:r>
      <w:r>
        <w:rPr>
          <w:rFonts w:ascii="Cambria" w:hAnsi="Cambria"/>
          <w:shd w:val="clear" w:color="auto" w:fill="FFFFFF"/>
          <w:lang w:val="en-ID"/>
        </w:rPr>
        <w:lastRenderedPageBreak/>
        <w:t>Indonesia in 2021 obtained an average value of 12.1%, with the lowest value of 3.10% and the highest of 40.70%.</w:t>
      </w:r>
    </w:p>
    <w:bookmarkEnd w:id="2"/>
    <w:p w14:paraId="61C37E9C" w14:textId="77777777" w:rsidR="00FD555F" w:rsidRDefault="00FD555F">
      <w:pPr>
        <w:pStyle w:val="IEEEParagraph"/>
        <w:spacing w:line="23" w:lineRule="atLeast"/>
        <w:ind w:firstLine="0"/>
        <w:rPr>
          <w:rStyle w:val="mediumtext"/>
          <w:rFonts w:ascii="Cambria" w:hAnsi="Cambria"/>
          <w:shd w:val="clear" w:color="auto" w:fill="FFFFFF"/>
        </w:rPr>
      </w:pPr>
    </w:p>
    <w:p w14:paraId="23DD23BB" w14:textId="77777777" w:rsidR="00FD555F" w:rsidRDefault="00000000">
      <w:pPr>
        <w:pStyle w:val="IEEEParagraph"/>
        <w:numPr>
          <w:ilvl w:val="3"/>
          <w:numId w:val="9"/>
        </w:numPr>
        <w:tabs>
          <w:tab w:val="clear" w:pos="360"/>
        </w:tabs>
        <w:spacing w:line="276" w:lineRule="auto"/>
        <w:ind w:left="284" w:hanging="284"/>
        <w:rPr>
          <w:rFonts w:ascii="Cambria" w:hAnsi="Cambria"/>
          <w:b/>
          <w:shd w:val="clear" w:color="auto" w:fill="FFFFFF"/>
        </w:rPr>
      </w:pPr>
      <w:r>
        <w:rPr>
          <w:rFonts w:ascii="Cambria" w:hAnsi="Cambria"/>
          <w:b/>
          <w:shd w:val="clear" w:color="auto" w:fill="FFFFFF"/>
        </w:rPr>
        <w:t>Relationship Patterns Between Predictor Variables and Response Variables</w:t>
      </w:r>
    </w:p>
    <w:p w14:paraId="75B0767A" w14:textId="77777777" w:rsidR="00FD555F" w:rsidRDefault="00000000">
      <w:pPr>
        <w:pStyle w:val="IEEEParagraph"/>
        <w:spacing w:line="276" w:lineRule="auto"/>
        <w:ind w:firstLine="284"/>
        <w:rPr>
          <w:rFonts w:ascii="Cambria" w:hAnsi="Cambria"/>
          <w:bCs/>
          <w:shd w:val="clear" w:color="auto" w:fill="FFFFFF"/>
          <w:lang w:val="en-US"/>
        </w:rPr>
      </w:pPr>
      <w:r>
        <w:rPr>
          <w:rFonts w:ascii="Cambria" w:hAnsi="Cambria"/>
          <w:bCs/>
          <w:shd w:val="clear" w:color="auto" w:fill="FFFFFF"/>
          <w:lang w:val="en-US"/>
        </w:rPr>
        <w:t>The relationship between the response variable and the five variables that are thought to have an effect can be seen in the scatterplot in Figure 1.</w:t>
      </w:r>
    </w:p>
    <w:p w14:paraId="0DBE1358" w14:textId="77777777" w:rsidR="00FD555F" w:rsidRDefault="00000000">
      <w:pPr>
        <w:pStyle w:val="IEEEParagraph"/>
        <w:spacing w:line="23" w:lineRule="atLeast"/>
        <w:jc w:val="center"/>
        <w:rPr>
          <w:rFonts w:ascii="Cambria" w:hAnsi="Cambria"/>
          <w:b/>
          <w:shd w:val="clear" w:color="auto" w:fill="FFFFFF"/>
          <w:lang w:val="en-US"/>
        </w:rPr>
      </w:pPr>
      <w:r>
        <w:rPr>
          <w:rFonts w:ascii="Cambria" w:hAnsi="Cambria"/>
          <w:noProof/>
          <w:shd w:val="clear" w:color="auto" w:fill="FFFFFF"/>
          <w:lang w:val="en-US"/>
        </w:rPr>
        <w:drawing>
          <wp:inline distT="0" distB="0" distL="0" distR="0" wp14:anchorId="5ECC0B5F" wp14:editId="54DD27B5">
            <wp:extent cx="1681199" cy="1440000"/>
            <wp:effectExtent l="0" t="0" r="0" b="0"/>
            <wp:docPr id="1029" name="Pictur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24"/>
                    <pic:cNvPicPr/>
                  </pic:nvPicPr>
                  <pic:blipFill>
                    <a:blip r:embed="rId21" cstate="print"/>
                    <a:srcRect t="16712" r="4099"/>
                    <a:stretch/>
                  </pic:blipFill>
                  <pic:spPr>
                    <a:xfrm>
                      <a:off x="0" y="0"/>
                      <a:ext cx="1681199" cy="1440000"/>
                    </a:xfrm>
                    <a:prstGeom prst="rect">
                      <a:avLst/>
                    </a:prstGeom>
                    <a:ln>
                      <a:noFill/>
                    </a:ln>
                  </pic:spPr>
                </pic:pic>
              </a:graphicData>
            </a:graphic>
          </wp:inline>
        </w:drawing>
      </w:r>
      <w:r>
        <w:rPr>
          <w:rFonts w:ascii="Cambria" w:hAnsi="Cambria"/>
          <w:noProof/>
          <w:shd w:val="clear" w:color="auto" w:fill="FFFFFF"/>
          <w:lang w:val="en-US"/>
        </w:rPr>
        <w:drawing>
          <wp:inline distT="0" distB="0" distL="0" distR="0" wp14:anchorId="43492FAF" wp14:editId="69B719C0">
            <wp:extent cx="1717200" cy="1501200"/>
            <wp:effectExtent l="0" t="0" r="0" b="0"/>
            <wp:docPr id="1030"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26"/>
                    <pic:cNvPicPr/>
                  </pic:nvPicPr>
                  <pic:blipFill>
                    <a:blip r:embed="rId22" cstate="print"/>
                    <a:srcRect t="13975" r="2186"/>
                    <a:stretch/>
                  </pic:blipFill>
                  <pic:spPr>
                    <a:xfrm>
                      <a:off x="0" y="0"/>
                      <a:ext cx="1717200" cy="1501200"/>
                    </a:xfrm>
                    <a:prstGeom prst="rect">
                      <a:avLst/>
                    </a:prstGeom>
                    <a:ln>
                      <a:noFill/>
                    </a:ln>
                  </pic:spPr>
                </pic:pic>
              </a:graphicData>
            </a:graphic>
          </wp:inline>
        </w:drawing>
      </w:r>
    </w:p>
    <w:p w14:paraId="4FF8D589" w14:textId="77777777" w:rsidR="00FD555F" w:rsidRDefault="00000000">
      <w:pPr>
        <w:pStyle w:val="IEEEParagraph"/>
        <w:spacing w:line="23" w:lineRule="atLeast"/>
        <w:jc w:val="center"/>
        <w:rPr>
          <w:rFonts w:ascii="Cambria" w:hAnsi="Cambria"/>
          <w:bCs/>
          <w:shd w:val="clear" w:color="auto" w:fill="FFFFFF"/>
          <w:lang w:val="en-US"/>
        </w:rPr>
      </w:pPr>
      <w:r>
        <w:rPr>
          <w:rFonts w:ascii="Cambria" w:hAnsi="Cambria"/>
          <w:noProof/>
          <w:shd w:val="clear" w:color="auto" w:fill="FFFFFF"/>
          <w:lang w:val="en-US"/>
        </w:rPr>
        <w:drawing>
          <wp:inline distT="0" distB="0" distL="0" distR="0" wp14:anchorId="3063B809" wp14:editId="7C981093">
            <wp:extent cx="1760400" cy="1472400"/>
            <wp:effectExtent l="0" t="0" r="0" b="0"/>
            <wp:docPr id="1031"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32"/>
                    <pic:cNvPicPr/>
                  </pic:nvPicPr>
                  <pic:blipFill>
                    <a:blip r:embed="rId23" cstate="print"/>
                    <a:srcRect t="16165"/>
                    <a:stretch/>
                  </pic:blipFill>
                  <pic:spPr>
                    <a:xfrm>
                      <a:off x="0" y="0"/>
                      <a:ext cx="1760400" cy="1472400"/>
                    </a:xfrm>
                    <a:prstGeom prst="rect">
                      <a:avLst/>
                    </a:prstGeom>
                    <a:ln>
                      <a:noFill/>
                    </a:ln>
                  </pic:spPr>
                </pic:pic>
              </a:graphicData>
            </a:graphic>
          </wp:inline>
        </w:drawing>
      </w:r>
      <w:r>
        <w:rPr>
          <w:rFonts w:ascii="Cambria" w:hAnsi="Cambria"/>
          <w:noProof/>
          <w:shd w:val="clear" w:color="auto" w:fill="FFFFFF"/>
          <w:lang w:val="en-US"/>
        </w:rPr>
        <w:drawing>
          <wp:inline distT="0" distB="0" distL="0" distR="0" wp14:anchorId="70C0D966" wp14:editId="316123F4">
            <wp:extent cx="1742400" cy="1450800"/>
            <wp:effectExtent l="0" t="0" r="0" b="0"/>
            <wp:docPr id="1032"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53"/>
                    <pic:cNvPicPr/>
                  </pic:nvPicPr>
                  <pic:blipFill>
                    <a:blip r:embed="rId24" cstate="print"/>
                    <a:srcRect t="17260"/>
                    <a:stretch/>
                  </pic:blipFill>
                  <pic:spPr>
                    <a:xfrm>
                      <a:off x="0" y="0"/>
                      <a:ext cx="1742400" cy="1450800"/>
                    </a:xfrm>
                    <a:prstGeom prst="rect">
                      <a:avLst/>
                    </a:prstGeom>
                    <a:ln>
                      <a:noFill/>
                    </a:ln>
                  </pic:spPr>
                </pic:pic>
              </a:graphicData>
            </a:graphic>
          </wp:inline>
        </w:drawing>
      </w:r>
      <w:r>
        <w:rPr>
          <w:rFonts w:ascii="Cambria" w:hAnsi="Cambria"/>
          <w:noProof/>
          <w:shd w:val="clear" w:color="auto" w:fill="FFFFFF"/>
          <w:lang w:val="en-US"/>
        </w:rPr>
        <w:drawing>
          <wp:inline distT="0" distB="0" distL="0" distR="0" wp14:anchorId="76AD11E4" wp14:editId="68945841">
            <wp:extent cx="1728000" cy="1450800"/>
            <wp:effectExtent l="0" t="0" r="5715" b="0"/>
            <wp:docPr id="1033"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2"/>
                    <pic:cNvPicPr/>
                  </pic:nvPicPr>
                  <pic:blipFill>
                    <a:blip r:embed="rId25" cstate="print"/>
                    <a:srcRect t="10796" r="5104"/>
                    <a:stretch/>
                  </pic:blipFill>
                  <pic:spPr>
                    <a:xfrm>
                      <a:off x="0" y="0"/>
                      <a:ext cx="1728000" cy="1450800"/>
                    </a:xfrm>
                    <a:prstGeom prst="rect">
                      <a:avLst/>
                    </a:prstGeom>
                    <a:ln>
                      <a:noFill/>
                    </a:ln>
                  </pic:spPr>
                </pic:pic>
              </a:graphicData>
            </a:graphic>
          </wp:inline>
        </w:drawing>
      </w:r>
    </w:p>
    <w:p w14:paraId="1824B5F3" w14:textId="77777777" w:rsidR="00FD555F" w:rsidRDefault="00000000">
      <w:pPr>
        <w:pStyle w:val="IEEEParagraph"/>
        <w:spacing w:line="276" w:lineRule="auto"/>
        <w:ind w:firstLine="0"/>
        <w:jc w:val="center"/>
        <w:rPr>
          <w:rFonts w:ascii="Cambria" w:hAnsi="Cambria"/>
          <w:bCs/>
          <w:sz w:val="22"/>
          <w:szCs w:val="22"/>
          <w:shd w:val="clear" w:color="auto" w:fill="FFFFFF"/>
          <w:lang w:val="en-US"/>
        </w:rPr>
      </w:pPr>
      <w:r>
        <w:rPr>
          <w:rFonts w:ascii="Cambria" w:hAnsi="Cambria"/>
          <w:b/>
          <w:sz w:val="22"/>
          <w:szCs w:val="22"/>
          <w:shd w:val="clear" w:color="auto" w:fill="FFFFFF"/>
          <w:lang w:val="en-US"/>
        </w:rPr>
        <w:t>Figure 1.</w:t>
      </w:r>
      <w:r>
        <w:rPr>
          <w:rFonts w:ascii="Cambria" w:hAnsi="Cambria"/>
          <w:bCs/>
          <w:sz w:val="22"/>
          <w:szCs w:val="22"/>
          <w:shd w:val="clear" w:color="auto" w:fill="FFFFFF"/>
          <w:lang w:val="en-US"/>
        </w:rPr>
        <w:t xml:space="preserve"> Scatterplot Between Response Variables and 5 Variables Suspected of Influence</w:t>
      </w:r>
    </w:p>
    <w:p w14:paraId="5364E233" w14:textId="77777777" w:rsidR="00FD555F" w:rsidRDefault="00000000">
      <w:pPr>
        <w:pStyle w:val="IEEEParagraph"/>
        <w:spacing w:line="276" w:lineRule="auto"/>
        <w:ind w:firstLine="284"/>
        <w:rPr>
          <w:rFonts w:ascii="Cambria" w:hAnsi="Cambria"/>
          <w:bCs/>
          <w:shd w:val="clear" w:color="auto" w:fill="FFFFFF"/>
          <w:lang w:val="id-ID"/>
        </w:rPr>
      </w:pPr>
      <w:r>
        <w:rPr>
          <w:rFonts w:ascii="Cambria" w:hAnsi="Cambria"/>
          <w:bCs/>
          <w:shd w:val="clear" w:color="auto" w:fill="FFFFFF"/>
          <w:lang w:val="id-ID"/>
        </w:rPr>
        <w:t>Based on Figure 1, it can be seen that the distribution between the Stunting Percentage data and the five variables that are suspected to have an effect does not form a certain pattern, the data pattern spreads and some data that is far from other data distributions, so the spline truncated nonparametric regression method can be used on the data because the shape of the data pattern is unknown.</w:t>
      </w:r>
    </w:p>
    <w:p w14:paraId="60469DD6" w14:textId="77777777" w:rsidR="00FD555F" w:rsidRDefault="00FD555F">
      <w:pPr>
        <w:pStyle w:val="IEEEParagraph"/>
        <w:spacing w:line="276" w:lineRule="auto"/>
        <w:ind w:firstLine="0"/>
        <w:rPr>
          <w:rFonts w:ascii="Cambria" w:hAnsi="Cambria"/>
          <w:bCs/>
          <w:shd w:val="clear" w:color="auto" w:fill="FFFFFF"/>
          <w:lang w:val="id-ID"/>
        </w:rPr>
      </w:pPr>
    </w:p>
    <w:p w14:paraId="1021F662" w14:textId="77777777" w:rsidR="00FD555F" w:rsidRDefault="00000000">
      <w:pPr>
        <w:pStyle w:val="IEEEParagraph"/>
        <w:numPr>
          <w:ilvl w:val="3"/>
          <w:numId w:val="9"/>
        </w:numPr>
        <w:tabs>
          <w:tab w:val="clear" w:pos="360"/>
        </w:tabs>
        <w:spacing w:line="276" w:lineRule="auto"/>
        <w:ind w:left="284" w:hanging="284"/>
        <w:rPr>
          <w:rFonts w:ascii="Cambria" w:hAnsi="Cambria"/>
          <w:b/>
          <w:bCs/>
          <w:shd w:val="clear" w:color="auto" w:fill="FFFFFF"/>
          <w:lang w:val="en-US"/>
        </w:rPr>
      </w:pPr>
      <w:r>
        <w:rPr>
          <w:rFonts w:ascii="Cambria" w:hAnsi="Cambria"/>
          <w:b/>
          <w:bCs/>
          <w:shd w:val="clear" w:color="auto" w:fill="FFFFFF"/>
          <w:lang w:val="en-US"/>
        </w:rPr>
        <w:t>Selection of Optimal Knot Points Using the GCV Method</w:t>
      </w:r>
    </w:p>
    <w:p w14:paraId="01F5C6B3"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The first step taken before modeling using truncated spline nonparametric regression is to determine the number of knot points used. In this study, the knot points tried were 3 knots, after which one optimal knot, two optimal knots, and three optimal knots will be sought. Here is the selection of the optimal knot point using the GCV method.</w:t>
      </w:r>
    </w:p>
    <w:p w14:paraId="4CD4843D"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The nonparametric spline truncated regression model on stunting prevalence data in Indonesia in 2021 with one knot point is as follows.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1BB78D00" w14:textId="77777777">
        <w:tc>
          <w:tcPr>
            <w:tcW w:w="7513" w:type="dxa"/>
            <w:hideMark/>
          </w:tcPr>
          <w:p w14:paraId="0FE1EF62" w14:textId="77777777" w:rsidR="00FD555F" w:rsidRDefault="00000000">
            <w:pPr>
              <w:pStyle w:val="IEEEParagraph"/>
              <w:spacing w:line="276" w:lineRule="auto"/>
              <w:ind w:left="467" w:hanging="467"/>
              <w:jc w:val="center"/>
              <w:rPr>
                <w:rFonts w:ascii="Cambria" w:hAnsi="Cambria"/>
                <w:b/>
                <w:bCs/>
                <w:shd w:val="clear" w:color="auto" w:fill="FFFFFF"/>
                <w:lang w:val="id-ID"/>
              </w:rPr>
            </w:pPr>
            <w:r>
              <w:rPr>
                <w:rFonts w:ascii="Cambria" w:hAnsi="Cambria"/>
                <w:b/>
                <w:bCs/>
                <w:noProof/>
                <w:shd w:val="clear" w:color="auto" w:fill="FFFFFF"/>
                <w:lang w:val="id-ID"/>
              </w:rPr>
              <w:drawing>
                <wp:inline distT="0" distB="0" distL="0" distR="0" wp14:anchorId="1E0A9C58" wp14:editId="181C9092">
                  <wp:extent cx="3876675" cy="238124"/>
                  <wp:effectExtent l="0" t="0" r="0" b="0"/>
                  <wp:docPr id="103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_x0000_t75"/>
                          <pic:cNvPicPr/>
                        </pic:nvPicPr>
                        <pic:blipFill>
                          <a:blip r:embed="rId26" cstate="print"/>
                          <a:srcRect/>
                          <a:stretch/>
                        </pic:blipFill>
                        <pic:spPr>
                          <a:xfrm>
                            <a:off x="0" y="0"/>
                            <a:ext cx="3876675" cy="238124"/>
                          </a:xfrm>
                          <a:prstGeom prst="rect">
                            <a:avLst/>
                          </a:prstGeom>
                          <a:ln>
                            <a:noFill/>
                          </a:ln>
                        </pic:spPr>
                      </pic:pic>
                    </a:graphicData>
                  </a:graphic>
                </wp:inline>
              </w:drawing>
            </w:r>
            <w:r>
              <w:rPr>
                <w:rFonts w:ascii="Cambria" w:hAnsi="Cambria"/>
                <w:b/>
                <w:bCs/>
                <w:shd w:val="clear" w:color="auto" w:fill="FFFFFF"/>
                <w:lang w:val="en-US"/>
              </w:rPr>
              <w:t xml:space="preserve">  </w:t>
            </w:r>
            <w:r>
              <w:rPr>
                <w:rFonts w:ascii="Cambria" w:hAnsi="Cambria"/>
                <w:b/>
                <w:bCs/>
                <w:noProof/>
                <w:shd w:val="clear" w:color="auto" w:fill="FFFFFF"/>
                <w:lang w:val="id-ID"/>
              </w:rPr>
              <w:drawing>
                <wp:inline distT="0" distB="0" distL="0" distR="0" wp14:anchorId="1AE2F826" wp14:editId="10568BBF">
                  <wp:extent cx="3724274" cy="238124"/>
                  <wp:effectExtent l="0" t="0" r="0" b="0"/>
                  <wp:docPr id="103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27" cstate="print"/>
                          <a:srcRect/>
                          <a:stretch/>
                        </pic:blipFill>
                        <pic:spPr>
                          <a:xfrm>
                            <a:off x="0" y="0"/>
                            <a:ext cx="3724274" cy="238124"/>
                          </a:xfrm>
                          <a:prstGeom prst="rect">
                            <a:avLst/>
                          </a:prstGeom>
                          <a:ln>
                            <a:noFill/>
                          </a:ln>
                        </pic:spPr>
                      </pic:pic>
                    </a:graphicData>
                  </a:graphic>
                </wp:inline>
              </w:drawing>
            </w:r>
          </w:p>
        </w:tc>
        <w:tc>
          <w:tcPr>
            <w:tcW w:w="2126" w:type="dxa"/>
            <w:vAlign w:val="center"/>
            <w:hideMark/>
          </w:tcPr>
          <w:p w14:paraId="69A93733" w14:textId="77777777" w:rsidR="00FD555F" w:rsidRDefault="00000000">
            <w:pPr>
              <w:pStyle w:val="IEEEParagraph"/>
              <w:spacing w:line="276" w:lineRule="auto"/>
              <w:ind w:firstLine="37"/>
              <w:jc w:val="center"/>
              <w:rPr>
                <w:rFonts w:ascii="Cambria" w:hAnsi="Cambria"/>
                <w:shd w:val="clear" w:color="auto" w:fill="FFFFFF"/>
                <w:lang w:val="en-US"/>
              </w:rPr>
            </w:pPr>
            <w:r>
              <w:rPr>
                <w:rFonts w:ascii="Cambria" w:hAnsi="Cambria"/>
                <w:shd w:val="clear" w:color="auto" w:fill="FFFFFF"/>
                <w:lang w:val="en-US"/>
              </w:rPr>
              <w:t>(1)</w:t>
            </w:r>
          </w:p>
        </w:tc>
      </w:tr>
    </w:tbl>
    <w:p w14:paraId="6BA8FAEF" w14:textId="77777777" w:rsidR="00FD555F" w:rsidRDefault="00000000">
      <w:pPr>
        <w:pStyle w:val="IEEEParagraph"/>
        <w:spacing w:line="276" w:lineRule="auto"/>
        <w:rPr>
          <w:rFonts w:ascii="Cambria" w:hAnsi="Cambria"/>
          <w:shd w:val="clear" w:color="auto" w:fill="FFFFFF"/>
          <w:lang w:val="en-US"/>
        </w:rPr>
      </w:pPr>
      <w:bookmarkStart w:id="4" w:name="_Toc124277357"/>
      <w:r>
        <w:rPr>
          <w:rFonts w:ascii="Cambria" w:hAnsi="Cambria"/>
          <w:shd w:val="clear" w:color="auto" w:fill="FFFFFF"/>
          <w:lang w:val="en-US"/>
        </w:rPr>
        <w:t>After 50 knot point experiments to obtain the optimal knot point, 5 smallest CV values with one knot are obtained as shown by table 3 as follows.</w:t>
      </w:r>
    </w:p>
    <w:p w14:paraId="4CAF9D08" w14:textId="77777777" w:rsidR="00FD555F" w:rsidRDefault="00FD555F">
      <w:pPr>
        <w:pStyle w:val="IEEEParagraph"/>
        <w:spacing w:line="276" w:lineRule="auto"/>
        <w:rPr>
          <w:rFonts w:ascii="Cambria" w:hAnsi="Cambria"/>
          <w:shd w:val="clear" w:color="auto" w:fill="FFFFFF"/>
          <w:lang w:val="en-US"/>
        </w:rPr>
      </w:pPr>
    </w:p>
    <w:p w14:paraId="08281FA4" w14:textId="77777777" w:rsidR="00FD555F" w:rsidRDefault="00FD555F">
      <w:pPr>
        <w:pStyle w:val="IEEEParagraph"/>
        <w:spacing w:line="276" w:lineRule="auto"/>
        <w:rPr>
          <w:rFonts w:ascii="Cambria" w:hAnsi="Cambria"/>
          <w:shd w:val="clear" w:color="auto" w:fill="FFFFFF"/>
          <w:lang w:val="en-US"/>
        </w:rPr>
      </w:pPr>
    </w:p>
    <w:p w14:paraId="065280FE" w14:textId="77777777" w:rsidR="00FD555F" w:rsidRDefault="00FD555F">
      <w:pPr>
        <w:pStyle w:val="IEEEParagraph"/>
        <w:spacing w:line="276" w:lineRule="auto"/>
        <w:rPr>
          <w:rFonts w:ascii="Cambria" w:hAnsi="Cambria"/>
          <w:shd w:val="clear" w:color="auto" w:fill="FFFFFF"/>
          <w:lang w:val="en-US"/>
        </w:rPr>
      </w:pPr>
    </w:p>
    <w:p w14:paraId="262B3C68" w14:textId="77777777" w:rsidR="00FD555F" w:rsidRDefault="00FD555F">
      <w:pPr>
        <w:pStyle w:val="IEEEParagraph"/>
        <w:spacing w:line="276" w:lineRule="auto"/>
        <w:rPr>
          <w:rFonts w:ascii="Cambria" w:hAnsi="Cambria"/>
          <w:shd w:val="clear" w:color="auto" w:fill="FFFFFF"/>
          <w:lang w:val="en-US"/>
        </w:rPr>
      </w:pPr>
    </w:p>
    <w:p w14:paraId="63B93B18" w14:textId="77777777" w:rsidR="00FD555F" w:rsidRDefault="00FD555F">
      <w:pPr>
        <w:pStyle w:val="IEEEParagraph"/>
        <w:spacing w:line="276" w:lineRule="auto"/>
        <w:rPr>
          <w:rFonts w:ascii="Cambria" w:hAnsi="Cambria"/>
          <w:shd w:val="clear" w:color="auto" w:fill="FFFFFF"/>
          <w:lang w:val="en-US"/>
        </w:rPr>
      </w:pPr>
    </w:p>
    <w:bookmarkEnd w:id="4"/>
    <w:p w14:paraId="541CF557" w14:textId="77777777" w:rsidR="00FD555F" w:rsidRDefault="00000000">
      <w:pPr>
        <w:pStyle w:val="IEEEParagraph"/>
        <w:jc w:val="center"/>
        <w:rPr>
          <w:rFonts w:ascii="Cambria" w:hAnsi="Cambria"/>
          <w:bCs/>
          <w:sz w:val="22"/>
          <w:szCs w:val="22"/>
          <w:shd w:val="clear" w:color="auto" w:fill="FFFFFF"/>
          <w:lang w:val="id-ID"/>
        </w:rPr>
      </w:pPr>
      <w:r>
        <w:rPr>
          <w:rFonts w:ascii="Cambria" w:hAnsi="Cambria"/>
          <w:b/>
          <w:sz w:val="22"/>
          <w:szCs w:val="22"/>
          <w:shd w:val="clear" w:color="auto" w:fill="FFFFFF"/>
          <w:lang w:val="id-ID"/>
        </w:rPr>
        <w:t>Table 3</w:t>
      </w:r>
      <w:r>
        <w:rPr>
          <w:rFonts w:ascii="Cambria" w:hAnsi="Cambria"/>
          <w:b/>
          <w:sz w:val="22"/>
          <w:szCs w:val="22"/>
          <w:shd w:val="clear" w:color="auto" w:fill="FFFFFF"/>
          <w:lang w:val="en-ID"/>
        </w:rPr>
        <w:t>.</w:t>
      </w:r>
      <w:r>
        <w:rPr>
          <w:rFonts w:ascii="Cambria" w:hAnsi="Cambria"/>
          <w:bCs/>
          <w:sz w:val="22"/>
          <w:szCs w:val="22"/>
          <w:shd w:val="clear" w:color="auto" w:fill="FFFFFF"/>
          <w:lang w:val="id-ID"/>
        </w:rPr>
        <w:t xml:space="preserve"> GCV Values with One Point Knots on Linear Truncated Spline Nonparametric Regression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1134"/>
        <w:gridCol w:w="1134"/>
        <w:gridCol w:w="1192"/>
        <w:gridCol w:w="1111"/>
        <w:gridCol w:w="1300"/>
      </w:tblGrid>
      <w:tr w:rsidR="00FD555F" w14:paraId="0E851100" w14:textId="77777777">
        <w:trPr>
          <w:trHeight w:val="20"/>
          <w:jc w:val="center"/>
        </w:trPr>
        <w:tc>
          <w:tcPr>
            <w:tcW w:w="5705" w:type="dxa"/>
            <w:gridSpan w:val="5"/>
            <w:vAlign w:val="center"/>
            <w:hideMark/>
          </w:tcPr>
          <w:p w14:paraId="75FCDA7A"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sz w:val="22"/>
                <w:szCs w:val="22"/>
                <w:shd w:val="clear" w:color="auto" w:fill="FFFFFF"/>
                <w:lang w:val="id-ID"/>
              </w:rPr>
              <w:t>Knot Point</w:t>
            </w:r>
          </w:p>
        </w:tc>
        <w:tc>
          <w:tcPr>
            <w:tcW w:w="1300" w:type="dxa"/>
            <w:vMerge w:val="restart"/>
            <w:vAlign w:val="center"/>
            <w:hideMark/>
          </w:tcPr>
          <w:p w14:paraId="00566C4A"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sz w:val="22"/>
                <w:szCs w:val="22"/>
                <w:shd w:val="clear" w:color="auto" w:fill="FFFFFF"/>
                <w:lang w:val="id-ID"/>
              </w:rPr>
              <w:t>GCV</w:t>
            </w:r>
          </w:p>
        </w:tc>
      </w:tr>
      <w:tr w:rsidR="00FD555F" w14:paraId="3D4FA8F8" w14:textId="77777777">
        <w:trPr>
          <w:trHeight w:val="20"/>
          <w:jc w:val="center"/>
        </w:trPr>
        <w:tc>
          <w:tcPr>
            <w:tcW w:w="1134" w:type="dxa"/>
            <w:vAlign w:val="center"/>
            <w:hideMark/>
          </w:tcPr>
          <w:p w14:paraId="21E9F6BC"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633BCBDE" wp14:editId="0808E74F">
                  <wp:extent cx="152400" cy="238124"/>
                  <wp:effectExtent l="0" t="0" r="0" b="0"/>
                  <wp:docPr id="103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28" cstate="print"/>
                          <a:srcRect/>
                          <a:stretch/>
                        </pic:blipFill>
                        <pic:spPr>
                          <a:xfrm>
                            <a:off x="0" y="0"/>
                            <a:ext cx="152400" cy="238124"/>
                          </a:xfrm>
                          <a:prstGeom prst="rect">
                            <a:avLst/>
                          </a:prstGeom>
                          <a:ln>
                            <a:noFill/>
                          </a:ln>
                        </pic:spPr>
                      </pic:pic>
                    </a:graphicData>
                  </a:graphic>
                </wp:inline>
              </w:drawing>
            </w:r>
          </w:p>
        </w:tc>
        <w:tc>
          <w:tcPr>
            <w:tcW w:w="1134" w:type="dxa"/>
            <w:vAlign w:val="center"/>
            <w:hideMark/>
          </w:tcPr>
          <w:p w14:paraId="27AB41F4"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589E6524" wp14:editId="4F9AECB2">
                  <wp:extent cx="161925" cy="238124"/>
                  <wp:effectExtent l="0" t="0" r="0" b="0"/>
                  <wp:docPr id="103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9" cstate="print"/>
                          <a:srcRect/>
                          <a:stretch/>
                        </pic:blipFill>
                        <pic:spPr>
                          <a:xfrm>
                            <a:off x="0" y="0"/>
                            <a:ext cx="161925" cy="238124"/>
                          </a:xfrm>
                          <a:prstGeom prst="rect">
                            <a:avLst/>
                          </a:prstGeom>
                          <a:ln>
                            <a:noFill/>
                          </a:ln>
                        </pic:spPr>
                      </pic:pic>
                    </a:graphicData>
                  </a:graphic>
                </wp:inline>
              </w:drawing>
            </w:r>
          </w:p>
        </w:tc>
        <w:tc>
          <w:tcPr>
            <w:tcW w:w="1134" w:type="dxa"/>
            <w:vAlign w:val="center"/>
            <w:hideMark/>
          </w:tcPr>
          <w:p w14:paraId="700DE768"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0577419C" wp14:editId="4B1CA216">
                  <wp:extent cx="161925" cy="238124"/>
                  <wp:effectExtent l="0" t="0" r="0" b="0"/>
                  <wp:docPr id="103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30" cstate="print"/>
                          <a:srcRect/>
                          <a:stretch/>
                        </pic:blipFill>
                        <pic:spPr>
                          <a:xfrm>
                            <a:off x="0" y="0"/>
                            <a:ext cx="161925" cy="238124"/>
                          </a:xfrm>
                          <a:prstGeom prst="rect">
                            <a:avLst/>
                          </a:prstGeom>
                          <a:ln>
                            <a:noFill/>
                          </a:ln>
                        </pic:spPr>
                      </pic:pic>
                    </a:graphicData>
                  </a:graphic>
                </wp:inline>
              </w:drawing>
            </w:r>
          </w:p>
        </w:tc>
        <w:tc>
          <w:tcPr>
            <w:tcW w:w="1192" w:type="dxa"/>
            <w:vAlign w:val="center"/>
            <w:hideMark/>
          </w:tcPr>
          <w:p w14:paraId="607382B5"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24830A79" wp14:editId="52358DB0">
                  <wp:extent cx="161925" cy="238124"/>
                  <wp:effectExtent l="0" t="0" r="0" b="0"/>
                  <wp:docPr id="103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31" cstate="print"/>
                          <a:srcRect/>
                          <a:stretch/>
                        </pic:blipFill>
                        <pic:spPr>
                          <a:xfrm>
                            <a:off x="0" y="0"/>
                            <a:ext cx="161925" cy="238124"/>
                          </a:xfrm>
                          <a:prstGeom prst="rect">
                            <a:avLst/>
                          </a:prstGeom>
                          <a:ln>
                            <a:noFill/>
                          </a:ln>
                        </pic:spPr>
                      </pic:pic>
                    </a:graphicData>
                  </a:graphic>
                </wp:inline>
              </w:drawing>
            </w:r>
          </w:p>
        </w:tc>
        <w:tc>
          <w:tcPr>
            <w:tcW w:w="1111" w:type="dxa"/>
            <w:vAlign w:val="center"/>
            <w:hideMark/>
          </w:tcPr>
          <w:p w14:paraId="4A6A3265"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6B896895" wp14:editId="117E1F8E">
                  <wp:extent cx="161925" cy="238124"/>
                  <wp:effectExtent l="0" t="0" r="0" b="0"/>
                  <wp:docPr id="104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_x0000_t75"/>
                          <pic:cNvPicPr/>
                        </pic:nvPicPr>
                        <pic:blipFill>
                          <a:blip r:embed="rId32" cstate="print"/>
                          <a:srcRect/>
                          <a:stretch/>
                        </pic:blipFill>
                        <pic:spPr>
                          <a:xfrm>
                            <a:off x="0" y="0"/>
                            <a:ext cx="161925" cy="238124"/>
                          </a:xfrm>
                          <a:prstGeom prst="rect">
                            <a:avLst/>
                          </a:prstGeom>
                          <a:ln>
                            <a:noFill/>
                          </a:ln>
                        </pic:spPr>
                      </pic:pic>
                    </a:graphicData>
                  </a:graphic>
                </wp:inline>
              </w:drawing>
            </w:r>
          </w:p>
        </w:tc>
        <w:tc>
          <w:tcPr>
            <w:tcW w:w="0" w:type="auto"/>
            <w:vMerge/>
            <w:vAlign w:val="center"/>
            <w:hideMark/>
          </w:tcPr>
          <w:p w14:paraId="671C21F5" w14:textId="77777777" w:rsidR="00FD555F" w:rsidRDefault="00FD555F">
            <w:pPr>
              <w:pStyle w:val="IEEEParagraph"/>
              <w:jc w:val="center"/>
              <w:rPr>
                <w:rFonts w:ascii="Cambria" w:hAnsi="Cambria"/>
                <w:b/>
                <w:bCs/>
                <w:sz w:val="22"/>
                <w:szCs w:val="22"/>
                <w:shd w:val="clear" w:color="auto" w:fill="FFFFFF"/>
                <w:lang w:val="id-ID"/>
              </w:rPr>
            </w:pPr>
          </w:p>
        </w:tc>
      </w:tr>
      <w:tr w:rsidR="00FD555F" w14:paraId="1666FE4A" w14:textId="77777777">
        <w:trPr>
          <w:trHeight w:val="20"/>
          <w:jc w:val="center"/>
        </w:trPr>
        <w:tc>
          <w:tcPr>
            <w:tcW w:w="1134" w:type="dxa"/>
            <w:vAlign w:val="center"/>
            <w:hideMark/>
          </w:tcPr>
          <w:p w14:paraId="3411FA53" w14:textId="77777777" w:rsidR="00FD555F" w:rsidRDefault="00000000">
            <w:pPr>
              <w:pStyle w:val="IEEEParagraph"/>
              <w:jc w:val="center"/>
              <w:rPr>
                <w:rFonts w:ascii="Cambria" w:hAnsi="Cambria"/>
                <w:sz w:val="22"/>
                <w:szCs w:val="22"/>
                <w:shd w:val="clear" w:color="auto" w:fill="FFFFFF"/>
                <w:lang w:val="id-ID"/>
              </w:rPr>
            </w:pPr>
            <w:bookmarkStart w:id="5" w:name="_Hlk124848503"/>
            <w:r>
              <w:rPr>
                <w:rFonts w:ascii="Cambria" w:hAnsi="Cambria"/>
                <w:sz w:val="22"/>
                <w:szCs w:val="22"/>
                <w:shd w:val="clear" w:color="auto" w:fill="FFFFFF"/>
                <w:lang w:val="id-ID"/>
              </w:rPr>
              <w:t>71,50</w:t>
            </w:r>
            <w:bookmarkEnd w:id="5"/>
          </w:p>
        </w:tc>
        <w:tc>
          <w:tcPr>
            <w:tcW w:w="1134" w:type="dxa"/>
            <w:vAlign w:val="center"/>
            <w:hideMark/>
          </w:tcPr>
          <w:p w14:paraId="30BD1FE4" w14:textId="77777777" w:rsidR="00FD555F" w:rsidRDefault="00000000">
            <w:pPr>
              <w:pStyle w:val="IEEEParagraph"/>
              <w:jc w:val="center"/>
              <w:rPr>
                <w:rFonts w:ascii="Cambria" w:hAnsi="Cambria"/>
                <w:sz w:val="22"/>
                <w:szCs w:val="22"/>
                <w:shd w:val="clear" w:color="auto" w:fill="FFFFFF"/>
                <w:lang w:val="id-ID"/>
              </w:rPr>
            </w:pPr>
            <w:bookmarkStart w:id="6" w:name="_Hlk124848535"/>
            <w:r>
              <w:rPr>
                <w:rFonts w:ascii="Cambria" w:hAnsi="Cambria"/>
                <w:sz w:val="22"/>
                <w:szCs w:val="22"/>
                <w:shd w:val="clear" w:color="auto" w:fill="FFFFFF"/>
                <w:lang w:val="id-ID"/>
              </w:rPr>
              <w:t>77,58</w:t>
            </w:r>
            <w:bookmarkEnd w:id="6"/>
          </w:p>
        </w:tc>
        <w:tc>
          <w:tcPr>
            <w:tcW w:w="1134" w:type="dxa"/>
            <w:vAlign w:val="center"/>
            <w:hideMark/>
          </w:tcPr>
          <w:p w14:paraId="627D2A38" w14:textId="77777777" w:rsidR="00FD555F" w:rsidRDefault="00000000">
            <w:pPr>
              <w:pStyle w:val="IEEEParagraph"/>
              <w:jc w:val="center"/>
              <w:rPr>
                <w:rFonts w:ascii="Cambria" w:hAnsi="Cambria"/>
                <w:sz w:val="22"/>
                <w:szCs w:val="22"/>
                <w:shd w:val="clear" w:color="auto" w:fill="FFFFFF"/>
                <w:lang w:val="id-ID"/>
              </w:rPr>
            </w:pPr>
            <w:bookmarkStart w:id="7" w:name="_Hlk124848556"/>
            <w:r>
              <w:rPr>
                <w:rFonts w:ascii="Cambria" w:hAnsi="Cambria"/>
                <w:sz w:val="22"/>
                <w:szCs w:val="22"/>
                <w:shd w:val="clear" w:color="auto" w:fill="FFFFFF"/>
                <w:lang w:val="id-ID"/>
              </w:rPr>
              <w:t>52,22</w:t>
            </w:r>
            <w:bookmarkEnd w:id="7"/>
          </w:p>
        </w:tc>
        <w:tc>
          <w:tcPr>
            <w:tcW w:w="1192" w:type="dxa"/>
            <w:vAlign w:val="center"/>
            <w:hideMark/>
          </w:tcPr>
          <w:p w14:paraId="76C98F9D" w14:textId="77777777" w:rsidR="00FD555F" w:rsidRDefault="00000000">
            <w:pPr>
              <w:pStyle w:val="IEEEParagraph"/>
              <w:jc w:val="center"/>
              <w:rPr>
                <w:rFonts w:ascii="Cambria" w:hAnsi="Cambria"/>
                <w:sz w:val="22"/>
                <w:szCs w:val="22"/>
                <w:shd w:val="clear" w:color="auto" w:fill="FFFFFF"/>
                <w:lang w:val="id-ID"/>
              </w:rPr>
            </w:pPr>
            <w:bookmarkStart w:id="8" w:name="_Hlk124848572"/>
            <w:r>
              <w:rPr>
                <w:rFonts w:ascii="Cambria" w:hAnsi="Cambria"/>
                <w:sz w:val="22"/>
                <w:szCs w:val="22"/>
                <w:shd w:val="clear" w:color="auto" w:fill="FFFFFF"/>
                <w:lang w:val="id-ID"/>
              </w:rPr>
              <w:t>19,11</w:t>
            </w:r>
            <w:bookmarkEnd w:id="8"/>
          </w:p>
        </w:tc>
        <w:tc>
          <w:tcPr>
            <w:tcW w:w="1111" w:type="dxa"/>
            <w:vAlign w:val="center"/>
            <w:hideMark/>
          </w:tcPr>
          <w:p w14:paraId="2D97821B"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27,65</w:t>
            </w:r>
          </w:p>
        </w:tc>
        <w:tc>
          <w:tcPr>
            <w:tcW w:w="1300" w:type="dxa"/>
            <w:vAlign w:val="center"/>
            <w:hideMark/>
          </w:tcPr>
          <w:p w14:paraId="28671A4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8,74</w:t>
            </w:r>
          </w:p>
        </w:tc>
      </w:tr>
      <w:tr w:rsidR="00FD555F" w14:paraId="1A2F1A62" w14:textId="77777777">
        <w:trPr>
          <w:trHeight w:val="20"/>
          <w:jc w:val="center"/>
        </w:trPr>
        <w:tc>
          <w:tcPr>
            <w:tcW w:w="1134" w:type="dxa"/>
            <w:vAlign w:val="center"/>
            <w:hideMark/>
          </w:tcPr>
          <w:p w14:paraId="08362C1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72,08</w:t>
            </w:r>
          </w:p>
        </w:tc>
        <w:tc>
          <w:tcPr>
            <w:tcW w:w="1134" w:type="dxa"/>
            <w:vAlign w:val="center"/>
            <w:hideMark/>
          </w:tcPr>
          <w:p w14:paraId="2145FB3F"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78,73</w:t>
            </w:r>
          </w:p>
        </w:tc>
        <w:tc>
          <w:tcPr>
            <w:tcW w:w="1134" w:type="dxa"/>
            <w:vAlign w:val="center"/>
            <w:hideMark/>
          </w:tcPr>
          <w:p w14:paraId="14C45CA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52,84</w:t>
            </w:r>
          </w:p>
        </w:tc>
        <w:tc>
          <w:tcPr>
            <w:tcW w:w="1192" w:type="dxa"/>
            <w:vAlign w:val="center"/>
            <w:hideMark/>
          </w:tcPr>
          <w:p w14:paraId="4C23586C"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19,57</w:t>
            </w:r>
          </w:p>
        </w:tc>
        <w:tc>
          <w:tcPr>
            <w:tcW w:w="1111" w:type="dxa"/>
            <w:vAlign w:val="center"/>
            <w:hideMark/>
          </w:tcPr>
          <w:p w14:paraId="0303F45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28,42</w:t>
            </w:r>
          </w:p>
        </w:tc>
        <w:tc>
          <w:tcPr>
            <w:tcW w:w="1300" w:type="dxa"/>
            <w:vAlign w:val="center"/>
            <w:hideMark/>
          </w:tcPr>
          <w:p w14:paraId="49C15D8F"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9,20</w:t>
            </w:r>
          </w:p>
        </w:tc>
      </w:tr>
      <w:tr w:rsidR="00FD555F" w14:paraId="66B3C98D" w14:textId="77777777">
        <w:trPr>
          <w:trHeight w:val="20"/>
          <w:jc w:val="center"/>
        </w:trPr>
        <w:tc>
          <w:tcPr>
            <w:tcW w:w="1134" w:type="dxa"/>
            <w:vAlign w:val="center"/>
            <w:hideMark/>
          </w:tcPr>
          <w:p w14:paraId="1C13ED82"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70,91</w:t>
            </w:r>
          </w:p>
        </w:tc>
        <w:tc>
          <w:tcPr>
            <w:tcW w:w="1134" w:type="dxa"/>
            <w:vAlign w:val="center"/>
            <w:hideMark/>
          </w:tcPr>
          <w:p w14:paraId="438B47C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76,43</w:t>
            </w:r>
          </w:p>
        </w:tc>
        <w:tc>
          <w:tcPr>
            <w:tcW w:w="1134" w:type="dxa"/>
            <w:vAlign w:val="center"/>
            <w:hideMark/>
          </w:tcPr>
          <w:p w14:paraId="514D75EF"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51,61</w:t>
            </w:r>
          </w:p>
        </w:tc>
        <w:tc>
          <w:tcPr>
            <w:tcW w:w="1192" w:type="dxa"/>
            <w:vAlign w:val="center"/>
            <w:hideMark/>
          </w:tcPr>
          <w:p w14:paraId="23B2271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18,66</w:t>
            </w:r>
          </w:p>
        </w:tc>
        <w:tc>
          <w:tcPr>
            <w:tcW w:w="1111" w:type="dxa"/>
            <w:vAlign w:val="center"/>
            <w:hideMark/>
          </w:tcPr>
          <w:p w14:paraId="04929253"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26,89</w:t>
            </w:r>
          </w:p>
        </w:tc>
        <w:tc>
          <w:tcPr>
            <w:tcW w:w="1300" w:type="dxa"/>
            <w:vAlign w:val="center"/>
            <w:hideMark/>
          </w:tcPr>
          <w:p w14:paraId="06041C0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9,53</w:t>
            </w:r>
          </w:p>
        </w:tc>
      </w:tr>
      <w:tr w:rsidR="00FD555F" w14:paraId="3BE31BEE" w14:textId="77777777">
        <w:trPr>
          <w:trHeight w:val="20"/>
          <w:jc w:val="center"/>
        </w:trPr>
        <w:tc>
          <w:tcPr>
            <w:tcW w:w="1134" w:type="dxa"/>
            <w:vAlign w:val="center"/>
            <w:hideMark/>
          </w:tcPr>
          <w:p w14:paraId="1A4808FB"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72,67</w:t>
            </w:r>
          </w:p>
        </w:tc>
        <w:tc>
          <w:tcPr>
            <w:tcW w:w="1134" w:type="dxa"/>
            <w:vAlign w:val="center"/>
            <w:hideMark/>
          </w:tcPr>
          <w:p w14:paraId="588D481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79,88</w:t>
            </w:r>
          </w:p>
        </w:tc>
        <w:tc>
          <w:tcPr>
            <w:tcW w:w="1134" w:type="dxa"/>
            <w:vAlign w:val="center"/>
            <w:hideMark/>
          </w:tcPr>
          <w:p w14:paraId="3F13A26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53,45</w:t>
            </w:r>
          </w:p>
        </w:tc>
        <w:tc>
          <w:tcPr>
            <w:tcW w:w="1192" w:type="dxa"/>
            <w:vAlign w:val="center"/>
            <w:hideMark/>
          </w:tcPr>
          <w:p w14:paraId="6F4B040A"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20,02</w:t>
            </w:r>
          </w:p>
        </w:tc>
        <w:tc>
          <w:tcPr>
            <w:tcW w:w="1111" w:type="dxa"/>
            <w:vAlign w:val="center"/>
            <w:hideMark/>
          </w:tcPr>
          <w:p w14:paraId="2BE6E8AC"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29,19</w:t>
            </w:r>
          </w:p>
        </w:tc>
        <w:tc>
          <w:tcPr>
            <w:tcW w:w="1300" w:type="dxa"/>
            <w:vAlign w:val="center"/>
            <w:hideMark/>
          </w:tcPr>
          <w:p w14:paraId="5478DDD5"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10,09</w:t>
            </w:r>
          </w:p>
        </w:tc>
      </w:tr>
      <w:tr w:rsidR="00FD555F" w14:paraId="11283CEE" w14:textId="77777777">
        <w:trPr>
          <w:trHeight w:val="20"/>
          <w:jc w:val="center"/>
        </w:trPr>
        <w:tc>
          <w:tcPr>
            <w:tcW w:w="1134" w:type="dxa"/>
            <w:vAlign w:val="center"/>
            <w:hideMark/>
          </w:tcPr>
          <w:p w14:paraId="12B3545A"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73,26</w:t>
            </w:r>
          </w:p>
        </w:tc>
        <w:tc>
          <w:tcPr>
            <w:tcW w:w="1134" w:type="dxa"/>
            <w:vAlign w:val="center"/>
            <w:hideMark/>
          </w:tcPr>
          <w:p w14:paraId="04B7C0D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81,03</w:t>
            </w:r>
          </w:p>
        </w:tc>
        <w:tc>
          <w:tcPr>
            <w:tcW w:w="1134" w:type="dxa"/>
            <w:vAlign w:val="center"/>
            <w:hideMark/>
          </w:tcPr>
          <w:p w14:paraId="186D97CE"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54,07</w:t>
            </w:r>
          </w:p>
        </w:tc>
        <w:tc>
          <w:tcPr>
            <w:tcW w:w="1192" w:type="dxa"/>
            <w:vAlign w:val="center"/>
            <w:hideMark/>
          </w:tcPr>
          <w:p w14:paraId="3F6566F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20,48</w:t>
            </w:r>
          </w:p>
        </w:tc>
        <w:tc>
          <w:tcPr>
            <w:tcW w:w="1111" w:type="dxa"/>
            <w:vAlign w:val="center"/>
            <w:hideMark/>
          </w:tcPr>
          <w:p w14:paraId="302B12BA"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29,96</w:t>
            </w:r>
          </w:p>
        </w:tc>
        <w:tc>
          <w:tcPr>
            <w:tcW w:w="1300" w:type="dxa"/>
            <w:vAlign w:val="center"/>
            <w:hideMark/>
          </w:tcPr>
          <w:p w14:paraId="7F7A47FA"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10,34</w:t>
            </w:r>
          </w:p>
        </w:tc>
      </w:tr>
    </w:tbl>
    <w:p w14:paraId="4FB63AB8" w14:textId="77777777" w:rsidR="00FD555F" w:rsidRDefault="00000000">
      <w:pPr>
        <w:pStyle w:val="IEEEParagraph"/>
        <w:spacing w:line="276" w:lineRule="auto"/>
        <w:ind w:firstLine="284"/>
        <w:rPr>
          <w:rFonts w:ascii="Cambria" w:hAnsi="Cambria"/>
          <w:bCs/>
          <w:shd w:val="clear" w:color="auto" w:fill="FFFFFF"/>
          <w:lang w:val="id-ID"/>
        </w:rPr>
      </w:pPr>
      <w:r>
        <w:rPr>
          <w:rFonts w:ascii="Cambria" w:hAnsi="Cambria"/>
          <w:bCs/>
          <w:shd w:val="clear" w:color="auto" w:fill="FFFFFF"/>
          <w:lang w:val="id-ID"/>
        </w:rPr>
        <w:t>Table 3 shows the minimum GCV values for multivariable nonparametric regression models on linear truncated splines with a single knot point of 8.74. with the optimal knot point in variable X</w:t>
      </w:r>
      <w:r>
        <w:rPr>
          <w:rFonts w:ascii="Cambria" w:hAnsi="Cambria"/>
          <w:bCs/>
          <w:shd w:val="clear" w:color="auto" w:fill="FFFFFF"/>
          <w:vertAlign w:val="subscript"/>
          <w:lang w:val="en-ID"/>
        </w:rPr>
        <w:t>1</w:t>
      </w:r>
      <w:r>
        <w:rPr>
          <w:rFonts w:ascii="Cambria" w:hAnsi="Cambria"/>
          <w:bCs/>
          <w:shd w:val="clear" w:color="auto" w:fill="FFFFFF"/>
          <w:lang w:val="id-ID"/>
        </w:rPr>
        <w:t xml:space="preserve"> which is 71.50, in variable X</w:t>
      </w:r>
      <w:r>
        <w:rPr>
          <w:rFonts w:ascii="Cambria" w:hAnsi="Cambria"/>
          <w:bCs/>
          <w:shd w:val="clear" w:color="auto" w:fill="FFFFFF"/>
          <w:vertAlign w:val="subscript"/>
          <w:lang w:val="en-ID"/>
        </w:rPr>
        <w:t>2</w:t>
      </w:r>
      <w:r>
        <w:rPr>
          <w:rFonts w:ascii="Cambria" w:hAnsi="Cambria"/>
          <w:bCs/>
          <w:shd w:val="clear" w:color="auto" w:fill="FFFFFF"/>
          <w:lang w:val="id-ID"/>
        </w:rPr>
        <w:t xml:space="preserve"> which is 77.58, in variable X</w:t>
      </w:r>
      <w:r>
        <w:rPr>
          <w:rFonts w:ascii="Cambria" w:hAnsi="Cambria"/>
          <w:bCs/>
          <w:shd w:val="clear" w:color="auto" w:fill="FFFFFF"/>
          <w:vertAlign w:val="subscript"/>
          <w:lang w:val="en-ID"/>
        </w:rPr>
        <w:t>3</w:t>
      </w:r>
      <w:r>
        <w:rPr>
          <w:rFonts w:ascii="Cambria" w:hAnsi="Cambria"/>
          <w:bCs/>
          <w:shd w:val="clear" w:color="auto" w:fill="FFFFFF"/>
          <w:lang w:val="id-ID"/>
        </w:rPr>
        <w:t xml:space="preserve"> which is 52.22, in variable X</w:t>
      </w:r>
      <w:r>
        <w:rPr>
          <w:rFonts w:ascii="Cambria" w:hAnsi="Cambria"/>
          <w:bCs/>
          <w:shd w:val="clear" w:color="auto" w:fill="FFFFFF"/>
          <w:vertAlign w:val="subscript"/>
          <w:lang w:val="en-ID"/>
        </w:rPr>
        <w:t>4</w:t>
      </w:r>
      <w:r>
        <w:rPr>
          <w:rFonts w:ascii="Cambria" w:hAnsi="Cambria"/>
          <w:bCs/>
          <w:shd w:val="clear" w:color="auto" w:fill="FFFFFF"/>
          <w:lang w:val="id-ID"/>
        </w:rPr>
        <w:t xml:space="preserve"> which is 19.11, and in variable X</w:t>
      </w:r>
      <w:r>
        <w:rPr>
          <w:rFonts w:ascii="Cambria" w:hAnsi="Cambria"/>
          <w:bCs/>
          <w:shd w:val="clear" w:color="auto" w:fill="FFFFFF"/>
          <w:vertAlign w:val="subscript"/>
          <w:lang w:val="en-ID"/>
        </w:rPr>
        <w:t>5</w:t>
      </w:r>
      <w:r>
        <w:rPr>
          <w:rFonts w:ascii="Cambria" w:hAnsi="Cambria"/>
          <w:bCs/>
          <w:shd w:val="clear" w:color="auto" w:fill="FFFFFF"/>
          <w:lang w:val="id-ID"/>
        </w:rPr>
        <w:t xml:space="preserve"> which is 27.65. A truncated spline nonparametric regression model using a minimum GCV value with one knot can be written down in equation (2).</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6915BAB5" w14:textId="77777777">
        <w:tc>
          <w:tcPr>
            <w:tcW w:w="7513" w:type="dxa"/>
            <w:hideMark/>
          </w:tcPr>
          <w:p w14:paraId="1CF790E5" w14:textId="77777777" w:rsidR="00FD555F" w:rsidRDefault="00000000">
            <w:pPr>
              <w:pStyle w:val="IEEEParagraph"/>
              <w:spacing w:line="276" w:lineRule="auto"/>
              <w:ind w:left="326" w:hanging="326"/>
              <w:jc w:val="center"/>
              <w:rPr>
                <w:rFonts w:ascii="Cambria" w:hAnsi="Cambria"/>
                <w:shd w:val="clear" w:color="auto" w:fill="FFFFFF"/>
                <w:lang w:val="id-ID"/>
              </w:rPr>
            </w:pPr>
            <w:r>
              <w:rPr>
                <w:rFonts w:ascii="Cambria" w:hAnsi="Cambria"/>
                <w:noProof/>
                <w:shd w:val="clear" w:color="auto" w:fill="FFFFFF"/>
                <w:lang w:val="id-ID"/>
              </w:rPr>
              <w:drawing>
                <wp:inline distT="0" distB="0" distL="0" distR="0" wp14:anchorId="2E8D5524" wp14:editId="7F0815A6">
                  <wp:extent cx="4105275" cy="266700"/>
                  <wp:effectExtent l="0" t="0" r="0" b="0"/>
                  <wp:docPr id="104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33" cstate="print"/>
                          <a:srcRect/>
                          <a:stretch/>
                        </pic:blipFill>
                        <pic:spPr>
                          <a:xfrm>
                            <a:off x="0" y="0"/>
                            <a:ext cx="4105275" cy="266700"/>
                          </a:xfrm>
                          <a:prstGeom prst="rect">
                            <a:avLst/>
                          </a:prstGeom>
                          <a:ln>
                            <a:noFill/>
                          </a:ln>
                        </pic:spPr>
                      </pic:pic>
                    </a:graphicData>
                  </a:graphic>
                </wp:inline>
              </w:drawing>
            </w:r>
            <w:r>
              <w:rPr>
                <w:rFonts w:ascii="Cambria" w:hAnsi="Cambria"/>
                <w:noProof/>
                <w:shd w:val="clear" w:color="auto" w:fill="FFFFFF"/>
                <w:lang w:val="id-ID"/>
              </w:rPr>
              <w:drawing>
                <wp:inline distT="0" distB="0" distL="0" distR="0" wp14:anchorId="74337DC2" wp14:editId="766C7070">
                  <wp:extent cx="4114800" cy="266700"/>
                  <wp:effectExtent l="0" t="0" r="0" b="0"/>
                  <wp:docPr id="104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_x0000_t75"/>
                          <pic:cNvPicPr/>
                        </pic:nvPicPr>
                        <pic:blipFill>
                          <a:blip r:embed="rId34" cstate="print"/>
                          <a:srcRect/>
                          <a:stretch/>
                        </pic:blipFill>
                        <pic:spPr>
                          <a:xfrm>
                            <a:off x="0" y="0"/>
                            <a:ext cx="4114800" cy="266700"/>
                          </a:xfrm>
                          <a:prstGeom prst="rect">
                            <a:avLst/>
                          </a:prstGeom>
                          <a:ln>
                            <a:noFill/>
                          </a:ln>
                        </pic:spPr>
                      </pic:pic>
                    </a:graphicData>
                  </a:graphic>
                </wp:inline>
              </w:drawing>
            </w:r>
          </w:p>
        </w:tc>
        <w:tc>
          <w:tcPr>
            <w:tcW w:w="2126" w:type="dxa"/>
            <w:vAlign w:val="center"/>
            <w:hideMark/>
          </w:tcPr>
          <w:p w14:paraId="607E51D1" w14:textId="77777777" w:rsidR="00FD555F" w:rsidRDefault="00000000">
            <w:pPr>
              <w:pStyle w:val="IEEEParagraph"/>
              <w:spacing w:line="276" w:lineRule="auto"/>
              <w:ind w:right="30" w:firstLine="0"/>
              <w:jc w:val="center"/>
              <w:rPr>
                <w:rFonts w:ascii="Cambria" w:hAnsi="Cambria"/>
                <w:shd w:val="clear" w:color="auto" w:fill="FFFFFF"/>
                <w:lang w:val="en-US"/>
              </w:rPr>
            </w:pPr>
            <w:r>
              <w:rPr>
                <w:rFonts w:ascii="Cambria" w:hAnsi="Cambria"/>
                <w:shd w:val="clear" w:color="auto" w:fill="FFFFFF"/>
                <w:lang w:val="en-US"/>
              </w:rPr>
              <w:t>(2)</w:t>
            </w:r>
          </w:p>
        </w:tc>
      </w:tr>
    </w:tbl>
    <w:p w14:paraId="01A88E4B" w14:textId="77777777" w:rsidR="00FD555F" w:rsidRDefault="00000000">
      <w:pPr>
        <w:pStyle w:val="IEEEParagraph"/>
        <w:spacing w:line="276" w:lineRule="auto"/>
        <w:rPr>
          <w:rFonts w:ascii="Cambria" w:hAnsi="Cambria"/>
          <w:shd w:val="clear" w:color="auto" w:fill="FFFFFF"/>
          <w:lang w:val="en-US"/>
        </w:rPr>
      </w:pPr>
      <w:r>
        <w:rPr>
          <w:rFonts w:ascii="Cambria" w:hAnsi="Cambria"/>
          <w:shd w:val="clear" w:color="auto" w:fill="FFFFFF"/>
          <w:lang w:val="en-US"/>
        </w:rPr>
        <w:t>Furthermore, the selection of knot points is carried out using two knot points. The nonparametric spline truncated regression model on stunting prevalence data in Indonesia in 2021 with two knots is as follows: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3A6E834A" w14:textId="77777777">
        <w:tc>
          <w:tcPr>
            <w:tcW w:w="7513" w:type="dxa"/>
            <w:hideMark/>
          </w:tcPr>
          <w:p w14:paraId="3A67933C" w14:textId="77777777" w:rsidR="00FD555F" w:rsidRDefault="00000000">
            <w:pPr>
              <w:pStyle w:val="ListParagraph"/>
              <w:tabs>
                <w:tab w:val="left" w:pos="7371"/>
              </w:tabs>
              <w:spacing w:line="276" w:lineRule="auto"/>
              <w:ind w:left="426" w:hanging="426"/>
              <w:rPr>
                <w:lang w:val="id-ID" w:eastAsia="en-US"/>
              </w:rPr>
            </w:pPr>
            <w:r>
              <w:rPr>
                <w:rFonts w:eastAsia="Calibri"/>
                <w:noProof/>
                <w:position w:val="-12"/>
                <w:lang w:val="id-ID" w:eastAsia="en-US"/>
              </w:rPr>
              <w:drawing>
                <wp:inline distT="0" distB="0" distL="0" distR="0" wp14:anchorId="3922675B" wp14:editId="77E3F2D6">
                  <wp:extent cx="4381500" cy="238124"/>
                  <wp:effectExtent l="0" t="0" r="0" b="0"/>
                  <wp:docPr id="104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_x0000_t75"/>
                          <pic:cNvPicPr/>
                        </pic:nvPicPr>
                        <pic:blipFill>
                          <a:blip r:embed="rId35" cstate="print"/>
                          <a:srcRect/>
                          <a:stretch/>
                        </pic:blipFill>
                        <pic:spPr>
                          <a:xfrm>
                            <a:off x="0" y="0"/>
                            <a:ext cx="4381500" cy="238124"/>
                          </a:xfrm>
                          <a:prstGeom prst="rect">
                            <a:avLst/>
                          </a:prstGeom>
                          <a:ln>
                            <a:noFill/>
                          </a:ln>
                        </pic:spPr>
                      </pic:pic>
                    </a:graphicData>
                  </a:graphic>
                </wp:inline>
              </w:drawing>
            </w:r>
            <w:r>
              <w:rPr>
                <w:position w:val="-30"/>
              </w:rPr>
              <w:t xml:space="preserve">              </w:t>
            </w:r>
            <w:r>
              <w:rPr>
                <w:rFonts w:eastAsia="Calibri"/>
                <w:noProof/>
                <w:position w:val="-12"/>
                <w:lang w:val="id-ID" w:eastAsia="en-US"/>
              </w:rPr>
              <w:drawing>
                <wp:inline distT="0" distB="0" distL="0" distR="0" wp14:anchorId="7EE7E157" wp14:editId="20BCD280">
                  <wp:extent cx="3848100" cy="238124"/>
                  <wp:effectExtent l="0" t="0" r="0" b="0"/>
                  <wp:docPr id="104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_x0000_t75"/>
                          <pic:cNvPicPr/>
                        </pic:nvPicPr>
                        <pic:blipFill>
                          <a:blip r:embed="rId36" cstate="print"/>
                          <a:srcRect/>
                          <a:stretch/>
                        </pic:blipFill>
                        <pic:spPr>
                          <a:xfrm>
                            <a:off x="0" y="0"/>
                            <a:ext cx="3848100" cy="238124"/>
                          </a:xfrm>
                          <a:prstGeom prst="rect">
                            <a:avLst/>
                          </a:prstGeom>
                          <a:ln>
                            <a:noFill/>
                          </a:ln>
                        </pic:spPr>
                      </pic:pic>
                    </a:graphicData>
                  </a:graphic>
                </wp:inline>
              </w:drawing>
            </w:r>
          </w:p>
          <w:p w14:paraId="32884349" w14:textId="77777777" w:rsidR="00FD555F" w:rsidRDefault="00000000">
            <w:pPr>
              <w:pStyle w:val="ListParagraph"/>
              <w:tabs>
                <w:tab w:val="left" w:pos="7371"/>
              </w:tabs>
              <w:spacing w:line="276" w:lineRule="auto"/>
              <w:ind w:left="426"/>
              <w:rPr>
                <w:position w:val="-30"/>
              </w:rPr>
            </w:pPr>
            <w:r>
              <w:rPr>
                <w:rFonts w:eastAsia="Calibri"/>
                <w:noProof/>
                <w:position w:val="-12"/>
                <w:lang w:val="id-ID" w:eastAsia="en-US"/>
              </w:rPr>
              <w:drawing>
                <wp:inline distT="0" distB="0" distL="0" distR="0" wp14:anchorId="06E430C6" wp14:editId="7B2FDF36">
                  <wp:extent cx="4267200" cy="238124"/>
                  <wp:effectExtent l="0" t="0" r="0" b="0"/>
                  <wp:docPr id="104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37" cstate="print"/>
                          <a:srcRect/>
                          <a:stretch/>
                        </pic:blipFill>
                        <pic:spPr>
                          <a:xfrm>
                            <a:off x="0" y="0"/>
                            <a:ext cx="4267200" cy="238124"/>
                          </a:xfrm>
                          <a:prstGeom prst="rect">
                            <a:avLst/>
                          </a:prstGeom>
                          <a:ln>
                            <a:noFill/>
                          </a:ln>
                        </pic:spPr>
                      </pic:pic>
                    </a:graphicData>
                  </a:graphic>
                </wp:inline>
              </w:drawing>
            </w:r>
          </w:p>
        </w:tc>
        <w:tc>
          <w:tcPr>
            <w:tcW w:w="2126" w:type="dxa"/>
            <w:vAlign w:val="center"/>
            <w:hideMark/>
          </w:tcPr>
          <w:p w14:paraId="308A0855" w14:textId="77777777" w:rsidR="00FD555F" w:rsidRDefault="00000000">
            <w:pPr>
              <w:pStyle w:val="IEEEParagraph"/>
              <w:spacing w:line="276" w:lineRule="auto"/>
              <w:jc w:val="center"/>
              <w:rPr>
                <w:rFonts w:ascii="Cambria" w:hAnsi="Cambria"/>
                <w:shd w:val="clear" w:color="auto" w:fill="FFFFFF"/>
                <w:lang w:val="en-US"/>
              </w:rPr>
            </w:pPr>
            <w:r>
              <w:rPr>
                <w:rFonts w:ascii="Cambria" w:hAnsi="Cambria"/>
                <w:shd w:val="clear" w:color="auto" w:fill="FFFFFF"/>
                <w:lang w:val="en-US"/>
              </w:rPr>
              <w:t>(3)</w:t>
            </w:r>
          </w:p>
        </w:tc>
      </w:tr>
    </w:tbl>
    <w:p w14:paraId="3CAF82A1" w14:textId="77777777" w:rsidR="00FD555F" w:rsidRDefault="00000000">
      <w:pPr>
        <w:pStyle w:val="IEEEParagraph"/>
        <w:spacing w:line="276" w:lineRule="auto"/>
        <w:rPr>
          <w:rFonts w:ascii="Cambria" w:hAnsi="Cambria"/>
          <w:shd w:val="clear" w:color="auto" w:fill="FFFFFF"/>
          <w:lang w:val="en-US"/>
        </w:rPr>
      </w:pPr>
      <w:r>
        <w:rPr>
          <w:rFonts w:ascii="Cambria" w:hAnsi="Cambria"/>
          <w:shd w:val="clear" w:color="auto" w:fill="FFFFFF"/>
          <w:lang w:val="en-US"/>
        </w:rPr>
        <w:t>50 knot point experiments were conducted to obtain the optimal knot point. Table 4 shows the 10 smallest CV values with two knots dots.</w:t>
      </w:r>
    </w:p>
    <w:p w14:paraId="34331EAD" w14:textId="77777777" w:rsidR="00FD555F" w:rsidRDefault="00000000">
      <w:pPr>
        <w:pStyle w:val="IEEEParagraph"/>
        <w:jc w:val="center"/>
        <w:rPr>
          <w:rFonts w:ascii="Cambria" w:hAnsi="Cambria"/>
          <w:bCs/>
          <w:sz w:val="22"/>
          <w:szCs w:val="22"/>
          <w:shd w:val="clear" w:color="auto" w:fill="FFFFFF"/>
          <w:lang w:val="id-ID"/>
        </w:rPr>
      </w:pPr>
      <w:r>
        <w:rPr>
          <w:rFonts w:ascii="Cambria" w:hAnsi="Cambria"/>
          <w:b/>
          <w:bCs/>
          <w:sz w:val="22"/>
          <w:szCs w:val="22"/>
          <w:shd w:val="clear" w:color="auto" w:fill="FFFFFF"/>
          <w:lang w:val="en-US"/>
        </w:rPr>
        <w:t>Table 4</w:t>
      </w:r>
      <w:r>
        <w:rPr>
          <w:rFonts w:ascii="Cambria" w:hAnsi="Cambria"/>
          <w:sz w:val="22"/>
          <w:szCs w:val="22"/>
          <w:shd w:val="clear" w:color="auto" w:fill="FFFFFF"/>
          <w:lang w:val="en-US"/>
        </w:rPr>
        <w:t>.</w:t>
      </w:r>
      <w:r>
        <w:rPr>
          <w:rFonts w:ascii="Cambria" w:hAnsi="Cambria"/>
          <w:b/>
          <w:bCs/>
          <w:sz w:val="22"/>
          <w:szCs w:val="22"/>
          <w:shd w:val="clear" w:color="auto" w:fill="FFFFFF"/>
          <w:lang w:val="en-US"/>
        </w:rPr>
        <w:t xml:space="preserve"> </w:t>
      </w:r>
      <w:r>
        <w:rPr>
          <w:rFonts w:ascii="Cambria" w:hAnsi="Cambria"/>
          <w:bCs/>
          <w:sz w:val="22"/>
          <w:szCs w:val="22"/>
          <w:shd w:val="clear" w:color="auto" w:fill="FFFFFF"/>
          <w:lang w:val="id-ID"/>
        </w:rPr>
        <w:t xml:space="preserve">GCV Values with </w:t>
      </w:r>
      <w:r>
        <w:rPr>
          <w:rFonts w:ascii="Cambria" w:hAnsi="Cambria"/>
          <w:bCs/>
          <w:sz w:val="22"/>
          <w:szCs w:val="22"/>
          <w:shd w:val="clear" w:color="auto" w:fill="FFFFFF"/>
          <w:lang w:val="en-ID"/>
        </w:rPr>
        <w:t>Two</w:t>
      </w:r>
      <w:r>
        <w:rPr>
          <w:rFonts w:ascii="Cambria" w:hAnsi="Cambria"/>
          <w:bCs/>
          <w:sz w:val="22"/>
          <w:szCs w:val="22"/>
          <w:shd w:val="clear" w:color="auto" w:fill="FFFFFF"/>
          <w:lang w:val="id-ID"/>
        </w:rPr>
        <w:t xml:space="preserve"> Point Knots on Linear Truncated Spline Nonparametric Regression</w:t>
      </w:r>
    </w:p>
    <w:tbl>
      <w:tblPr>
        <w:tblStyle w:val="TableGrid"/>
        <w:tblW w:w="0" w:type="auto"/>
        <w:jc w:val="center"/>
        <w:tblLook w:val="04A0" w:firstRow="1" w:lastRow="0" w:firstColumn="1" w:lastColumn="0" w:noHBand="0" w:noVBand="1"/>
      </w:tblPr>
      <w:tblGrid>
        <w:gridCol w:w="1134"/>
        <w:gridCol w:w="1134"/>
        <w:gridCol w:w="1134"/>
        <w:gridCol w:w="1192"/>
        <w:gridCol w:w="1111"/>
        <w:gridCol w:w="1300"/>
      </w:tblGrid>
      <w:tr w:rsidR="00FD555F" w14:paraId="342456A4" w14:textId="77777777">
        <w:trPr>
          <w:trHeight w:val="20"/>
          <w:jc w:val="center"/>
        </w:trPr>
        <w:tc>
          <w:tcPr>
            <w:tcW w:w="5705" w:type="dxa"/>
            <w:gridSpan w:val="5"/>
            <w:tcBorders>
              <w:top w:val="single" w:sz="4" w:space="0" w:color="auto"/>
              <w:left w:val="nil"/>
              <w:bottom w:val="single" w:sz="4" w:space="0" w:color="auto"/>
              <w:right w:val="nil"/>
            </w:tcBorders>
            <w:vAlign w:val="center"/>
            <w:hideMark/>
          </w:tcPr>
          <w:p w14:paraId="282C9190" w14:textId="77777777" w:rsidR="00FD555F" w:rsidRDefault="00000000">
            <w:pPr>
              <w:pStyle w:val="IEEEParagraph"/>
              <w:jc w:val="center"/>
              <w:rPr>
                <w:rFonts w:ascii="Cambria" w:hAnsi="Cambria"/>
                <w:b/>
                <w:bCs/>
                <w:sz w:val="22"/>
                <w:szCs w:val="22"/>
                <w:shd w:val="clear" w:color="auto" w:fill="FFFFFF"/>
                <w:lang w:val="en-ID"/>
              </w:rPr>
            </w:pPr>
            <w:r>
              <w:rPr>
                <w:rFonts w:ascii="Cambria" w:hAnsi="Cambria"/>
                <w:b/>
                <w:bCs/>
                <w:sz w:val="22"/>
                <w:szCs w:val="22"/>
                <w:shd w:val="clear" w:color="auto" w:fill="FFFFFF"/>
                <w:lang w:val="en-ID"/>
              </w:rPr>
              <w:t>Knot Point</w:t>
            </w:r>
          </w:p>
        </w:tc>
        <w:tc>
          <w:tcPr>
            <w:tcW w:w="1300" w:type="dxa"/>
            <w:vMerge w:val="restart"/>
            <w:tcBorders>
              <w:top w:val="single" w:sz="4" w:space="0" w:color="auto"/>
              <w:left w:val="nil"/>
              <w:bottom w:val="single" w:sz="4" w:space="0" w:color="auto"/>
              <w:right w:val="nil"/>
            </w:tcBorders>
            <w:vAlign w:val="center"/>
            <w:hideMark/>
          </w:tcPr>
          <w:p w14:paraId="50D91C6D"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sz w:val="22"/>
                <w:szCs w:val="22"/>
                <w:shd w:val="clear" w:color="auto" w:fill="FFFFFF"/>
                <w:lang w:val="id-ID"/>
              </w:rPr>
              <w:t>GCV</w:t>
            </w:r>
          </w:p>
        </w:tc>
      </w:tr>
      <w:tr w:rsidR="00FD555F" w14:paraId="47252A16" w14:textId="77777777">
        <w:trPr>
          <w:trHeight w:val="20"/>
          <w:jc w:val="center"/>
        </w:trPr>
        <w:tc>
          <w:tcPr>
            <w:tcW w:w="1134" w:type="dxa"/>
            <w:tcBorders>
              <w:top w:val="single" w:sz="4" w:space="0" w:color="auto"/>
              <w:left w:val="nil"/>
              <w:bottom w:val="single" w:sz="4" w:space="0" w:color="auto"/>
              <w:right w:val="nil"/>
            </w:tcBorders>
            <w:vAlign w:val="center"/>
            <w:hideMark/>
          </w:tcPr>
          <w:p w14:paraId="711CB1A2"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76931F2A" wp14:editId="051F748A">
                  <wp:extent cx="152400" cy="238124"/>
                  <wp:effectExtent l="0" t="0" r="0" b="0"/>
                  <wp:docPr id="104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28" cstate="print"/>
                          <a:srcRect/>
                          <a:stretch/>
                        </pic:blipFill>
                        <pic:spPr>
                          <a:xfrm>
                            <a:off x="0" y="0"/>
                            <a:ext cx="152400" cy="238124"/>
                          </a:xfrm>
                          <a:prstGeom prst="rect">
                            <a:avLst/>
                          </a:prstGeom>
                          <a:ln>
                            <a:noFill/>
                          </a:ln>
                        </pic:spPr>
                      </pic:pic>
                    </a:graphicData>
                  </a:graphic>
                </wp:inline>
              </w:drawing>
            </w:r>
          </w:p>
        </w:tc>
        <w:tc>
          <w:tcPr>
            <w:tcW w:w="1134" w:type="dxa"/>
            <w:tcBorders>
              <w:top w:val="single" w:sz="4" w:space="0" w:color="auto"/>
              <w:left w:val="nil"/>
              <w:bottom w:val="single" w:sz="4" w:space="0" w:color="auto"/>
              <w:right w:val="nil"/>
            </w:tcBorders>
            <w:vAlign w:val="center"/>
            <w:hideMark/>
          </w:tcPr>
          <w:p w14:paraId="74D78ECE"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22C6835D" wp14:editId="34AA4739">
                  <wp:extent cx="161925" cy="238124"/>
                  <wp:effectExtent l="0" t="0" r="0" b="0"/>
                  <wp:docPr id="104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9" cstate="print"/>
                          <a:srcRect/>
                          <a:stretch/>
                        </pic:blipFill>
                        <pic:spPr>
                          <a:xfrm>
                            <a:off x="0" y="0"/>
                            <a:ext cx="161925" cy="238124"/>
                          </a:xfrm>
                          <a:prstGeom prst="rect">
                            <a:avLst/>
                          </a:prstGeom>
                          <a:ln>
                            <a:noFill/>
                          </a:ln>
                        </pic:spPr>
                      </pic:pic>
                    </a:graphicData>
                  </a:graphic>
                </wp:inline>
              </w:drawing>
            </w:r>
          </w:p>
        </w:tc>
        <w:tc>
          <w:tcPr>
            <w:tcW w:w="1134" w:type="dxa"/>
            <w:tcBorders>
              <w:top w:val="single" w:sz="4" w:space="0" w:color="auto"/>
              <w:left w:val="nil"/>
              <w:bottom w:val="single" w:sz="4" w:space="0" w:color="auto"/>
              <w:right w:val="nil"/>
            </w:tcBorders>
            <w:vAlign w:val="center"/>
            <w:hideMark/>
          </w:tcPr>
          <w:p w14:paraId="0C8E77E4"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037B37A4" wp14:editId="29125191">
                  <wp:extent cx="161925" cy="238124"/>
                  <wp:effectExtent l="0" t="0" r="0" b="0"/>
                  <wp:docPr id="104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30" cstate="print"/>
                          <a:srcRect/>
                          <a:stretch/>
                        </pic:blipFill>
                        <pic:spPr>
                          <a:xfrm>
                            <a:off x="0" y="0"/>
                            <a:ext cx="161925" cy="238124"/>
                          </a:xfrm>
                          <a:prstGeom prst="rect">
                            <a:avLst/>
                          </a:prstGeom>
                          <a:ln>
                            <a:noFill/>
                          </a:ln>
                        </pic:spPr>
                      </pic:pic>
                    </a:graphicData>
                  </a:graphic>
                </wp:inline>
              </w:drawing>
            </w:r>
          </w:p>
        </w:tc>
        <w:tc>
          <w:tcPr>
            <w:tcW w:w="1192" w:type="dxa"/>
            <w:tcBorders>
              <w:top w:val="single" w:sz="4" w:space="0" w:color="auto"/>
              <w:left w:val="nil"/>
              <w:bottom w:val="single" w:sz="4" w:space="0" w:color="auto"/>
              <w:right w:val="nil"/>
            </w:tcBorders>
            <w:vAlign w:val="center"/>
            <w:hideMark/>
          </w:tcPr>
          <w:p w14:paraId="509A0D77"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3ECFE9FD" wp14:editId="49505F3C">
                  <wp:extent cx="161925" cy="238124"/>
                  <wp:effectExtent l="0" t="0" r="0" b="0"/>
                  <wp:docPr id="104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31" cstate="print"/>
                          <a:srcRect/>
                          <a:stretch/>
                        </pic:blipFill>
                        <pic:spPr>
                          <a:xfrm>
                            <a:off x="0" y="0"/>
                            <a:ext cx="161925" cy="238124"/>
                          </a:xfrm>
                          <a:prstGeom prst="rect">
                            <a:avLst/>
                          </a:prstGeom>
                          <a:ln>
                            <a:noFill/>
                          </a:ln>
                        </pic:spPr>
                      </pic:pic>
                    </a:graphicData>
                  </a:graphic>
                </wp:inline>
              </w:drawing>
            </w:r>
          </w:p>
        </w:tc>
        <w:tc>
          <w:tcPr>
            <w:tcW w:w="1111" w:type="dxa"/>
            <w:tcBorders>
              <w:top w:val="single" w:sz="4" w:space="0" w:color="auto"/>
              <w:left w:val="nil"/>
              <w:bottom w:val="single" w:sz="4" w:space="0" w:color="auto"/>
              <w:right w:val="nil"/>
            </w:tcBorders>
            <w:vAlign w:val="center"/>
            <w:hideMark/>
          </w:tcPr>
          <w:p w14:paraId="41036B71"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2B624FD9" wp14:editId="759E0382">
                  <wp:extent cx="161925" cy="238124"/>
                  <wp:effectExtent l="0" t="0" r="0" b="0"/>
                  <wp:docPr id="105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_x0000_t75"/>
                          <pic:cNvPicPr/>
                        </pic:nvPicPr>
                        <pic:blipFill>
                          <a:blip r:embed="rId32" cstate="print"/>
                          <a:srcRect/>
                          <a:stretch/>
                        </pic:blipFill>
                        <pic:spPr>
                          <a:xfrm>
                            <a:off x="0" y="0"/>
                            <a:ext cx="161925" cy="238124"/>
                          </a:xfrm>
                          <a:prstGeom prst="rect">
                            <a:avLst/>
                          </a:prstGeom>
                          <a:ln>
                            <a:noFill/>
                          </a:ln>
                        </pic:spPr>
                      </pic:pic>
                    </a:graphicData>
                  </a:graphic>
                </wp:inline>
              </w:drawing>
            </w:r>
          </w:p>
        </w:tc>
        <w:tc>
          <w:tcPr>
            <w:tcW w:w="0" w:type="auto"/>
            <w:vMerge/>
            <w:tcBorders>
              <w:top w:val="single" w:sz="4" w:space="0" w:color="auto"/>
              <w:left w:val="nil"/>
              <w:bottom w:val="single" w:sz="4" w:space="0" w:color="auto"/>
              <w:right w:val="nil"/>
            </w:tcBorders>
            <w:vAlign w:val="center"/>
            <w:hideMark/>
          </w:tcPr>
          <w:p w14:paraId="3B3DA664" w14:textId="77777777" w:rsidR="00FD555F" w:rsidRDefault="00FD555F">
            <w:pPr>
              <w:pStyle w:val="IEEEParagraph"/>
              <w:jc w:val="center"/>
              <w:rPr>
                <w:rFonts w:ascii="Cambria" w:hAnsi="Cambria"/>
                <w:b/>
                <w:bCs/>
                <w:sz w:val="22"/>
                <w:szCs w:val="22"/>
                <w:shd w:val="clear" w:color="auto" w:fill="FFFFFF"/>
                <w:lang w:val="id-ID"/>
              </w:rPr>
            </w:pPr>
          </w:p>
        </w:tc>
      </w:tr>
      <w:tr w:rsidR="00FD555F" w14:paraId="4BC81710" w14:textId="77777777">
        <w:trPr>
          <w:trHeight w:val="20"/>
          <w:jc w:val="center"/>
        </w:trPr>
        <w:tc>
          <w:tcPr>
            <w:tcW w:w="1134" w:type="dxa"/>
            <w:tcBorders>
              <w:top w:val="single" w:sz="4" w:space="0" w:color="auto"/>
              <w:left w:val="nil"/>
              <w:bottom w:val="single" w:sz="4" w:space="0" w:color="auto"/>
              <w:right w:val="nil"/>
            </w:tcBorders>
            <w:vAlign w:val="center"/>
            <w:hideMark/>
          </w:tcPr>
          <w:p w14:paraId="77CC6D13"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71,50</w:t>
            </w:r>
          </w:p>
        </w:tc>
        <w:tc>
          <w:tcPr>
            <w:tcW w:w="1134" w:type="dxa"/>
            <w:tcBorders>
              <w:top w:val="single" w:sz="4" w:space="0" w:color="auto"/>
              <w:left w:val="nil"/>
              <w:bottom w:val="single" w:sz="4" w:space="0" w:color="auto"/>
              <w:right w:val="nil"/>
            </w:tcBorders>
            <w:vAlign w:val="center"/>
            <w:hideMark/>
          </w:tcPr>
          <w:p w14:paraId="78815EFF"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77,58</w:t>
            </w:r>
          </w:p>
        </w:tc>
        <w:tc>
          <w:tcPr>
            <w:tcW w:w="1134" w:type="dxa"/>
            <w:tcBorders>
              <w:top w:val="single" w:sz="4" w:space="0" w:color="auto"/>
              <w:left w:val="nil"/>
              <w:bottom w:val="single" w:sz="4" w:space="0" w:color="auto"/>
              <w:right w:val="nil"/>
            </w:tcBorders>
            <w:vAlign w:val="center"/>
            <w:hideMark/>
          </w:tcPr>
          <w:p w14:paraId="1626487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52,22</w:t>
            </w:r>
          </w:p>
        </w:tc>
        <w:tc>
          <w:tcPr>
            <w:tcW w:w="1192" w:type="dxa"/>
            <w:tcBorders>
              <w:top w:val="single" w:sz="4" w:space="0" w:color="auto"/>
              <w:left w:val="nil"/>
              <w:bottom w:val="single" w:sz="4" w:space="0" w:color="auto"/>
              <w:right w:val="nil"/>
            </w:tcBorders>
            <w:vAlign w:val="center"/>
            <w:hideMark/>
          </w:tcPr>
          <w:p w14:paraId="55B6990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19,11</w:t>
            </w:r>
          </w:p>
        </w:tc>
        <w:tc>
          <w:tcPr>
            <w:tcW w:w="1111" w:type="dxa"/>
            <w:tcBorders>
              <w:top w:val="single" w:sz="4" w:space="0" w:color="auto"/>
              <w:left w:val="nil"/>
              <w:bottom w:val="single" w:sz="4" w:space="0" w:color="auto"/>
              <w:right w:val="nil"/>
            </w:tcBorders>
            <w:vAlign w:val="center"/>
            <w:hideMark/>
          </w:tcPr>
          <w:p w14:paraId="59198A4B"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27,65</w:t>
            </w:r>
          </w:p>
        </w:tc>
        <w:tc>
          <w:tcPr>
            <w:tcW w:w="1300" w:type="dxa"/>
            <w:vMerge w:val="restart"/>
            <w:tcBorders>
              <w:top w:val="single" w:sz="4" w:space="0" w:color="auto"/>
              <w:left w:val="nil"/>
              <w:bottom w:val="single" w:sz="4" w:space="0" w:color="auto"/>
              <w:right w:val="nil"/>
            </w:tcBorders>
            <w:vAlign w:val="center"/>
            <w:hideMark/>
          </w:tcPr>
          <w:p w14:paraId="43DB368A"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9,69</w:t>
            </w:r>
          </w:p>
        </w:tc>
      </w:tr>
      <w:tr w:rsidR="00FD555F" w14:paraId="59669601" w14:textId="77777777">
        <w:trPr>
          <w:trHeight w:val="20"/>
          <w:jc w:val="center"/>
        </w:trPr>
        <w:tc>
          <w:tcPr>
            <w:tcW w:w="1134" w:type="dxa"/>
            <w:tcBorders>
              <w:top w:val="single" w:sz="4" w:space="0" w:color="auto"/>
              <w:left w:val="nil"/>
              <w:bottom w:val="single" w:sz="4" w:space="0" w:color="auto"/>
              <w:right w:val="nil"/>
            </w:tcBorders>
            <w:vAlign w:val="center"/>
            <w:hideMark/>
          </w:tcPr>
          <w:p w14:paraId="56298CD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74,43</w:t>
            </w:r>
          </w:p>
        </w:tc>
        <w:tc>
          <w:tcPr>
            <w:tcW w:w="1134" w:type="dxa"/>
            <w:tcBorders>
              <w:top w:val="single" w:sz="4" w:space="0" w:color="auto"/>
              <w:left w:val="nil"/>
              <w:bottom w:val="single" w:sz="4" w:space="0" w:color="auto"/>
              <w:right w:val="nil"/>
            </w:tcBorders>
            <w:vAlign w:val="center"/>
            <w:hideMark/>
          </w:tcPr>
          <w:p w14:paraId="130DE224"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83,33</w:t>
            </w:r>
          </w:p>
        </w:tc>
        <w:tc>
          <w:tcPr>
            <w:tcW w:w="1134" w:type="dxa"/>
            <w:tcBorders>
              <w:top w:val="single" w:sz="4" w:space="0" w:color="auto"/>
              <w:left w:val="nil"/>
              <w:bottom w:val="single" w:sz="4" w:space="0" w:color="auto"/>
              <w:right w:val="nil"/>
            </w:tcBorders>
            <w:vAlign w:val="center"/>
            <w:hideMark/>
          </w:tcPr>
          <w:p w14:paraId="16A9291E"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55,30</w:t>
            </w:r>
          </w:p>
        </w:tc>
        <w:tc>
          <w:tcPr>
            <w:tcW w:w="1192" w:type="dxa"/>
            <w:tcBorders>
              <w:top w:val="single" w:sz="4" w:space="0" w:color="auto"/>
              <w:left w:val="nil"/>
              <w:bottom w:val="single" w:sz="4" w:space="0" w:color="auto"/>
              <w:right w:val="nil"/>
            </w:tcBorders>
            <w:vAlign w:val="center"/>
            <w:hideMark/>
          </w:tcPr>
          <w:p w14:paraId="729B138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21,39</w:t>
            </w:r>
          </w:p>
        </w:tc>
        <w:tc>
          <w:tcPr>
            <w:tcW w:w="1111" w:type="dxa"/>
            <w:tcBorders>
              <w:top w:val="single" w:sz="4" w:space="0" w:color="auto"/>
              <w:left w:val="nil"/>
              <w:bottom w:val="single" w:sz="4" w:space="0" w:color="auto"/>
              <w:right w:val="nil"/>
            </w:tcBorders>
            <w:vAlign w:val="center"/>
            <w:hideMark/>
          </w:tcPr>
          <w:p w14:paraId="4249F625"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31,49</w:t>
            </w:r>
          </w:p>
        </w:tc>
        <w:tc>
          <w:tcPr>
            <w:tcW w:w="0" w:type="auto"/>
            <w:vMerge/>
            <w:tcBorders>
              <w:top w:val="single" w:sz="4" w:space="0" w:color="auto"/>
              <w:left w:val="nil"/>
              <w:bottom w:val="single" w:sz="4" w:space="0" w:color="auto"/>
              <w:right w:val="nil"/>
            </w:tcBorders>
            <w:vAlign w:val="center"/>
            <w:hideMark/>
          </w:tcPr>
          <w:p w14:paraId="2A74AEE7" w14:textId="77777777" w:rsidR="00FD555F" w:rsidRDefault="00FD555F">
            <w:pPr>
              <w:pStyle w:val="IEEEParagraph"/>
              <w:jc w:val="center"/>
              <w:rPr>
                <w:rFonts w:ascii="Cambria" w:hAnsi="Cambria"/>
                <w:sz w:val="22"/>
                <w:szCs w:val="22"/>
                <w:shd w:val="clear" w:color="auto" w:fill="FFFFFF"/>
                <w:lang w:val="id-ID"/>
              </w:rPr>
            </w:pPr>
          </w:p>
        </w:tc>
      </w:tr>
      <w:tr w:rsidR="00FD555F" w14:paraId="5F923729" w14:textId="77777777">
        <w:trPr>
          <w:trHeight w:val="20"/>
          <w:jc w:val="center"/>
        </w:trPr>
        <w:tc>
          <w:tcPr>
            <w:tcW w:w="1134" w:type="dxa"/>
            <w:tcBorders>
              <w:top w:val="single" w:sz="4" w:space="0" w:color="auto"/>
              <w:left w:val="nil"/>
              <w:bottom w:val="single" w:sz="4" w:space="0" w:color="auto"/>
              <w:right w:val="nil"/>
            </w:tcBorders>
            <w:vAlign w:val="center"/>
            <w:hideMark/>
          </w:tcPr>
          <w:p w14:paraId="4F958625"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71,50</w:t>
            </w:r>
          </w:p>
        </w:tc>
        <w:tc>
          <w:tcPr>
            <w:tcW w:w="1134" w:type="dxa"/>
            <w:tcBorders>
              <w:top w:val="single" w:sz="4" w:space="0" w:color="auto"/>
              <w:left w:val="nil"/>
              <w:bottom w:val="single" w:sz="4" w:space="0" w:color="auto"/>
              <w:right w:val="nil"/>
            </w:tcBorders>
            <w:vAlign w:val="center"/>
            <w:hideMark/>
          </w:tcPr>
          <w:p w14:paraId="364814DB"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77,58</w:t>
            </w:r>
          </w:p>
        </w:tc>
        <w:tc>
          <w:tcPr>
            <w:tcW w:w="1134" w:type="dxa"/>
            <w:tcBorders>
              <w:top w:val="single" w:sz="4" w:space="0" w:color="auto"/>
              <w:left w:val="nil"/>
              <w:bottom w:val="single" w:sz="4" w:space="0" w:color="auto"/>
              <w:right w:val="nil"/>
            </w:tcBorders>
            <w:vAlign w:val="center"/>
            <w:hideMark/>
          </w:tcPr>
          <w:p w14:paraId="0654E01E"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52,22</w:t>
            </w:r>
          </w:p>
        </w:tc>
        <w:tc>
          <w:tcPr>
            <w:tcW w:w="1192" w:type="dxa"/>
            <w:tcBorders>
              <w:top w:val="single" w:sz="4" w:space="0" w:color="auto"/>
              <w:left w:val="nil"/>
              <w:bottom w:val="single" w:sz="4" w:space="0" w:color="auto"/>
              <w:right w:val="nil"/>
            </w:tcBorders>
            <w:vAlign w:val="center"/>
            <w:hideMark/>
          </w:tcPr>
          <w:p w14:paraId="0126881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19,11</w:t>
            </w:r>
          </w:p>
        </w:tc>
        <w:tc>
          <w:tcPr>
            <w:tcW w:w="1111" w:type="dxa"/>
            <w:tcBorders>
              <w:top w:val="single" w:sz="4" w:space="0" w:color="auto"/>
              <w:left w:val="nil"/>
              <w:bottom w:val="single" w:sz="4" w:space="0" w:color="auto"/>
              <w:right w:val="nil"/>
            </w:tcBorders>
            <w:vAlign w:val="center"/>
            <w:hideMark/>
          </w:tcPr>
          <w:p w14:paraId="3E407044"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27,65</w:t>
            </w:r>
          </w:p>
        </w:tc>
        <w:tc>
          <w:tcPr>
            <w:tcW w:w="1300" w:type="dxa"/>
            <w:vMerge w:val="restart"/>
            <w:tcBorders>
              <w:top w:val="single" w:sz="4" w:space="0" w:color="auto"/>
              <w:left w:val="nil"/>
              <w:bottom w:val="single" w:sz="4" w:space="0" w:color="auto"/>
              <w:right w:val="nil"/>
            </w:tcBorders>
            <w:vAlign w:val="center"/>
            <w:hideMark/>
          </w:tcPr>
          <w:p w14:paraId="491FAF3B"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9,71</w:t>
            </w:r>
          </w:p>
        </w:tc>
      </w:tr>
      <w:tr w:rsidR="00FD555F" w14:paraId="5D4A2BC1" w14:textId="77777777">
        <w:trPr>
          <w:trHeight w:val="20"/>
          <w:jc w:val="center"/>
        </w:trPr>
        <w:tc>
          <w:tcPr>
            <w:tcW w:w="1134" w:type="dxa"/>
            <w:tcBorders>
              <w:top w:val="single" w:sz="4" w:space="0" w:color="auto"/>
              <w:left w:val="nil"/>
              <w:bottom w:val="single" w:sz="4" w:space="0" w:color="auto"/>
              <w:right w:val="nil"/>
            </w:tcBorders>
            <w:vAlign w:val="center"/>
            <w:hideMark/>
          </w:tcPr>
          <w:p w14:paraId="075AF9B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75,01</w:t>
            </w:r>
          </w:p>
        </w:tc>
        <w:tc>
          <w:tcPr>
            <w:tcW w:w="1134" w:type="dxa"/>
            <w:tcBorders>
              <w:top w:val="single" w:sz="4" w:space="0" w:color="auto"/>
              <w:left w:val="nil"/>
              <w:bottom w:val="single" w:sz="4" w:space="0" w:color="auto"/>
              <w:right w:val="nil"/>
            </w:tcBorders>
            <w:vAlign w:val="center"/>
            <w:hideMark/>
          </w:tcPr>
          <w:p w14:paraId="482B72F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84,48</w:t>
            </w:r>
          </w:p>
        </w:tc>
        <w:tc>
          <w:tcPr>
            <w:tcW w:w="1134" w:type="dxa"/>
            <w:tcBorders>
              <w:top w:val="single" w:sz="4" w:space="0" w:color="auto"/>
              <w:left w:val="nil"/>
              <w:bottom w:val="single" w:sz="4" w:space="0" w:color="auto"/>
              <w:right w:val="nil"/>
            </w:tcBorders>
            <w:vAlign w:val="center"/>
            <w:hideMark/>
          </w:tcPr>
          <w:p w14:paraId="45E66D7C"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55,92</w:t>
            </w:r>
          </w:p>
        </w:tc>
        <w:tc>
          <w:tcPr>
            <w:tcW w:w="1192" w:type="dxa"/>
            <w:tcBorders>
              <w:top w:val="single" w:sz="4" w:space="0" w:color="auto"/>
              <w:left w:val="nil"/>
              <w:bottom w:val="single" w:sz="4" w:space="0" w:color="auto"/>
              <w:right w:val="nil"/>
            </w:tcBorders>
            <w:vAlign w:val="center"/>
            <w:hideMark/>
          </w:tcPr>
          <w:p w14:paraId="3402FC4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21,85</w:t>
            </w:r>
          </w:p>
        </w:tc>
        <w:tc>
          <w:tcPr>
            <w:tcW w:w="1111" w:type="dxa"/>
            <w:tcBorders>
              <w:top w:val="single" w:sz="4" w:space="0" w:color="auto"/>
              <w:left w:val="nil"/>
              <w:bottom w:val="single" w:sz="4" w:space="0" w:color="auto"/>
              <w:right w:val="nil"/>
            </w:tcBorders>
            <w:vAlign w:val="center"/>
            <w:hideMark/>
          </w:tcPr>
          <w:p w14:paraId="7194D52E"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32,26</w:t>
            </w:r>
          </w:p>
        </w:tc>
        <w:tc>
          <w:tcPr>
            <w:tcW w:w="0" w:type="auto"/>
            <w:vMerge/>
            <w:tcBorders>
              <w:top w:val="single" w:sz="4" w:space="0" w:color="auto"/>
              <w:left w:val="nil"/>
              <w:bottom w:val="single" w:sz="4" w:space="0" w:color="auto"/>
              <w:right w:val="nil"/>
            </w:tcBorders>
            <w:vAlign w:val="center"/>
            <w:hideMark/>
          </w:tcPr>
          <w:p w14:paraId="75C3380C" w14:textId="77777777" w:rsidR="00FD555F" w:rsidRDefault="00FD555F">
            <w:pPr>
              <w:pStyle w:val="IEEEParagraph"/>
              <w:jc w:val="center"/>
              <w:rPr>
                <w:rFonts w:ascii="Cambria" w:hAnsi="Cambria"/>
                <w:sz w:val="22"/>
                <w:szCs w:val="22"/>
                <w:shd w:val="clear" w:color="auto" w:fill="FFFFFF"/>
                <w:lang w:val="id-ID"/>
              </w:rPr>
            </w:pPr>
          </w:p>
        </w:tc>
      </w:tr>
      <w:tr w:rsidR="00FD555F" w14:paraId="53DF2503" w14:textId="77777777">
        <w:trPr>
          <w:trHeight w:val="20"/>
          <w:jc w:val="center"/>
        </w:trPr>
        <w:tc>
          <w:tcPr>
            <w:tcW w:w="1134" w:type="dxa"/>
            <w:tcBorders>
              <w:top w:val="single" w:sz="4" w:space="0" w:color="auto"/>
              <w:left w:val="nil"/>
              <w:bottom w:val="single" w:sz="4" w:space="0" w:color="auto"/>
              <w:right w:val="nil"/>
            </w:tcBorders>
            <w:vAlign w:val="center"/>
            <w:hideMark/>
          </w:tcPr>
          <w:p w14:paraId="017D6DA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71,50</w:t>
            </w:r>
          </w:p>
        </w:tc>
        <w:tc>
          <w:tcPr>
            <w:tcW w:w="1134" w:type="dxa"/>
            <w:tcBorders>
              <w:top w:val="single" w:sz="4" w:space="0" w:color="auto"/>
              <w:left w:val="nil"/>
              <w:bottom w:val="single" w:sz="4" w:space="0" w:color="auto"/>
              <w:right w:val="nil"/>
            </w:tcBorders>
            <w:vAlign w:val="center"/>
            <w:hideMark/>
          </w:tcPr>
          <w:p w14:paraId="43E42750"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77,58</w:t>
            </w:r>
          </w:p>
        </w:tc>
        <w:tc>
          <w:tcPr>
            <w:tcW w:w="1134" w:type="dxa"/>
            <w:tcBorders>
              <w:top w:val="single" w:sz="4" w:space="0" w:color="auto"/>
              <w:left w:val="nil"/>
              <w:bottom w:val="single" w:sz="4" w:space="0" w:color="auto"/>
              <w:right w:val="nil"/>
            </w:tcBorders>
            <w:vAlign w:val="center"/>
            <w:hideMark/>
          </w:tcPr>
          <w:p w14:paraId="22C4EFC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52,22</w:t>
            </w:r>
          </w:p>
        </w:tc>
        <w:tc>
          <w:tcPr>
            <w:tcW w:w="1192" w:type="dxa"/>
            <w:tcBorders>
              <w:top w:val="single" w:sz="4" w:space="0" w:color="auto"/>
              <w:left w:val="nil"/>
              <w:bottom w:val="single" w:sz="4" w:space="0" w:color="auto"/>
              <w:right w:val="nil"/>
            </w:tcBorders>
            <w:vAlign w:val="center"/>
            <w:hideMark/>
          </w:tcPr>
          <w:p w14:paraId="782F3759"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19,11</w:t>
            </w:r>
          </w:p>
        </w:tc>
        <w:tc>
          <w:tcPr>
            <w:tcW w:w="1111" w:type="dxa"/>
            <w:tcBorders>
              <w:top w:val="single" w:sz="4" w:space="0" w:color="auto"/>
              <w:left w:val="nil"/>
              <w:bottom w:val="single" w:sz="4" w:space="0" w:color="auto"/>
              <w:right w:val="nil"/>
            </w:tcBorders>
            <w:vAlign w:val="center"/>
            <w:hideMark/>
          </w:tcPr>
          <w:p w14:paraId="466B48EB"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27,65</w:t>
            </w:r>
          </w:p>
        </w:tc>
        <w:tc>
          <w:tcPr>
            <w:tcW w:w="1300" w:type="dxa"/>
            <w:vMerge w:val="restart"/>
            <w:tcBorders>
              <w:top w:val="single" w:sz="4" w:space="0" w:color="auto"/>
              <w:left w:val="nil"/>
              <w:bottom w:val="single" w:sz="4" w:space="0" w:color="auto"/>
              <w:right w:val="nil"/>
            </w:tcBorders>
            <w:vAlign w:val="center"/>
            <w:hideMark/>
          </w:tcPr>
          <w:p w14:paraId="1CD9355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9,71</w:t>
            </w:r>
          </w:p>
        </w:tc>
      </w:tr>
      <w:tr w:rsidR="00FD555F" w14:paraId="55D781C5" w14:textId="77777777">
        <w:trPr>
          <w:trHeight w:val="20"/>
          <w:jc w:val="center"/>
        </w:trPr>
        <w:tc>
          <w:tcPr>
            <w:tcW w:w="1134" w:type="dxa"/>
            <w:tcBorders>
              <w:top w:val="single" w:sz="4" w:space="0" w:color="auto"/>
              <w:left w:val="nil"/>
              <w:bottom w:val="single" w:sz="4" w:space="0" w:color="auto"/>
              <w:right w:val="nil"/>
            </w:tcBorders>
            <w:vAlign w:val="center"/>
            <w:hideMark/>
          </w:tcPr>
          <w:p w14:paraId="329BD3F5"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72,67</w:t>
            </w:r>
          </w:p>
        </w:tc>
        <w:tc>
          <w:tcPr>
            <w:tcW w:w="1134" w:type="dxa"/>
            <w:tcBorders>
              <w:top w:val="single" w:sz="4" w:space="0" w:color="auto"/>
              <w:left w:val="nil"/>
              <w:bottom w:val="single" w:sz="4" w:space="0" w:color="auto"/>
              <w:right w:val="nil"/>
            </w:tcBorders>
            <w:vAlign w:val="center"/>
            <w:hideMark/>
          </w:tcPr>
          <w:p w14:paraId="1F1F3F1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79,88</w:t>
            </w:r>
          </w:p>
        </w:tc>
        <w:tc>
          <w:tcPr>
            <w:tcW w:w="1134" w:type="dxa"/>
            <w:tcBorders>
              <w:top w:val="single" w:sz="4" w:space="0" w:color="auto"/>
              <w:left w:val="nil"/>
              <w:bottom w:val="single" w:sz="4" w:space="0" w:color="auto"/>
              <w:right w:val="nil"/>
            </w:tcBorders>
            <w:vAlign w:val="center"/>
            <w:hideMark/>
          </w:tcPr>
          <w:p w14:paraId="0CC4FE99"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53,45</w:t>
            </w:r>
          </w:p>
        </w:tc>
        <w:tc>
          <w:tcPr>
            <w:tcW w:w="1192" w:type="dxa"/>
            <w:tcBorders>
              <w:top w:val="single" w:sz="4" w:space="0" w:color="auto"/>
              <w:left w:val="nil"/>
              <w:bottom w:val="single" w:sz="4" w:space="0" w:color="auto"/>
              <w:right w:val="nil"/>
            </w:tcBorders>
            <w:vAlign w:val="center"/>
            <w:hideMark/>
          </w:tcPr>
          <w:p w14:paraId="7C67FCDC"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20,02</w:t>
            </w:r>
          </w:p>
        </w:tc>
        <w:tc>
          <w:tcPr>
            <w:tcW w:w="1111" w:type="dxa"/>
            <w:tcBorders>
              <w:top w:val="single" w:sz="4" w:space="0" w:color="auto"/>
              <w:left w:val="nil"/>
              <w:bottom w:val="single" w:sz="4" w:space="0" w:color="auto"/>
              <w:right w:val="nil"/>
            </w:tcBorders>
            <w:vAlign w:val="center"/>
            <w:hideMark/>
          </w:tcPr>
          <w:p w14:paraId="3C5C767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29,19</w:t>
            </w:r>
          </w:p>
        </w:tc>
        <w:tc>
          <w:tcPr>
            <w:tcW w:w="0" w:type="auto"/>
            <w:vMerge/>
            <w:tcBorders>
              <w:top w:val="single" w:sz="4" w:space="0" w:color="auto"/>
              <w:left w:val="nil"/>
              <w:bottom w:val="single" w:sz="4" w:space="0" w:color="auto"/>
              <w:right w:val="nil"/>
            </w:tcBorders>
            <w:vAlign w:val="center"/>
            <w:hideMark/>
          </w:tcPr>
          <w:p w14:paraId="423A68E9" w14:textId="77777777" w:rsidR="00FD555F" w:rsidRDefault="00FD555F">
            <w:pPr>
              <w:pStyle w:val="IEEEParagraph"/>
              <w:jc w:val="center"/>
              <w:rPr>
                <w:rFonts w:ascii="Cambria" w:hAnsi="Cambria"/>
                <w:sz w:val="22"/>
                <w:szCs w:val="22"/>
                <w:shd w:val="clear" w:color="auto" w:fill="FFFFFF"/>
                <w:lang w:val="id-ID"/>
              </w:rPr>
            </w:pPr>
          </w:p>
        </w:tc>
      </w:tr>
      <w:tr w:rsidR="00FD555F" w14:paraId="53A85C02" w14:textId="77777777">
        <w:trPr>
          <w:trHeight w:val="20"/>
          <w:jc w:val="center"/>
        </w:trPr>
        <w:tc>
          <w:tcPr>
            <w:tcW w:w="1134" w:type="dxa"/>
            <w:tcBorders>
              <w:top w:val="single" w:sz="4" w:space="0" w:color="auto"/>
              <w:left w:val="nil"/>
              <w:bottom w:val="single" w:sz="4" w:space="0" w:color="auto"/>
              <w:right w:val="nil"/>
            </w:tcBorders>
            <w:vAlign w:val="center"/>
            <w:hideMark/>
          </w:tcPr>
          <w:p w14:paraId="479A353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71,50</w:t>
            </w:r>
          </w:p>
        </w:tc>
        <w:tc>
          <w:tcPr>
            <w:tcW w:w="1134" w:type="dxa"/>
            <w:tcBorders>
              <w:top w:val="single" w:sz="4" w:space="0" w:color="auto"/>
              <w:left w:val="nil"/>
              <w:bottom w:val="single" w:sz="4" w:space="0" w:color="auto"/>
              <w:right w:val="nil"/>
            </w:tcBorders>
            <w:vAlign w:val="center"/>
            <w:hideMark/>
          </w:tcPr>
          <w:p w14:paraId="01F83FDF"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77,58</w:t>
            </w:r>
          </w:p>
        </w:tc>
        <w:tc>
          <w:tcPr>
            <w:tcW w:w="1134" w:type="dxa"/>
            <w:tcBorders>
              <w:top w:val="single" w:sz="4" w:space="0" w:color="auto"/>
              <w:left w:val="nil"/>
              <w:bottom w:val="single" w:sz="4" w:space="0" w:color="auto"/>
              <w:right w:val="nil"/>
            </w:tcBorders>
            <w:vAlign w:val="center"/>
            <w:hideMark/>
          </w:tcPr>
          <w:p w14:paraId="2BB70D0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52,22</w:t>
            </w:r>
          </w:p>
        </w:tc>
        <w:tc>
          <w:tcPr>
            <w:tcW w:w="1192" w:type="dxa"/>
            <w:tcBorders>
              <w:top w:val="single" w:sz="4" w:space="0" w:color="auto"/>
              <w:left w:val="nil"/>
              <w:bottom w:val="single" w:sz="4" w:space="0" w:color="auto"/>
              <w:right w:val="nil"/>
            </w:tcBorders>
            <w:vAlign w:val="center"/>
            <w:hideMark/>
          </w:tcPr>
          <w:p w14:paraId="287B962B"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19,11</w:t>
            </w:r>
          </w:p>
        </w:tc>
        <w:tc>
          <w:tcPr>
            <w:tcW w:w="1111" w:type="dxa"/>
            <w:tcBorders>
              <w:top w:val="single" w:sz="4" w:space="0" w:color="auto"/>
              <w:left w:val="nil"/>
              <w:bottom w:val="single" w:sz="4" w:space="0" w:color="auto"/>
              <w:right w:val="nil"/>
            </w:tcBorders>
            <w:vAlign w:val="center"/>
            <w:hideMark/>
          </w:tcPr>
          <w:p w14:paraId="283CCB2F"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27,65</w:t>
            </w:r>
          </w:p>
        </w:tc>
        <w:tc>
          <w:tcPr>
            <w:tcW w:w="1300" w:type="dxa"/>
            <w:vMerge w:val="restart"/>
            <w:tcBorders>
              <w:top w:val="single" w:sz="4" w:space="0" w:color="auto"/>
              <w:left w:val="nil"/>
              <w:bottom w:val="single" w:sz="4" w:space="0" w:color="auto"/>
              <w:right w:val="nil"/>
            </w:tcBorders>
            <w:vAlign w:val="center"/>
            <w:hideMark/>
          </w:tcPr>
          <w:p w14:paraId="3F4BA29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9,74</w:t>
            </w:r>
          </w:p>
        </w:tc>
      </w:tr>
      <w:tr w:rsidR="00FD555F" w14:paraId="5737BF1E" w14:textId="77777777">
        <w:trPr>
          <w:trHeight w:val="20"/>
          <w:jc w:val="center"/>
        </w:trPr>
        <w:tc>
          <w:tcPr>
            <w:tcW w:w="1134" w:type="dxa"/>
            <w:tcBorders>
              <w:top w:val="single" w:sz="4" w:space="0" w:color="auto"/>
              <w:left w:val="nil"/>
              <w:bottom w:val="single" w:sz="4" w:space="0" w:color="auto"/>
              <w:right w:val="nil"/>
            </w:tcBorders>
            <w:vAlign w:val="center"/>
            <w:hideMark/>
          </w:tcPr>
          <w:p w14:paraId="7CDE8F9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76,77</w:t>
            </w:r>
          </w:p>
        </w:tc>
        <w:tc>
          <w:tcPr>
            <w:tcW w:w="1134" w:type="dxa"/>
            <w:tcBorders>
              <w:top w:val="single" w:sz="4" w:space="0" w:color="auto"/>
              <w:left w:val="nil"/>
              <w:bottom w:val="single" w:sz="4" w:space="0" w:color="auto"/>
              <w:right w:val="nil"/>
            </w:tcBorders>
            <w:vAlign w:val="center"/>
            <w:hideMark/>
          </w:tcPr>
          <w:p w14:paraId="01369B8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87,93</w:t>
            </w:r>
          </w:p>
        </w:tc>
        <w:tc>
          <w:tcPr>
            <w:tcW w:w="1134" w:type="dxa"/>
            <w:tcBorders>
              <w:top w:val="single" w:sz="4" w:space="0" w:color="auto"/>
              <w:left w:val="nil"/>
              <w:bottom w:val="single" w:sz="4" w:space="0" w:color="auto"/>
              <w:right w:val="nil"/>
            </w:tcBorders>
            <w:vAlign w:val="center"/>
            <w:hideMark/>
          </w:tcPr>
          <w:p w14:paraId="26F9223F"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57,77</w:t>
            </w:r>
          </w:p>
        </w:tc>
        <w:tc>
          <w:tcPr>
            <w:tcW w:w="1192" w:type="dxa"/>
            <w:tcBorders>
              <w:top w:val="single" w:sz="4" w:space="0" w:color="auto"/>
              <w:left w:val="nil"/>
              <w:bottom w:val="single" w:sz="4" w:space="0" w:color="auto"/>
              <w:right w:val="nil"/>
            </w:tcBorders>
            <w:vAlign w:val="center"/>
            <w:hideMark/>
          </w:tcPr>
          <w:p w14:paraId="3EA39810"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23,21</w:t>
            </w:r>
          </w:p>
        </w:tc>
        <w:tc>
          <w:tcPr>
            <w:tcW w:w="1111" w:type="dxa"/>
            <w:tcBorders>
              <w:top w:val="single" w:sz="4" w:space="0" w:color="auto"/>
              <w:left w:val="nil"/>
              <w:bottom w:val="single" w:sz="4" w:space="0" w:color="auto"/>
              <w:right w:val="nil"/>
            </w:tcBorders>
            <w:vAlign w:val="center"/>
            <w:hideMark/>
          </w:tcPr>
          <w:p w14:paraId="250D869A"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34,56</w:t>
            </w:r>
          </w:p>
        </w:tc>
        <w:tc>
          <w:tcPr>
            <w:tcW w:w="0" w:type="auto"/>
            <w:vMerge/>
            <w:tcBorders>
              <w:top w:val="single" w:sz="4" w:space="0" w:color="auto"/>
              <w:left w:val="nil"/>
              <w:bottom w:val="single" w:sz="4" w:space="0" w:color="auto"/>
              <w:right w:val="nil"/>
            </w:tcBorders>
            <w:vAlign w:val="center"/>
            <w:hideMark/>
          </w:tcPr>
          <w:p w14:paraId="12F18994" w14:textId="77777777" w:rsidR="00FD555F" w:rsidRDefault="00FD555F">
            <w:pPr>
              <w:pStyle w:val="IEEEParagraph"/>
              <w:jc w:val="center"/>
              <w:rPr>
                <w:rFonts w:ascii="Cambria" w:hAnsi="Cambria"/>
                <w:sz w:val="22"/>
                <w:szCs w:val="22"/>
                <w:shd w:val="clear" w:color="auto" w:fill="FFFFFF"/>
                <w:lang w:val="id-ID"/>
              </w:rPr>
            </w:pPr>
          </w:p>
        </w:tc>
      </w:tr>
      <w:tr w:rsidR="00FD555F" w14:paraId="132234F7" w14:textId="77777777">
        <w:trPr>
          <w:trHeight w:val="20"/>
          <w:jc w:val="center"/>
        </w:trPr>
        <w:tc>
          <w:tcPr>
            <w:tcW w:w="1134" w:type="dxa"/>
            <w:tcBorders>
              <w:top w:val="single" w:sz="4" w:space="0" w:color="auto"/>
              <w:left w:val="nil"/>
              <w:bottom w:val="single" w:sz="4" w:space="0" w:color="auto"/>
              <w:right w:val="nil"/>
            </w:tcBorders>
            <w:vAlign w:val="center"/>
            <w:hideMark/>
          </w:tcPr>
          <w:p w14:paraId="10ABBF43"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71,50</w:t>
            </w:r>
          </w:p>
        </w:tc>
        <w:tc>
          <w:tcPr>
            <w:tcW w:w="1134" w:type="dxa"/>
            <w:tcBorders>
              <w:top w:val="single" w:sz="4" w:space="0" w:color="auto"/>
              <w:left w:val="nil"/>
              <w:bottom w:val="single" w:sz="4" w:space="0" w:color="auto"/>
              <w:right w:val="nil"/>
            </w:tcBorders>
            <w:vAlign w:val="center"/>
            <w:hideMark/>
          </w:tcPr>
          <w:p w14:paraId="27D52D4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77,58</w:t>
            </w:r>
          </w:p>
        </w:tc>
        <w:tc>
          <w:tcPr>
            <w:tcW w:w="1134" w:type="dxa"/>
            <w:tcBorders>
              <w:top w:val="single" w:sz="4" w:space="0" w:color="auto"/>
              <w:left w:val="nil"/>
              <w:bottom w:val="single" w:sz="4" w:space="0" w:color="auto"/>
              <w:right w:val="nil"/>
            </w:tcBorders>
            <w:vAlign w:val="center"/>
            <w:hideMark/>
          </w:tcPr>
          <w:p w14:paraId="3835EE2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52,22</w:t>
            </w:r>
          </w:p>
        </w:tc>
        <w:tc>
          <w:tcPr>
            <w:tcW w:w="1192" w:type="dxa"/>
            <w:tcBorders>
              <w:top w:val="single" w:sz="4" w:space="0" w:color="auto"/>
              <w:left w:val="nil"/>
              <w:bottom w:val="single" w:sz="4" w:space="0" w:color="auto"/>
              <w:right w:val="nil"/>
            </w:tcBorders>
            <w:vAlign w:val="center"/>
            <w:hideMark/>
          </w:tcPr>
          <w:p w14:paraId="07FD47D3"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19,11</w:t>
            </w:r>
          </w:p>
        </w:tc>
        <w:tc>
          <w:tcPr>
            <w:tcW w:w="1111" w:type="dxa"/>
            <w:tcBorders>
              <w:top w:val="single" w:sz="4" w:space="0" w:color="auto"/>
              <w:left w:val="nil"/>
              <w:bottom w:val="single" w:sz="4" w:space="0" w:color="auto"/>
              <w:right w:val="nil"/>
            </w:tcBorders>
            <w:vAlign w:val="center"/>
            <w:hideMark/>
          </w:tcPr>
          <w:p w14:paraId="1AB9295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27,65</w:t>
            </w:r>
          </w:p>
        </w:tc>
        <w:tc>
          <w:tcPr>
            <w:tcW w:w="1300" w:type="dxa"/>
            <w:vMerge w:val="restart"/>
            <w:tcBorders>
              <w:top w:val="single" w:sz="4" w:space="0" w:color="auto"/>
              <w:left w:val="nil"/>
              <w:bottom w:val="single" w:sz="4" w:space="0" w:color="auto"/>
              <w:right w:val="nil"/>
            </w:tcBorders>
            <w:vAlign w:val="center"/>
            <w:hideMark/>
          </w:tcPr>
          <w:p w14:paraId="4C73D794"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9,84</w:t>
            </w:r>
          </w:p>
        </w:tc>
      </w:tr>
      <w:tr w:rsidR="00FD555F" w14:paraId="6E37A77B" w14:textId="77777777">
        <w:trPr>
          <w:trHeight w:val="20"/>
          <w:jc w:val="center"/>
        </w:trPr>
        <w:tc>
          <w:tcPr>
            <w:tcW w:w="1134" w:type="dxa"/>
            <w:tcBorders>
              <w:top w:val="single" w:sz="4" w:space="0" w:color="auto"/>
              <w:left w:val="nil"/>
              <w:bottom w:val="single" w:sz="4" w:space="0" w:color="auto"/>
              <w:right w:val="nil"/>
            </w:tcBorders>
            <w:vAlign w:val="center"/>
            <w:hideMark/>
          </w:tcPr>
          <w:p w14:paraId="2256A64C"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77,34</w:t>
            </w:r>
          </w:p>
        </w:tc>
        <w:tc>
          <w:tcPr>
            <w:tcW w:w="1134" w:type="dxa"/>
            <w:tcBorders>
              <w:top w:val="single" w:sz="4" w:space="0" w:color="auto"/>
              <w:left w:val="nil"/>
              <w:bottom w:val="single" w:sz="4" w:space="0" w:color="auto"/>
              <w:right w:val="nil"/>
            </w:tcBorders>
            <w:vAlign w:val="center"/>
            <w:hideMark/>
          </w:tcPr>
          <w:p w14:paraId="71367EC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89,07</w:t>
            </w:r>
          </w:p>
        </w:tc>
        <w:tc>
          <w:tcPr>
            <w:tcW w:w="1134" w:type="dxa"/>
            <w:tcBorders>
              <w:top w:val="single" w:sz="4" w:space="0" w:color="auto"/>
              <w:left w:val="nil"/>
              <w:bottom w:val="single" w:sz="4" w:space="0" w:color="auto"/>
              <w:right w:val="nil"/>
            </w:tcBorders>
            <w:vAlign w:val="center"/>
            <w:hideMark/>
          </w:tcPr>
          <w:p w14:paraId="52AAC24E"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58,38</w:t>
            </w:r>
          </w:p>
        </w:tc>
        <w:tc>
          <w:tcPr>
            <w:tcW w:w="1192" w:type="dxa"/>
            <w:tcBorders>
              <w:top w:val="single" w:sz="4" w:space="0" w:color="auto"/>
              <w:left w:val="nil"/>
              <w:bottom w:val="single" w:sz="4" w:space="0" w:color="auto"/>
              <w:right w:val="nil"/>
            </w:tcBorders>
            <w:vAlign w:val="center"/>
            <w:hideMark/>
          </w:tcPr>
          <w:p w14:paraId="7BED09B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23,67</w:t>
            </w:r>
          </w:p>
        </w:tc>
        <w:tc>
          <w:tcPr>
            <w:tcW w:w="1111" w:type="dxa"/>
            <w:tcBorders>
              <w:top w:val="single" w:sz="4" w:space="0" w:color="auto"/>
              <w:left w:val="nil"/>
              <w:bottom w:val="single" w:sz="4" w:space="0" w:color="auto"/>
              <w:right w:val="nil"/>
            </w:tcBorders>
            <w:vAlign w:val="center"/>
            <w:hideMark/>
          </w:tcPr>
          <w:p w14:paraId="4F9ABA73"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35,33</w:t>
            </w:r>
          </w:p>
        </w:tc>
        <w:tc>
          <w:tcPr>
            <w:tcW w:w="0" w:type="auto"/>
            <w:vMerge/>
            <w:tcBorders>
              <w:top w:val="single" w:sz="4" w:space="0" w:color="auto"/>
              <w:left w:val="nil"/>
              <w:bottom w:val="single" w:sz="4" w:space="0" w:color="auto"/>
              <w:right w:val="nil"/>
            </w:tcBorders>
            <w:vAlign w:val="center"/>
            <w:hideMark/>
          </w:tcPr>
          <w:p w14:paraId="7DEFA91D" w14:textId="77777777" w:rsidR="00FD555F" w:rsidRDefault="00FD555F">
            <w:pPr>
              <w:pStyle w:val="IEEEParagraph"/>
              <w:jc w:val="center"/>
              <w:rPr>
                <w:rFonts w:ascii="Cambria" w:hAnsi="Cambria"/>
                <w:sz w:val="22"/>
                <w:szCs w:val="22"/>
                <w:shd w:val="clear" w:color="auto" w:fill="FFFFFF"/>
                <w:lang w:val="id-ID"/>
              </w:rPr>
            </w:pPr>
          </w:p>
        </w:tc>
      </w:tr>
    </w:tbl>
    <w:p w14:paraId="682113E4"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Table 4. shows the minimum CV value for two knots of 9.69 with optimal knot points in variables X</w:t>
      </w:r>
      <w:r>
        <w:rPr>
          <w:rFonts w:ascii="Cambria" w:hAnsi="Cambria"/>
          <w:shd w:val="clear" w:color="auto" w:fill="FFFFFF"/>
          <w:vertAlign w:val="subscript"/>
          <w:lang w:val="en-US"/>
        </w:rPr>
        <w:t>1</w:t>
      </w:r>
      <w:r>
        <w:rPr>
          <w:rFonts w:ascii="Cambria" w:hAnsi="Cambria"/>
          <w:shd w:val="clear" w:color="auto" w:fill="FFFFFF"/>
          <w:lang w:val="en-US"/>
        </w:rPr>
        <w:t xml:space="preserve"> of 71.50 and 74.43, in variable X</w:t>
      </w:r>
      <w:r>
        <w:rPr>
          <w:rFonts w:ascii="Cambria" w:hAnsi="Cambria"/>
          <w:shd w:val="clear" w:color="auto" w:fill="FFFFFF"/>
          <w:vertAlign w:val="subscript"/>
          <w:lang w:val="en-US"/>
        </w:rPr>
        <w:t>2</w:t>
      </w:r>
      <w:r>
        <w:rPr>
          <w:rFonts w:ascii="Cambria" w:hAnsi="Cambria"/>
          <w:shd w:val="clear" w:color="auto" w:fill="FFFFFF"/>
          <w:lang w:val="en-US"/>
        </w:rPr>
        <w:t xml:space="preserve"> of 77.58 and 83.33, in variable X</w:t>
      </w:r>
      <w:r>
        <w:rPr>
          <w:rFonts w:ascii="Cambria" w:hAnsi="Cambria"/>
          <w:shd w:val="clear" w:color="auto" w:fill="FFFFFF"/>
          <w:vertAlign w:val="subscript"/>
          <w:lang w:val="en-US"/>
        </w:rPr>
        <w:t>3</w:t>
      </w:r>
      <w:r>
        <w:rPr>
          <w:rFonts w:ascii="Cambria" w:hAnsi="Cambria"/>
          <w:shd w:val="clear" w:color="auto" w:fill="FFFFFF"/>
          <w:lang w:val="en-US"/>
        </w:rPr>
        <w:t xml:space="preserve"> of 52.22 and 55.30, in variables X</w:t>
      </w:r>
      <w:r>
        <w:rPr>
          <w:rFonts w:ascii="Cambria" w:hAnsi="Cambria"/>
          <w:shd w:val="clear" w:color="auto" w:fill="FFFFFF"/>
          <w:vertAlign w:val="subscript"/>
          <w:lang w:val="en-US"/>
        </w:rPr>
        <w:t>4</w:t>
      </w:r>
      <w:r>
        <w:rPr>
          <w:rFonts w:ascii="Cambria" w:hAnsi="Cambria"/>
          <w:shd w:val="clear" w:color="auto" w:fill="FFFFFF"/>
          <w:lang w:val="en-US"/>
        </w:rPr>
        <w:t xml:space="preserve"> of 19.11 and 21.39, and in variables X</w:t>
      </w:r>
      <w:r>
        <w:rPr>
          <w:rFonts w:ascii="Cambria" w:hAnsi="Cambria"/>
          <w:shd w:val="clear" w:color="auto" w:fill="FFFFFF"/>
          <w:vertAlign w:val="subscript"/>
          <w:lang w:val="en-US"/>
        </w:rPr>
        <w:t>5</w:t>
      </w:r>
      <w:r>
        <w:rPr>
          <w:rFonts w:ascii="Cambria" w:hAnsi="Cambria"/>
          <w:shd w:val="clear" w:color="auto" w:fill="FFFFFF"/>
          <w:lang w:val="en-US"/>
        </w:rPr>
        <w:t xml:space="preserve"> of 27.65 and 31.49. A truncated spline nonparametric regression model using a minimum GCV value with two knots can be written down in equation (4).</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34F98F03" w14:textId="77777777">
        <w:tc>
          <w:tcPr>
            <w:tcW w:w="7513" w:type="dxa"/>
            <w:hideMark/>
          </w:tcPr>
          <w:p w14:paraId="5804F58E" w14:textId="77777777" w:rsidR="00FD555F" w:rsidRDefault="00000000">
            <w:pPr>
              <w:pStyle w:val="IEEEParagraph"/>
              <w:spacing w:line="276" w:lineRule="auto"/>
              <w:ind w:left="326" w:hanging="326"/>
              <w:rPr>
                <w:rFonts w:ascii="Cambria" w:hAnsi="Cambria"/>
                <w:shd w:val="clear" w:color="auto" w:fill="FFFFFF"/>
                <w:lang w:val="id-ID"/>
              </w:rPr>
            </w:pPr>
            <w:bookmarkStart w:id="9" w:name="_Hlk121297435"/>
            <w:r>
              <w:rPr>
                <w:rFonts w:ascii="Cambria" w:hAnsi="Cambria"/>
                <w:noProof/>
                <w:shd w:val="clear" w:color="auto" w:fill="FFFFFF"/>
                <w:lang w:val="id-ID"/>
              </w:rPr>
              <w:lastRenderedPageBreak/>
              <w:drawing>
                <wp:inline distT="0" distB="0" distL="0" distR="0" wp14:anchorId="49F97D99" wp14:editId="03543BAA">
                  <wp:extent cx="3638550" cy="266700"/>
                  <wp:effectExtent l="0" t="0" r="0" b="0"/>
                  <wp:docPr id="105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38" cstate="print"/>
                          <a:srcRect/>
                          <a:stretch/>
                        </pic:blipFill>
                        <pic:spPr>
                          <a:xfrm>
                            <a:off x="0" y="0"/>
                            <a:ext cx="3638550" cy="266700"/>
                          </a:xfrm>
                          <a:prstGeom prst="rect">
                            <a:avLst/>
                          </a:prstGeom>
                          <a:ln>
                            <a:noFill/>
                          </a:ln>
                        </pic:spPr>
                      </pic:pic>
                    </a:graphicData>
                  </a:graphic>
                </wp:inline>
              </w:drawing>
            </w:r>
            <w:r>
              <w:rPr>
                <w:rFonts w:ascii="Cambria" w:hAnsi="Cambria"/>
                <w:shd w:val="clear" w:color="auto" w:fill="FFFFFF"/>
                <w:lang w:val="en-US"/>
              </w:rPr>
              <w:t xml:space="preserve">              </w:t>
            </w:r>
            <w:r>
              <w:rPr>
                <w:rFonts w:ascii="Cambria" w:hAnsi="Cambria"/>
                <w:noProof/>
                <w:shd w:val="clear" w:color="auto" w:fill="FFFFFF"/>
                <w:lang w:val="id-ID"/>
              </w:rPr>
              <w:drawing>
                <wp:inline distT="0" distB="0" distL="0" distR="0" wp14:anchorId="51819D82" wp14:editId="74845945">
                  <wp:extent cx="3771900" cy="266700"/>
                  <wp:effectExtent l="0" t="0" r="0" b="0"/>
                  <wp:docPr id="105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39" cstate="print"/>
                          <a:srcRect/>
                          <a:stretch/>
                        </pic:blipFill>
                        <pic:spPr>
                          <a:xfrm>
                            <a:off x="0" y="0"/>
                            <a:ext cx="3771900" cy="266700"/>
                          </a:xfrm>
                          <a:prstGeom prst="rect">
                            <a:avLst/>
                          </a:prstGeom>
                          <a:ln>
                            <a:noFill/>
                          </a:ln>
                        </pic:spPr>
                      </pic:pic>
                    </a:graphicData>
                  </a:graphic>
                </wp:inline>
              </w:drawing>
            </w:r>
            <w:r>
              <w:rPr>
                <w:rFonts w:ascii="Cambria" w:hAnsi="Cambria"/>
                <w:noProof/>
                <w:shd w:val="clear" w:color="auto" w:fill="FFFFFF"/>
                <w:lang w:val="id-ID"/>
              </w:rPr>
              <w:drawing>
                <wp:inline distT="0" distB="0" distL="0" distR="0" wp14:anchorId="1461A321" wp14:editId="00BBF498">
                  <wp:extent cx="3790950" cy="266700"/>
                  <wp:effectExtent l="0" t="0" r="0" b="0"/>
                  <wp:docPr id="105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40" cstate="print"/>
                          <a:srcRect/>
                          <a:stretch/>
                        </pic:blipFill>
                        <pic:spPr>
                          <a:xfrm>
                            <a:off x="0" y="0"/>
                            <a:ext cx="3790950" cy="266700"/>
                          </a:xfrm>
                          <a:prstGeom prst="rect">
                            <a:avLst/>
                          </a:prstGeom>
                          <a:ln>
                            <a:noFill/>
                          </a:ln>
                        </pic:spPr>
                      </pic:pic>
                    </a:graphicData>
                  </a:graphic>
                </wp:inline>
              </w:drawing>
            </w:r>
          </w:p>
          <w:p w14:paraId="514D3FB9" w14:textId="77777777" w:rsidR="00FD555F" w:rsidRDefault="00000000">
            <w:pPr>
              <w:pStyle w:val="IEEEParagraph"/>
              <w:spacing w:line="276" w:lineRule="auto"/>
              <w:ind w:left="326" w:firstLine="0"/>
              <w:rPr>
                <w:rFonts w:ascii="Cambria" w:hAnsi="Cambria"/>
                <w:shd w:val="clear" w:color="auto" w:fill="FFFFFF"/>
                <w:lang w:val="id-ID"/>
              </w:rPr>
            </w:pPr>
            <w:r>
              <w:rPr>
                <w:rFonts w:ascii="Cambria" w:hAnsi="Cambria"/>
                <w:noProof/>
                <w:shd w:val="clear" w:color="auto" w:fill="FFFFFF"/>
                <w:lang w:val="id-ID"/>
              </w:rPr>
              <w:drawing>
                <wp:inline distT="0" distB="0" distL="0" distR="0" wp14:anchorId="45A32942" wp14:editId="1F72B21B">
                  <wp:extent cx="2562225" cy="266700"/>
                  <wp:effectExtent l="0" t="0" r="0" b="0"/>
                  <wp:docPr id="105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_x0000_t75"/>
                          <pic:cNvPicPr/>
                        </pic:nvPicPr>
                        <pic:blipFill>
                          <a:blip r:embed="rId41" cstate="print"/>
                          <a:srcRect/>
                          <a:stretch/>
                        </pic:blipFill>
                        <pic:spPr>
                          <a:xfrm>
                            <a:off x="0" y="0"/>
                            <a:ext cx="2562225" cy="266700"/>
                          </a:xfrm>
                          <a:prstGeom prst="rect">
                            <a:avLst/>
                          </a:prstGeom>
                          <a:ln>
                            <a:noFill/>
                          </a:ln>
                        </pic:spPr>
                      </pic:pic>
                    </a:graphicData>
                  </a:graphic>
                </wp:inline>
              </w:drawing>
            </w:r>
          </w:p>
          <w:p w14:paraId="1B926EB5" w14:textId="77777777" w:rsidR="00FD555F" w:rsidRDefault="00FD555F">
            <w:pPr>
              <w:pStyle w:val="IEEEParagraph"/>
              <w:spacing w:line="276" w:lineRule="auto"/>
              <w:ind w:firstLine="0"/>
              <w:rPr>
                <w:rFonts w:ascii="Cambria" w:hAnsi="Cambria"/>
                <w:shd w:val="clear" w:color="auto" w:fill="FFFFFF"/>
                <w:lang w:val="en-US"/>
              </w:rPr>
            </w:pPr>
          </w:p>
        </w:tc>
        <w:tc>
          <w:tcPr>
            <w:tcW w:w="2126" w:type="dxa"/>
            <w:vAlign w:val="center"/>
            <w:hideMark/>
          </w:tcPr>
          <w:p w14:paraId="5BADC8B4" w14:textId="77777777" w:rsidR="00FD555F" w:rsidRDefault="00000000">
            <w:pPr>
              <w:pStyle w:val="IEEEParagraph"/>
              <w:spacing w:line="276" w:lineRule="auto"/>
              <w:ind w:firstLine="0"/>
              <w:jc w:val="center"/>
              <w:rPr>
                <w:rFonts w:ascii="Cambria" w:hAnsi="Cambria"/>
                <w:shd w:val="clear" w:color="auto" w:fill="FFFFFF"/>
                <w:lang w:val="en-US"/>
              </w:rPr>
            </w:pPr>
            <w:r>
              <w:rPr>
                <w:rFonts w:ascii="Cambria" w:hAnsi="Cambria"/>
                <w:shd w:val="clear" w:color="auto" w:fill="FFFFFF"/>
                <w:lang w:val="en-US"/>
              </w:rPr>
              <w:t>(4)</w:t>
            </w:r>
          </w:p>
        </w:tc>
      </w:tr>
    </w:tbl>
    <w:bookmarkEnd w:id="9"/>
    <w:p w14:paraId="64F035F6" w14:textId="77777777" w:rsidR="00FD555F" w:rsidRDefault="00000000">
      <w:pPr>
        <w:pStyle w:val="IEEEParagraph"/>
        <w:spacing w:line="276" w:lineRule="auto"/>
        <w:ind w:firstLine="0"/>
        <w:rPr>
          <w:rFonts w:ascii="Cambria" w:hAnsi="Cambria"/>
          <w:shd w:val="clear" w:color="auto" w:fill="FFFFFF"/>
          <w:lang w:val="en-US"/>
        </w:rPr>
      </w:pPr>
      <w:r>
        <w:rPr>
          <w:rFonts w:ascii="Cambria" w:hAnsi="Cambria"/>
          <w:shd w:val="clear" w:color="auto" w:fill="FFFFFF"/>
          <w:lang w:val="en-US"/>
        </w:rPr>
        <w:t>The next step is to select knot points using three knots. The spline truncated nonparametric regression model on stunting prevalence data in Indonesia in 2021 with three knots based on equation (5) is as follows.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2818D1F2" w14:textId="77777777">
        <w:tc>
          <w:tcPr>
            <w:tcW w:w="7513" w:type="dxa"/>
            <w:hideMark/>
          </w:tcPr>
          <w:p w14:paraId="6E531055" w14:textId="77777777" w:rsidR="00FD555F" w:rsidRDefault="00000000">
            <w:pPr>
              <w:pStyle w:val="ListParagraph"/>
              <w:tabs>
                <w:tab w:val="left" w:pos="7371"/>
              </w:tabs>
              <w:spacing w:line="276" w:lineRule="auto"/>
              <w:ind w:left="426" w:hanging="426"/>
              <w:rPr>
                <w:lang w:val="id-ID" w:eastAsia="en-US"/>
              </w:rPr>
            </w:pPr>
            <w:r>
              <w:rPr>
                <w:rFonts w:eastAsia="Calibri"/>
                <w:noProof/>
                <w:position w:val="-12"/>
                <w:lang w:val="id-ID" w:eastAsia="en-US"/>
              </w:rPr>
              <w:drawing>
                <wp:inline distT="0" distB="0" distL="0" distR="0" wp14:anchorId="0E276EAF" wp14:editId="19CDDDE2">
                  <wp:extent cx="3886200" cy="238124"/>
                  <wp:effectExtent l="0" t="0" r="0" b="0"/>
                  <wp:docPr id="105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42" cstate="print"/>
                          <a:srcRect/>
                          <a:stretch/>
                        </pic:blipFill>
                        <pic:spPr>
                          <a:xfrm>
                            <a:off x="0" y="0"/>
                            <a:ext cx="3886200" cy="238124"/>
                          </a:xfrm>
                          <a:prstGeom prst="rect">
                            <a:avLst/>
                          </a:prstGeom>
                          <a:ln>
                            <a:noFill/>
                          </a:ln>
                        </pic:spPr>
                      </pic:pic>
                    </a:graphicData>
                  </a:graphic>
                </wp:inline>
              </w:drawing>
            </w:r>
            <w:r>
              <w:rPr>
                <w:position w:val="-30"/>
              </w:rPr>
              <w:t xml:space="preserve">              </w:t>
            </w:r>
            <w:r>
              <w:rPr>
                <w:rFonts w:eastAsia="Calibri"/>
                <w:noProof/>
                <w:position w:val="-12"/>
                <w:lang w:val="id-ID" w:eastAsia="en-US"/>
              </w:rPr>
              <w:drawing>
                <wp:inline distT="0" distB="0" distL="0" distR="0" wp14:anchorId="09C5E452" wp14:editId="07D4E0A1">
                  <wp:extent cx="3429000" cy="238124"/>
                  <wp:effectExtent l="0" t="0" r="0" b="0"/>
                  <wp:docPr id="105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43" cstate="print"/>
                          <a:srcRect/>
                          <a:stretch/>
                        </pic:blipFill>
                        <pic:spPr>
                          <a:xfrm>
                            <a:off x="0" y="0"/>
                            <a:ext cx="3429000" cy="238124"/>
                          </a:xfrm>
                          <a:prstGeom prst="rect">
                            <a:avLst/>
                          </a:prstGeom>
                          <a:ln>
                            <a:noFill/>
                          </a:ln>
                        </pic:spPr>
                      </pic:pic>
                    </a:graphicData>
                  </a:graphic>
                </wp:inline>
              </w:drawing>
            </w:r>
          </w:p>
          <w:p w14:paraId="03A67149" w14:textId="77777777" w:rsidR="00FD555F" w:rsidRDefault="00000000">
            <w:pPr>
              <w:pStyle w:val="ListParagraph"/>
              <w:tabs>
                <w:tab w:val="left" w:pos="7371"/>
              </w:tabs>
              <w:spacing w:line="276" w:lineRule="auto"/>
              <w:ind w:left="426"/>
              <w:rPr>
                <w:position w:val="-12"/>
              </w:rPr>
            </w:pPr>
            <w:r>
              <w:rPr>
                <w:rFonts w:eastAsia="Calibri"/>
                <w:noProof/>
                <w:position w:val="-12"/>
                <w:lang w:val="id-ID" w:eastAsia="en-US"/>
              </w:rPr>
              <w:drawing>
                <wp:inline distT="0" distB="0" distL="0" distR="0" wp14:anchorId="0CBA34DE" wp14:editId="5E8ADAD9">
                  <wp:extent cx="3381375" cy="238124"/>
                  <wp:effectExtent l="0" t="0" r="0" b="0"/>
                  <wp:docPr id="105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44" cstate="print"/>
                          <a:srcRect/>
                          <a:stretch/>
                        </pic:blipFill>
                        <pic:spPr>
                          <a:xfrm>
                            <a:off x="0" y="0"/>
                            <a:ext cx="3381375" cy="238124"/>
                          </a:xfrm>
                          <a:prstGeom prst="rect">
                            <a:avLst/>
                          </a:prstGeom>
                          <a:ln>
                            <a:noFill/>
                          </a:ln>
                        </pic:spPr>
                      </pic:pic>
                    </a:graphicData>
                  </a:graphic>
                </wp:inline>
              </w:drawing>
            </w:r>
          </w:p>
          <w:p w14:paraId="2354C048" w14:textId="77777777" w:rsidR="00FD555F" w:rsidRDefault="00000000">
            <w:pPr>
              <w:pStyle w:val="ListParagraph"/>
              <w:tabs>
                <w:tab w:val="left" w:pos="7371"/>
              </w:tabs>
              <w:spacing w:line="276" w:lineRule="auto"/>
              <w:ind w:left="426"/>
              <w:rPr>
                <w:rFonts w:ascii="Calibri" w:hAnsi="Calibri" w:cs="Arial"/>
                <w:sz w:val="22"/>
                <w:szCs w:val="22"/>
              </w:rPr>
            </w:pPr>
            <w:r>
              <w:rPr>
                <w:rFonts w:ascii="Calibri" w:eastAsia="Calibri" w:hAnsi="Calibri" w:cs="Arial"/>
                <w:noProof/>
                <w:position w:val="-12"/>
                <w:sz w:val="22"/>
                <w:szCs w:val="22"/>
                <w:lang w:val="id-ID" w:eastAsia="en-US"/>
              </w:rPr>
              <w:drawing>
                <wp:inline distT="0" distB="0" distL="0" distR="0" wp14:anchorId="0FFAAB80" wp14:editId="1E91F9DC">
                  <wp:extent cx="3429000" cy="238124"/>
                  <wp:effectExtent l="0" t="0" r="0" b="0"/>
                  <wp:docPr id="105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_x0000_t75"/>
                          <pic:cNvPicPr/>
                        </pic:nvPicPr>
                        <pic:blipFill>
                          <a:blip r:embed="rId45" cstate="print"/>
                          <a:srcRect/>
                          <a:stretch/>
                        </pic:blipFill>
                        <pic:spPr>
                          <a:xfrm>
                            <a:off x="0" y="0"/>
                            <a:ext cx="3429000" cy="238124"/>
                          </a:xfrm>
                          <a:prstGeom prst="rect">
                            <a:avLst/>
                          </a:prstGeom>
                          <a:ln>
                            <a:noFill/>
                          </a:ln>
                        </pic:spPr>
                      </pic:pic>
                    </a:graphicData>
                  </a:graphic>
                </wp:inline>
              </w:drawing>
            </w:r>
          </w:p>
          <w:p w14:paraId="05615DEE" w14:textId="77777777" w:rsidR="00FD555F" w:rsidRDefault="00000000">
            <w:pPr>
              <w:pStyle w:val="ListParagraph"/>
              <w:tabs>
                <w:tab w:val="left" w:pos="7371"/>
              </w:tabs>
              <w:spacing w:line="276" w:lineRule="auto"/>
              <w:ind w:left="426"/>
              <w:rPr>
                <w:position w:val="-30"/>
              </w:rPr>
            </w:pPr>
            <w:r>
              <w:rPr>
                <w:rFonts w:ascii="Calibri" w:eastAsia="Calibri" w:hAnsi="Calibri" w:cs="Arial"/>
                <w:noProof/>
                <w:position w:val="-12"/>
                <w:sz w:val="22"/>
                <w:szCs w:val="22"/>
                <w:lang w:val="id-ID" w:eastAsia="en-US"/>
              </w:rPr>
              <w:drawing>
                <wp:inline distT="0" distB="0" distL="0" distR="0" wp14:anchorId="612B34C7" wp14:editId="5194978D">
                  <wp:extent cx="3267075" cy="238124"/>
                  <wp:effectExtent l="0" t="0" r="0" b="0"/>
                  <wp:docPr id="105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_x0000_t75"/>
                          <pic:cNvPicPr/>
                        </pic:nvPicPr>
                        <pic:blipFill>
                          <a:blip r:embed="rId46" cstate="print"/>
                          <a:srcRect/>
                          <a:stretch/>
                        </pic:blipFill>
                        <pic:spPr>
                          <a:xfrm>
                            <a:off x="0" y="0"/>
                            <a:ext cx="3267075" cy="238124"/>
                          </a:xfrm>
                          <a:prstGeom prst="rect">
                            <a:avLst/>
                          </a:prstGeom>
                          <a:ln>
                            <a:noFill/>
                          </a:ln>
                        </pic:spPr>
                      </pic:pic>
                    </a:graphicData>
                  </a:graphic>
                </wp:inline>
              </w:drawing>
            </w:r>
          </w:p>
        </w:tc>
        <w:tc>
          <w:tcPr>
            <w:tcW w:w="2126" w:type="dxa"/>
            <w:vAlign w:val="center"/>
            <w:hideMark/>
          </w:tcPr>
          <w:p w14:paraId="035D29CA" w14:textId="77777777" w:rsidR="00FD555F" w:rsidRDefault="00000000">
            <w:pPr>
              <w:pStyle w:val="IEEEParagraph"/>
              <w:spacing w:line="276" w:lineRule="auto"/>
              <w:ind w:firstLine="0"/>
              <w:jc w:val="center"/>
              <w:rPr>
                <w:rFonts w:ascii="Cambria" w:hAnsi="Cambria"/>
                <w:shd w:val="clear" w:color="auto" w:fill="FFFFFF"/>
                <w:lang w:val="en-US"/>
              </w:rPr>
            </w:pPr>
            <w:r>
              <w:rPr>
                <w:rFonts w:ascii="Cambria" w:hAnsi="Cambria"/>
                <w:shd w:val="clear" w:color="auto" w:fill="FFFFFF"/>
                <w:lang w:val="en-US"/>
              </w:rPr>
              <w:t>(5)</w:t>
            </w:r>
          </w:p>
        </w:tc>
      </w:tr>
    </w:tbl>
    <w:p w14:paraId="5B3B0728"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50 knot point experiments were conducted to obtain the optimal knot point. Table 5 shows the 5 smallest GCV values with three knots.</w:t>
      </w:r>
    </w:p>
    <w:p w14:paraId="028E65FF" w14:textId="77777777" w:rsidR="00FD555F" w:rsidRDefault="00000000">
      <w:pPr>
        <w:pStyle w:val="IEEEParagraph"/>
        <w:jc w:val="center"/>
        <w:rPr>
          <w:rFonts w:ascii="Cambria" w:hAnsi="Cambria"/>
          <w:bCs/>
          <w:sz w:val="22"/>
          <w:szCs w:val="22"/>
          <w:shd w:val="clear" w:color="auto" w:fill="FFFFFF"/>
          <w:lang w:val="id-ID"/>
        </w:rPr>
      </w:pPr>
      <w:r>
        <w:rPr>
          <w:rFonts w:ascii="Cambria" w:hAnsi="Cambria"/>
          <w:b/>
          <w:bCs/>
          <w:sz w:val="22"/>
          <w:szCs w:val="22"/>
          <w:shd w:val="clear" w:color="auto" w:fill="FFFFFF"/>
          <w:lang w:val="en-US"/>
        </w:rPr>
        <w:t xml:space="preserve">Table 5. </w:t>
      </w:r>
      <w:r>
        <w:rPr>
          <w:rFonts w:ascii="Cambria" w:hAnsi="Cambria"/>
          <w:bCs/>
          <w:sz w:val="22"/>
          <w:szCs w:val="22"/>
          <w:shd w:val="clear" w:color="auto" w:fill="FFFFFF"/>
          <w:lang w:val="id-ID"/>
        </w:rPr>
        <w:t xml:space="preserve">GCV Values with </w:t>
      </w:r>
      <w:r>
        <w:rPr>
          <w:rFonts w:ascii="Cambria" w:hAnsi="Cambria"/>
          <w:bCs/>
          <w:sz w:val="22"/>
          <w:szCs w:val="22"/>
          <w:shd w:val="clear" w:color="auto" w:fill="FFFFFF"/>
          <w:lang w:val="en-ID"/>
        </w:rPr>
        <w:t>Three</w:t>
      </w:r>
      <w:r>
        <w:rPr>
          <w:rFonts w:ascii="Cambria" w:hAnsi="Cambria"/>
          <w:bCs/>
          <w:sz w:val="22"/>
          <w:szCs w:val="22"/>
          <w:shd w:val="clear" w:color="auto" w:fill="FFFFFF"/>
          <w:lang w:val="id-ID"/>
        </w:rPr>
        <w:t xml:space="preserve"> Point Knots on Linear Truncated Spline Nonparametric Regression</w:t>
      </w:r>
    </w:p>
    <w:tbl>
      <w:tblPr>
        <w:tblStyle w:val="TableGrid"/>
        <w:tblW w:w="0" w:type="auto"/>
        <w:jc w:val="center"/>
        <w:tblLook w:val="04A0" w:firstRow="1" w:lastRow="0" w:firstColumn="1" w:lastColumn="0" w:noHBand="0" w:noVBand="1"/>
      </w:tblPr>
      <w:tblGrid>
        <w:gridCol w:w="1134"/>
        <w:gridCol w:w="1134"/>
        <w:gridCol w:w="1134"/>
        <w:gridCol w:w="1192"/>
        <w:gridCol w:w="1111"/>
        <w:gridCol w:w="1300"/>
      </w:tblGrid>
      <w:tr w:rsidR="00FD555F" w14:paraId="6F53728E" w14:textId="77777777">
        <w:trPr>
          <w:trHeight w:val="20"/>
          <w:jc w:val="center"/>
        </w:trPr>
        <w:tc>
          <w:tcPr>
            <w:tcW w:w="5705" w:type="dxa"/>
            <w:gridSpan w:val="5"/>
            <w:tcBorders>
              <w:top w:val="single" w:sz="4" w:space="0" w:color="auto"/>
              <w:left w:val="nil"/>
              <w:bottom w:val="single" w:sz="4" w:space="0" w:color="auto"/>
              <w:right w:val="nil"/>
            </w:tcBorders>
            <w:vAlign w:val="center"/>
            <w:hideMark/>
          </w:tcPr>
          <w:p w14:paraId="2BEBA0A9" w14:textId="77777777" w:rsidR="00FD555F" w:rsidRDefault="00000000">
            <w:pPr>
              <w:pStyle w:val="IEEEParagraph"/>
              <w:ind w:firstLine="0"/>
              <w:jc w:val="center"/>
              <w:rPr>
                <w:rFonts w:ascii="Cambria" w:hAnsi="Cambria"/>
                <w:b/>
                <w:bCs/>
                <w:sz w:val="22"/>
                <w:szCs w:val="22"/>
                <w:shd w:val="clear" w:color="auto" w:fill="FFFFFF"/>
                <w:lang w:val="en-ID"/>
              </w:rPr>
            </w:pPr>
            <w:r>
              <w:rPr>
                <w:rFonts w:ascii="Cambria" w:hAnsi="Cambria"/>
                <w:b/>
                <w:bCs/>
                <w:sz w:val="22"/>
                <w:szCs w:val="22"/>
                <w:shd w:val="clear" w:color="auto" w:fill="FFFFFF"/>
                <w:lang w:val="id-ID"/>
              </w:rPr>
              <w:t>Knot</w:t>
            </w:r>
            <w:r>
              <w:rPr>
                <w:rFonts w:ascii="Cambria" w:hAnsi="Cambria"/>
                <w:b/>
                <w:bCs/>
                <w:sz w:val="22"/>
                <w:szCs w:val="22"/>
                <w:shd w:val="clear" w:color="auto" w:fill="FFFFFF"/>
                <w:lang w:val="en-ID"/>
              </w:rPr>
              <w:t xml:space="preserve"> Point</w:t>
            </w:r>
          </w:p>
        </w:tc>
        <w:tc>
          <w:tcPr>
            <w:tcW w:w="1300" w:type="dxa"/>
            <w:vMerge w:val="restart"/>
            <w:tcBorders>
              <w:top w:val="single" w:sz="4" w:space="0" w:color="auto"/>
              <w:left w:val="nil"/>
              <w:bottom w:val="single" w:sz="4" w:space="0" w:color="auto"/>
              <w:right w:val="nil"/>
            </w:tcBorders>
            <w:vAlign w:val="center"/>
            <w:hideMark/>
          </w:tcPr>
          <w:p w14:paraId="097F2FA5"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sz w:val="22"/>
                <w:szCs w:val="22"/>
                <w:shd w:val="clear" w:color="auto" w:fill="FFFFFF"/>
                <w:lang w:val="id-ID"/>
              </w:rPr>
              <w:t>GCV</w:t>
            </w:r>
          </w:p>
        </w:tc>
      </w:tr>
      <w:tr w:rsidR="00FD555F" w14:paraId="299DDEB0" w14:textId="77777777">
        <w:trPr>
          <w:trHeight w:val="20"/>
          <w:jc w:val="center"/>
        </w:trPr>
        <w:tc>
          <w:tcPr>
            <w:tcW w:w="1134" w:type="dxa"/>
            <w:tcBorders>
              <w:top w:val="single" w:sz="4" w:space="0" w:color="auto"/>
              <w:left w:val="nil"/>
              <w:bottom w:val="single" w:sz="4" w:space="0" w:color="auto"/>
              <w:right w:val="nil"/>
            </w:tcBorders>
            <w:vAlign w:val="center"/>
            <w:hideMark/>
          </w:tcPr>
          <w:p w14:paraId="6F5E9277"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4C86CD38" wp14:editId="6A7BC4BE">
                  <wp:extent cx="152400" cy="238124"/>
                  <wp:effectExtent l="0" t="0" r="0" b="0"/>
                  <wp:docPr id="106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28" cstate="print"/>
                          <a:srcRect/>
                          <a:stretch/>
                        </pic:blipFill>
                        <pic:spPr>
                          <a:xfrm>
                            <a:off x="0" y="0"/>
                            <a:ext cx="152400" cy="238124"/>
                          </a:xfrm>
                          <a:prstGeom prst="rect">
                            <a:avLst/>
                          </a:prstGeom>
                          <a:ln>
                            <a:noFill/>
                          </a:ln>
                        </pic:spPr>
                      </pic:pic>
                    </a:graphicData>
                  </a:graphic>
                </wp:inline>
              </w:drawing>
            </w:r>
          </w:p>
        </w:tc>
        <w:tc>
          <w:tcPr>
            <w:tcW w:w="1134" w:type="dxa"/>
            <w:tcBorders>
              <w:top w:val="single" w:sz="4" w:space="0" w:color="auto"/>
              <w:left w:val="nil"/>
              <w:bottom w:val="single" w:sz="4" w:space="0" w:color="auto"/>
              <w:right w:val="nil"/>
            </w:tcBorders>
            <w:vAlign w:val="center"/>
            <w:hideMark/>
          </w:tcPr>
          <w:p w14:paraId="1A25DA31"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2937A057" wp14:editId="560EF1FC">
                  <wp:extent cx="161925" cy="238124"/>
                  <wp:effectExtent l="0" t="0" r="0" b="0"/>
                  <wp:docPr id="106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9" cstate="print"/>
                          <a:srcRect/>
                          <a:stretch/>
                        </pic:blipFill>
                        <pic:spPr>
                          <a:xfrm>
                            <a:off x="0" y="0"/>
                            <a:ext cx="161925" cy="238124"/>
                          </a:xfrm>
                          <a:prstGeom prst="rect">
                            <a:avLst/>
                          </a:prstGeom>
                          <a:ln>
                            <a:noFill/>
                          </a:ln>
                        </pic:spPr>
                      </pic:pic>
                    </a:graphicData>
                  </a:graphic>
                </wp:inline>
              </w:drawing>
            </w:r>
          </w:p>
        </w:tc>
        <w:tc>
          <w:tcPr>
            <w:tcW w:w="1134" w:type="dxa"/>
            <w:tcBorders>
              <w:top w:val="single" w:sz="4" w:space="0" w:color="auto"/>
              <w:left w:val="nil"/>
              <w:bottom w:val="single" w:sz="4" w:space="0" w:color="auto"/>
              <w:right w:val="nil"/>
            </w:tcBorders>
            <w:vAlign w:val="center"/>
            <w:hideMark/>
          </w:tcPr>
          <w:p w14:paraId="39304020"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16663C39" wp14:editId="6B210ADB">
                  <wp:extent cx="161925" cy="238124"/>
                  <wp:effectExtent l="0" t="0" r="0" b="0"/>
                  <wp:docPr id="106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30" cstate="print"/>
                          <a:srcRect/>
                          <a:stretch/>
                        </pic:blipFill>
                        <pic:spPr>
                          <a:xfrm>
                            <a:off x="0" y="0"/>
                            <a:ext cx="161925" cy="238124"/>
                          </a:xfrm>
                          <a:prstGeom prst="rect">
                            <a:avLst/>
                          </a:prstGeom>
                          <a:ln>
                            <a:noFill/>
                          </a:ln>
                        </pic:spPr>
                      </pic:pic>
                    </a:graphicData>
                  </a:graphic>
                </wp:inline>
              </w:drawing>
            </w:r>
          </w:p>
        </w:tc>
        <w:tc>
          <w:tcPr>
            <w:tcW w:w="1192" w:type="dxa"/>
            <w:tcBorders>
              <w:top w:val="single" w:sz="4" w:space="0" w:color="auto"/>
              <w:left w:val="nil"/>
              <w:bottom w:val="single" w:sz="4" w:space="0" w:color="auto"/>
              <w:right w:val="nil"/>
            </w:tcBorders>
            <w:vAlign w:val="center"/>
            <w:hideMark/>
          </w:tcPr>
          <w:p w14:paraId="0B18D98E"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6DAA5D94" wp14:editId="3BD4F7DE">
                  <wp:extent cx="161925" cy="238124"/>
                  <wp:effectExtent l="0" t="0" r="0" b="0"/>
                  <wp:docPr id="106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31" cstate="print"/>
                          <a:srcRect/>
                          <a:stretch/>
                        </pic:blipFill>
                        <pic:spPr>
                          <a:xfrm>
                            <a:off x="0" y="0"/>
                            <a:ext cx="161925" cy="238124"/>
                          </a:xfrm>
                          <a:prstGeom prst="rect">
                            <a:avLst/>
                          </a:prstGeom>
                          <a:ln>
                            <a:noFill/>
                          </a:ln>
                        </pic:spPr>
                      </pic:pic>
                    </a:graphicData>
                  </a:graphic>
                </wp:inline>
              </w:drawing>
            </w:r>
          </w:p>
        </w:tc>
        <w:tc>
          <w:tcPr>
            <w:tcW w:w="1111" w:type="dxa"/>
            <w:tcBorders>
              <w:top w:val="single" w:sz="4" w:space="0" w:color="auto"/>
              <w:left w:val="nil"/>
              <w:bottom w:val="single" w:sz="4" w:space="0" w:color="auto"/>
              <w:right w:val="nil"/>
            </w:tcBorders>
            <w:vAlign w:val="center"/>
            <w:hideMark/>
          </w:tcPr>
          <w:p w14:paraId="535ECC77" w14:textId="77777777" w:rsidR="00FD555F" w:rsidRDefault="00000000">
            <w:pPr>
              <w:pStyle w:val="IEEEParagraph"/>
              <w:jc w:val="center"/>
              <w:rPr>
                <w:rFonts w:ascii="Cambria" w:hAnsi="Cambria"/>
                <w:b/>
                <w:bCs/>
                <w:sz w:val="22"/>
                <w:szCs w:val="22"/>
                <w:shd w:val="clear" w:color="auto" w:fill="FFFFFF"/>
                <w:lang w:val="id-ID"/>
              </w:rPr>
            </w:pPr>
            <w:r>
              <w:rPr>
                <w:rFonts w:ascii="Cambria" w:hAnsi="Cambria"/>
                <w:b/>
                <w:bCs/>
                <w:noProof/>
                <w:sz w:val="22"/>
                <w:szCs w:val="22"/>
                <w:shd w:val="clear" w:color="auto" w:fill="FFFFFF"/>
                <w:lang w:val="id-ID"/>
              </w:rPr>
              <w:drawing>
                <wp:inline distT="0" distB="0" distL="0" distR="0" wp14:anchorId="7435D849" wp14:editId="50B76427">
                  <wp:extent cx="161925" cy="238124"/>
                  <wp:effectExtent l="0" t="0" r="0" b="0"/>
                  <wp:docPr id="106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_x0000_t75"/>
                          <pic:cNvPicPr/>
                        </pic:nvPicPr>
                        <pic:blipFill>
                          <a:blip r:embed="rId32" cstate="print"/>
                          <a:srcRect/>
                          <a:stretch/>
                        </pic:blipFill>
                        <pic:spPr>
                          <a:xfrm>
                            <a:off x="0" y="0"/>
                            <a:ext cx="161925" cy="238124"/>
                          </a:xfrm>
                          <a:prstGeom prst="rect">
                            <a:avLst/>
                          </a:prstGeom>
                          <a:ln>
                            <a:noFill/>
                          </a:ln>
                        </pic:spPr>
                      </pic:pic>
                    </a:graphicData>
                  </a:graphic>
                </wp:inline>
              </w:drawing>
            </w:r>
          </w:p>
        </w:tc>
        <w:tc>
          <w:tcPr>
            <w:tcW w:w="0" w:type="auto"/>
            <w:vMerge/>
            <w:tcBorders>
              <w:top w:val="single" w:sz="4" w:space="0" w:color="auto"/>
              <w:left w:val="nil"/>
              <w:bottom w:val="single" w:sz="4" w:space="0" w:color="auto"/>
              <w:right w:val="nil"/>
            </w:tcBorders>
            <w:vAlign w:val="center"/>
            <w:hideMark/>
          </w:tcPr>
          <w:p w14:paraId="76D6CDB0" w14:textId="77777777" w:rsidR="00FD555F" w:rsidRDefault="00FD555F">
            <w:pPr>
              <w:pStyle w:val="IEEEParagraph"/>
              <w:jc w:val="center"/>
              <w:rPr>
                <w:rFonts w:ascii="Cambria" w:hAnsi="Cambria"/>
                <w:b/>
                <w:bCs/>
                <w:sz w:val="22"/>
                <w:szCs w:val="22"/>
                <w:shd w:val="clear" w:color="auto" w:fill="FFFFFF"/>
                <w:lang w:val="id-ID"/>
              </w:rPr>
            </w:pPr>
          </w:p>
        </w:tc>
      </w:tr>
      <w:tr w:rsidR="00FD555F" w14:paraId="00F44E33" w14:textId="77777777">
        <w:trPr>
          <w:trHeight w:val="20"/>
          <w:jc w:val="center"/>
        </w:trPr>
        <w:tc>
          <w:tcPr>
            <w:tcW w:w="1134" w:type="dxa"/>
            <w:tcBorders>
              <w:top w:val="single" w:sz="4" w:space="0" w:color="auto"/>
              <w:left w:val="nil"/>
              <w:bottom w:val="single" w:sz="4" w:space="0" w:color="auto"/>
              <w:right w:val="nil"/>
            </w:tcBorders>
            <w:vAlign w:val="center"/>
            <w:hideMark/>
          </w:tcPr>
          <w:p w14:paraId="2874C242"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71,50</w:t>
            </w:r>
          </w:p>
        </w:tc>
        <w:tc>
          <w:tcPr>
            <w:tcW w:w="1134" w:type="dxa"/>
            <w:tcBorders>
              <w:top w:val="single" w:sz="4" w:space="0" w:color="auto"/>
              <w:left w:val="nil"/>
              <w:bottom w:val="single" w:sz="4" w:space="0" w:color="auto"/>
              <w:right w:val="nil"/>
            </w:tcBorders>
            <w:vAlign w:val="center"/>
            <w:hideMark/>
          </w:tcPr>
          <w:p w14:paraId="224D19EC"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77,58</w:t>
            </w:r>
          </w:p>
        </w:tc>
        <w:tc>
          <w:tcPr>
            <w:tcW w:w="1134" w:type="dxa"/>
            <w:tcBorders>
              <w:top w:val="single" w:sz="4" w:space="0" w:color="auto"/>
              <w:left w:val="nil"/>
              <w:bottom w:val="single" w:sz="4" w:space="0" w:color="auto"/>
              <w:right w:val="nil"/>
            </w:tcBorders>
            <w:vAlign w:val="center"/>
            <w:hideMark/>
          </w:tcPr>
          <w:p w14:paraId="02E83234"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52,22</w:t>
            </w:r>
          </w:p>
        </w:tc>
        <w:tc>
          <w:tcPr>
            <w:tcW w:w="1192" w:type="dxa"/>
            <w:tcBorders>
              <w:top w:val="single" w:sz="4" w:space="0" w:color="auto"/>
              <w:left w:val="nil"/>
              <w:bottom w:val="single" w:sz="4" w:space="0" w:color="auto"/>
              <w:right w:val="nil"/>
            </w:tcBorders>
            <w:vAlign w:val="center"/>
            <w:hideMark/>
          </w:tcPr>
          <w:p w14:paraId="20DAA299"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19,11</w:t>
            </w:r>
          </w:p>
        </w:tc>
        <w:tc>
          <w:tcPr>
            <w:tcW w:w="1111" w:type="dxa"/>
            <w:tcBorders>
              <w:top w:val="single" w:sz="4" w:space="0" w:color="auto"/>
              <w:left w:val="nil"/>
              <w:bottom w:val="single" w:sz="4" w:space="0" w:color="auto"/>
              <w:right w:val="nil"/>
            </w:tcBorders>
            <w:vAlign w:val="center"/>
            <w:hideMark/>
          </w:tcPr>
          <w:p w14:paraId="7E9C99C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27,65</w:t>
            </w:r>
          </w:p>
        </w:tc>
        <w:tc>
          <w:tcPr>
            <w:tcW w:w="1300" w:type="dxa"/>
            <w:vMerge w:val="restart"/>
            <w:tcBorders>
              <w:top w:val="single" w:sz="4" w:space="0" w:color="auto"/>
              <w:left w:val="nil"/>
              <w:bottom w:val="single" w:sz="4" w:space="0" w:color="auto"/>
              <w:right w:val="nil"/>
            </w:tcBorders>
            <w:vAlign w:val="center"/>
            <w:hideMark/>
          </w:tcPr>
          <w:p w14:paraId="58C46219"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7,29</w:t>
            </w:r>
          </w:p>
        </w:tc>
      </w:tr>
      <w:tr w:rsidR="00FD555F" w14:paraId="3C19C662" w14:textId="77777777">
        <w:trPr>
          <w:trHeight w:val="20"/>
          <w:jc w:val="center"/>
        </w:trPr>
        <w:tc>
          <w:tcPr>
            <w:tcW w:w="1134" w:type="dxa"/>
            <w:tcBorders>
              <w:top w:val="single" w:sz="4" w:space="0" w:color="auto"/>
              <w:left w:val="nil"/>
              <w:bottom w:val="single" w:sz="4" w:space="0" w:color="auto"/>
              <w:right w:val="nil"/>
            </w:tcBorders>
            <w:vAlign w:val="center"/>
            <w:hideMark/>
          </w:tcPr>
          <w:p w14:paraId="3768AA55"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77,36</w:t>
            </w:r>
          </w:p>
        </w:tc>
        <w:tc>
          <w:tcPr>
            <w:tcW w:w="1134" w:type="dxa"/>
            <w:tcBorders>
              <w:top w:val="single" w:sz="4" w:space="0" w:color="auto"/>
              <w:left w:val="nil"/>
              <w:bottom w:val="single" w:sz="4" w:space="0" w:color="auto"/>
              <w:right w:val="nil"/>
            </w:tcBorders>
            <w:vAlign w:val="center"/>
            <w:hideMark/>
          </w:tcPr>
          <w:p w14:paraId="455B5460"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89,07</w:t>
            </w:r>
          </w:p>
        </w:tc>
        <w:tc>
          <w:tcPr>
            <w:tcW w:w="1134" w:type="dxa"/>
            <w:tcBorders>
              <w:top w:val="single" w:sz="4" w:space="0" w:color="auto"/>
              <w:left w:val="nil"/>
              <w:bottom w:val="single" w:sz="4" w:space="0" w:color="auto"/>
              <w:right w:val="nil"/>
            </w:tcBorders>
            <w:vAlign w:val="center"/>
            <w:hideMark/>
          </w:tcPr>
          <w:p w14:paraId="5BC0AF7B"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58,38</w:t>
            </w:r>
          </w:p>
        </w:tc>
        <w:tc>
          <w:tcPr>
            <w:tcW w:w="1192" w:type="dxa"/>
            <w:tcBorders>
              <w:top w:val="single" w:sz="4" w:space="0" w:color="auto"/>
              <w:left w:val="nil"/>
              <w:bottom w:val="single" w:sz="4" w:space="0" w:color="auto"/>
              <w:right w:val="nil"/>
            </w:tcBorders>
            <w:vAlign w:val="center"/>
            <w:hideMark/>
          </w:tcPr>
          <w:p w14:paraId="0A18DBE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23,67</w:t>
            </w:r>
          </w:p>
        </w:tc>
        <w:tc>
          <w:tcPr>
            <w:tcW w:w="1111" w:type="dxa"/>
            <w:tcBorders>
              <w:top w:val="single" w:sz="4" w:space="0" w:color="auto"/>
              <w:left w:val="nil"/>
              <w:bottom w:val="single" w:sz="4" w:space="0" w:color="auto"/>
              <w:right w:val="nil"/>
            </w:tcBorders>
            <w:vAlign w:val="center"/>
            <w:hideMark/>
          </w:tcPr>
          <w:p w14:paraId="76B8D4B4"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35,33</w:t>
            </w:r>
          </w:p>
        </w:tc>
        <w:tc>
          <w:tcPr>
            <w:tcW w:w="0" w:type="auto"/>
            <w:vMerge/>
            <w:tcBorders>
              <w:top w:val="single" w:sz="4" w:space="0" w:color="auto"/>
              <w:left w:val="nil"/>
              <w:bottom w:val="single" w:sz="4" w:space="0" w:color="auto"/>
              <w:right w:val="nil"/>
            </w:tcBorders>
            <w:vAlign w:val="center"/>
            <w:hideMark/>
          </w:tcPr>
          <w:p w14:paraId="2BC4E88A" w14:textId="77777777" w:rsidR="00FD555F" w:rsidRDefault="00FD555F">
            <w:pPr>
              <w:pStyle w:val="IEEEParagraph"/>
              <w:jc w:val="center"/>
              <w:rPr>
                <w:rFonts w:ascii="Cambria" w:hAnsi="Cambria"/>
                <w:sz w:val="22"/>
                <w:szCs w:val="22"/>
                <w:shd w:val="clear" w:color="auto" w:fill="FFFFFF"/>
                <w:lang w:val="id-ID"/>
              </w:rPr>
            </w:pPr>
          </w:p>
        </w:tc>
      </w:tr>
      <w:tr w:rsidR="00FD555F" w14:paraId="14E59DAD" w14:textId="77777777">
        <w:trPr>
          <w:trHeight w:val="20"/>
          <w:jc w:val="center"/>
        </w:trPr>
        <w:tc>
          <w:tcPr>
            <w:tcW w:w="1134" w:type="dxa"/>
            <w:tcBorders>
              <w:top w:val="single" w:sz="4" w:space="0" w:color="auto"/>
              <w:left w:val="nil"/>
              <w:bottom w:val="single" w:sz="4" w:space="0" w:color="auto"/>
              <w:right w:val="nil"/>
            </w:tcBorders>
            <w:vAlign w:val="center"/>
            <w:hideMark/>
          </w:tcPr>
          <w:p w14:paraId="43DC65AF"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80,87</w:t>
            </w:r>
          </w:p>
        </w:tc>
        <w:tc>
          <w:tcPr>
            <w:tcW w:w="1134" w:type="dxa"/>
            <w:tcBorders>
              <w:top w:val="single" w:sz="4" w:space="0" w:color="auto"/>
              <w:left w:val="nil"/>
              <w:bottom w:val="single" w:sz="4" w:space="0" w:color="auto"/>
              <w:right w:val="nil"/>
            </w:tcBorders>
            <w:vAlign w:val="center"/>
            <w:hideMark/>
          </w:tcPr>
          <w:p w14:paraId="7935BA5F"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95,97</w:t>
            </w:r>
          </w:p>
        </w:tc>
        <w:tc>
          <w:tcPr>
            <w:tcW w:w="1134" w:type="dxa"/>
            <w:tcBorders>
              <w:top w:val="single" w:sz="4" w:space="0" w:color="auto"/>
              <w:left w:val="nil"/>
              <w:bottom w:val="single" w:sz="4" w:space="0" w:color="auto"/>
              <w:right w:val="nil"/>
            </w:tcBorders>
            <w:vAlign w:val="center"/>
            <w:hideMark/>
          </w:tcPr>
          <w:p w14:paraId="1D3BB983"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62,08</w:t>
            </w:r>
          </w:p>
        </w:tc>
        <w:tc>
          <w:tcPr>
            <w:tcW w:w="1192" w:type="dxa"/>
            <w:tcBorders>
              <w:top w:val="single" w:sz="4" w:space="0" w:color="auto"/>
              <w:left w:val="nil"/>
              <w:bottom w:val="single" w:sz="4" w:space="0" w:color="auto"/>
              <w:right w:val="nil"/>
            </w:tcBorders>
            <w:vAlign w:val="center"/>
            <w:hideMark/>
          </w:tcPr>
          <w:p w14:paraId="174898C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26,40</w:t>
            </w:r>
          </w:p>
        </w:tc>
        <w:tc>
          <w:tcPr>
            <w:tcW w:w="1111" w:type="dxa"/>
            <w:tcBorders>
              <w:top w:val="single" w:sz="4" w:space="0" w:color="auto"/>
              <w:left w:val="nil"/>
              <w:bottom w:val="single" w:sz="4" w:space="0" w:color="auto"/>
              <w:right w:val="nil"/>
            </w:tcBorders>
            <w:vAlign w:val="center"/>
            <w:hideMark/>
          </w:tcPr>
          <w:p w14:paraId="5718E680"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39,93</w:t>
            </w:r>
          </w:p>
        </w:tc>
        <w:tc>
          <w:tcPr>
            <w:tcW w:w="0" w:type="auto"/>
            <w:vMerge/>
            <w:tcBorders>
              <w:top w:val="single" w:sz="4" w:space="0" w:color="auto"/>
              <w:left w:val="nil"/>
              <w:bottom w:val="single" w:sz="4" w:space="0" w:color="auto"/>
              <w:right w:val="nil"/>
            </w:tcBorders>
            <w:vAlign w:val="center"/>
            <w:hideMark/>
          </w:tcPr>
          <w:p w14:paraId="714F93CA" w14:textId="77777777" w:rsidR="00FD555F" w:rsidRDefault="00FD555F">
            <w:pPr>
              <w:pStyle w:val="IEEEParagraph"/>
              <w:jc w:val="center"/>
              <w:rPr>
                <w:rFonts w:ascii="Cambria" w:hAnsi="Cambria"/>
                <w:sz w:val="22"/>
                <w:szCs w:val="22"/>
                <w:shd w:val="clear" w:color="auto" w:fill="FFFFFF"/>
                <w:lang w:val="id-ID"/>
              </w:rPr>
            </w:pPr>
          </w:p>
        </w:tc>
      </w:tr>
      <w:tr w:rsidR="00FD555F" w14:paraId="68DA3429" w14:textId="77777777">
        <w:trPr>
          <w:trHeight w:val="20"/>
          <w:jc w:val="center"/>
        </w:trPr>
        <w:tc>
          <w:tcPr>
            <w:tcW w:w="1134" w:type="dxa"/>
            <w:tcBorders>
              <w:top w:val="single" w:sz="4" w:space="0" w:color="auto"/>
              <w:left w:val="nil"/>
              <w:bottom w:val="single" w:sz="4" w:space="0" w:color="auto"/>
              <w:right w:val="nil"/>
            </w:tcBorders>
            <w:vAlign w:val="center"/>
            <w:hideMark/>
          </w:tcPr>
          <w:p w14:paraId="47DEC1E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71,50</w:t>
            </w:r>
          </w:p>
        </w:tc>
        <w:tc>
          <w:tcPr>
            <w:tcW w:w="1134" w:type="dxa"/>
            <w:tcBorders>
              <w:top w:val="single" w:sz="4" w:space="0" w:color="auto"/>
              <w:left w:val="nil"/>
              <w:bottom w:val="single" w:sz="4" w:space="0" w:color="auto"/>
              <w:right w:val="nil"/>
            </w:tcBorders>
            <w:vAlign w:val="center"/>
            <w:hideMark/>
          </w:tcPr>
          <w:p w14:paraId="47C17C6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77,58</w:t>
            </w:r>
          </w:p>
        </w:tc>
        <w:tc>
          <w:tcPr>
            <w:tcW w:w="1134" w:type="dxa"/>
            <w:tcBorders>
              <w:top w:val="single" w:sz="4" w:space="0" w:color="auto"/>
              <w:left w:val="nil"/>
              <w:bottom w:val="single" w:sz="4" w:space="0" w:color="auto"/>
              <w:right w:val="nil"/>
            </w:tcBorders>
            <w:vAlign w:val="center"/>
            <w:hideMark/>
          </w:tcPr>
          <w:p w14:paraId="64CE722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52,22</w:t>
            </w:r>
          </w:p>
        </w:tc>
        <w:tc>
          <w:tcPr>
            <w:tcW w:w="1192" w:type="dxa"/>
            <w:tcBorders>
              <w:top w:val="single" w:sz="4" w:space="0" w:color="auto"/>
              <w:left w:val="nil"/>
              <w:bottom w:val="single" w:sz="4" w:space="0" w:color="auto"/>
              <w:right w:val="nil"/>
            </w:tcBorders>
            <w:vAlign w:val="center"/>
            <w:hideMark/>
          </w:tcPr>
          <w:p w14:paraId="5EFF24BA"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19,11</w:t>
            </w:r>
          </w:p>
        </w:tc>
        <w:tc>
          <w:tcPr>
            <w:tcW w:w="1111" w:type="dxa"/>
            <w:tcBorders>
              <w:top w:val="single" w:sz="4" w:space="0" w:color="auto"/>
              <w:left w:val="nil"/>
              <w:bottom w:val="single" w:sz="4" w:space="0" w:color="auto"/>
              <w:right w:val="nil"/>
            </w:tcBorders>
            <w:vAlign w:val="center"/>
            <w:hideMark/>
          </w:tcPr>
          <w:p w14:paraId="7D30E17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27,65</w:t>
            </w:r>
          </w:p>
        </w:tc>
        <w:tc>
          <w:tcPr>
            <w:tcW w:w="1300" w:type="dxa"/>
            <w:vMerge w:val="restart"/>
            <w:tcBorders>
              <w:top w:val="single" w:sz="4" w:space="0" w:color="auto"/>
              <w:left w:val="nil"/>
              <w:bottom w:val="single" w:sz="4" w:space="0" w:color="auto"/>
              <w:right w:val="nil"/>
            </w:tcBorders>
            <w:vAlign w:val="center"/>
            <w:hideMark/>
          </w:tcPr>
          <w:p w14:paraId="5747642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7,32</w:t>
            </w:r>
          </w:p>
        </w:tc>
      </w:tr>
      <w:tr w:rsidR="00FD555F" w14:paraId="2C656234" w14:textId="77777777">
        <w:trPr>
          <w:trHeight w:val="20"/>
          <w:jc w:val="center"/>
        </w:trPr>
        <w:tc>
          <w:tcPr>
            <w:tcW w:w="1134" w:type="dxa"/>
            <w:tcBorders>
              <w:top w:val="single" w:sz="4" w:space="0" w:color="auto"/>
              <w:left w:val="nil"/>
              <w:bottom w:val="single" w:sz="4" w:space="0" w:color="auto"/>
              <w:right w:val="nil"/>
            </w:tcBorders>
            <w:vAlign w:val="center"/>
            <w:hideMark/>
          </w:tcPr>
          <w:p w14:paraId="160FFCB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76,77</w:t>
            </w:r>
          </w:p>
        </w:tc>
        <w:tc>
          <w:tcPr>
            <w:tcW w:w="1134" w:type="dxa"/>
            <w:tcBorders>
              <w:top w:val="single" w:sz="4" w:space="0" w:color="auto"/>
              <w:left w:val="nil"/>
              <w:bottom w:val="single" w:sz="4" w:space="0" w:color="auto"/>
              <w:right w:val="nil"/>
            </w:tcBorders>
            <w:vAlign w:val="center"/>
            <w:hideMark/>
          </w:tcPr>
          <w:p w14:paraId="7E5F8B1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87,93</w:t>
            </w:r>
          </w:p>
        </w:tc>
        <w:tc>
          <w:tcPr>
            <w:tcW w:w="1134" w:type="dxa"/>
            <w:tcBorders>
              <w:top w:val="single" w:sz="4" w:space="0" w:color="auto"/>
              <w:left w:val="nil"/>
              <w:bottom w:val="single" w:sz="4" w:space="0" w:color="auto"/>
              <w:right w:val="nil"/>
            </w:tcBorders>
            <w:vAlign w:val="center"/>
            <w:hideMark/>
          </w:tcPr>
          <w:p w14:paraId="3267E68B"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57,77</w:t>
            </w:r>
          </w:p>
        </w:tc>
        <w:tc>
          <w:tcPr>
            <w:tcW w:w="1192" w:type="dxa"/>
            <w:tcBorders>
              <w:top w:val="single" w:sz="4" w:space="0" w:color="auto"/>
              <w:left w:val="nil"/>
              <w:bottom w:val="single" w:sz="4" w:space="0" w:color="auto"/>
              <w:right w:val="nil"/>
            </w:tcBorders>
            <w:vAlign w:val="center"/>
            <w:hideMark/>
          </w:tcPr>
          <w:p w14:paraId="57043FA2"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23,21</w:t>
            </w:r>
          </w:p>
        </w:tc>
        <w:tc>
          <w:tcPr>
            <w:tcW w:w="1111" w:type="dxa"/>
            <w:tcBorders>
              <w:top w:val="single" w:sz="4" w:space="0" w:color="auto"/>
              <w:left w:val="nil"/>
              <w:bottom w:val="single" w:sz="4" w:space="0" w:color="auto"/>
              <w:right w:val="nil"/>
            </w:tcBorders>
            <w:vAlign w:val="center"/>
            <w:hideMark/>
          </w:tcPr>
          <w:p w14:paraId="5909FB39"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34,56</w:t>
            </w:r>
          </w:p>
        </w:tc>
        <w:tc>
          <w:tcPr>
            <w:tcW w:w="0" w:type="auto"/>
            <w:vMerge/>
            <w:tcBorders>
              <w:top w:val="single" w:sz="4" w:space="0" w:color="auto"/>
              <w:left w:val="nil"/>
              <w:bottom w:val="single" w:sz="4" w:space="0" w:color="auto"/>
              <w:right w:val="nil"/>
            </w:tcBorders>
            <w:vAlign w:val="center"/>
            <w:hideMark/>
          </w:tcPr>
          <w:p w14:paraId="6EF79D95" w14:textId="77777777" w:rsidR="00FD555F" w:rsidRDefault="00FD555F">
            <w:pPr>
              <w:pStyle w:val="IEEEParagraph"/>
              <w:jc w:val="center"/>
              <w:rPr>
                <w:rFonts w:ascii="Cambria" w:hAnsi="Cambria"/>
                <w:sz w:val="22"/>
                <w:szCs w:val="22"/>
                <w:shd w:val="clear" w:color="auto" w:fill="FFFFFF"/>
                <w:lang w:val="id-ID"/>
              </w:rPr>
            </w:pPr>
          </w:p>
        </w:tc>
      </w:tr>
      <w:tr w:rsidR="00FD555F" w14:paraId="1C88F862" w14:textId="77777777">
        <w:trPr>
          <w:trHeight w:val="20"/>
          <w:jc w:val="center"/>
        </w:trPr>
        <w:tc>
          <w:tcPr>
            <w:tcW w:w="1134" w:type="dxa"/>
            <w:tcBorders>
              <w:top w:val="single" w:sz="4" w:space="0" w:color="auto"/>
              <w:left w:val="nil"/>
              <w:bottom w:val="single" w:sz="4" w:space="0" w:color="auto"/>
              <w:right w:val="nil"/>
            </w:tcBorders>
            <w:vAlign w:val="center"/>
            <w:hideMark/>
          </w:tcPr>
          <w:p w14:paraId="48752F25"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80,87</w:t>
            </w:r>
          </w:p>
        </w:tc>
        <w:tc>
          <w:tcPr>
            <w:tcW w:w="1134" w:type="dxa"/>
            <w:tcBorders>
              <w:top w:val="single" w:sz="4" w:space="0" w:color="auto"/>
              <w:left w:val="nil"/>
              <w:bottom w:val="single" w:sz="4" w:space="0" w:color="auto"/>
              <w:right w:val="nil"/>
            </w:tcBorders>
            <w:vAlign w:val="center"/>
            <w:hideMark/>
          </w:tcPr>
          <w:p w14:paraId="529E788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95,97</w:t>
            </w:r>
          </w:p>
        </w:tc>
        <w:tc>
          <w:tcPr>
            <w:tcW w:w="1134" w:type="dxa"/>
            <w:tcBorders>
              <w:top w:val="single" w:sz="4" w:space="0" w:color="auto"/>
              <w:left w:val="nil"/>
              <w:bottom w:val="single" w:sz="4" w:space="0" w:color="auto"/>
              <w:right w:val="nil"/>
            </w:tcBorders>
            <w:vAlign w:val="center"/>
            <w:hideMark/>
          </w:tcPr>
          <w:p w14:paraId="2481D37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62,08</w:t>
            </w:r>
          </w:p>
        </w:tc>
        <w:tc>
          <w:tcPr>
            <w:tcW w:w="1192" w:type="dxa"/>
            <w:tcBorders>
              <w:top w:val="single" w:sz="4" w:space="0" w:color="auto"/>
              <w:left w:val="nil"/>
              <w:bottom w:val="single" w:sz="4" w:space="0" w:color="auto"/>
              <w:right w:val="nil"/>
            </w:tcBorders>
            <w:vAlign w:val="center"/>
            <w:hideMark/>
          </w:tcPr>
          <w:p w14:paraId="23996314"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26,40</w:t>
            </w:r>
          </w:p>
        </w:tc>
        <w:tc>
          <w:tcPr>
            <w:tcW w:w="1111" w:type="dxa"/>
            <w:tcBorders>
              <w:top w:val="single" w:sz="4" w:space="0" w:color="auto"/>
              <w:left w:val="nil"/>
              <w:bottom w:val="single" w:sz="4" w:space="0" w:color="auto"/>
              <w:right w:val="nil"/>
            </w:tcBorders>
            <w:vAlign w:val="center"/>
            <w:hideMark/>
          </w:tcPr>
          <w:p w14:paraId="4E7AC59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39,93</w:t>
            </w:r>
          </w:p>
        </w:tc>
        <w:tc>
          <w:tcPr>
            <w:tcW w:w="0" w:type="auto"/>
            <w:vMerge/>
            <w:tcBorders>
              <w:top w:val="single" w:sz="4" w:space="0" w:color="auto"/>
              <w:left w:val="nil"/>
              <w:bottom w:val="single" w:sz="4" w:space="0" w:color="auto"/>
              <w:right w:val="nil"/>
            </w:tcBorders>
            <w:vAlign w:val="center"/>
            <w:hideMark/>
          </w:tcPr>
          <w:p w14:paraId="56FBFF96" w14:textId="77777777" w:rsidR="00FD555F" w:rsidRDefault="00FD555F">
            <w:pPr>
              <w:pStyle w:val="IEEEParagraph"/>
              <w:jc w:val="center"/>
              <w:rPr>
                <w:rFonts w:ascii="Cambria" w:hAnsi="Cambria"/>
                <w:sz w:val="22"/>
                <w:szCs w:val="22"/>
                <w:shd w:val="clear" w:color="auto" w:fill="FFFFFF"/>
                <w:lang w:val="id-ID"/>
              </w:rPr>
            </w:pPr>
          </w:p>
        </w:tc>
      </w:tr>
      <w:tr w:rsidR="00FD555F" w14:paraId="46247110" w14:textId="77777777">
        <w:trPr>
          <w:trHeight w:val="20"/>
          <w:jc w:val="center"/>
        </w:trPr>
        <w:tc>
          <w:tcPr>
            <w:tcW w:w="1134" w:type="dxa"/>
            <w:tcBorders>
              <w:top w:val="single" w:sz="4" w:space="0" w:color="auto"/>
              <w:left w:val="nil"/>
              <w:bottom w:val="single" w:sz="4" w:space="0" w:color="auto"/>
              <w:right w:val="nil"/>
            </w:tcBorders>
            <w:vAlign w:val="center"/>
            <w:hideMark/>
          </w:tcPr>
          <w:p w14:paraId="4DAD87B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71,50</w:t>
            </w:r>
          </w:p>
        </w:tc>
        <w:tc>
          <w:tcPr>
            <w:tcW w:w="1134" w:type="dxa"/>
            <w:tcBorders>
              <w:top w:val="single" w:sz="4" w:space="0" w:color="auto"/>
              <w:left w:val="nil"/>
              <w:bottom w:val="single" w:sz="4" w:space="0" w:color="auto"/>
              <w:right w:val="nil"/>
            </w:tcBorders>
            <w:vAlign w:val="center"/>
            <w:hideMark/>
          </w:tcPr>
          <w:p w14:paraId="153D4A1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77,58</w:t>
            </w:r>
          </w:p>
        </w:tc>
        <w:tc>
          <w:tcPr>
            <w:tcW w:w="1134" w:type="dxa"/>
            <w:tcBorders>
              <w:top w:val="single" w:sz="4" w:space="0" w:color="auto"/>
              <w:left w:val="nil"/>
              <w:bottom w:val="single" w:sz="4" w:space="0" w:color="auto"/>
              <w:right w:val="nil"/>
            </w:tcBorders>
            <w:vAlign w:val="center"/>
            <w:hideMark/>
          </w:tcPr>
          <w:p w14:paraId="6B4FDB19"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52,22</w:t>
            </w:r>
          </w:p>
        </w:tc>
        <w:tc>
          <w:tcPr>
            <w:tcW w:w="1192" w:type="dxa"/>
            <w:tcBorders>
              <w:top w:val="single" w:sz="4" w:space="0" w:color="auto"/>
              <w:left w:val="nil"/>
              <w:bottom w:val="single" w:sz="4" w:space="0" w:color="auto"/>
              <w:right w:val="nil"/>
            </w:tcBorders>
            <w:vAlign w:val="center"/>
            <w:hideMark/>
          </w:tcPr>
          <w:p w14:paraId="7195354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19,11</w:t>
            </w:r>
          </w:p>
        </w:tc>
        <w:tc>
          <w:tcPr>
            <w:tcW w:w="1111" w:type="dxa"/>
            <w:tcBorders>
              <w:top w:val="single" w:sz="4" w:space="0" w:color="auto"/>
              <w:left w:val="nil"/>
              <w:bottom w:val="single" w:sz="4" w:space="0" w:color="auto"/>
              <w:right w:val="nil"/>
            </w:tcBorders>
            <w:vAlign w:val="center"/>
            <w:hideMark/>
          </w:tcPr>
          <w:p w14:paraId="0429037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27,65</w:t>
            </w:r>
          </w:p>
        </w:tc>
        <w:tc>
          <w:tcPr>
            <w:tcW w:w="1300" w:type="dxa"/>
            <w:vMerge w:val="restart"/>
            <w:tcBorders>
              <w:top w:val="single" w:sz="4" w:space="0" w:color="auto"/>
              <w:left w:val="nil"/>
              <w:bottom w:val="single" w:sz="4" w:space="0" w:color="auto"/>
              <w:right w:val="nil"/>
            </w:tcBorders>
            <w:vAlign w:val="center"/>
            <w:hideMark/>
          </w:tcPr>
          <w:p w14:paraId="3476A1A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7,42</w:t>
            </w:r>
          </w:p>
        </w:tc>
      </w:tr>
      <w:tr w:rsidR="00FD555F" w14:paraId="7E5042F0" w14:textId="77777777">
        <w:trPr>
          <w:trHeight w:val="20"/>
          <w:jc w:val="center"/>
        </w:trPr>
        <w:tc>
          <w:tcPr>
            <w:tcW w:w="1134" w:type="dxa"/>
            <w:tcBorders>
              <w:top w:val="single" w:sz="4" w:space="0" w:color="auto"/>
              <w:left w:val="nil"/>
              <w:bottom w:val="single" w:sz="4" w:space="0" w:color="auto"/>
              <w:right w:val="nil"/>
            </w:tcBorders>
            <w:vAlign w:val="center"/>
            <w:hideMark/>
          </w:tcPr>
          <w:p w14:paraId="7F125424"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77,94</w:t>
            </w:r>
          </w:p>
        </w:tc>
        <w:tc>
          <w:tcPr>
            <w:tcW w:w="1134" w:type="dxa"/>
            <w:tcBorders>
              <w:top w:val="single" w:sz="4" w:space="0" w:color="auto"/>
              <w:left w:val="nil"/>
              <w:bottom w:val="single" w:sz="4" w:space="0" w:color="auto"/>
              <w:right w:val="nil"/>
            </w:tcBorders>
            <w:vAlign w:val="center"/>
            <w:hideMark/>
          </w:tcPr>
          <w:p w14:paraId="7D32E76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90,22</w:t>
            </w:r>
          </w:p>
        </w:tc>
        <w:tc>
          <w:tcPr>
            <w:tcW w:w="1134" w:type="dxa"/>
            <w:tcBorders>
              <w:top w:val="single" w:sz="4" w:space="0" w:color="auto"/>
              <w:left w:val="nil"/>
              <w:bottom w:val="single" w:sz="4" w:space="0" w:color="auto"/>
              <w:right w:val="nil"/>
            </w:tcBorders>
            <w:vAlign w:val="center"/>
            <w:hideMark/>
          </w:tcPr>
          <w:p w14:paraId="24E4643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59,00</w:t>
            </w:r>
          </w:p>
        </w:tc>
        <w:tc>
          <w:tcPr>
            <w:tcW w:w="1192" w:type="dxa"/>
            <w:tcBorders>
              <w:top w:val="single" w:sz="4" w:space="0" w:color="auto"/>
              <w:left w:val="nil"/>
              <w:bottom w:val="single" w:sz="4" w:space="0" w:color="auto"/>
              <w:right w:val="nil"/>
            </w:tcBorders>
            <w:vAlign w:val="center"/>
            <w:hideMark/>
          </w:tcPr>
          <w:p w14:paraId="68E546F4"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24,12</w:t>
            </w:r>
          </w:p>
        </w:tc>
        <w:tc>
          <w:tcPr>
            <w:tcW w:w="1111" w:type="dxa"/>
            <w:tcBorders>
              <w:top w:val="single" w:sz="4" w:space="0" w:color="auto"/>
              <w:left w:val="nil"/>
              <w:bottom w:val="single" w:sz="4" w:space="0" w:color="auto"/>
              <w:right w:val="nil"/>
            </w:tcBorders>
            <w:vAlign w:val="center"/>
            <w:hideMark/>
          </w:tcPr>
          <w:p w14:paraId="3EDFE89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36,09</w:t>
            </w:r>
          </w:p>
        </w:tc>
        <w:tc>
          <w:tcPr>
            <w:tcW w:w="0" w:type="auto"/>
            <w:vMerge/>
            <w:tcBorders>
              <w:top w:val="single" w:sz="4" w:space="0" w:color="auto"/>
              <w:left w:val="nil"/>
              <w:bottom w:val="single" w:sz="4" w:space="0" w:color="auto"/>
              <w:right w:val="nil"/>
            </w:tcBorders>
            <w:vAlign w:val="center"/>
            <w:hideMark/>
          </w:tcPr>
          <w:p w14:paraId="2EEABC8D" w14:textId="77777777" w:rsidR="00FD555F" w:rsidRDefault="00FD555F">
            <w:pPr>
              <w:pStyle w:val="IEEEParagraph"/>
              <w:jc w:val="center"/>
              <w:rPr>
                <w:rFonts w:ascii="Cambria" w:hAnsi="Cambria"/>
                <w:sz w:val="22"/>
                <w:szCs w:val="22"/>
                <w:shd w:val="clear" w:color="auto" w:fill="FFFFFF"/>
                <w:lang w:val="id-ID"/>
              </w:rPr>
            </w:pPr>
          </w:p>
        </w:tc>
      </w:tr>
      <w:tr w:rsidR="00FD555F" w14:paraId="431A6E00" w14:textId="77777777">
        <w:trPr>
          <w:trHeight w:val="20"/>
          <w:jc w:val="center"/>
        </w:trPr>
        <w:tc>
          <w:tcPr>
            <w:tcW w:w="1134" w:type="dxa"/>
            <w:tcBorders>
              <w:top w:val="single" w:sz="4" w:space="0" w:color="auto"/>
              <w:left w:val="nil"/>
              <w:bottom w:val="single" w:sz="4" w:space="0" w:color="auto"/>
              <w:right w:val="nil"/>
            </w:tcBorders>
            <w:vAlign w:val="center"/>
            <w:hideMark/>
          </w:tcPr>
          <w:p w14:paraId="6824E99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80,29</w:t>
            </w:r>
          </w:p>
        </w:tc>
        <w:tc>
          <w:tcPr>
            <w:tcW w:w="1134" w:type="dxa"/>
            <w:tcBorders>
              <w:top w:val="single" w:sz="4" w:space="0" w:color="auto"/>
              <w:left w:val="nil"/>
              <w:bottom w:val="single" w:sz="4" w:space="0" w:color="auto"/>
              <w:right w:val="nil"/>
            </w:tcBorders>
            <w:vAlign w:val="center"/>
            <w:hideMark/>
          </w:tcPr>
          <w:p w14:paraId="6B22688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94,82</w:t>
            </w:r>
          </w:p>
        </w:tc>
        <w:tc>
          <w:tcPr>
            <w:tcW w:w="1134" w:type="dxa"/>
            <w:tcBorders>
              <w:top w:val="single" w:sz="4" w:space="0" w:color="auto"/>
              <w:left w:val="nil"/>
              <w:bottom w:val="single" w:sz="4" w:space="0" w:color="auto"/>
              <w:right w:val="nil"/>
            </w:tcBorders>
            <w:vAlign w:val="center"/>
            <w:hideMark/>
          </w:tcPr>
          <w:p w14:paraId="2210C3A2"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61,47</w:t>
            </w:r>
          </w:p>
        </w:tc>
        <w:tc>
          <w:tcPr>
            <w:tcW w:w="1192" w:type="dxa"/>
            <w:tcBorders>
              <w:top w:val="single" w:sz="4" w:space="0" w:color="auto"/>
              <w:left w:val="nil"/>
              <w:bottom w:val="single" w:sz="4" w:space="0" w:color="auto"/>
              <w:right w:val="nil"/>
            </w:tcBorders>
            <w:vAlign w:val="center"/>
            <w:hideMark/>
          </w:tcPr>
          <w:p w14:paraId="782DE78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25,95</w:t>
            </w:r>
          </w:p>
        </w:tc>
        <w:tc>
          <w:tcPr>
            <w:tcW w:w="1111" w:type="dxa"/>
            <w:tcBorders>
              <w:top w:val="single" w:sz="4" w:space="0" w:color="auto"/>
              <w:left w:val="nil"/>
              <w:bottom w:val="single" w:sz="4" w:space="0" w:color="auto"/>
              <w:right w:val="nil"/>
            </w:tcBorders>
            <w:vAlign w:val="center"/>
            <w:hideMark/>
          </w:tcPr>
          <w:p w14:paraId="14172EE9"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39,16</w:t>
            </w:r>
          </w:p>
        </w:tc>
        <w:tc>
          <w:tcPr>
            <w:tcW w:w="0" w:type="auto"/>
            <w:vMerge/>
            <w:tcBorders>
              <w:top w:val="single" w:sz="4" w:space="0" w:color="auto"/>
              <w:left w:val="nil"/>
              <w:bottom w:val="single" w:sz="4" w:space="0" w:color="auto"/>
              <w:right w:val="nil"/>
            </w:tcBorders>
            <w:vAlign w:val="center"/>
            <w:hideMark/>
          </w:tcPr>
          <w:p w14:paraId="586F5B9D" w14:textId="77777777" w:rsidR="00FD555F" w:rsidRDefault="00FD555F">
            <w:pPr>
              <w:pStyle w:val="IEEEParagraph"/>
              <w:jc w:val="center"/>
              <w:rPr>
                <w:rFonts w:ascii="Cambria" w:hAnsi="Cambria"/>
                <w:sz w:val="22"/>
                <w:szCs w:val="22"/>
                <w:shd w:val="clear" w:color="auto" w:fill="FFFFFF"/>
                <w:lang w:val="id-ID"/>
              </w:rPr>
            </w:pPr>
          </w:p>
        </w:tc>
      </w:tr>
      <w:tr w:rsidR="00FD555F" w14:paraId="7F1997B3" w14:textId="77777777">
        <w:trPr>
          <w:trHeight w:val="20"/>
          <w:jc w:val="center"/>
        </w:trPr>
        <w:tc>
          <w:tcPr>
            <w:tcW w:w="1134" w:type="dxa"/>
            <w:tcBorders>
              <w:top w:val="single" w:sz="4" w:space="0" w:color="auto"/>
              <w:left w:val="nil"/>
              <w:bottom w:val="single" w:sz="4" w:space="0" w:color="auto"/>
              <w:right w:val="nil"/>
            </w:tcBorders>
            <w:vAlign w:val="center"/>
            <w:hideMark/>
          </w:tcPr>
          <w:p w14:paraId="67FAD94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71,50</w:t>
            </w:r>
          </w:p>
        </w:tc>
        <w:tc>
          <w:tcPr>
            <w:tcW w:w="1134" w:type="dxa"/>
            <w:tcBorders>
              <w:top w:val="single" w:sz="4" w:space="0" w:color="auto"/>
              <w:left w:val="nil"/>
              <w:bottom w:val="single" w:sz="4" w:space="0" w:color="auto"/>
              <w:right w:val="nil"/>
            </w:tcBorders>
            <w:vAlign w:val="center"/>
            <w:hideMark/>
          </w:tcPr>
          <w:p w14:paraId="1D6E6C7C"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77,58</w:t>
            </w:r>
          </w:p>
        </w:tc>
        <w:tc>
          <w:tcPr>
            <w:tcW w:w="1134" w:type="dxa"/>
            <w:tcBorders>
              <w:top w:val="single" w:sz="4" w:space="0" w:color="auto"/>
              <w:left w:val="nil"/>
              <w:bottom w:val="single" w:sz="4" w:space="0" w:color="auto"/>
              <w:right w:val="nil"/>
            </w:tcBorders>
            <w:vAlign w:val="center"/>
            <w:hideMark/>
          </w:tcPr>
          <w:p w14:paraId="304495E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52,22</w:t>
            </w:r>
          </w:p>
        </w:tc>
        <w:tc>
          <w:tcPr>
            <w:tcW w:w="1192" w:type="dxa"/>
            <w:tcBorders>
              <w:top w:val="single" w:sz="4" w:space="0" w:color="auto"/>
              <w:left w:val="nil"/>
              <w:bottom w:val="single" w:sz="4" w:space="0" w:color="auto"/>
              <w:right w:val="nil"/>
            </w:tcBorders>
            <w:vAlign w:val="center"/>
            <w:hideMark/>
          </w:tcPr>
          <w:p w14:paraId="5237BC59"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19,11</w:t>
            </w:r>
          </w:p>
        </w:tc>
        <w:tc>
          <w:tcPr>
            <w:tcW w:w="1111" w:type="dxa"/>
            <w:tcBorders>
              <w:top w:val="single" w:sz="4" w:space="0" w:color="auto"/>
              <w:left w:val="nil"/>
              <w:bottom w:val="single" w:sz="4" w:space="0" w:color="auto"/>
              <w:right w:val="nil"/>
            </w:tcBorders>
            <w:vAlign w:val="center"/>
            <w:hideMark/>
          </w:tcPr>
          <w:p w14:paraId="3F417EB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27,65</w:t>
            </w:r>
          </w:p>
        </w:tc>
        <w:tc>
          <w:tcPr>
            <w:tcW w:w="1300" w:type="dxa"/>
            <w:vMerge w:val="restart"/>
            <w:tcBorders>
              <w:top w:val="single" w:sz="4" w:space="0" w:color="auto"/>
              <w:left w:val="nil"/>
              <w:bottom w:val="single" w:sz="4" w:space="0" w:color="auto"/>
              <w:right w:val="nil"/>
            </w:tcBorders>
            <w:vAlign w:val="center"/>
            <w:hideMark/>
          </w:tcPr>
          <w:p w14:paraId="4EA73142"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7,66</w:t>
            </w:r>
          </w:p>
        </w:tc>
      </w:tr>
      <w:tr w:rsidR="00FD555F" w14:paraId="09B3C424" w14:textId="77777777">
        <w:trPr>
          <w:trHeight w:val="20"/>
          <w:jc w:val="center"/>
        </w:trPr>
        <w:tc>
          <w:tcPr>
            <w:tcW w:w="1134" w:type="dxa"/>
            <w:tcBorders>
              <w:top w:val="single" w:sz="4" w:space="0" w:color="auto"/>
              <w:left w:val="nil"/>
              <w:bottom w:val="single" w:sz="4" w:space="0" w:color="auto"/>
              <w:right w:val="nil"/>
            </w:tcBorders>
            <w:vAlign w:val="center"/>
            <w:hideMark/>
          </w:tcPr>
          <w:p w14:paraId="13DDAF5B"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77,36</w:t>
            </w:r>
          </w:p>
        </w:tc>
        <w:tc>
          <w:tcPr>
            <w:tcW w:w="1134" w:type="dxa"/>
            <w:tcBorders>
              <w:top w:val="single" w:sz="4" w:space="0" w:color="auto"/>
              <w:left w:val="nil"/>
              <w:bottom w:val="single" w:sz="4" w:space="0" w:color="auto"/>
              <w:right w:val="nil"/>
            </w:tcBorders>
            <w:vAlign w:val="center"/>
            <w:hideMark/>
          </w:tcPr>
          <w:p w14:paraId="3A9CFD5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89,07</w:t>
            </w:r>
          </w:p>
        </w:tc>
        <w:tc>
          <w:tcPr>
            <w:tcW w:w="1134" w:type="dxa"/>
            <w:tcBorders>
              <w:top w:val="single" w:sz="4" w:space="0" w:color="auto"/>
              <w:left w:val="nil"/>
              <w:bottom w:val="single" w:sz="4" w:space="0" w:color="auto"/>
              <w:right w:val="nil"/>
            </w:tcBorders>
            <w:vAlign w:val="center"/>
            <w:hideMark/>
          </w:tcPr>
          <w:p w14:paraId="33AEDC4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58,38</w:t>
            </w:r>
          </w:p>
        </w:tc>
        <w:tc>
          <w:tcPr>
            <w:tcW w:w="1192" w:type="dxa"/>
            <w:tcBorders>
              <w:top w:val="single" w:sz="4" w:space="0" w:color="auto"/>
              <w:left w:val="nil"/>
              <w:bottom w:val="single" w:sz="4" w:space="0" w:color="auto"/>
              <w:right w:val="nil"/>
            </w:tcBorders>
            <w:vAlign w:val="center"/>
            <w:hideMark/>
          </w:tcPr>
          <w:p w14:paraId="56464193"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23,67</w:t>
            </w:r>
          </w:p>
        </w:tc>
        <w:tc>
          <w:tcPr>
            <w:tcW w:w="1111" w:type="dxa"/>
            <w:tcBorders>
              <w:top w:val="single" w:sz="4" w:space="0" w:color="auto"/>
              <w:left w:val="nil"/>
              <w:bottom w:val="single" w:sz="4" w:space="0" w:color="auto"/>
              <w:right w:val="nil"/>
            </w:tcBorders>
            <w:vAlign w:val="center"/>
            <w:hideMark/>
          </w:tcPr>
          <w:p w14:paraId="604E88CE"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35,33</w:t>
            </w:r>
          </w:p>
        </w:tc>
        <w:tc>
          <w:tcPr>
            <w:tcW w:w="0" w:type="auto"/>
            <w:vMerge/>
            <w:tcBorders>
              <w:top w:val="single" w:sz="4" w:space="0" w:color="auto"/>
              <w:left w:val="nil"/>
              <w:bottom w:val="single" w:sz="4" w:space="0" w:color="auto"/>
              <w:right w:val="nil"/>
            </w:tcBorders>
            <w:vAlign w:val="center"/>
            <w:hideMark/>
          </w:tcPr>
          <w:p w14:paraId="3FE32FF6" w14:textId="77777777" w:rsidR="00FD555F" w:rsidRDefault="00FD555F">
            <w:pPr>
              <w:pStyle w:val="IEEEParagraph"/>
              <w:jc w:val="center"/>
              <w:rPr>
                <w:rFonts w:ascii="Cambria" w:hAnsi="Cambria"/>
                <w:sz w:val="22"/>
                <w:szCs w:val="22"/>
                <w:shd w:val="clear" w:color="auto" w:fill="FFFFFF"/>
                <w:lang w:val="id-ID"/>
              </w:rPr>
            </w:pPr>
          </w:p>
        </w:tc>
      </w:tr>
      <w:tr w:rsidR="00FD555F" w14:paraId="78A067FB" w14:textId="77777777">
        <w:trPr>
          <w:trHeight w:val="20"/>
          <w:jc w:val="center"/>
        </w:trPr>
        <w:tc>
          <w:tcPr>
            <w:tcW w:w="1134" w:type="dxa"/>
            <w:tcBorders>
              <w:top w:val="single" w:sz="4" w:space="0" w:color="auto"/>
              <w:left w:val="nil"/>
              <w:bottom w:val="single" w:sz="4" w:space="0" w:color="auto"/>
              <w:right w:val="nil"/>
            </w:tcBorders>
            <w:vAlign w:val="center"/>
            <w:hideMark/>
          </w:tcPr>
          <w:p w14:paraId="50784F6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80,29</w:t>
            </w:r>
          </w:p>
        </w:tc>
        <w:tc>
          <w:tcPr>
            <w:tcW w:w="1134" w:type="dxa"/>
            <w:tcBorders>
              <w:top w:val="single" w:sz="4" w:space="0" w:color="auto"/>
              <w:left w:val="nil"/>
              <w:bottom w:val="single" w:sz="4" w:space="0" w:color="auto"/>
              <w:right w:val="nil"/>
            </w:tcBorders>
            <w:vAlign w:val="center"/>
            <w:hideMark/>
          </w:tcPr>
          <w:p w14:paraId="328AF05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94,82</w:t>
            </w:r>
          </w:p>
        </w:tc>
        <w:tc>
          <w:tcPr>
            <w:tcW w:w="1134" w:type="dxa"/>
            <w:tcBorders>
              <w:top w:val="single" w:sz="4" w:space="0" w:color="auto"/>
              <w:left w:val="nil"/>
              <w:bottom w:val="single" w:sz="4" w:space="0" w:color="auto"/>
              <w:right w:val="nil"/>
            </w:tcBorders>
            <w:vAlign w:val="center"/>
            <w:hideMark/>
          </w:tcPr>
          <w:p w14:paraId="17333637"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61,47</w:t>
            </w:r>
          </w:p>
        </w:tc>
        <w:tc>
          <w:tcPr>
            <w:tcW w:w="1192" w:type="dxa"/>
            <w:tcBorders>
              <w:top w:val="single" w:sz="4" w:space="0" w:color="auto"/>
              <w:left w:val="nil"/>
              <w:bottom w:val="single" w:sz="4" w:space="0" w:color="auto"/>
              <w:right w:val="nil"/>
            </w:tcBorders>
            <w:vAlign w:val="center"/>
            <w:hideMark/>
          </w:tcPr>
          <w:p w14:paraId="22B39215"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25,95</w:t>
            </w:r>
          </w:p>
        </w:tc>
        <w:tc>
          <w:tcPr>
            <w:tcW w:w="1111" w:type="dxa"/>
            <w:tcBorders>
              <w:top w:val="single" w:sz="4" w:space="0" w:color="auto"/>
              <w:left w:val="nil"/>
              <w:bottom w:val="single" w:sz="4" w:space="0" w:color="auto"/>
              <w:right w:val="nil"/>
            </w:tcBorders>
            <w:vAlign w:val="center"/>
            <w:hideMark/>
          </w:tcPr>
          <w:p w14:paraId="5DF7E8A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39,16</w:t>
            </w:r>
          </w:p>
        </w:tc>
        <w:tc>
          <w:tcPr>
            <w:tcW w:w="0" w:type="auto"/>
            <w:vMerge/>
            <w:tcBorders>
              <w:top w:val="single" w:sz="4" w:space="0" w:color="auto"/>
              <w:left w:val="nil"/>
              <w:bottom w:val="single" w:sz="4" w:space="0" w:color="auto"/>
              <w:right w:val="nil"/>
            </w:tcBorders>
            <w:vAlign w:val="center"/>
            <w:hideMark/>
          </w:tcPr>
          <w:p w14:paraId="0AA50AEA" w14:textId="77777777" w:rsidR="00FD555F" w:rsidRDefault="00FD555F">
            <w:pPr>
              <w:pStyle w:val="IEEEParagraph"/>
              <w:jc w:val="center"/>
              <w:rPr>
                <w:rFonts w:ascii="Cambria" w:hAnsi="Cambria"/>
                <w:sz w:val="22"/>
                <w:szCs w:val="22"/>
                <w:shd w:val="clear" w:color="auto" w:fill="FFFFFF"/>
                <w:lang w:val="id-ID"/>
              </w:rPr>
            </w:pPr>
          </w:p>
        </w:tc>
      </w:tr>
      <w:tr w:rsidR="00FD555F" w14:paraId="4D578242" w14:textId="77777777">
        <w:trPr>
          <w:trHeight w:val="20"/>
          <w:jc w:val="center"/>
        </w:trPr>
        <w:tc>
          <w:tcPr>
            <w:tcW w:w="1134" w:type="dxa"/>
            <w:tcBorders>
              <w:top w:val="single" w:sz="4" w:space="0" w:color="auto"/>
              <w:left w:val="nil"/>
              <w:bottom w:val="single" w:sz="4" w:space="0" w:color="auto"/>
              <w:right w:val="nil"/>
            </w:tcBorders>
            <w:vAlign w:val="center"/>
            <w:hideMark/>
          </w:tcPr>
          <w:p w14:paraId="3CC1F222"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71,50</w:t>
            </w:r>
          </w:p>
        </w:tc>
        <w:tc>
          <w:tcPr>
            <w:tcW w:w="1134" w:type="dxa"/>
            <w:tcBorders>
              <w:top w:val="single" w:sz="4" w:space="0" w:color="auto"/>
              <w:left w:val="nil"/>
              <w:bottom w:val="single" w:sz="4" w:space="0" w:color="auto"/>
              <w:right w:val="nil"/>
            </w:tcBorders>
            <w:vAlign w:val="center"/>
            <w:hideMark/>
          </w:tcPr>
          <w:p w14:paraId="7772D63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77,58</w:t>
            </w:r>
          </w:p>
        </w:tc>
        <w:tc>
          <w:tcPr>
            <w:tcW w:w="1134" w:type="dxa"/>
            <w:tcBorders>
              <w:top w:val="single" w:sz="4" w:space="0" w:color="auto"/>
              <w:left w:val="nil"/>
              <w:bottom w:val="single" w:sz="4" w:space="0" w:color="auto"/>
              <w:right w:val="nil"/>
            </w:tcBorders>
            <w:vAlign w:val="center"/>
            <w:hideMark/>
          </w:tcPr>
          <w:p w14:paraId="0B901FD2"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52,22</w:t>
            </w:r>
          </w:p>
        </w:tc>
        <w:tc>
          <w:tcPr>
            <w:tcW w:w="1192" w:type="dxa"/>
            <w:tcBorders>
              <w:top w:val="single" w:sz="4" w:space="0" w:color="auto"/>
              <w:left w:val="nil"/>
              <w:bottom w:val="single" w:sz="4" w:space="0" w:color="auto"/>
              <w:right w:val="nil"/>
            </w:tcBorders>
            <w:vAlign w:val="center"/>
            <w:hideMark/>
          </w:tcPr>
          <w:p w14:paraId="3321853F"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19,11</w:t>
            </w:r>
          </w:p>
        </w:tc>
        <w:tc>
          <w:tcPr>
            <w:tcW w:w="1111" w:type="dxa"/>
            <w:tcBorders>
              <w:top w:val="single" w:sz="4" w:space="0" w:color="auto"/>
              <w:left w:val="nil"/>
              <w:bottom w:val="single" w:sz="4" w:space="0" w:color="auto"/>
              <w:right w:val="nil"/>
            </w:tcBorders>
            <w:vAlign w:val="center"/>
            <w:hideMark/>
          </w:tcPr>
          <w:p w14:paraId="28018014"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27,65</w:t>
            </w:r>
          </w:p>
        </w:tc>
        <w:tc>
          <w:tcPr>
            <w:tcW w:w="1300" w:type="dxa"/>
            <w:vMerge w:val="restart"/>
            <w:tcBorders>
              <w:top w:val="single" w:sz="4" w:space="0" w:color="auto"/>
              <w:left w:val="nil"/>
              <w:bottom w:val="single" w:sz="4" w:space="0" w:color="auto"/>
              <w:right w:val="nil"/>
            </w:tcBorders>
            <w:vAlign w:val="center"/>
            <w:hideMark/>
          </w:tcPr>
          <w:p w14:paraId="5C9B4FF6"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7,79</w:t>
            </w:r>
          </w:p>
        </w:tc>
      </w:tr>
      <w:tr w:rsidR="00FD555F" w14:paraId="620A1311" w14:textId="77777777">
        <w:trPr>
          <w:trHeight w:val="20"/>
          <w:jc w:val="center"/>
        </w:trPr>
        <w:tc>
          <w:tcPr>
            <w:tcW w:w="1134" w:type="dxa"/>
            <w:tcBorders>
              <w:top w:val="single" w:sz="4" w:space="0" w:color="auto"/>
              <w:left w:val="nil"/>
              <w:bottom w:val="single" w:sz="4" w:space="0" w:color="auto"/>
              <w:right w:val="nil"/>
            </w:tcBorders>
            <w:vAlign w:val="center"/>
            <w:hideMark/>
          </w:tcPr>
          <w:p w14:paraId="312CFB6A"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77,94</w:t>
            </w:r>
          </w:p>
        </w:tc>
        <w:tc>
          <w:tcPr>
            <w:tcW w:w="1134" w:type="dxa"/>
            <w:tcBorders>
              <w:top w:val="single" w:sz="4" w:space="0" w:color="auto"/>
              <w:left w:val="nil"/>
              <w:bottom w:val="single" w:sz="4" w:space="0" w:color="auto"/>
              <w:right w:val="nil"/>
            </w:tcBorders>
            <w:vAlign w:val="center"/>
            <w:hideMark/>
          </w:tcPr>
          <w:p w14:paraId="25B5D864"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90,22</w:t>
            </w:r>
          </w:p>
        </w:tc>
        <w:tc>
          <w:tcPr>
            <w:tcW w:w="1134" w:type="dxa"/>
            <w:tcBorders>
              <w:top w:val="single" w:sz="4" w:space="0" w:color="auto"/>
              <w:left w:val="nil"/>
              <w:bottom w:val="single" w:sz="4" w:space="0" w:color="auto"/>
              <w:right w:val="nil"/>
            </w:tcBorders>
            <w:vAlign w:val="center"/>
            <w:hideMark/>
          </w:tcPr>
          <w:p w14:paraId="4C3B47B9"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59,00</w:t>
            </w:r>
          </w:p>
        </w:tc>
        <w:tc>
          <w:tcPr>
            <w:tcW w:w="1192" w:type="dxa"/>
            <w:tcBorders>
              <w:top w:val="single" w:sz="4" w:space="0" w:color="auto"/>
              <w:left w:val="nil"/>
              <w:bottom w:val="single" w:sz="4" w:space="0" w:color="auto"/>
              <w:right w:val="nil"/>
            </w:tcBorders>
            <w:vAlign w:val="center"/>
            <w:hideMark/>
          </w:tcPr>
          <w:p w14:paraId="193B646B"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24,12</w:t>
            </w:r>
          </w:p>
        </w:tc>
        <w:tc>
          <w:tcPr>
            <w:tcW w:w="1111" w:type="dxa"/>
            <w:tcBorders>
              <w:top w:val="single" w:sz="4" w:space="0" w:color="auto"/>
              <w:left w:val="nil"/>
              <w:bottom w:val="single" w:sz="4" w:space="0" w:color="auto"/>
              <w:right w:val="nil"/>
            </w:tcBorders>
            <w:vAlign w:val="center"/>
            <w:hideMark/>
          </w:tcPr>
          <w:p w14:paraId="1688190B"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36,09</w:t>
            </w:r>
          </w:p>
        </w:tc>
        <w:tc>
          <w:tcPr>
            <w:tcW w:w="0" w:type="auto"/>
            <w:vMerge/>
            <w:tcBorders>
              <w:top w:val="single" w:sz="4" w:space="0" w:color="auto"/>
              <w:left w:val="nil"/>
              <w:bottom w:val="single" w:sz="4" w:space="0" w:color="auto"/>
              <w:right w:val="nil"/>
            </w:tcBorders>
            <w:vAlign w:val="center"/>
            <w:hideMark/>
          </w:tcPr>
          <w:p w14:paraId="7E356900" w14:textId="77777777" w:rsidR="00FD555F" w:rsidRDefault="00FD555F">
            <w:pPr>
              <w:pStyle w:val="IEEEParagraph"/>
              <w:jc w:val="center"/>
              <w:rPr>
                <w:rFonts w:ascii="Cambria" w:hAnsi="Cambria"/>
                <w:sz w:val="22"/>
                <w:szCs w:val="22"/>
                <w:shd w:val="clear" w:color="auto" w:fill="FFFFFF"/>
                <w:lang w:val="id-ID"/>
              </w:rPr>
            </w:pPr>
          </w:p>
        </w:tc>
      </w:tr>
      <w:tr w:rsidR="00FD555F" w14:paraId="7A838F6F" w14:textId="77777777">
        <w:trPr>
          <w:trHeight w:val="20"/>
          <w:jc w:val="center"/>
        </w:trPr>
        <w:tc>
          <w:tcPr>
            <w:tcW w:w="1134" w:type="dxa"/>
            <w:tcBorders>
              <w:top w:val="single" w:sz="4" w:space="0" w:color="auto"/>
              <w:left w:val="nil"/>
              <w:bottom w:val="single" w:sz="4" w:space="0" w:color="auto"/>
              <w:right w:val="nil"/>
            </w:tcBorders>
            <w:vAlign w:val="center"/>
            <w:hideMark/>
          </w:tcPr>
          <w:p w14:paraId="378A6CEF"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80,87</w:t>
            </w:r>
          </w:p>
        </w:tc>
        <w:tc>
          <w:tcPr>
            <w:tcW w:w="1134" w:type="dxa"/>
            <w:tcBorders>
              <w:top w:val="single" w:sz="4" w:space="0" w:color="auto"/>
              <w:left w:val="nil"/>
              <w:bottom w:val="single" w:sz="4" w:space="0" w:color="auto"/>
              <w:right w:val="nil"/>
            </w:tcBorders>
            <w:vAlign w:val="center"/>
            <w:hideMark/>
          </w:tcPr>
          <w:p w14:paraId="5481ED0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95,97</w:t>
            </w:r>
          </w:p>
        </w:tc>
        <w:tc>
          <w:tcPr>
            <w:tcW w:w="1134" w:type="dxa"/>
            <w:tcBorders>
              <w:top w:val="single" w:sz="4" w:space="0" w:color="auto"/>
              <w:left w:val="nil"/>
              <w:bottom w:val="single" w:sz="4" w:space="0" w:color="auto"/>
              <w:right w:val="nil"/>
            </w:tcBorders>
            <w:vAlign w:val="center"/>
            <w:hideMark/>
          </w:tcPr>
          <w:p w14:paraId="176F2E7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62,08</w:t>
            </w:r>
          </w:p>
        </w:tc>
        <w:tc>
          <w:tcPr>
            <w:tcW w:w="1192" w:type="dxa"/>
            <w:tcBorders>
              <w:top w:val="single" w:sz="4" w:space="0" w:color="auto"/>
              <w:left w:val="nil"/>
              <w:bottom w:val="single" w:sz="4" w:space="0" w:color="auto"/>
              <w:right w:val="nil"/>
            </w:tcBorders>
            <w:vAlign w:val="center"/>
            <w:hideMark/>
          </w:tcPr>
          <w:p w14:paraId="1F55530F"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26,40</w:t>
            </w:r>
          </w:p>
        </w:tc>
        <w:tc>
          <w:tcPr>
            <w:tcW w:w="1111" w:type="dxa"/>
            <w:tcBorders>
              <w:top w:val="single" w:sz="4" w:space="0" w:color="auto"/>
              <w:left w:val="nil"/>
              <w:bottom w:val="single" w:sz="4" w:space="0" w:color="auto"/>
              <w:right w:val="nil"/>
            </w:tcBorders>
            <w:vAlign w:val="center"/>
            <w:hideMark/>
          </w:tcPr>
          <w:p w14:paraId="27602E28"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39,93</w:t>
            </w:r>
          </w:p>
        </w:tc>
        <w:tc>
          <w:tcPr>
            <w:tcW w:w="0" w:type="auto"/>
            <w:vMerge/>
            <w:tcBorders>
              <w:top w:val="single" w:sz="4" w:space="0" w:color="auto"/>
              <w:left w:val="nil"/>
              <w:bottom w:val="single" w:sz="4" w:space="0" w:color="auto"/>
              <w:right w:val="nil"/>
            </w:tcBorders>
            <w:vAlign w:val="center"/>
            <w:hideMark/>
          </w:tcPr>
          <w:p w14:paraId="2FD787DA" w14:textId="77777777" w:rsidR="00FD555F" w:rsidRDefault="00FD555F">
            <w:pPr>
              <w:pStyle w:val="IEEEParagraph"/>
              <w:jc w:val="center"/>
              <w:rPr>
                <w:rFonts w:ascii="Cambria" w:hAnsi="Cambria"/>
                <w:sz w:val="22"/>
                <w:szCs w:val="22"/>
                <w:shd w:val="clear" w:color="auto" w:fill="FFFFFF"/>
                <w:lang w:val="id-ID"/>
              </w:rPr>
            </w:pPr>
          </w:p>
        </w:tc>
      </w:tr>
    </w:tbl>
    <w:p w14:paraId="24227BFA"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Table 5 shows the minimum CV value for three knots of 7.29 with the optimal knot point at variable X</w:t>
      </w:r>
      <w:r>
        <w:rPr>
          <w:rFonts w:ascii="Cambria" w:hAnsi="Cambria"/>
          <w:shd w:val="clear" w:color="auto" w:fill="FFFFFF"/>
          <w:vertAlign w:val="subscript"/>
          <w:lang w:val="en-US"/>
        </w:rPr>
        <w:t>1</w:t>
      </w:r>
      <w:r>
        <w:rPr>
          <w:rFonts w:ascii="Cambria" w:hAnsi="Cambria"/>
          <w:shd w:val="clear" w:color="auto" w:fill="FFFFFF"/>
          <w:lang w:val="en-US"/>
        </w:rPr>
        <w:t xml:space="preserve"> which is 71.50; 77,36; and 80.87, at variable X</w:t>
      </w:r>
      <w:r>
        <w:rPr>
          <w:rFonts w:ascii="Cambria" w:hAnsi="Cambria"/>
          <w:shd w:val="clear" w:color="auto" w:fill="FFFFFF"/>
          <w:vertAlign w:val="subscript"/>
          <w:lang w:val="en-US"/>
        </w:rPr>
        <w:t>2</w:t>
      </w:r>
      <w:r>
        <w:rPr>
          <w:rFonts w:ascii="Cambria" w:hAnsi="Cambria"/>
          <w:shd w:val="clear" w:color="auto" w:fill="FFFFFF"/>
          <w:lang w:val="en-US"/>
        </w:rPr>
        <w:t xml:space="preserve"> which is 77.58; 89,07; and 95.97, at variable X</w:t>
      </w:r>
      <w:r>
        <w:rPr>
          <w:rFonts w:ascii="Cambria" w:hAnsi="Cambria"/>
          <w:shd w:val="clear" w:color="auto" w:fill="FFFFFF"/>
          <w:vertAlign w:val="subscript"/>
          <w:lang w:val="en-US"/>
        </w:rPr>
        <w:t>3</w:t>
      </w:r>
      <w:r>
        <w:rPr>
          <w:rFonts w:ascii="Cambria" w:hAnsi="Cambria"/>
          <w:shd w:val="clear" w:color="auto" w:fill="FFFFFF"/>
          <w:lang w:val="en-US"/>
        </w:rPr>
        <w:t xml:space="preserve"> which is 52.22; 58,38; and 62.08, at variable X</w:t>
      </w:r>
      <w:r>
        <w:rPr>
          <w:rFonts w:ascii="Cambria" w:hAnsi="Cambria"/>
          <w:shd w:val="clear" w:color="auto" w:fill="FFFFFF"/>
          <w:vertAlign w:val="subscript"/>
          <w:lang w:val="en-US"/>
        </w:rPr>
        <w:t>4</w:t>
      </w:r>
      <w:r>
        <w:rPr>
          <w:rFonts w:ascii="Cambria" w:hAnsi="Cambria"/>
          <w:shd w:val="clear" w:color="auto" w:fill="FFFFFF"/>
          <w:lang w:val="en-US"/>
        </w:rPr>
        <w:t xml:space="preserve"> which is 19.11; 23,67; and 26.40, and at variable X</w:t>
      </w:r>
      <w:r>
        <w:rPr>
          <w:rFonts w:ascii="Cambria" w:hAnsi="Cambria"/>
          <w:shd w:val="clear" w:color="auto" w:fill="FFFFFF"/>
          <w:vertAlign w:val="subscript"/>
          <w:lang w:val="en-US"/>
        </w:rPr>
        <w:t>5</w:t>
      </w:r>
      <w:r>
        <w:rPr>
          <w:rFonts w:ascii="Cambria" w:hAnsi="Cambria"/>
          <w:shd w:val="clear" w:color="auto" w:fill="FFFFFF"/>
          <w:lang w:val="en-US"/>
        </w:rPr>
        <w:t xml:space="preserve"> which is 27.65; 35,33; and 39.93. A truncated spline nonparametric regression model using a minimum GCV value of three knots can be written down in equation (6).</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2DFCE393" w14:textId="77777777">
        <w:tc>
          <w:tcPr>
            <w:tcW w:w="7513" w:type="dxa"/>
            <w:hideMark/>
          </w:tcPr>
          <w:p w14:paraId="59FAF9F7" w14:textId="77777777" w:rsidR="00FD555F" w:rsidRDefault="00000000">
            <w:pPr>
              <w:pStyle w:val="ListParagraph"/>
              <w:tabs>
                <w:tab w:val="left" w:pos="7371"/>
              </w:tabs>
              <w:spacing w:line="276" w:lineRule="auto"/>
              <w:ind w:left="426" w:hanging="426"/>
              <w:rPr>
                <w:lang w:val="id-ID" w:eastAsia="en-US"/>
              </w:rPr>
            </w:pPr>
            <w:r>
              <w:rPr>
                <w:rFonts w:eastAsia="Calibri"/>
                <w:noProof/>
                <w:position w:val="-12"/>
                <w:lang w:val="id-ID" w:eastAsia="en-US"/>
              </w:rPr>
              <w:drawing>
                <wp:inline distT="0" distB="0" distL="0" distR="0" wp14:anchorId="2689FAEB" wp14:editId="166BDF8B">
                  <wp:extent cx="4286250" cy="266700"/>
                  <wp:effectExtent l="0" t="0" r="0" b="0"/>
                  <wp:docPr id="106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_x0000_t75"/>
                          <pic:cNvPicPr/>
                        </pic:nvPicPr>
                        <pic:blipFill>
                          <a:blip r:embed="rId47" cstate="print"/>
                          <a:srcRect/>
                          <a:stretch/>
                        </pic:blipFill>
                        <pic:spPr>
                          <a:xfrm>
                            <a:off x="0" y="0"/>
                            <a:ext cx="4286250" cy="266700"/>
                          </a:xfrm>
                          <a:prstGeom prst="rect">
                            <a:avLst/>
                          </a:prstGeom>
                          <a:ln>
                            <a:noFill/>
                          </a:ln>
                        </pic:spPr>
                      </pic:pic>
                    </a:graphicData>
                  </a:graphic>
                </wp:inline>
              </w:drawing>
            </w:r>
            <w:r>
              <w:rPr>
                <w:position w:val="-30"/>
              </w:rPr>
              <w:t xml:space="preserve">              </w:t>
            </w:r>
            <w:r>
              <w:rPr>
                <w:rFonts w:eastAsia="Calibri"/>
                <w:noProof/>
                <w:position w:val="-12"/>
                <w:lang w:val="id-ID" w:eastAsia="en-US"/>
              </w:rPr>
              <w:drawing>
                <wp:inline distT="0" distB="0" distL="0" distR="0" wp14:anchorId="436B86A0" wp14:editId="0F188BA2">
                  <wp:extent cx="3819525" cy="266700"/>
                  <wp:effectExtent l="0" t="0" r="0" b="0"/>
                  <wp:docPr id="106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_x0000_t75"/>
                          <pic:cNvPicPr/>
                        </pic:nvPicPr>
                        <pic:blipFill>
                          <a:blip r:embed="rId48" cstate="print"/>
                          <a:srcRect/>
                          <a:stretch/>
                        </pic:blipFill>
                        <pic:spPr>
                          <a:xfrm>
                            <a:off x="0" y="0"/>
                            <a:ext cx="3819525" cy="266700"/>
                          </a:xfrm>
                          <a:prstGeom prst="rect">
                            <a:avLst/>
                          </a:prstGeom>
                          <a:ln>
                            <a:noFill/>
                          </a:ln>
                        </pic:spPr>
                      </pic:pic>
                    </a:graphicData>
                  </a:graphic>
                </wp:inline>
              </w:drawing>
            </w:r>
          </w:p>
          <w:p w14:paraId="0C5451E6" w14:textId="77777777" w:rsidR="00FD555F" w:rsidRDefault="00000000">
            <w:pPr>
              <w:pStyle w:val="ListParagraph"/>
              <w:tabs>
                <w:tab w:val="left" w:pos="7371"/>
              </w:tabs>
              <w:spacing w:line="276" w:lineRule="auto"/>
              <w:ind w:left="426"/>
              <w:rPr>
                <w:position w:val="-12"/>
              </w:rPr>
            </w:pPr>
            <w:r>
              <w:rPr>
                <w:rFonts w:eastAsia="Calibri"/>
                <w:noProof/>
                <w:position w:val="-12"/>
                <w:lang w:val="id-ID" w:eastAsia="en-US"/>
              </w:rPr>
              <w:drawing>
                <wp:inline distT="0" distB="0" distL="0" distR="0" wp14:anchorId="3BB181B8" wp14:editId="23CA4EB4">
                  <wp:extent cx="3800475" cy="266700"/>
                  <wp:effectExtent l="0" t="0" r="0" b="0"/>
                  <wp:docPr id="106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_x0000_t75"/>
                          <pic:cNvPicPr/>
                        </pic:nvPicPr>
                        <pic:blipFill>
                          <a:blip r:embed="rId49" cstate="print"/>
                          <a:srcRect/>
                          <a:stretch/>
                        </pic:blipFill>
                        <pic:spPr>
                          <a:xfrm>
                            <a:off x="0" y="0"/>
                            <a:ext cx="3800475" cy="266700"/>
                          </a:xfrm>
                          <a:prstGeom prst="rect">
                            <a:avLst/>
                          </a:prstGeom>
                          <a:ln>
                            <a:noFill/>
                          </a:ln>
                        </pic:spPr>
                      </pic:pic>
                    </a:graphicData>
                  </a:graphic>
                </wp:inline>
              </w:drawing>
            </w:r>
          </w:p>
          <w:p w14:paraId="19D69DE1" w14:textId="77777777" w:rsidR="00FD555F" w:rsidRDefault="00000000">
            <w:pPr>
              <w:pStyle w:val="ListParagraph"/>
              <w:tabs>
                <w:tab w:val="left" w:pos="7371"/>
              </w:tabs>
              <w:spacing w:line="276" w:lineRule="auto"/>
              <w:ind w:left="426"/>
              <w:rPr>
                <w:rFonts w:ascii="Calibri" w:hAnsi="Calibri" w:cs="Arial"/>
                <w:sz w:val="22"/>
                <w:szCs w:val="22"/>
              </w:rPr>
            </w:pPr>
            <w:r>
              <w:rPr>
                <w:rFonts w:ascii="Calibri" w:eastAsia="Calibri" w:hAnsi="Calibri" w:cs="Arial"/>
                <w:noProof/>
                <w:position w:val="-12"/>
                <w:sz w:val="22"/>
                <w:szCs w:val="22"/>
                <w:lang w:val="id-ID" w:eastAsia="en-US"/>
              </w:rPr>
              <w:lastRenderedPageBreak/>
              <w:drawing>
                <wp:inline distT="0" distB="0" distL="0" distR="0" wp14:anchorId="233A2795" wp14:editId="090D50F4">
                  <wp:extent cx="3771900" cy="266700"/>
                  <wp:effectExtent l="0" t="0" r="0" b="0"/>
                  <wp:docPr id="106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_x0000_t75"/>
                          <pic:cNvPicPr/>
                        </pic:nvPicPr>
                        <pic:blipFill>
                          <a:blip r:embed="rId50" cstate="print"/>
                          <a:srcRect/>
                          <a:stretch/>
                        </pic:blipFill>
                        <pic:spPr>
                          <a:xfrm>
                            <a:off x="0" y="0"/>
                            <a:ext cx="3771900" cy="266700"/>
                          </a:xfrm>
                          <a:prstGeom prst="rect">
                            <a:avLst/>
                          </a:prstGeom>
                          <a:ln>
                            <a:noFill/>
                          </a:ln>
                        </pic:spPr>
                      </pic:pic>
                    </a:graphicData>
                  </a:graphic>
                </wp:inline>
              </w:drawing>
            </w:r>
          </w:p>
          <w:p w14:paraId="5973727D" w14:textId="77777777" w:rsidR="00FD555F" w:rsidRDefault="00000000">
            <w:pPr>
              <w:pStyle w:val="ListParagraph"/>
              <w:tabs>
                <w:tab w:val="left" w:pos="7371"/>
              </w:tabs>
              <w:spacing w:line="276" w:lineRule="auto"/>
              <w:ind w:left="426"/>
              <w:rPr>
                <w:position w:val="-30"/>
              </w:rPr>
            </w:pPr>
            <w:r>
              <w:rPr>
                <w:rFonts w:ascii="Calibri" w:eastAsia="Calibri" w:hAnsi="Calibri" w:cs="Arial"/>
                <w:noProof/>
                <w:position w:val="-12"/>
                <w:sz w:val="22"/>
                <w:szCs w:val="22"/>
                <w:lang w:val="id-ID" w:eastAsia="en-US"/>
              </w:rPr>
              <w:drawing>
                <wp:inline distT="0" distB="0" distL="0" distR="0" wp14:anchorId="5EE7619A" wp14:editId="6D983D4A">
                  <wp:extent cx="3676650" cy="266700"/>
                  <wp:effectExtent l="0" t="0" r="0" b="0"/>
                  <wp:docPr id="106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_x0000_t75"/>
                          <pic:cNvPicPr/>
                        </pic:nvPicPr>
                        <pic:blipFill>
                          <a:blip r:embed="rId51" cstate="print"/>
                          <a:srcRect/>
                          <a:stretch/>
                        </pic:blipFill>
                        <pic:spPr>
                          <a:xfrm>
                            <a:off x="0" y="0"/>
                            <a:ext cx="3676650" cy="266700"/>
                          </a:xfrm>
                          <a:prstGeom prst="rect">
                            <a:avLst/>
                          </a:prstGeom>
                          <a:ln>
                            <a:noFill/>
                          </a:ln>
                        </pic:spPr>
                      </pic:pic>
                    </a:graphicData>
                  </a:graphic>
                </wp:inline>
              </w:drawing>
            </w:r>
          </w:p>
        </w:tc>
        <w:tc>
          <w:tcPr>
            <w:tcW w:w="2126" w:type="dxa"/>
            <w:vAlign w:val="center"/>
            <w:hideMark/>
          </w:tcPr>
          <w:p w14:paraId="3CFC16A1" w14:textId="77777777" w:rsidR="00FD555F" w:rsidRDefault="00000000">
            <w:pPr>
              <w:pStyle w:val="IEEEParagraph"/>
              <w:spacing w:line="276" w:lineRule="auto"/>
              <w:ind w:firstLine="0"/>
              <w:jc w:val="center"/>
              <w:rPr>
                <w:rFonts w:ascii="Cambria" w:hAnsi="Cambria"/>
                <w:shd w:val="clear" w:color="auto" w:fill="FFFFFF"/>
                <w:lang w:val="en-US"/>
              </w:rPr>
            </w:pPr>
            <w:r>
              <w:rPr>
                <w:rFonts w:ascii="Cambria" w:hAnsi="Cambria"/>
                <w:shd w:val="clear" w:color="auto" w:fill="FFFFFF"/>
                <w:lang w:val="en-US"/>
              </w:rPr>
              <w:lastRenderedPageBreak/>
              <w:t>(6)</w:t>
            </w:r>
          </w:p>
        </w:tc>
      </w:tr>
    </w:tbl>
    <w:p w14:paraId="59B34402"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The results of optimal knot point selection using GCV with one knot point, two knots point, and three knots point can be seen in Table 6.</w:t>
      </w:r>
    </w:p>
    <w:p w14:paraId="4D44F71D" w14:textId="77777777" w:rsidR="00FD555F" w:rsidRDefault="00000000">
      <w:pPr>
        <w:pStyle w:val="IEEEParagraph"/>
        <w:jc w:val="center"/>
        <w:rPr>
          <w:rFonts w:ascii="Cambria" w:hAnsi="Cambria"/>
          <w:sz w:val="22"/>
          <w:szCs w:val="22"/>
          <w:shd w:val="clear" w:color="auto" w:fill="FFFFFF"/>
          <w:lang w:val="en-US"/>
        </w:rPr>
      </w:pPr>
      <w:r>
        <w:rPr>
          <w:rFonts w:ascii="Cambria" w:hAnsi="Cambria"/>
          <w:b/>
          <w:bCs/>
          <w:sz w:val="22"/>
          <w:szCs w:val="22"/>
          <w:shd w:val="clear" w:color="auto" w:fill="FFFFFF"/>
          <w:lang w:val="en-US"/>
        </w:rPr>
        <w:t>Table 6</w:t>
      </w:r>
      <w:r>
        <w:rPr>
          <w:rFonts w:ascii="Cambria" w:hAnsi="Cambria"/>
          <w:sz w:val="22"/>
          <w:szCs w:val="22"/>
          <w:shd w:val="clear" w:color="auto" w:fill="FFFFFF"/>
          <w:lang w:val="en-US"/>
        </w:rPr>
        <w:t>.</w:t>
      </w:r>
      <w:r>
        <w:rPr>
          <w:rFonts w:ascii="Cambria" w:hAnsi="Cambria"/>
          <w:b/>
          <w:bCs/>
          <w:sz w:val="22"/>
          <w:szCs w:val="22"/>
          <w:shd w:val="clear" w:color="auto" w:fill="FFFFFF"/>
          <w:lang w:val="en-US"/>
        </w:rPr>
        <w:t xml:space="preserve"> </w:t>
      </w:r>
      <w:r>
        <w:rPr>
          <w:rFonts w:ascii="Cambria" w:hAnsi="Cambria"/>
          <w:sz w:val="22"/>
          <w:szCs w:val="22"/>
          <w:shd w:val="clear" w:color="auto" w:fill="FFFFFF"/>
          <w:lang w:val="en-US"/>
        </w:rPr>
        <w:t>GCV Method Knot Point Comparison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542"/>
        <w:gridCol w:w="3814"/>
      </w:tblGrid>
      <w:tr w:rsidR="00FD555F" w14:paraId="7D5D25AF" w14:textId="77777777">
        <w:trPr>
          <w:trHeight w:val="20"/>
          <w:jc w:val="center"/>
        </w:trPr>
        <w:tc>
          <w:tcPr>
            <w:tcW w:w="3542" w:type="dxa"/>
            <w:hideMark/>
          </w:tcPr>
          <w:p w14:paraId="69C8ED12" w14:textId="77777777" w:rsidR="00FD555F" w:rsidRDefault="00000000">
            <w:pPr>
              <w:pStyle w:val="IEEEParagraph"/>
              <w:jc w:val="center"/>
              <w:rPr>
                <w:rFonts w:ascii="Cambria" w:hAnsi="Cambria"/>
                <w:b/>
                <w:bCs/>
                <w:sz w:val="22"/>
                <w:szCs w:val="22"/>
                <w:shd w:val="clear" w:color="auto" w:fill="FFFFFF"/>
                <w:lang w:val="en-ID"/>
              </w:rPr>
            </w:pPr>
            <w:r>
              <w:rPr>
                <w:rFonts w:ascii="Cambria" w:hAnsi="Cambria"/>
                <w:b/>
                <w:bCs/>
                <w:sz w:val="22"/>
                <w:szCs w:val="22"/>
                <w:shd w:val="clear" w:color="auto" w:fill="FFFFFF"/>
                <w:lang w:val="id-ID"/>
              </w:rPr>
              <w:t>Knot</w:t>
            </w:r>
            <w:r>
              <w:rPr>
                <w:rFonts w:ascii="Cambria" w:hAnsi="Cambria"/>
                <w:b/>
                <w:bCs/>
                <w:sz w:val="22"/>
                <w:szCs w:val="22"/>
                <w:shd w:val="clear" w:color="auto" w:fill="FFFFFF"/>
                <w:lang w:val="en-ID"/>
              </w:rPr>
              <w:t xml:space="preserve"> Point</w:t>
            </w:r>
          </w:p>
        </w:tc>
        <w:tc>
          <w:tcPr>
            <w:tcW w:w="3814" w:type="dxa"/>
            <w:hideMark/>
          </w:tcPr>
          <w:p w14:paraId="5C3BCE10" w14:textId="77777777" w:rsidR="00FD555F" w:rsidRDefault="00000000">
            <w:pPr>
              <w:pStyle w:val="IEEEParagraph"/>
              <w:jc w:val="center"/>
              <w:rPr>
                <w:rFonts w:ascii="Cambria" w:hAnsi="Cambria"/>
                <w:b/>
                <w:bCs/>
                <w:sz w:val="22"/>
                <w:szCs w:val="22"/>
                <w:shd w:val="clear" w:color="auto" w:fill="FFFFFF"/>
                <w:lang w:val="en-ID"/>
              </w:rPr>
            </w:pPr>
            <w:r>
              <w:rPr>
                <w:rFonts w:ascii="Cambria" w:hAnsi="Cambria"/>
                <w:b/>
                <w:bCs/>
                <w:sz w:val="22"/>
                <w:szCs w:val="22"/>
                <w:shd w:val="clear" w:color="auto" w:fill="FFFFFF"/>
                <w:lang w:val="id-ID"/>
              </w:rPr>
              <w:t>GCV</w:t>
            </w:r>
            <w:r>
              <w:rPr>
                <w:rFonts w:ascii="Cambria" w:hAnsi="Cambria"/>
                <w:b/>
                <w:bCs/>
                <w:sz w:val="22"/>
                <w:szCs w:val="22"/>
                <w:shd w:val="clear" w:color="auto" w:fill="FFFFFF"/>
                <w:lang w:val="en-ID"/>
              </w:rPr>
              <w:t xml:space="preserve"> Value</w:t>
            </w:r>
          </w:p>
        </w:tc>
      </w:tr>
      <w:tr w:rsidR="00FD555F" w14:paraId="70592B54" w14:textId="77777777">
        <w:trPr>
          <w:trHeight w:val="20"/>
          <w:jc w:val="center"/>
        </w:trPr>
        <w:tc>
          <w:tcPr>
            <w:tcW w:w="3542" w:type="dxa"/>
            <w:hideMark/>
          </w:tcPr>
          <w:p w14:paraId="797B9DA9"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1 Knot Point</w:t>
            </w:r>
          </w:p>
        </w:tc>
        <w:tc>
          <w:tcPr>
            <w:tcW w:w="3814" w:type="dxa"/>
            <w:hideMark/>
          </w:tcPr>
          <w:p w14:paraId="165C5C9A"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8,74</w:t>
            </w:r>
          </w:p>
        </w:tc>
      </w:tr>
      <w:tr w:rsidR="00FD555F" w14:paraId="45EF868D" w14:textId="77777777">
        <w:trPr>
          <w:trHeight w:val="20"/>
          <w:jc w:val="center"/>
        </w:trPr>
        <w:tc>
          <w:tcPr>
            <w:tcW w:w="3542" w:type="dxa"/>
            <w:hideMark/>
          </w:tcPr>
          <w:p w14:paraId="27E015E0"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2 Knot Point</w:t>
            </w:r>
          </w:p>
        </w:tc>
        <w:tc>
          <w:tcPr>
            <w:tcW w:w="3814" w:type="dxa"/>
            <w:hideMark/>
          </w:tcPr>
          <w:p w14:paraId="5AB3FCA1"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9,69</w:t>
            </w:r>
          </w:p>
        </w:tc>
      </w:tr>
      <w:tr w:rsidR="00FD555F" w14:paraId="05ED6BDA" w14:textId="77777777">
        <w:trPr>
          <w:trHeight w:val="20"/>
          <w:jc w:val="center"/>
        </w:trPr>
        <w:tc>
          <w:tcPr>
            <w:tcW w:w="3542" w:type="dxa"/>
            <w:hideMark/>
          </w:tcPr>
          <w:p w14:paraId="1109B5CD"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3 Knot Point</w:t>
            </w:r>
          </w:p>
        </w:tc>
        <w:tc>
          <w:tcPr>
            <w:tcW w:w="3814" w:type="dxa"/>
            <w:hideMark/>
          </w:tcPr>
          <w:p w14:paraId="3C904680" w14:textId="77777777" w:rsidR="00FD555F" w:rsidRDefault="00000000">
            <w:pPr>
              <w:pStyle w:val="IEEEParagraph"/>
              <w:jc w:val="center"/>
              <w:rPr>
                <w:rFonts w:ascii="Cambria" w:hAnsi="Cambria"/>
                <w:sz w:val="22"/>
                <w:szCs w:val="22"/>
                <w:shd w:val="clear" w:color="auto" w:fill="FFFFFF"/>
                <w:lang w:val="id-ID"/>
              </w:rPr>
            </w:pPr>
            <w:r>
              <w:rPr>
                <w:rFonts w:ascii="Cambria" w:hAnsi="Cambria"/>
                <w:sz w:val="22"/>
                <w:szCs w:val="22"/>
                <w:shd w:val="clear" w:color="auto" w:fill="FFFFFF"/>
                <w:lang w:val="id-ID"/>
              </w:rPr>
              <w:t>7,29</w:t>
            </w:r>
          </w:p>
        </w:tc>
      </w:tr>
    </w:tbl>
    <w:p w14:paraId="004F4B63"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Table 6 shows a minimum GCV value of 7.29 in models with three knots. Parameter estimation of a truncated spline nonparametric regression model using the GCV method with three knots is as follows.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25195FA1" w14:textId="77777777">
        <w:tc>
          <w:tcPr>
            <w:tcW w:w="7513" w:type="dxa"/>
            <w:hideMark/>
          </w:tcPr>
          <w:p w14:paraId="7D0BC97C" w14:textId="77777777" w:rsidR="00FD555F" w:rsidRDefault="00000000">
            <w:pPr>
              <w:pStyle w:val="ListParagraph"/>
              <w:tabs>
                <w:tab w:val="left" w:pos="7371"/>
              </w:tabs>
              <w:spacing w:line="276" w:lineRule="auto"/>
              <w:ind w:left="426" w:hanging="426"/>
              <w:rPr>
                <w:lang w:val="id-ID" w:eastAsia="en-US"/>
              </w:rPr>
            </w:pPr>
            <w:r>
              <w:rPr>
                <w:rFonts w:ascii="Cambria" w:hAnsi="Cambria"/>
                <w:shd w:val="clear" w:color="auto" w:fill="FFFFFF"/>
                <w:lang w:val="en-US"/>
              </w:rPr>
              <w:t xml:space="preserve"> </w:t>
            </w:r>
            <w:r>
              <w:rPr>
                <w:rFonts w:eastAsia="Calibri"/>
                <w:noProof/>
                <w:position w:val="-12"/>
                <w:lang w:val="id-ID" w:eastAsia="en-US"/>
              </w:rPr>
              <w:drawing>
                <wp:inline distT="0" distB="0" distL="0" distR="0" wp14:anchorId="047432C0" wp14:editId="78CBB4C1">
                  <wp:extent cx="4286250" cy="266700"/>
                  <wp:effectExtent l="0" t="0" r="0" b="0"/>
                  <wp:docPr id="107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_x0000_t75"/>
                          <pic:cNvPicPr/>
                        </pic:nvPicPr>
                        <pic:blipFill>
                          <a:blip r:embed="rId47" cstate="print"/>
                          <a:srcRect/>
                          <a:stretch/>
                        </pic:blipFill>
                        <pic:spPr>
                          <a:xfrm>
                            <a:off x="0" y="0"/>
                            <a:ext cx="4286250" cy="266700"/>
                          </a:xfrm>
                          <a:prstGeom prst="rect">
                            <a:avLst/>
                          </a:prstGeom>
                          <a:ln>
                            <a:noFill/>
                          </a:ln>
                        </pic:spPr>
                      </pic:pic>
                    </a:graphicData>
                  </a:graphic>
                </wp:inline>
              </w:drawing>
            </w:r>
            <w:r>
              <w:rPr>
                <w:position w:val="-30"/>
              </w:rPr>
              <w:t xml:space="preserve">              </w:t>
            </w:r>
            <w:r>
              <w:rPr>
                <w:rFonts w:eastAsia="Calibri"/>
                <w:noProof/>
                <w:position w:val="-12"/>
                <w:lang w:val="id-ID" w:eastAsia="en-US"/>
              </w:rPr>
              <w:drawing>
                <wp:inline distT="0" distB="0" distL="0" distR="0" wp14:anchorId="39E25B7B" wp14:editId="3BDC51D4">
                  <wp:extent cx="3819525" cy="266700"/>
                  <wp:effectExtent l="0" t="0" r="0" b="0"/>
                  <wp:docPr id="107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_x0000_t75"/>
                          <pic:cNvPicPr/>
                        </pic:nvPicPr>
                        <pic:blipFill>
                          <a:blip r:embed="rId48" cstate="print"/>
                          <a:srcRect/>
                          <a:stretch/>
                        </pic:blipFill>
                        <pic:spPr>
                          <a:xfrm>
                            <a:off x="0" y="0"/>
                            <a:ext cx="3819525" cy="266700"/>
                          </a:xfrm>
                          <a:prstGeom prst="rect">
                            <a:avLst/>
                          </a:prstGeom>
                          <a:ln>
                            <a:noFill/>
                          </a:ln>
                        </pic:spPr>
                      </pic:pic>
                    </a:graphicData>
                  </a:graphic>
                </wp:inline>
              </w:drawing>
            </w:r>
          </w:p>
          <w:p w14:paraId="483DA6EA" w14:textId="77777777" w:rsidR="00FD555F" w:rsidRDefault="00000000">
            <w:pPr>
              <w:pStyle w:val="ListParagraph"/>
              <w:tabs>
                <w:tab w:val="left" w:pos="7371"/>
              </w:tabs>
              <w:spacing w:line="276" w:lineRule="auto"/>
              <w:ind w:left="426"/>
              <w:rPr>
                <w:position w:val="-12"/>
              </w:rPr>
            </w:pPr>
            <w:r>
              <w:rPr>
                <w:rFonts w:eastAsia="Calibri"/>
                <w:noProof/>
                <w:position w:val="-12"/>
                <w:lang w:val="id-ID" w:eastAsia="en-US"/>
              </w:rPr>
              <w:drawing>
                <wp:inline distT="0" distB="0" distL="0" distR="0" wp14:anchorId="0E3C0B2F" wp14:editId="3085C365">
                  <wp:extent cx="3800475" cy="266700"/>
                  <wp:effectExtent l="0" t="0" r="0" b="0"/>
                  <wp:docPr id="107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_x0000_t75"/>
                          <pic:cNvPicPr/>
                        </pic:nvPicPr>
                        <pic:blipFill>
                          <a:blip r:embed="rId49" cstate="print"/>
                          <a:srcRect/>
                          <a:stretch/>
                        </pic:blipFill>
                        <pic:spPr>
                          <a:xfrm>
                            <a:off x="0" y="0"/>
                            <a:ext cx="3800475" cy="266700"/>
                          </a:xfrm>
                          <a:prstGeom prst="rect">
                            <a:avLst/>
                          </a:prstGeom>
                          <a:ln>
                            <a:noFill/>
                          </a:ln>
                        </pic:spPr>
                      </pic:pic>
                    </a:graphicData>
                  </a:graphic>
                </wp:inline>
              </w:drawing>
            </w:r>
          </w:p>
          <w:p w14:paraId="00393375" w14:textId="77777777" w:rsidR="00FD555F" w:rsidRDefault="00000000">
            <w:pPr>
              <w:pStyle w:val="ListParagraph"/>
              <w:tabs>
                <w:tab w:val="left" w:pos="7371"/>
              </w:tabs>
              <w:spacing w:line="276" w:lineRule="auto"/>
              <w:ind w:left="426"/>
              <w:rPr>
                <w:rFonts w:ascii="Calibri" w:hAnsi="Calibri" w:cs="Arial"/>
                <w:sz w:val="22"/>
                <w:szCs w:val="22"/>
              </w:rPr>
            </w:pPr>
            <w:r>
              <w:rPr>
                <w:rFonts w:ascii="Calibri" w:eastAsia="Calibri" w:hAnsi="Calibri" w:cs="Arial"/>
                <w:noProof/>
                <w:position w:val="-12"/>
                <w:sz w:val="22"/>
                <w:szCs w:val="22"/>
                <w:lang w:val="id-ID" w:eastAsia="en-US"/>
              </w:rPr>
              <w:drawing>
                <wp:inline distT="0" distB="0" distL="0" distR="0" wp14:anchorId="16A5D1CF" wp14:editId="726EBD0D">
                  <wp:extent cx="3771900" cy="266700"/>
                  <wp:effectExtent l="0" t="0" r="0" b="0"/>
                  <wp:docPr id="107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_x0000_t75"/>
                          <pic:cNvPicPr/>
                        </pic:nvPicPr>
                        <pic:blipFill>
                          <a:blip r:embed="rId50" cstate="print"/>
                          <a:srcRect/>
                          <a:stretch/>
                        </pic:blipFill>
                        <pic:spPr>
                          <a:xfrm>
                            <a:off x="0" y="0"/>
                            <a:ext cx="3771900" cy="266700"/>
                          </a:xfrm>
                          <a:prstGeom prst="rect">
                            <a:avLst/>
                          </a:prstGeom>
                          <a:ln>
                            <a:noFill/>
                          </a:ln>
                        </pic:spPr>
                      </pic:pic>
                    </a:graphicData>
                  </a:graphic>
                </wp:inline>
              </w:drawing>
            </w:r>
          </w:p>
          <w:p w14:paraId="2D77B7D1" w14:textId="77777777" w:rsidR="00FD555F" w:rsidRDefault="00000000">
            <w:pPr>
              <w:pStyle w:val="ListParagraph"/>
              <w:tabs>
                <w:tab w:val="left" w:pos="7371"/>
              </w:tabs>
              <w:spacing w:line="276" w:lineRule="auto"/>
              <w:ind w:left="426"/>
              <w:rPr>
                <w:position w:val="-30"/>
              </w:rPr>
            </w:pPr>
            <w:r>
              <w:rPr>
                <w:rFonts w:ascii="Calibri" w:eastAsia="Calibri" w:hAnsi="Calibri" w:cs="Arial"/>
                <w:noProof/>
                <w:position w:val="-12"/>
                <w:sz w:val="22"/>
                <w:szCs w:val="22"/>
                <w:lang w:val="id-ID" w:eastAsia="en-US"/>
              </w:rPr>
              <w:drawing>
                <wp:inline distT="0" distB="0" distL="0" distR="0" wp14:anchorId="1D57872C" wp14:editId="41E968BE">
                  <wp:extent cx="3676650" cy="266700"/>
                  <wp:effectExtent l="0" t="0" r="0" b="0"/>
                  <wp:docPr id="107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_x0000_t75"/>
                          <pic:cNvPicPr/>
                        </pic:nvPicPr>
                        <pic:blipFill>
                          <a:blip r:embed="rId51" cstate="print"/>
                          <a:srcRect/>
                          <a:stretch/>
                        </pic:blipFill>
                        <pic:spPr>
                          <a:xfrm>
                            <a:off x="0" y="0"/>
                            <a:ext cx="3676650" cy="266700"/>
                          </a:xfrm>
                          <a:prstGeom prst="rect">
                            <a:avLst/>
                          </a:prstGeom>
                          <a:ln>
                            <a:noFill/>
                          </a:ln>
                        </pic:spPr>
                      </pic:pic>
                    </a:graphicData>
                  </a:graphic>
                </wp:inline>
              </w:drawing>
            </w:r>
          </w:p>
        </w:tc>
        <w:tc>
          <w:tcPr>
            <w:tcW w:w="2126" w:type="dxa"/>
            <w:vAlign w:val="center"/>
            <w:hideMark/>
          </w:tcPr>
          <w:p w14:paraId="64D39C20" w14:textId="77777777" w:rsidR="00FD555F" w:rsidRDefault="00000000">
            <w:pPr>
              <w:pStyle w:val="IEEEParagraph"/>
              <w:spacing w:line="276" w:lineRule="auto"/>
              <w:ind w:firstLine="0"/>
              <w:jc w:val="center"/>
              <w:rPr>
                <w:rFonts w:ascii="Cambria" w:hAnsi="Cambria"/>
                <w:shd w:val="clear" w:color="auto" w:fill="FFFFFF"/>
                <w:lang w:val="en-US"/>
              </w:rPr>
            </w:pPr>
            <w:r>
              <w:rPr>
                <w:rFonts w:ascii="Cambria" w:hAnsi="Cambria"/>
                <w:shd w:val="clear" w:color="auto" w:fill="FFFFFF"/>
                <w:lang w:val="en-US"/>
              </w:rPr>
              <w:t>(7)</w:t>
            </w:r>
          </w:p>
        </w:tc>
      </w:tr>
    </w:tbl>
    <w:p w14:paraId="59765B75" w14:textId="77777777" w:rsidR="00FD555F" w:rsidRDefault="00000000">
      <w:pPr>
        <w:pStyle w:val="IEEEParagraph"/>
        <w:spacing w:line="276" w:lineRule="auto"/>
        <w:ind w:firstLine="284"/>
        <w:rPr>
          <w:rStyle w:val="mediumtext"/>
          <w:rFonts w:ascii="Cambria" w:hAnsi="Cambria"/>
          <w:shd w:val="clear" w:color="auto" w:fill="FFFFFF"/>
        </w:rPr>
      </w:pPr>
      <w:r>
        <w:rPr>
          <w:rStyle w:val="mediumtext"/>
          <w:rFonts w:ascii="Cambria" w:hAnsi="Cambria"/>
          <w:shd w:val="clear" w:color="auto" w:fill="FFFFFF"/>
        </w:rPr>
        <w:t>The truncated spline nonparametric regression model with three knots in equation (7) yielded an R</w:t>
      </w:r>
      <w:r>
        <w:rPr>
          <w:rStyle w:val="mediumtext"/>
          <w:rFonts w:ascii="Cambria" w:hAnsi="Cambria"/>
          <w:shd w:val="clear" w:color="auto" w:fill="FFFFFF"/>
          <w:vertAlign w:val="superscript"/>
        </w:rPr>
        <w:t>2</w:t>
      </w:r>
      <w:r>
        <w:rPr>
          <w:rStyle w:val="mediumtext"/>
          <w:rFonts w:ascii="Cambria" w:hAnsi="Cambria"/>
          <w:shd w:val="clear" w:color="auto" w:fill="FFFFFF"/>
        </w:rPr>
        <w:t xml:space="preserve"> value of 99.57, this suggests the model can explain the Prevelence data for stunting in 2021 of 94.07%.</w:t>
      </w:r>
    </w:p>
    <w:p w14:paraId="2C9F8BA5" w14:textId="77777777" w:rsidR="00FD555F" w:rsidRDefault="00FD555F">
      <w:pPr>
        <w:pStyle w:val="IEEEParagraph"/>
        <w:spacing w:line="23" w:lineRule="atLeast"/>
        <w:ind w:firstLine="0"/>
        <w:rPr>
          <w:rStyle w:val="mediumtext"/>
          <w:rFonts w:ascii="Cambria" w:hAnsi="Cambria"/>
          <w:shd w:val="clear" w:color="auto" w:fill="FFFFFF"/>
        </w:rPr>
      </w:pPr>
    </w:p>
    <w:p w14:paraId="7FBD013E" w14:textId="77777777" w:rsidR="00FD555F" w:rsidRDefault="00000000">
      <w:pPr>
        <w:pStyle w:val="IEEEParagraph"/>
        <w:numPr>
          <w:ilvl w:val="3"/>
          <w:numId w:val="9"/>
        </w:numPr>
        <w:tabs>
          <w:tab w:val="clear" w:pos="360"/>
        </w:tabs>
        <w:ind w:left="284" w:hanging="284"/>
        <w:rPr>
          <w:rFonts w:ascii="Cambria" w:hAnsi="Cambria"/>
          <w:b/>
          <w:bCs/>
          <w:shd w:val="clear" w:color="auto" w:fill="FFFFFF"/>
          <w:lang w:val="en-US"/>
        </w:rPr>
      </w:pPr>
      <w:r>
        <w:rPr>
          <w:rFonts w:ascii="Cambria" w:hAnsi="Cambria"/>
          <w:b/>
          <w:bCs/>
          <w:shd w:val="clear" w:color="auto" w:fill="FFFFFF"/>
          <w:lang w:val="en-US"/>
        </w:rPr>
        <w:t>Optimal Knot Point Using UBR Method</w:t>
      </w:r>
    </w:p>
    <w:p w14:paraId="10E5B298"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The first step taken before modeling using truncated spline nonparametric regression is to determine the number of knot points used. In this study, the knot points tried were 3 knots, after which one optimal knot, two optimal knots, and three optimal knots will be sought. Here is the selection of the optimal knot point using the UBR method. The spline truncated nonparametric regression model on stunting prevalence data in Indonesia in 2021 with three knots based on equation (8) is as follows.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6A3A3FA2" w14:textId="77777777">
        <w:tc>
          <w:tcPr>
            <w:tcW w:w="7513" w:type="dxa"/>
            <w:hideMark/>
          </w:tcPr>
          <w:p w14:paraId="5701297D" w14:textId="77777777" w:rsidR="00FD555F" w:rsidRDefault="00000000">
            <w:pPr>
              <w:pStyle w:val="ListParagraph"/>
              <w:tabs>
                <w:tab w:val="left" w:pos="7371"/>
              </w:tabs>
              <w:spacing w:line="276" w:lineRule="auto"/>
              <w:ind w:left="426" w:hanging="426"/>
              <w:rPr>
                <w:position w:val="-30"/>
                <w:lang w:val="id-ID" w:eastAsia="en-US"/>
              </w:rPr>
            </w:pPr>
            <w:r>
              <w:rPr>
                <w:rFonts w:eastAsia="Calibri"/>
                <w:noProof/>
                <w:position w:val="-12"/>
                <w:lang w:val="id-ID" w:eastAsia="en-US"/>
              </w:rPr>
              <w:drawing>
                <wp:inline distT="0" distB="0" distL="0" distR="0" wp14:anchorId="32641EFC" wp14:editId="46057AD8">
                  <wp:extent cx="3876675" cy="238124"/>
                  <wp:effectExtent l="0" t="0" r="0" b="0"/>
                  <wp:docPr id="107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_x0000_t75"/>
                          <pic:cNvPicPr/>
                        </pic:nvPicPr>
                        <pic:blipFill>
                          <a:blip r:embed="rId52" cstate="print"/>
                          <a:srcRect/>
                          <a:stretch/>
                        </pic:blipFill>
                        <pic:spPr>
                          <a:xfrm>
                            <a:off x="0" y="0"/>
                            <a:ext cx="3876675" cy="238124"/>
                          </a:xfrm>
                          <a:prstGeom prst="rect">
                            <a:avLst/>
                          </a:prstGeom>
                          <a:ln>
                            <a:noFill/>
                          </a:ln>
                        </pic:spPr>
                      </pic:pic>
                    </a:graphicData>
                  </a:graphic>
                </wp:inline>
              </w:drawing>
            </w:r>
            <w:r>
              <w:rPr>
                <w:position w:val="-30"/>
              </w:rPr>
              <w:t xml:space="preserve">              </w:t>
            </w:r>
            <w:r>
              <w:rPr>
                <w:rFonts w:eastAsia="Calibri"/>
                <w:noProof/>
                <w:position w:val="-12"/>
                <w:lang w:val="id-ID" w:eastAsia="en-US"/>
              </w:rPr>
              <w:drawing>
                <wp:inline distT="0" distB="0" distL="0" distR="0" wp14:anchorId="5B468D61" wp14:editId="3CAAA512">
                  <wp:extent cx="3724274" cy="238124"/>
                  <wp:effectExtent l="0" t="0" r="0" b="0"/>
                  <wp:docPr id="107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27" cstate="print"/>
                          <a:srcRect/>
                          <a:stretch/>
                        </pic:blipFill>
                        <pic:spPr>
                          <a:xfrm>
                            <a:off x="0" y="0"/>
                            <a:ext cx="3724274" cy="238124"/>
                          </a:xfrm>
                          <a:prstGeom prst="rect">
                            <a:avLst/>
                          </a:prstGeom>
                          <a:ln>
                            <a:noFill/>
                          </a:ln>
                        </pic:spPr>
                      </pic:pic>
                    </a:graphicData>
                  </a:graphic>
                </wp:inline>
              </w:drawing>
            </w:r>
          </w:p>
        </w:tc>
        <w:tc>
          <w:tcPr>
            <w:tcW w:w="2126" w:type="dxa"/>
            <w:vAlign w:val="center"/>
            <w:hideMark/>
          </w:tcPr>
          <w:p w14:paraId="62A18A0F" w14:textId="77777777" w:rsidR="00FD555F" w:rsidRDefault="00000000">
            <w:pPr>
              <w:pStyle w:val="IEEEParagraph"/>
              <w:spacing w:line="276" w:lineRule="auto"/>
              <w:ind w:firstLine="0"/>
              <w:jc w:val="center"/>
              <w:rPr>
                <w:rFonts w:ascii="Cambria" w:hAnsi="Cambria"/>
                <w:shd w:val="clear" w:color="auto" w:fill="FFFFFF"/>
                <w:lang w:val="en-US"/>
              </w:rPr>
            </w:pPr>
            <w:r>
              <w:rPr>
                <w:rFonts w:ascii="Cambria" w:hAnsi="Cambria"/>
                <w:shd w:val="clear" w:color="auto" w:fill="FFFFFF"/>
                <w:lang w:val="en-US"/>
              </w:rPr>
              <w:t>(8)</w:t>
            </w:r>
          </w:p>
        </w:tc>
      </w:tr>
    </w:tbl>
    <w:p w14:paraId="57A8100D"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After 50 knot point experiments to obtain the optimal knot point, 5 smallest UBR values with one knot are obtained as shown by table 7 as follows.</w:t>
      </w:r>
    </w:p>
    <w:p w14:paraId="657CB9A2" w14:textId="77777777" w:rsidR="00FD555F" w:rsidRDefault="00000000">
      <w:pPr>
        <w:pStyle w:val="IEEEParagraph"/>
        <w:jc w:val="center"/>
        <w:rPr>
          <w:rFonts w:ascii="Cambria" w:hAnsi="Cambria"/>
          <w:bCs/>
          <w:sz w:val="22"/>
          <w:szCs w:val="22"/>
          <w:shd w:val="clear" w:color="auto" w:fill="FFFFFF"/>
          <w:lang w:val="id-ID"/>
        </w:rPr>
      </w:pPr>
      <w:r>
        <w:rPr>
          <w:rFonts w:ascii="Cambria" w:hAnsi="Cambria"/>
          <w:b/>
          <w:bCs/>
          <w:sz w:val="22"/>
          <w:szCs w:val="22"/>
          <w:shd w:val="clear" w:color="auto" w:fill="FFFFFF"/>
          <w:lang w:val="en-US"/>
        </w:rPr>
        <w:t xml:space="preserve">Tabel 7. </w:t>
      </w:r>
      <w:r>
        <w:rPr>
          <w:rFonts w:ascii="Cambria" w:hAnsi="Cambria"/>
          <w:bCs/>
          <w:sz w:val="22"/>
          <w:szCs w:val="22"/>
          <w:shd w:val="clear" w:color="auto" w:fill="FFFFFF"/>
          <w:lang w:val="en-ID"/>
        </w:rPr>
        <w:t>UBR</w:t>
      </w:r>
      <w:r>
        <w:rPr>
          <w:rFonts w:ascii="Cambria" w:hAnsi="Cambria"/>
          <w:bCs/>
          <w:sz w:val="22"/>
          <w:szCs w:val="22"/>
          <w:shd w:val="clear" w:color="auto" w:fill="FFFFFF"/>
          <w:lang w:val="id-ID"/>
        </w:rPr>
        <w:t xml:space="preserve"> Values with One Point Knots on Linear Truncated Spline Nonparametric Regression</w:t>
      </w:r>
    </w:p>
    <w:tbl>
      <w:tblPr>
        <w:tblStyle w:val="TableGrid"/>
        <w:tblW w:w="0" w:type="auto"/>
        <w:jc w:val="center"/>
        <w:tblLook w:val="04A0" w:firstRow="1" w:lastRow="0" w:firstColumn="1" w:lastColumn="0" w:noHBand="0" w:noVBand="1"/>
      </w:tblPr>
      <w:tblGrid>
        <w:gridCol w:w="898"/>
        <w:gridCol w:w="814"/>
        <w:gridCol w:w="850"/>
        <w:gridCol w:w="814"/>
        <w:gridCol w:w="814"/>
        <w:gridCol w:w="1402"/>
        <w:gridCol w:w="1402"/>
      </w:tblGrid>
      <w:tr w:rsidR="00FD555F" w14:paraId="03D75B4E" w14:textId="77777777">
        <w:trPr>
          <w:trHeight w:val="20"/>
          <w:jc w:val="center"/>
        </w:trPr>
        <w:tc>
          <w:tcPr>
            <w:tcW w:w="4114" w:type="dxa"/>
            <w:gridSpan w:val="5"/>
            <w:tcBorders>
              <w:left w:val="nil"/>
              <w:right w:val="nil"/>
            </w:tcBorders>
            <w:vAlign w:val="center"/>
          </w:tcPr>
          <w:p w14:paraId="7CEA5FCD" w14:textId="77777777" w:rsidR="00FD555F" w:rsidRDefault="00000000">
            <w:pPr>
              <w:pStyle w:val="IEEEParagraph"/>
              <w:ind w:firstLine="25"/>
              <w:jc w:val="center"/>
              <w:rPr>
                <w:rFonts w:ascii="Cambria" w:hAnsi="Cambria"/>
                <w:b/>
                <w:sz w:val="22"/>
                <w:szCs w:val="22"/>
                <w:shd w:val="clear" w:color="auto" w:fill="FFFFFF"/>
                <w:lang w:val="en-ID"/>
              </w:rPr>
            </w:pPr>
            <w:r>
              <w:rPr>
                <w:rFonts w:ascii="Cambria" w:hAnsi="Cambria"/>
                <w:b/>
                <w:sz w:val="22"/>
                <w:szCs w:val="22"/>
                <w:shd w:val="clear" w:color="auto" w:fill="FFFFFF"/>
                <w:lang w:val="en-ID"/>
              </w:rPr>
              <w:t>Knot Point</w:t>
            </w:r>
          </w:p>
        </w:tc>
        <w:tc>
          <w:tcPr>
            <w:tcW w:w="1402" w:type="dxa"/>
            <w:vMerge w:val="restart"/>
            <w:tcBorders>
              <w:left w:val="nil"/>
              <w:right w:val="nil"/>
            </w:tcBorders>
            <w:vAlign w:val="center"/>
          </w:tcPr>
          <w:p w14:paraId="466A4783"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noProof/>
                <w:position w:val="-6"/>
                <w:sz w:val="22"/>
                <w:szCs w:val="22"/>
                <w:shd w:val="clear" w:color="auto" w:fill="FFFFFF"/>
                <w:lang w:val="id-ID"/>
              </w:rPr>
              <w:drawing>
                <wp:inline distT="0" distB="0" distL="0" distR="0" wp14:anchorId="798B6D6A" wp14:editId="74F17F74">
                  <wp:extent cx="190500" cy="219075"/>
                  <wp:effectExtent l="0" t="0" r="0" b="0"/>
                  <wp:docPr id="107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_x0000_t75"/>
                          <pic:cNvPicPr/>
                        </pic:nvPicPr>
                        <pic:blipFill>
                          <a:blip r:embed="rId53" cstate="print"/>
                          <a:srcRect/>
                          <a:stretch/>
                        </pic:blipFill>
                        <pic:spPr>
                          <a:xfrm>
                            <a:off x="0" y="0"/>
                            <a:ext cx="190500" cy="219075"/>
                          </a:xfrm>
                          <a:prstGeom prst="rect">
                            <a:avLst/>
                          </a:prstGeom>
                          <a:ln>
                            <a:noFill/>
                          </a:ln>
                        </pic:spPr>
                      </pic:pic>
                    </a:graphicData>
                  </a:graphic>
                </wp:inline>
              </w:drawing>
            </w:r>
          </w:p>
        </w:tc>
        <w:tc>
          <w:tcPr>
            <w:tcW w:w="1402" w:type="dxa"/>
            <w:vMerge w:val="restart"/>
            <w:tcBorders>
              <w:left w:val="nil"/>
              <w:right w:val="nil"/>
            </w:tcBorders>
            <w:vAlign w:val="center"/>
          </w:tcPr>
          <w:p w14:paraId="76465928"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sz w:val="22"/>
                <w:szCs w:val="22"/>
                <w:shd w:val="clear" w:color="auto" w:fill="FFFFFF"/>
                <w:lang w:val="id-ID"/>
              </w:rPr>
              <w:t>UBR</w:t>
            </w:r>
          </w:p>
        </w:tc>
      </w:tr>
      <w:tr w:rsidR="00FD555F" w14:paraId="7819E833" w14:textId="77777777">
        <w:trPr>
          <w:trHeight w:val="20"/>
          <w:jc w:val="center"/>
        </w:trPr>
        <w:tc>
          <w:tcPr>
            <w:tcW w:w="898" w:type="dxa"/>
            <w:tcBorders>
              <w:left w:val="nil"/>
              <w:right w:val="nil"/>
            </w:tcBorders>
            <w:vAlign w:val="center"/>
          </w:tcPr>
          <w:p w14:paraId="77D677E7"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noProof/>
                <w:sz w:val="22"/>
                <w:szCs w:val="22"/>
                <w:shd w:val="clear" w:color="auto" w:fill="FFFFFF"/>
                <w:lang w:val="id-ID"/>
              </w:rPr>
              <w:drawing>
                <wp:inline distT="0" distB="0" distL="0" distR="0" wp14:anchorId="6FB38065" wp14:editId="54519B40">
                  <wp:extent cx="152400" cy="238124"/>
                  <wp:effectExtent l="0" t="0" r="0" b="0"/>
                  <wp:docPr id="107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28" cstate="print"/>
                          <a:srcRect/>
                          <a:stretch/>
                        </pic:blipFill>
                        <pic:spPr>
                          <a:xfrm>
                            <a:off x="0" y="0"/>
                            <a:ext cx="152400" cy="238124"/>
                          </a:xfrm>
                          <a:prstGeom prst="rect">
                            <a:avLst/>
                          </a:prstGeom>
                          <a:ln>
                            <a:noFill/>
                          </a:ln>
                        </pic:spPr>
                      </pic:pic>
                    </a:graphicData>
                  </a:graphic>
                </wp:inline>
              </w:drawing>
            </w:r>
          </w:p>
        </w:tc>
        <w:tc>
          <w:tcPr>
            <w:tcW w:w="803" w:type="dxa"/>
            <w:tcBorders>
              <w:left w:val="nil"/>
              <w:right w:val="nil"/>
            </w:tcBorders>
            <w:vAlign w:val="center"/>
          </w:tcPr>
          <w:p w14:paraId="79C2DE70"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noProof/>
                <w:sz w:val="22"/>
                <w:szCs w:val="22"/>
                <w:shd w:val="clear" w:color="auto" w:fill="FFFFFF"/>
                <w:lang w:val="id-ID"/>
              </w:rPr>
              <w:drawing>
                <wp:inline distT="0" distB="0" distL="0" distR="0" wp14:anchorId="59BDCA21" wp14:editId="610032B2">
                  <wp:extent cx="161925" cy="238124"/>
                  <wp:effectExtent l="0" t="0" r="0" b="0"/>
                  <wp:docPr id="107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9" cstate="print"/>
                          <a:srcRect/>
                          <a:stretch/>
                        </pic:blipFill>
                        <pic:spPr>
                          <a:xfrm>
                            <a:off x="0" y="0"/>
                            <a:ext cx="161925" cy="238124"/>
                          </a:xfrm>
                          <a:prstGeom prst="rect">
                            <a:avLst/>
                          </a:prstGeom>
                          <a:ln>
                            <a:noFill/>
                          </a:ln>
                        </pic:spPr>
                      </pic:pic>
                    </a:graphicData>
                  </a:graphic>
                </wp:inline>
              </w:drawing>
            </w:r>
          </w:p>
        </w:tc>
        <w:tc>
          <w:tcPr>
            <w:tcW w:w="850" w:type="dxa"/>
            <w:tcBorders>
              <w:left w:val="nil"/>
              <w:right w:val="nil"/>
            </w:tcBorders>
            <w:vAlign w:val="center"/>
          </w:tcPr>
          <w:p w14:paraId="43DC62E7"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noProof/>
                <w:sz w:val="22"/>
                <w:szCs w:val="22"/>
                <w:shd w:val="clear" w:color="auto" w:fill="FFFFFF"/>
                <w:lang w:val="id-ID"/>
              </w:rPr>
              <w:drawing>
                <wp:inline distT="0" distB="0" distL="0" distR="0" wp14:anchorId="5FA5C748" wp14:editId="75DAEF38">
                  <wp:extent cx="161925" cy="238124"/>
                  <wp:effectExtent l="0" t="0" r="0" b="0"/>
                  <wp:docPr id="108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30" cstate="print"/>
                          <a:srcRect/>
                          <a:stretch/>
                        </pic:blipFill>
                        <pic:spPr>
                          <a:xfrm>
                            <a:off x="0" y="0"/>
                            <a:ext cx="161925" cy="238124"/>
                          </a:xfrm>
                          <a:prstGeom prst="rect">
                            <a:avLst/>
                          </a:prstGeom>
                          <a:ln>
                            <a:noFill/>
                          </a:ln>
                        </pic:spPr>
                      </pic:pic>
                    </a:graphicData>
                  </a:graphic>
                </wp:inline>
              </w:drawing>
            </w:r>
          </w:p>
        </w:tc>
        <w:tc>
          <w:tcPr>
            <w:tcW w:w="756" w:type="dxa"/>
            <w:tcBorders>
              <w:left w:val="nil"/>
              <w:right w:val="nil"/>
            </w:tcBorders>
            <w:vAlign w:val="center"/>
          </w:tcPr>
          <w:p w14:paraId="78CB0744"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noProof/>
                <w:sz w:val="22"/>
                <w:szCs w:val="22"/>
                <w:shd w:val="clear" w:color="auto" w:fill="FFFFFF"/>
                <w:lang w:val="id-ID"/>
              </w:rPr>
              <w:drawing>
                <wp:inline distT="0" distB="0" distL="0" distR="0" wp14:anchorId="6B181DEB" wp14:editId="1740B3D7">
                  <wp:extent cx="161925" cy="238124"/>
                  <wp:effectExtent l="0" t="0" r="0" b="0"/>
                  <wp:docPr id="108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31" cstate="print"/>
                          <a:srcRect/>
                          <a:stretch/>
                        </pic:blipFill>
                        <pic:spPr>
                          <a:xfrm>
                            <a:off x="0" y="0"/>
                            <a:ext cx="161925" cy="238124"/>
                          </a:xfrm>
                          <a:prstGeom prst="rect">
                            <a:avLst/>
                          </a:prstGeom>
                          <a:ln>
                            <a:noFill/>
                          </a:ln>
                        </pic:spPr>
                      </pic:pic>
                    </a:graphicData>
                  </a:graphic>
                </wp:inline>
              </w:drawing>
            </w:r>
          </w:p>
        </w:tc>
        <w:tc>
          <w:tcPr>
            <w:tcW w:w="807" w:type="dxa"/>
            <w:tcBorders>
              <w:left w:val="nil"/>
              <w:right w:val="nil"/>
            </w:tcBorders>
            <w:vAlign w:val="center"/>
          </w:tcPr>
          <w:p w14:paraId="1FE2A342"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noProof/>
                <w:sz w:val="22"/>
                <w:szCs w:val="22"/>
                <w:shd w:val="clear" w:color="auto" w:fill="FFFFFF"/>
                <w:lang w:val="id-ID"/>
              </w:rPr>
              <w:drawing>
                <wp:inline distT="0" distB="0" distL="0" distR="0" wp14:anchorId="283FEF23" wp14:editId="37C5D5C0">
                  <wp:extent cx="161925" cy="238124"/>
                  <wp:effectExtent l="0" t="0" r="0" b="0"/>
                  <wp:docPr id="108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_x0000_t75"/>
                          <pic:cNvPicPr/>
                        </pic:nvPicPr>
                        <pic:blipFill>
                          <a:blip r:embed="rId32" cstate="print"/>
                          <a:srcRect/>
                          <a:stretch/>
                        </pic:blipFill>
                        <pic:spPr>
                          <a:xfrm>
                            <a:off x="0" y="0"/>
                            <a:ext cx="161925" cy="238124"/>
                          </a:xfrm>
                          <a:prstGeom prst="rect">
                            <a:avLst/>
                          </a:prstGeom>
                          <a:ln>
                            <a:noFill/>
                          </a:ln>
                        </pic:spPr>
                      </pic:pic>
                    </a:graphicData>
                  </a:graphic>
                </wp:inline>
              </w:drawing>
            </w:r>
          </w:p>
        </w:tc>
        <w:tc>
          <w:tcPr>
            <w:tcW w:w="1402" w:type="dxa"/>
            <w:vMerge/>
            <w:tcBorders>
              <w:left w:val="nil"/>
              <w:right w:val="nil"/>
            </w:tcBorders>
            <w:vAlign w:val="center"/>
          </w:tcPr>
          <w:p w14:paraId="549DCFA6" w14:textId="77777777" w:rsidR="00FD555F" w:rsidRDefault="00FD555F">
            <w:pPr>
              <w:pStyle w:val="IEEEParagraph"/>
              <w:ind w:firstLine="25"/>
              <w:jc w:val="center"/>
              <w:rPr>
                <w:rFonts w:ascii="Cambria" w:hAnsi="Cambria"/>
                <w:b/>
                <w:sz w:val="22"/>
                <w:szCs w:val="22"/>
                <w:shd w:val="clear" w:color="auto" w:fill="FFFFFF"/>
                <w:lang w:val="id-ID"/>
              </w:rPr>
            </w:pPr>
          </w:p>
        </w:tc>
        <w:tc>
          <w:tcPr>
            <w:tcW w:w="1402" w:type="dxa"/>
            <w:vMerge/>
            <w:tcBorders>
              <w:left w:val="nil"/>
              <w:right w:val="nil"/>
            </w:tcBorders>
            <w:vAlign w:val="center"/>
          </w:tcPr>
          <w:p w14:paraId="453407BE" w14:textId="77777777" w:rsidR="00FD555F" w:rsidRDefault="00FD555F">
            <w:pPr>
              <w:pStyle w:val="IEEEParagraph"/>
              <w:ind w:firstLine="25"/>
              <w:jc w:val="center"/>
              <w:rPr>
                <w:rFonts w:ascii="Cambria" w:hAnsi="Cambria"/>
                <w:b/>
                <w:sz w:val="22"/>
                <w:szCs w:val="22"/>
                <w:shd w:val="clear" w:color="auto" w:fill="FFFFFF"/>
                <w:lang w:val="id-ID"/>
              </w:rPr>
            </w:pPr>
          </w:p>
        </w:tc>
      </w:tr>
      <w:tr w:rsidR="00FD555F" w14:paraId="506D8462" w14:textId="77777777">
        <w:trPr>
          <w:trHeight w:val="20"/>
          <w:jc w:val="center"/>
        </w:trPr>
        <w:tc>
          <w:tcPr>
            <w:tcW w:w="898" w:type="dxa"/>
            <w:tcBorders>
              <w:left w:val="nil"/>
              <w:right w:val="nil"/>
            </w:tcBorders>
            <w:vAlign w:val="center"/>
          </w:tcPr>
          <w:p w14:paraId="14EDE71D"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sz w:val="22"/>
                <w:szCs w:val="22"/>
                <w:shd w:val="clear" w:color="auto" w:fill="FFFFFF"/>
                <w:lang w:val="id-ID"/>
              </w:rPr>
              <w:t>73,84</w:t>
            </w:r>
          </w:p>
        </w:tc>
        <w:tc>
          <w:tcPr>
            <w:tcW w:w="803" w:type="dxa"/>
            <w:tcBorders>
              <w:left w:val="nil"/>
              <w:right w:val="nil"/>
            </w:tcBorders>
            <w:vAlign w:val="center"/>
          </w:tcPr>
          <w:p w14:paraId="05C7FD4F"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sz w:val="22"/>
                <w:szCs w:val="22"/>
                <w:shd w:val="clear" w:color="auto" w:fill="FFFFFF"/>
                <w:lang w:val="id-ID"/>
              </w:rPr>
              <w:t>82,18</w:t>
            </w:r>
          </w:p>
        </w:tc>
        <w:tc>
          <w:tcPr>
            <w:tcW w:w="850" w:type="dxa"/>
            <w:tcBorders>
              <w:left w:val="nil"/>
              <w:right w:val="nil"/>
            </w:tcBorders>
            <w:vAlign w:val="center"/>
          </w:tcPr>
          <w:p w14:paraId="644D74E5"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sz w:val="22"/>
                <w:szCs w:val="22"/>
                <w:shd w:val="clear" w:color="auto" w:fill="FFFFFF"/>
                <w:lang w:val="id-ID"/>
              </w:rPr>
              <w:t>54,69</w:t>
            </w:r>
          </w:p>
        </w:tc>
        <w:tc>
          <w:tcPr>
            <w:tcW w:w="756" w:type="dxa"/>
            <w:tcBorders>
              <w:left w:val="nil"/>
              <w:right w:val="nil"/>
            </w:tcBorders>
            <w:vAlign w:val="center"/>
          </w:tcPr>
          <w:p w14:paraId="0A8A740C"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sz w:val="22"/>
                <w:szCs w:val="22"/>
                <w:shd w:val="clear" w:color="auto" w:fill="FFFFFF"/>
                <w:lang w:val="id-ID"/>
              </w:rPr>
              <w:t>20,93</w:t>
            </w:r>
          </w:p>
        </w:tc>
        <w:tc>
          <w:tcPr>
            <w:tcW w:w="807" w:type="dxa"/>
            <w:tcBorders>
              <w:left w:val="nil"/>
              <w:right w:val="nil"/>
            </w:tcBorders>
            <w:vAlign w:val="center"/>
          </w:tcPr>
          <w:p w14:paraId="7C92B7B0"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sz w:val="22"/>
                <w:szCs w:val="22"/>
                <w:shd w:val="clear" w:color="auto" w:fill="FFFFFF"/>
                <w:lang w:val="id-ID"/>
              </w:rPr>
              <w:t>30,72</w:t>
            </w:r>
          </w:p>
        </w:tc>
        <w:tc>
          <w:tcPr>
            <w:tcW w:w="1402" w:type="dxa"/>
            <w:tcBorders>
              <w:left w:val="nil"/>
              <w:right w:val="nil"/>
            </w:tcBorders>
            <w:vAlign w:val="center"/>
          </w:tcPr>
          <w:p w14:paraId="239DD825"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noProof/>
                <w:position w:val="-8"/>
                <w:sz w:val="22"/>
                <w:szCs w:val="22"/>
                <w:shd w:val="clear" w:color="auto" w:fill="FFFFFF"/>
                <w:lang w:val="id-ID"/>
              </w:rPr>
              <w:drawing>
                <wp:inline distT="0" distB="0" distL="0" distR="0" wp14:anchorId="3BA5FDE4" wp14:editId="6A09F72E">
                  <wp:extent cx="676275" cy="219075"/>
                  <wp:effectExtent l="0" t="0" r="0" b="0"/>
                  <wp:docPr id="108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_x0000_t75"/>
                          <pic:cNvPicPr/>
                        </pic:nvPicPr>
                        <pic:blipFill>
                          <a:blip r:embed="rId54" cstate="print"/>
                          <a:srcRect/>
                          <a:stretch/>
                        </pic:blipFill>
                        <pic:spPr>
                          <a:xfrm>
                            <a:off x="0" y="0"/>
                            <a:ext cx="676275" cy="219075"/>
                          </a:xfrm>
                          <a:prstGeom prst="rect">
                            <a:avLst/>
                          </a:prstGeom>
                          <a:ln>
                            <a:noFill/>
                          </a:ln>
                        </pic:spPr>
                      </pic:pic>
                    </a:graphicData>
                  </a:graphic>
                </wp:inline>
              </w:drawing>
            </w:r>
          </w:p>
        </w:tc>
        <w:tc>
          <w:tcPr>
            <w:tcW w:w="1402" w:type="dxa"/>
            <w:tcBorders>
              <w:left w:val="nil"/>
              <w:right w:val="nil"/>
            </w:tcBorders>
            <w:vAlign w:val="center"/>
          </w:tcPr>
          <w:p w14:paraId="7979CAFF" w14:textId="77777777" w:rsidR="00FD555F" w:rsidRDefault="00000000">
            <w:pPr>
              <w:pStyle w:val="IEEEParagraph"/>
              <w:ind w:firstLine="25"/>
              <w:jc w:val="center"/>
              <w:rPr>
                <w:rFonts w:ascii="Cambria" w:hAnsi="Cambria"/>
                <w:b/>
                <w:sz w:val="22"/>
                <w:szCs w:val="22"/>
                <w:shd w:val="clear" w:color="auto" w:fill="FFFFFF"/>
                <w:lang w:val="id-ID"/>
              </w:rPr>
            </w:pPr>
            <w:r>
              <w:rPr>
                <w:rFonts w:ascii="Cambria" w:hAnsi="Cambria"/>
                <w:b/>
                <w:noProof/>
                <w:position w:val="-8"/>
                <w:sz w:val="22"/>
                <w:szCs w:val="22"/>
                <w:shd w:val="clear" w:color="auto" w:fill="FFFFFF"/>
                <w:lang w:val="id-ID"/>
              </w:rPr>
              <w:drawing>
                <wp:inline distT="0" distB="0" distL="0" distR="0" wp14:anchorId="1B5C9A5F" wp14:editId="4A9AEF40">
                  <wp:extent cx="701675" cy="223520"/>
                  <wp:effectExtent l="0" t="0" r="0" b="0"/>
                  <wp:docPr id="108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_x0000_t75"/>
                          <pic:cNvPicPr/>
                        </pic:nvPicPr>
                        <pic:blipFill>
                          <a:blip r:embed="rId55" cstate="print"/>
                          <a:srcRect/>
                          <a:stretch/>
                        </pic:blipFill>
                        <pic:spPr>
                          <a:xfrm>
                            <a:off x="0" y="0"/>
                            <a:ext cx="701675" cy="223520"/>
                          </a:xfrm>
                          <a:prstGeom prst="rect">
                            <a:avLst/>
                          </a:prstGeom>
                          <a:ln>
                            <a:noFill/>
                          </a:ln>
                        </pic:spPr>
                      </pic:pic>
                    </a:graphicData>
                  </a:graphic>
                </wp:inline>
              </w:drawing>
            </w:r>
          </w:p>
        </w:tc>
      </w:tr>
      <w:tr w:rsidR="00FD555F" w14:paraId="42BA96AE" w14:textId="77777777">
        <w:trPr>
          <w:trHeight w:val="20"/>
          <w:jc w:val="center"/>
        </w:trPr>
        <w:tc>
          <w:tcPr>
            <w:tcW w:w="898" w:type="dxa"/>
            <w:tcBorders>
              <w:left w:val="nil"/>
              <w:right w:val="nil"/>
            </w:tcBorders>
            <w:vAlign w:val="center"/>
          </w:tcPr>
          <w:p w14:paraId="147C853C"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62,71</w:t>
            </w:r>
          </w:p>
        </w:tc>
        <w:tc>
          <w:tcPr>
            <w:tcW w:w="803" w:type="dxa"/>
            <w:tcBorders>
              <w:left w:val="nil"/>
              <w:right w:val="nil"/>
            </w:tcBorders>
            <w:vAlign w:val="center"/>
          </w:tcPr>
          <w:p w14:paraId="08101C47"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60,35</w:t>
            </w:r>
          </w:p>
        </w:tc>
        <w:tc>
          <w:tcPr>
            <w:tcW w:w="850" w:type="dxa"/>
            <w:tcBorders>
              <w:left w:val="nil"/>
              <w:right w:val="nil"/>
            </w:tcBorders>
            <w:vAlign w:val="center"/>
          </w:tcPr>
          <w:p w14:paraId="6D197C39"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42,98</w:t>
            </w:r>
          </w:p>
        </w:tc>
        <w:tc>
          <w:tcPr>
            <w:tcW w:w="756" w:type="dxa"/>
            <w:tcBorders>
              <w:left w:val="nil"/>
              <w:right w:val="nil"/>
            </w:tcBorders>
            <w:vAlign w:val="center"/>
          </w:tcPr>
          <w:p w14:paraId="05BF8BE6"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12,28</w:t>
            </w:r>
          </w:p>
        </w:tc>
        <w:tc>
          <w:tcPr>
            <w:tcW w:w="807" w:type="dxa"/>
            <w:tcBorders>
              <w:left w:val="nil"/>
              <w:right w:val="nil"/>
            </w:tcBorders>
            <w:vAlign w:val="center"/>
          </w:tcPr>
          <w:p w14:paraId="2066AD54"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16,14</w:t>
            </w:r>
          </w:p>
        </w:tc>
        <w:tc>
          <w:tcPr>
            <w:tcW w:w="1402" w:type="dxa"/>
            <w:tcBorders>
              <w:left w:val="nil"/>
              <w:right w:val="nil"/>
            </w:tcBorders>
            <w:vAlign w:val="center"/>
          </w:tcPr>
          <w:p w14:paraId="1E1440E4"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34D941B1" wp14:editId="0DB9FC2B">
                  <wp:extent cx="659130" cy="212725"/>
                  <wp:effectExtent l="0" t="0" r="0" b="0"/>
                  <wp:docPr id="108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_x0000_t75"/>
                          <pic:cNvPicPr/>
                        </pic:nvPicPr>
                        <pic:blipFill>
                          <a:blip r:embed="rId56" cstate="print"/>
                          <a:srcRect/>
                          <a:stretch/>
                        </pic:blipFill>
                        <pic:spPr>
                          <a:xfrm>
                            <a:off x="0" y="0"/>
                            <a:ext cx="659130" cy="212725"/>
                          </a:xfrm>
                          <a:prstGeom prst="rect">
                            <a:avLst/>
                          </a:prstGeom>
                          <a:ln>
                            <a:noFill/>
                          </a:ln>
                        </pic:spPr>
                      </pic:pic>
                    </a:graphicData>
                  </a:graphic>
                </wp:inline>
              </w:drawing>
            </w:r>
          </w:p>
        </w:tc>
        <w:tc>
          <w:tcPr>
            <w:tcW w:w="1402" w:type="dxa"/>
            <w:tcBorders>
              <w:left w:val="nil"/>
              <w:right w:val="nil"/>
            </w:tcBorders>
            <w:vAlign w:val="center"/>
          </w:tcPr>
          <w:p w14:paraId="0A0A2859"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330BC16F" wp14:editId="6508818F">
                  <wp:extent cx="669925" cy="223520"/>
                  <wp:effectExtent l="0" t="0" r="0" b="0"/>
                  <wp:docPr id="108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_x0000_t75"/>
                          <pic:cNvPicPr/>
                        </pic:nvPicPr>
                        <pic:blipFill>
                          <a:blip r:embed="rId57" cstate="print"/>
                          <a:srcRect/>
                          <a:stretch/>
                        </pic:blipFill>
                        <pic:spPr>
                          <a:xfrm>
                            <a:off x="0" y="0"/>
                            <a:ext cx="669925" cy="223520"/>
                          </a:xfrm>
                          <a:prstGeom prst="rect">
                            <a:avLst/>
                          </a:prstGeom>
                          <a:ln>
                            <a:noFill/>
                          </a:ln>
                        </pic:spPr>
                      </pic:pic>
                    </a:graphicData>
                  </a:graphic>
                </wp:inline>
              </w:drawing>
            </w:r>
          </w:p>
        </w:tc>
      </w:tr>
      <w:tr w:rsidR="00FD555F" w14:paraId="41F47878" w14:textId="77777777">
        <w:trPr>
          <w:trHeight w:val="20"/>
          <w:jc w:val="center"/>
        </w:trPr>
        <w:tc>
          <w:tcPr>
            <w:tcW w:w="898" w:type="dxa"/>
            <w:tcBorders>
              <w:left w:val="nil"/>
              <w:right w:val="nil"/>
            </w:tcBorders>
            <w:vAlign w:val="center"/>
          </w:tcPr>
          <w:p w14:paraId="0B335B78"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70,33</w:t>
            </w:r>
          </w:p>
        </w:tc>
        <w:tc>
          <w:tcPr>
            <w:tcW w:w="803" w:type="dxa"/>
            <w:tcBorders>
              <w:left w:val="nil"/>
              <w:right w:val="nil"/>
            </w:tcBorders>
            <w:vAlign w:val="center"/>
          </w:tcPr>
          <w:p w14:paraId="4C48BE4B"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75,28</w:t>
            </w:r>
          </w:p>
        </w:tc>
        <w:tc>
          <w:tcPr>
            <w:tcW w:w="850" w:type="dxa"/>
            <w:tcBorders>
              <w:left w:val="nil"/>
              <w:right w:val="nil"/>
            </w:tcBorders>
            <w:vAlign w:val="center"/>
          </w:tcPr>
          <w:p w14:paraId="1DB929D3"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50,99</w:t>
            </w:r>
          </w:p>
        </w:tc>
        <w:tc>
          <w:tcPr>
            <w:tcW w:w="756" w:type="dxa"/>
            <w:tcBorders>
              <w:left w:val="nil"/>
              <w:right w:val="nil"/>
            </w:tcBorders>
            <w:vAlign w:val="center"/>
          </w:tcPr>
          <w:p w14:paraId="638650AD"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18,20</w:t>
            </w:r>
          </w:p>
        </w:tc>
        <w:tc>
          <w:tcPr>
            <w:tcW w:w="807" w:type="dxa"/>
            <w:tcBorders>
              <w:left w:val="nil"/>
              <w:right w:val="nil"/>
            </w:tcBorders>
            <w:vAlign w:val="center"/>
          </w:tcPr>
          <w:p w14:paraId="32D1F290"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26,12</w:t>
            </w:r>
          </w:p>
        </w:tc>
        <w:tc>
          <w:tcPr>
            <w:tcW w:w="1402" w:type="dxa"/>
            <w:tcBorders>
              <w:left w:val="nil"/>
              <w:right w:val="nil"/>
            </w:tcBorders>
            <w:vAlign w:val="center"/>
          </w:tcPr>
          <w:p w14:paraId="3B533F80"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125F3AAC" wp14:editId="6A5A854A">
                  <wp:extent cx="701675" cy="223520"/>
                  <wp:effectExtent l="0" t="0" r="0" b="0"/>
                  <wp:docPr id="108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_x0000_t75"/>
                          <pic:cNvPicPr/>
                        </pic:nvPicPr>
                        <pic:blipFill>
                          <a:blip r:embed="rId58" cstate="print"/>
                          <a:srcRect/>
                          <a:stretch/>
                        </pic:blipFill>
                        <pic:spPr>
                          <a:xfrm>
                            <a:off x="0" y="0"/>
                            <a:ext cx="701675" cy="223520"/>
                          </a:xfrm>
                          <a:prstGeom prst="rect">
                            <a:avLst/>
                          </a:prstGeom>
                          <a:ln>
                            <a:noFill/>
                          </a:ln>
                        </pic:spPr>
                      </pic:pic>
                    </a:graphicData>
                  </a:graphic>
                </wp:inline>
              </w:drawing>
            </w:r>
          </w:p>
        </w:tc>
        <w:tc>
          <w:tcPr>
            <w:tcW w:w="1402" w:type="dxa"/>
            <w:tcBorders>
              <w:left w:val="nil"/>
              <w:right w:val="nil"/>
            </w:tcBorders>
            <w:vAlign w:val="center"/>
          </w:tcPr>
          <w:p w14:paraId="03B7EC64"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2DB8598D" wp14:editId="14503EC2">
                  <wp:extent cx="669925" cy="223520"/>
                  <wp:effectExtent l="0" t="0" r="0" b="0"/>
                  <wp:docPr id="108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_x0000_t75"/>
                          <pic:cNvPicPr/>
                        </pic:nvPicPr>
                        <pic:blipFill>
                          <a:blip r:embed="rId59" cstate="print"/>
                          <a:srcRect/>
                          <a:stretch/>
                        </pic:blipFill>
                        <pic:spPr>
                          <a:xfrm>
                            <a:off x="0" y="0"/>
                            <a:ext cx="669925" cy="223520"/>
                          </a:xfrm>
                          <a:prstGeom prst="rect">
                            <a:avLst/>
                          </a:prstGeom>
                          <a:ln>
                            <a:noFill/>
                          </a:ln>
                        </pic:spPr>
                      </pic:pic>
                    </a:graphicData>
                  </a:graphic>
                </wp:inline>
              </w:drawing>
            </w:r>
          </w:p>
        </w:tc>
      </w:tr>
      <w:tr w:rsidR="00FD555F" w14:paraId="25AA14D0" w14:textId="77777777">
        <w:trPr>
          <w:trHeight w:val="20"/>
          <w:jc w:val="center"/>
        </w:trPr>
        <w:tc>
          <w:tcPr>
            <w:tcW w:w="898" w:type="dxa"/>
            <w:tcBorders>
              <w:left w:val="nil"/>
              <w:right w:val="nil"/>
            </w:tcBorders>
            <w:vAlign w:val="center"/>
          </w:tcPr>
          <w:p w14:paraId="5ABE59A7"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77,94</w:t>
            </w:r>
          </w:p>
        </w:tc>
        <w:tc>
          <w:tcPr>
            <w:tcW w:w="803" w:type="dxa"/>
            <w:tcBorders>
              <w:left w:val="nil"/>
              <w:right w:val="nil"/>
            </w:tcBorders>
            <w:vAlign w:val="center"/>
          </w:tcPr>
          <w:p w14:paraId="53822F23"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90,22</w:t>
            </w:r>
          </w:p>
        </w:tc>
        <w:tc>
          <w:tcPr>
            <w:tcW w:w="850" w:type="dxa"/>
            <w:tcBorders>
              <w:left w:val="nil"/>
              <w:right w:val="nil"/>
            </w:tcBorders>
            <w:vAlign w:val="center"/>
          </w:tcPr>
          <w:p w14:paraId="445738E4"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59,00</w:t>
            </w:r>
          </w:p>
        </w:tc>
        <w:tc>
          <w:tcPr>
            <w:tcW w:w="756" w:type="dxa"/>
            <w:tcBorders>
              <w:left w:val="nil"/>
              <w:right w:val="nil"/>
            </w:tcBorders>
            <w:vAlign w:val="center"/>
          </w:tcPr>
          <w:p w14:paraId="612E613C"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24,12</w:t>
            </w:r>
          </w:p>
        </w:tc>
        <w:tc>
          <w:tcPr>
            <w:tcW w:w="807" w:type="dxa"/>
            <w:tcBorders>
              <w:left w:val="nil"/>
              <w:right w:val="nil"/>
            </w:tcBorders>
            <w:vAlign w:val="center"/>
          </w:tcPr>
          <w:p w14:paraId="4B5535E7"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36,09</w:t>
            </w:r>
          </w:p>
        </w:tc>
        <w:tc>
          <w:tcPr>
            <w:tcW w:w="1402" w:type="dxa"/>
            <w:tcBorders>
              <w:left w:val="nil"/>
              <w:right w:val="nil"/>
            </w:tcBorders>
            <w:vAlign w:val="center"/>
          </w:tcPr>
          <w:p w14:paraId="1F01C978"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6584455B" wp14:editId="1E65ACB2">
                  <wp:extent cx="680720" cy="223520"/>
                  <wp:effectExtent l="0" t="0" r="0" b="0"/>
                  <wp:docPr id="108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_x0000_t75"/>
                          <pic:cNvPicPr/>
                        </pic:nvPicPr>
                        <pic:blipFill>
                          <a:blip r:embed="rId60" cstate="print"/>
                          <a:srcRect/>
                          <a:stretch/>
                        </pic:blipFill>
                        <pic:spPr>
                          <a:xfrm>
                            <a:off x="0" y="0"/>
                            <a:ext cx="680720" cy="223520"/>
                          </a:xfrm>
                          <a:prstGeom prst="rect">
                            <a:avLst/>
                          </a:prstGeom>
                          <a:ln>
                            <a:noFill/>
                          </a:ln>
                        </pic:spPr>
                      </pic:pic>
                    </a:graphicData>
                  </a:graphic>
                </wp:inline>
              </w:drawing>
            </w:r>
          </w:p>
        </w:tc>
        <w:tc>
          <w:tcPr>
            <w:tcW w:w="1402" w:type="dxa"/>
            <w:tcBorders>
              <w:left w:val="nil"/>
              <w:right w:val="nil"/>
            </w:tcBorders>
            <w:vAlign w:val="center"/>
          </w:tcPr>
          <w:p w14:paraId="229ABF50"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3D9EED13" wp14:editId="14F9C586">
                  <wp:extent cx="669925" cy="223520"/>
                  <wp:effectExtent l="0" t="0" r="0" b="0"/>
                  <wp:docPr id="109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_x0000_t75"/>
                          <pic:cNvPicPr/>
                        </pic:nvPicPr>
                        <pic:blipFill>
                          <a:blip r:embed="rId61" cstate="print"/>
                          <a:srcRect/>
                          <a:stretch/>
                        </pic:blipFill>
                        <pic:spPr>
                          <a:xfrm>
                            <a:off x="0" y="0"/>
                            <a:ext cx="669925" cy="223520"/>
                          </a:xfrm>
                          <a:prstGeom prst="rect">
                            <a:avLst/>
                          </a:prstGeom>
                          <a:ln>
                            <a:noFill/>
                          </a:ln>
                        </pic:spPr>
                      </pic:pic>
                    </a:graphicData>
                  </a:graphic>
                </wp:inline>
              </w:drawing>
            </w:r>
          </w:p>
        </w:tc>
      </w:tr>
      <w:tr w:rsidR="00FD555F" w14:paraId="3DA2C0C7" w14:textId="77777777">
        <w:trPr>
          <w:trHeight w:val="20"/>
          <w:jc w:val="center"/>
        </w:trPr>
        <w:tc>
          <w:tcPr>
            <w:tcW w:w="898" w:type="dxa"/>
            <w:tcBorders>
              <w:left w:val="nil"/>
              <w:right w:val="nil"/>
            </w:tcBorders>
            <w:vAlign w:val="center"/>
          </w:tcPr>
          <w:p w14:paraId="08ED449C"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65,64</w:t>
            </w:r>
          </w:p>
        </w:tc>
        <w:tc>
          <w:tcPr>
            <w:tcW w:w="803" w:type="dxa"/>
            <w:tcBorders>
              <w:left w:val="nil"/>
              <w:right w:val="nil"/>
            </w:tcBorders>
            <w:vAlign w:val="center"/>
          </w:tcPr>
          <w:p w14:paraId="116DCE5F"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66,09</w:t>
            </w:r>
          </w:p>
        </w:tc>
        <w:tc>
          <w:tcPr>
            <w:tcW w:w="850" w:type="dxa"/>
            <w:tcBorders>
              <w:left w:val="nil"/>
              <w:right w:val="nil"/>
            </w:tcBorders>
            <w:vAlign w:val="center"/>
          </w:tcPr>
          <w:p w14:paraId="3C92C0BE"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46,06</w:t>
            </w:r>
          </w:p>
        </w:tc>
        <w:tc>
          <w:tcPr>
            <w:tcW w:w="756" w:type="dxa"/>
            <w:tcBorders>
              <w:left w:val="nil"/>
              <w:right w:val="nil"/>
            </w:tcBorders>
            <w:vAlign w:val="center"/>
          </w:tcPr>
          <w:p w14:paraId="64F915A2"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14,55</w:t>
            </w:r>
          </w:p>
        </w:tc>
        <w:tc>
          <w:tcPr>
            <w:tcW w:w="807" w:type="dxa"/>
            <w:tcBorders>
              <w:left w:val="nil"/>
              <w:right w:val="nil"/>
            </w:tcBorders>
            <w:vAlign w:val="center"/>
          </w:tcPr>
          <w:p w14:paraId="42BFD52C"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sz w:val="22"/>
                <w:szCs w:val="22"/>
                <w:shd w:val="clear" w:color="auto" w:fill="FFFFFF"/>
                <w:lang w:val="id-ID"/>
              </w:rPr>
              <w:t>19,98</w:t>
            </w:r>
          </w:p>
        </w:tc>
        <w:tc>
          <w:tcPr>
            <w:tcW w:w="1402" w:type="dxa"/>
            <w:tcBorders>
              <w:left w:val="nil"/>
              <w:right w:val="nil"/>
            </w:tcBorders>
            <w:vAlign w:val="center"/>
          </w:tcPr>
          <w:p w14:paraId="5461D359"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4D1B746E" wp14:editId="314E7621">
                  <wp:extent cx="701675" cy="223520"/>
                  <wp:effectExtent l="0" t="0" r="0" b="0"/>
                  <wp:docPr id="109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_x0000_t75"/>
                          <pic:cNvPicPr/>
                        </pic:nvPicPr>
                        <pic:blipFill>
                          <a:blip r:embed="rId62" cstate="print"/>
                          <a:srcRect/>
                          <a:stretch/>
                        </pic:blipFill>
                        <pic:spPr>
                          <a:xfrm>
                            <a:off x="0" y="0"/>
                            <a:ext cx="701675" cy="223520"/>
                          </a:xfrm>
                          <a:prstGeom prst="rect">
                            <a:avLst/>
                          </a:prstGeom>
                          <a:ln>
                            <a:noFill/>
                          </a:ln>
                        </pic:spPr>
                      </pic:pic>
                    </a:graphicData>
                  </a:graphic>
                </wp:inline>
              </w:drawing>
            </w:r>
          </w:p>
        </w:tc>
        <w:tc>
          <w:tcPr>
            <w:tcW w:w="1402" w:type="dxa"/>
            <w:tcBorders>
              <w:left w:val="nil"/>
              <w:right w:val="nil"/>
            </w:tcBorders>
            <w:vAlign w:val="center"/>
          </w:tcPr>
          <w:p w14:paraId="47F5D96B" w14:textId="77777777" w:rsidR="00FD555F" w:rsidRDefault="00000000">
            <w:pPr>
              <w:pStyle w:val="IEEEParagraph"/>
              <w:ind w:firstLine="25"/>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2A16A57C" wp14:editId="41D74330">
                  <wp:extent cx="669925" cy="223520"/>
                  <wp:effectExtent l="0" t="0" r="0" b="0"/>
                  <wp:docPr id="109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_x0000_t75"/>
                          <pic:cNvPicPr/>
                        </pic:nvPicPr>
                        <pic:blipFill>
                          <a:blip r:embed="rId63" cstate="print"/>
                          <a:srcRect/>
                          <a:stretch/>
                        </pic:blipFill>
                        <pic:spPr>
                          <a:xfrm>
                            <a:off x="0" y="0"/>
                            <a:ext cx="669925" cy="223520"/>
                          </a:xfrm>
                          <a:prstGeom prst="rect">
                            <a:avLst/>
                          </a:prstGeom>
                          <a:ln>
                            <a:noFill/>
                          </a:ln>
                        </pic:spPr>
                      </pic:pic>
                    </a:graphicData>
                  </a:graphic>
                </wp:inline>
              </w:drawing>
            </w:r>
          </w:p>
        </w:tc>
      </w:tr>
    </w:tbl>
    <w:p w14:paraId="27CA6324" w14:textId="77777777" w:rsidR="00FD555F" w:rsidRDefault="00000000">
      <w:pPr>
        <w:pStyle w:val="IEEEParagraph"/>
        <w:spacing w:line="276" w:lineRule="auto"/>
        <w:ind w:firstLine="284"/>
        <w:rPr>
          <w:rFonts w:ascii="Cambria" w:hAnsi="Cambria"/>
          <w:shd w:val="clear" w:color="auto" w:fill="FFFFFF"/>
          <w:lang w:val="id-ID"/>
        </w:rPr>
      </w:pPr>
      <w:r>
        <w:rPr>
          <w:rFonts w:ascii="Cambria" w:hAnsi="Cambria"/>
          <w:shd w:val="clear" w:color="auto" w:fill="FFFFFF"/>
          <w:lang w:val="id-ID"/>
        </w:rPr>
        <w:lastRenderedPageBreak/>
        <w:t>Table 7 shows the minimum UBR values for multivariable nonparametric regression models on linear truncated splines with one point of knots of. with the optimal knot point in variable X</w:t>
      </w:r>
      <w:r>
        <w:rPr>
          <w:rFonts w:ascii="Cambria" w:hAnsi="Cambria"/>
          <w:shd w:val="clear" w:color="auto" w:fill="FFFFFF"/>
          <w:vertAlign w:val="subscript"/>
          <w:lang w:val="en-ID"/>
        </w:rPr>
        <w:t>1</w:t>
      </w:r>
      <w:r>
        <w:rPr>
          <w:rFonts w:ascii="Cambria" w:hAnsi="Cambria"/>
          <w:shd w:val="clear" w:color="auto" w:fill="FFFFFF"/>
          <w:lang w:val="id-ID"/>
        </w:rPr>
        <w:t xml:space="preserve"> which is 73.84, in variable X</w:t>
      </w:r>
      <w:r>
        <w:rPr>
          <w:rFonts w:ascii="Cambria" w:hAnsi="Cambria"/>
          <w:shd w:val="clear" w:color="auto" w:fill="FFFFFF"/>
          <w:vertAlign w:val="subscript"/>
          <w:lang w:val="en-ID"/>
        </w:rPr>
        <w:t>2</w:t>
      </w:r>
      <w:r>
        <w:rPr>
          <w:rFonts w:ascii="Cambria" w:hAnsi="Cambria"/>
          <w:shd w:val="clear" w:color="auto" w:fill="FFFFFF"/>
          <w:lang w:val="id-ID"/>
        </w:rPr>
        <w:t xml:space="preserve"> which is 82.18, in variable X</w:t>
      </w:r>
      <w:r>
        <w:rPr>
          <w:rFonts w:ascii="Cambria" w:hAnsi="Cambria"/>
          <w:shd w:val="clear" w:color="auto" w:fill="FFFFFF"/>
          <w:vertAlign w:val="subscript"/>
          <w:lang w:val="en-ID"/>
        </w:rPr>
        <w:t>3</w:t>
      </w:r>
      <w:r>
        <w:rPr>
          <w:rFonts w:ascii="Cambria" w:hAnsi="Cambria"/>
          <w:shd w:val="clear" w:color="auto" w:fill="FFFFFF"/>
          <w:lang w:val="id-ID"/>
        </w:rPr>
        <w:t xml:space="preserve"> which is 54.69, in variable X</w:t>
      </w:r>
      <w:r>
        <w:rPr>
          <w:rFonts w:ascii="Cambria" w:hAnsi="Cambria"/>
          <w:shd w:val="clear" w:color="auto" w:fill="FFFFFF"/>
          <w:vertAlign w:val="subscript"/>
          <w:lang w:val="en-ID"/>
        </w:rPr>
        <w:t>4</w:t>
      </w:r>
      <w:r>
        <w:rPr>
          <w:rFonts w:ascii="Cambria" w:hAnsi="Cambria"/>
          <w:shd w:val="clear" w:color="auto" w:fill="FFFFFF"/>
          <w:lang w:val="id-ID"/>
        </w:rPr>
        <w:t xml:space="preserve"> which is 20.93, and in variable X</w:t>
      </w:r>
      <w:r>
        <w:rPr>
          <w:rFonts w:ascii="Cambria" w:hAnsi="Cambria"/>
          <w:shd w:val="clear" w:color="auto" w:fill="FFFFFF"/>
          <w:vertAlign w:val="subscript"/>
          <w:lang w:val="en-ID"/>
        </w:rPr>
        <w:t>5</w:t>
      </w:r>
      <w:r>
        <w:rPr>
          <w:rFonts w:ascii="Cambria" w:hAnsi="Cambria"/>
          <w:shd w:val="clear" w:color="auto" w:fill="FFFFFF"/>
          <w:lang w:val="id-ID"/>
        </w:rPr>
        <w:t xml:space="preserve"> which is 30.72. A truncated spline nonparametric regression model using a minimum UBR value with one knot can be written down in equation (9).</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6DDC4FEE" w14:textId="77777777">
        <w:tc>
          <w:tcPr>
            <w:tcW w:w="7513" w:type="dxa"/>
            <w:hideMark/>
          </w:tcPr>
          <w:p w14:paraId="1A4A358C" w14:textId="77777777" w:rsidR="00FD555F" w:rsidRDefault="00000000">
            <w:pPr>
              <w:pStyle w:val="ListParagraph"/>
              <w:tabs>
                <w:tab w:val="left" w:pos="7371"/>
              </w:tabs>
              <w:spacing w:line="276" w:lineRule="auto"/>
              <w:ind w:left="426" w:hanging="426"/>
              <w:rPr>
                <w:position w:val="-30"/>
                <w:lang w:val="id-ID" w:eastAsia="en-US"/>
              </w:rPr>
            </w:pPr>
            <w:r>
              <w:rPr>
                <w:rFonts w:eastAsia="Calibri"/>
                <w:noProof/>
                <w:position w:val="-12"/>
                <w:lang w:val="id-ID" w:eastAsia="en-US"/>
              </w:rPr>
              <w:drawing>
                <wp:inline distT="0" distB="0" distL="0" distR="0" wp14:anchorId="7A396AAA" wp14:editId="07BE00FC">
                  <wp:extent cx="4093845" cy="266065"/>
                  <wp:effectExtent l="0" t="0" r="0" b="0"/>
                  <wp:docPr id="109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_x0000_t75"/>
                          <pic:cNvPicPr/>
                        </pic:nvPicPr>
                        <pic:blipFill>
                          <a:blip r:embed="rId64" cstate="print"/>
                          <a:srcRect/>
                          <a:stretch/>
                        </pic:blipFill>
                        <pic:spPr>
                          <a:xfrm>
                            <a:off x="0" y="0"/>
                            <a:ext cx="4093845" cy="266065"/>
                          </a:xfrm>
                          <a:prstGeom prst="rect">
                            <a:avLst/>
                          </a:prstGeom>
                          <a:ln>
                            <a:noFill/>
                          </a:ln>
                        </pic:spPr>
                      </pic:pic>
                    </a:graphicData>
                  </a:graphic>
                </wp:inline>
              </w:drawing>
            </w:r>
            <w:r>
              <w:rPr>
                <w:position w:val="-30"/>
              </w:rPr>
              <w:t xml:space="preserve">              </w:t>
            </w:r>
            <w:r>
              <w:rPr>
                <w:rFonts w:eastAsia="Calibri"/>
                <w:noProof/>
                <w:position w:val="-12"/>
                <w:lang w:val="id-ID" w:eastAsia="en-US"/>
              </w:rPr>
              <w:drawing>
                <wp:inline distT="0" distB="0" distL="0" distR="0" wp14:anchorId="1F387587" wp14:editId="54017570">
                  <wp:extent cx="4157345" cy="266065"/>
                  <wp:effectExtent l="0" t="0" r="0" b="0"/>
                  <wp:docPr id="109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_x0000_t75"/>
                          <pic:cNvPicPr/>
                        </pic:nvPicPr>
                        <pic:blipFill>
                          <a:blip r:embed="rId65" cstate="print"/>
                          <a:srcRect/>
                          <a:stretch/>
                        </pic:blipFill>
                        <pic:spPr>
                          <a:xfrm>
                            <a:off x="0" y="0"/>
                            <a:ext cx="4157345" cy="266065"/>
                          </a:xfrm>
                          <a:prstGeom prst="rect">
                            <a:avLst/>
                          </a:prstGeom>
                          <a:ln>
                            <a:noFill/>
                          </a:ln>
                        </pic:spPr>
                      </pic:pic>
                    </a:graphicData>
                  </a:graphic>
                </wp:inline>
              </w:drawing>
            </w:r>
          </w:p>
        </w:tc>
        <w:tc>
          <w:tcPr>
            <w:tcW w:w="2126" w:type="dxa"/>
            <w:vAlign w:val="center"/>
            <w:hideMark/>
          </w:tcPr>
          <w:p w14:paraId="2BF4EAB1" w14:textId="77777777" w:rsidR="00FD555F" w:rsidRDefault="00000000">
            <w:pPr>
              <w:pStyle w:val="IEEEParagraph"/>
              <w:spacing w:line="276" w:lineRule="auto"/>
              <w:ind w:firstLine="0"/>
              <w:jc w:val="center"/>
              <w:rPr>
                <w:rFonts w:ascii="Cambria" w:hAnsi="Cambria"/>
                <w:shd w:val="clear" w:color="auto" w:fill="FFFFFF"/>
                <w:lang w:val="en-US"/>
              </w:rPr>
            </w:pPr>
            <w:r>
              <w:rPr>
                <w:rFonts w:ascii="Cambria" w:hAnsi="Cambria"/>
                <w:shd w:val="clear" w:color="auto" w:fill="FFFFFF"/>
                <w:lang w:val="en-US"/>
              </w:rPr>
              <w:t>(9)</w:t>
            </w:r>
          </w:p>
        </w:tc>
      </w:tr>
    </w:tbl>
    <w:p w14:paraId="37F3502D"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Furthermore, the selection of knot points is carried out using two knot points. The nonparametric spline truncated regression model on stunting prevalence data in Indonesia in 2021 with two knots is as follows: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0D280E46" w14:textId="77777777">
        <w:tc>
          <w:tcPr>
            <w:tcW w:w="7513" w:type="dxa"/>
            <w:hideMark/>
          </w:tcPr>
          <w:p w14:paraId="0C57ABC9" w14:textId="77777777" w:rsidR="00FD555F" w:rsidRDefault="00000000">
            <w:pPr>
              <w:pStyle w:val="ListParagraph"/>
              <w:tabs>
                <w:tab w:val="left" w:pos="7371"/>
              </w:tabs>
              <w:spacing w:line="276" w:lineRule="auto"/>
              <w:ind w:left="426" w:hanging="426"/>
              <w:rPr>
                <w:lang w:val="id-ID" w:eastAsia="en-US"/>
              </w:rPr>
            </w:pPr>
            <w:r>
              <w:rPr>
                <w:rFonts w:eastAsia="Calibri"/>
                <w:noProof/>
                <w:position w:val="-12"/>
                <w:lang w:val="id-ID" w:eastAsia="en-US"/>
              </w:rPr>
              <w:drawing>
                <wp:inline distT="0" distB="0" distL="0" distR="0" wp14:anchorId="570328C5" wp14:editId="2F3FFAAA">
                  <wp:extent cx="4380865" cy="233679"/>
                  <wp:effectExtent l="0" t="0" r="0" b="0"/>
                  <wp:docPr id="109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_x0000_t75"/>
                          <pic:cNvPicPr/>
                        </pic:nvPicPr>
                        <pic:blipFill>
                          <a:blip r:embed="rId66" cstate="print"/>
                          <a:srcRect/>
                          <a:stretch/>
                        </pic:blipFill>
                        <pic:spPr>
                          <a:xfrm>
                            <a:off x="0" y="0"/>
                            <a:ext cx="4380865" cy="233679"/>
                          </a:xfrm>
                          <a:prstGeom prst="rect">
                            <a:avLst/>
                          </a:prstGeom>
                          <a:ln>
                            <a:noFill/>
                          </a:ln>
                        </pic:spPr>
                      </pic:pic>
                    </a:graphicData>
                  </a:graphic>
                </wp:inline>
              </w:drawing>
            </w:r>
            <w:r>
              <w:rPr>
                <w:position w:val="-30"/>
              </w:rPr>
              <w:t xml:space="preserve">              </w:t>
            </w:r>
            <w:r>
              <w:rPr>
                <w:rFonts w:eastAsia="Calibri"/>
                <w:noProof/>
                <w:position w:val="-12"/>
                <w:lang w:val="id-ID" w:eastAsia="en-US"/>
              </w:rPr>
              <w:drawing>
                <wp:inline distT="0" distB="0" distL="0" distR="0" wp14:anchorId="44801137" wp14:editId="0021536F">
                  <wp:extent cx="3848735" cy="233679"/>
                  <wp:effectExtent l="0" t="0" r="0" b="0"/>
                  <wp:docPr id="109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_x0000_t75"/>
                          <pic:cNvPicPr/>
                        </pic:nvPicPr>
                        <pic:blipFill>
                          <a:blip r:embed="rId36" cstate="print"/>
                          <a:srcRect/>
                          <a:stretch/>
                        </pic:blipFill>
                        <pic:spPr>
                          <a:xfrm>
                            <a:off x="0" y="0"/>
                            <a:ext cx="3848735" cy="233679"/>
                          </a:xfrm>
                          <a:prstGeom prst="rect">
                            <a:avLst/>
                          </a:prstGeom>
                          <a:ln>
                            <a:noFill/>
                          </a:ln>
                        </pic:spPr>
                      </pic:pic>
                    </a:graphicData>
                  </a:graphic>
                </wp:inline>
              </w:drawing>
            </w:r>
          </w:p>
          <w:p w14:paraId="1A6604E8" w14:textId="77777777" w:rsidR="00FD555F" w:rsidRDefault="00000000">
            <w:pPr>
              <w:pStyle w:val="ListParagraph"/>
              <w:tabs>
                <w:tab w:val="left" w:pos="7371"/>
              </w:tabs>
              <w:spacing w:line="276" w:lineRule="auto"/>
              <w:ind w:left="426"/>
              <w:rPr>
                <w:position w:val="-30"/>
              </w:rPr>
            </w:pPr>
            <w:r>
              <w:rPr>
                <w:rFonts w:eastAsia="Calibri"/>
                <w:noProof/>
                <w:position w:val="-12"/>
                <w:lang w:val="id-ID" w:eastAsia="en-US"/>
              </w:rPr>
              <w:drawing>
                <wp:inline distT="0" distB="0" distL="0" distR="0" wp14:anchorId="198A84BF" wp14:editId="7213486F">
                  <wp:extent cx="4263390" cy="233679"/>
                  <wp:effectExtent l="0" t="0" r="0" b="0"/>
                  <wp:docPr id="109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37" cstate="print"/>
                          <a:srcRect/>
                          <a:stretch/>
                        </pic:blipFill>
                        <pic:spPr>
                          <a:xfrm>
                            <a:off x="0" y="0"/>
                            <a:ext cx="4263390" cy="233679"/>
                          </a:xfrm>
                          <a:prstGeom prst="rect">
                            <a:avLst/>
                          </a:prstGeom>
                          <a:ln>
                            <a:noFill/>
                          </a:ln>
                        </pic:spPr>
                      </pic:pic>
                    </a:graphicData>
                  </a:graphic>
                </wp:inline>
              </w:drawing>
            </w:r>
          </w:p>
        </w:tc>
        <w:tc>
          <w:tcPr>
            <w:tcW w:w="2126" w:type="dxa"/>
            <w:vAlign w:val="center"/>
            <w:hideMark/>
          </w:tcPr>
          <w:p w14:paraId="56D6E550" w14:textId="77777777" w:rsidR="00FD555F" w:rsidRDefault="00000000">
            <w:pPr>
              <w:pStyle w:val="IEEEParagraph"/>
              <w:spacing w:line="276" w:lineRule="auto"/>
              <w:ind w:firstLine="0"/>
              <w:jc w:val="center"/>
              <w:rPr>
                <w:rFonts w:ascii="Cambria" w:hAnsi="Cambria"/>
                <w:shd w:val="clear" w:color="auto" w:fill="FFFFFF"/>
                <w:lang w:val="en-US"/>
              </w:rPr>
            </w:pPr>
            <w:r>
              <w:rPr>
                <w:rFonts w:ascii="Cambria" w:hAnsi="Cambria"/>
                <w:shd w:val="clear" w:color="auto" w:fill="FFFFFF"/>
                <w:lang w:val="en-US"/>
              </w:rPr>
              <w:t>(10)</w:t>
            </w:r>
          </w:p>
        </w:tc>
      </w:tr>
    </w:tbl>
    <w:p w14:paraId="54B84F99"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50 knot point experiments were conducted to obtain the optimal knot point. Table 8 shows the 5 smallest UBRs with two knots.</w:t>
      </w:r>
    </w:p>
    <w:p w14:paraId="3DD274F4" w14:textId="77777777" w:rsidR="00FD555F" w:rsidRDefault="00000000">
      <w:pPr>
        <w:pStyle w:val="IEEEParagraph"/>
        <w:jc w:val="center"/>
        <w:rPr>
          <w:rFonts w:ascii="Cambria" w:hAnsi="Cambria"/>
          <w:bCs/>
          <w:sz w:val="22"/>
          <w:szCs w:val="22"/>
          <w:shd w:val="clear" w:color="auto" w:fill="FFFFFF"/>
          <w:lang w:val="id-ID"/>
        </w:rPr>
      </w:pPr>
      <w:r>
        <w:rPr>
          <w:rFonts w:ascii="Cambria" w:hAnsi="Cambria"/>
          <w:b/>
          <w:bCs/>
          <w:shd w:val="clear" w:color="auto" w:fill="FFFFFF"/>
          <w:lang w:val="en-US"/>
        </w:rPr>
        <w:t>Tabel 8</w:t>
      </w:r>
      <w:r>
        <w:rPr>
          <w:rFonts w:ascii="Cambria" w:hAnsi="Cambria"/>
          <w:shd w:val="clear" w:color="auto" w:fill="FFFFFF"/>
          <w:lang w:val="en-US"/>
        </w:rPr>
        <w:t>.</w:t>
      </w:r>
      <w:r>
        <w:rPr>
          <w:rFonts w:ascii="Cambria" w:hAnsi="Cambria"/>
          <w:b/>
          <w:bCs/>
          <w:shd w:val="clear" w:color="auto" w:fill="FFFFFF"/>
          <w:lang w:val="en-US"/>
        </w:rPr>
        <w:t xml:space="preserve"> </w:t>
      </w:r>
      <w:r>
        <w:rPr>
          <w:rFonts w:ascii="Cambria" w:hAnsi="Cambria"/>
          <w:bCs/>
          <w:sz w:val="22"/>
          <w:szCs w:val="22"/>
          <w:shd w:val="clear" w:color="auto" w:fill="FFFFFF"/>
          <w:lang w:val="en-ID"/>
        </w:rPr>
        <w:t>UBR</w:t>
      </w:r>
      <w:r>
        <w:rPr>
          <w:rFonts w:ascii="Cambria" w:hAnsi="Cambria"/>
          <w:bCs/>
          <w:sz w:val="22"/>
          <w:szCs w:val="22"/>
          <w:shd w:val="clear" w:color="auto" w:fill="FFFFFF"/>
          <w:lang w:val="id-ID"/>
        </w:rPr>
        <w:t xml:space="preserve"> Values with </w:t>
      </w:r>
      <w:r>
        <w:rPr>
          <w:rFonts w:ascii="Cambria" w:hAnsi="Cambria"/>
          <w:bCs/>
          <w:sz w:val="22"/>
          <w:szCs w:val="22"/>
          <w:shd w:val="clear" w:color="auto" w:fill="FFFFFF"/>
          <w:lang w:val="en-ID"/>
        </w:rPr>
        <w:t>Two</w:t>
      </w:r>
      <w:r>
        <w:rPr>
          <w:rFonts w:ascii="Cambria" w:hAnsi="Cambria"/>
          <w:bCs/>
          <w:sz w:val="22"/>
          <w:szCs w:val="22"/>
          <w:shd w:val="clear" w:color="auto" w:fill="FFFFFF"/>
          <w:lang w:val="id-ID"/>
        </w:rPr>
        <w:t xml:space="preserve"> Point Knots on Linear Truncated Spline Nonparametric Regression</w:t>
      </w:r>
    </w:p>
    <w:tbl>
      <w:tblPr>
        <w:tblStyle w:val="TableGrid"/>
        <w:tblW w:w="0" w:type="auto"/>
        <w:jc w:val="center"/>
        <w:tblLook w:val="04A0" w:firstRow="1" w:lastRow="0" w:firstColumn="1" w:lastColumn="0" w:noHBand="0" w:noVBand="1"/>
      </w:tblPr>
      <w:tblGrid>
        <w:gridCol w:w="851"/>
        <w:gridCol w:w="850"/>
        <w:gridCol w:w="993"/>
        <w:gridCol w:w="850"/>
        <w:gridCol w:w="851"/>
        <w:gridCol w:w="1399"/>
        <w:gridCol w:w="1362"/>
      </w:tblGrid>
      <w:tr w:rsidR="00FD555F" w14:paraId="080E4AF0" w14:textId="77777777">
        <w:trPr>
          <w:trHeight w:val="20"/>
          <w:jc w:val="center"/>
        </w:trPr>
        <w:tc>
          <w:tcPr>
            <w:tcW w:w="4395" w:type="dxa"/>
            <w:gridSpan w:val="5"/>
            <w:tcBorders>
              <w:left w:val="nil"/>
              <w:right w:val="nil"/>
            </w:tcBorders>
            <w:vAlign w:val="center"/>
          </w:tcPr>
          <w:p w14:paraId="4DDD7C59"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Titik Knot</w:t>
            </w:r>
          </w:p>
        </w:tc>
        <w:tc>
          <w:tcPr>
            <w:tcW w:w="1399" w:type="dxa"/>
            <w:vMerge w:val="restart"/>
            <w:tcBorders>
              <w:left w:val="nil"/>
              <w:right w:val="nil"/>
            </w:tcBorders>
            <w:vAlign w:val="center"/>
          </w:tcPr>
          <w:p w14:paraId="44F835A7"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noProof/>
                <w:position w:val="-6"/>
                <w:sz w:val="22"/>
                <w:szCs w:val="22"/>
                <w:shd w:val="clear" w:color="auto" w:fill="FFFFFF"/>
                <w:lang w:val="id-ID"/>
              </w:rPr>
              <w:drawing>
                <wp:inline distT="0" distB="0" distL="0" distR="0" wp14:anchorId="68CEC99B" wp14:editId="60193851">
                  <wp:extent cx="191135" cy="223520"/>
                  <wp:effectExtent l="0" t="0" r="0" b="0"/>
                  <wp:docPr id="109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_x0000_t75"/>
                          <pic:cNvPicPr/>
                        </pic:nvPicPr>
                        <pic:blipFill>
                          <a:blip r:embed="rId67" cstate="print"/>
                          <a:srcRect/>
                          <a:stretch/>
                        </pic:blipFill>
                        <pic:spPr>
                          <a:xfrm>
                            <a:off x="0" y="0"/>
                            <a:ext cx="191135" cy="223520"/>
                          </a:xfrm>
                          <a:prstGeom prst="rect">
                            <a:avLst/>
                          </a:prstGeom>
                          <a:ln>
                            <a:noFill/>
                          </a:ln>
                        </pic:spPr>
                      </pic:pic>
                    </a:graphicData>
                  </a:graphic>
                </wp:inline>
              </w:drawing>
            </w:r>
          </w:p>
        </w:tc>
        <w:tc>
          <w:tcPr>
            <w:tcW w:w="1362" w:type="dxa"/>
            <w:vMerge w:val="restart"/>
            <w:tcBorders>
              <w:left w:val="nil"/>
              <w:right w:val="nil"/>
            </w:tcBorders>
            <w:vAlign w:val="center"/>
          </w:tcPr>
          <w:p w14:paraId="012F20E9"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UBR</w:t>
            </w:r>
          </w:p>
        </w:tc>
      </w:tr>
      <w:tr w:rsidR="00FD555F" w14:paraId="7385E07B" w14:textId="77777777">
        <w:trPr>
          <w:trHeight w:val="20"/>
          <w:jc w:val="center"/>
        </w:trPr>
        <w:tc>
          <w:tcPr>
            <w:tcW w:w="851" w:type="dxa"/>
            <w:tcBorders>
              <w:left w:val="nil"/>
              <w:right w:val="nil"/>
            </w:tcBorders>
            <w:vAlign w:val="center"/>
          </w:tcPr>
          <w:p w14:paraId="275D86D2"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noProof/>
                <w:sz w:val="22"/>
                <w:szCs w:val="22"/>
                <w:shd w:val="clear" w:color="auto" w:fill="FFFFFF"/>
                <w:lang w:val="id-ID"/>
              </w:rPr>
              <w:drawing>
                <wp:inline distT="0" distB="0" distL="0" distR="0" wp14:anchorId="429262AD" wp14:editId="04E06C3B">
                  <wp:extent cx="148590" cy="233679"/>
                  <wp:effectExtent l="0" t="0" r="0" b="0"/>
                  <wp:docPr id="109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28" cstate="print"/>
                          <a:srcRect/>
                          <a:stretch/>
                        </pic:blipFill>
                        <pic:spPr>
                          <a:xfrm>
                            <a:off x="0" y="0"/>
                            <a:ext cx="148590" cy="233679"/>
                          </a:xfrm>
                          <a:prstGeom prst="rect">
                            <a:avLst/>
                          </a:prstGeom>
                          <a:ln>
                            <a:noFill/>
                          </a:ln>
                        </pic:spPr>
                      </pic:pic>
                    </a:graphicData>
                  </a:graphic>
                </wp:inline>
              </w:drawing>
            </w:r>
          </w:p>
        </w:tc>
        <w:tc>
          <w:tcPr>
            <w:tcW w:w="850" w:type="dxa"/>
            <w:tcBorders>
              <w:left w:val="nil"/>
              <w:right w:val="nil"/>
            </w:tcBorders>
            <w:vAlign w:val="center"/>
          </w:tcPr>
          <w:p w14:paraId="4A09FD05"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noProof/>
                <w:sz w:val="22"/>
                <w:szCs w:val="22"/>
                <w:shd w:val="clear" w:color="auto" w:fill="FFFFFF"/>
                <w:lang w:val="id-ID"/>
              </w:rPr>
              <w:drawing>
                <wp:inline distT="0" distB="0" distL="0" distR="0" wp14:anchorId="30A4BDB2" wp14:editId="3B0E1A39">
                  <wp:extent cx="159385" cy="233679"/>
                  <wp:effectExtent l="0" t="0" r="0" b="0"/>
                  <wp:docPr id="110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9" cstate="print"/>
                          <a:srcRect/>
                          <a:stretch/>
                        </pic:blipFill>
                        <pic:spPr>
                          <a:xfrm>
                            <a:off x="0" y="0"/>
                            <a:ext cx="159385" cy="233679"/>
                          </a:xfrm>
                          <a:prstGeom prst="rect">
                            <a:avLst/>
                          </a:prstGeom>
                          <a:ln>
                            <a:noFill/>
                          </a:ln>
                        </pic:spPr>
                      </pic:pic>
                    </a:graphicData>
                  </a:graphic>
                </wp:inline>
              </w:drawing>
            </w:r>
          </w:p>
        </w:tc>
        <w:tc>
          <w:tcPr>
            <w:tcW w:w="993" w:type="dxa"/>
            <w:tcBorders>
              <w:left w:val="nil"/>
              <w:right w:val="nil"/>
            </w:tcBorders>
            <w:vAlign w:val="center"/>
          </w:tcPr>
          <w:p w14:paraId="7C3C7906"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noProof/>
                <w:sz w:val="22"/>
                <w:szCs w:val="22"/>
                <w:shd w:val="clear" w:color="auto" w:fill="FFFFFF"/>
                <w:lang w:val="id-ID"/>
              </w:rPr>
              <w:drawing>
                <wp:inline distT="0" distB="0" distL="0" distR="0" wp14:anchorId="2710DE44" wp14:editId="4D2B9D36">
                  <wp:extent cx="159385" cy="233679"/>
                  <wp:effectExtent l="0" t="0" r="0" b="0"/>
                  <wp:docPr id="110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30" cstate="print"/>
                          <a:srcRect/>
                          <a:stretch/>
                        </pic:blipFill>
                        <pic:spPr>
                          <a:xfrm>
                            <a:off x="0" y="0"/>
                            <a:ext cx="159385" cy="233679"/>
                          </a:xfrm>
                          <a:prstGeom prst="rect">
                            <a:avLst/>
                          </a:prstGeom>
                          <a:ln>
                            <a:noFill/>
                          </a:ln>
                        </pic:spPr>
                      </pic:pic>
                    </a:graphicData>
                  </a:graphic>
                </wp:inline>
              </w:drawing>
            </w:r>
          </w:p>
        </w:tc>
        <w:tc>
          <w:tcPr>
            <w:tcW w:w="850" w:type="dxa"/>
            <w:tcBorders>
              <w:left w:val="nil"/>
              <w:right w:val="nil"/>
            </w:tcBorders>
            <w:vAlign w:val="center"/>
          </w:tcPr>
          <w:p w14:paraId="36FBD95C"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noProof/>
                <w:sz w:val="22"/>
                <w:szCs w:val="22"/>
                <w:shd w:val="clear" w:color="auto" w:fill="FFFFFF"/>
                <w:lang w:val="id-ID"/>
              </w:rPr>
              <w:drawing>
                <wp:inline distT="0" distB="0" distL="0" distR="0" wp14:anchorId="1D3AF789" wp14:editId="7A371137">
                  <wp:extent cx="159385" cy="233679"/>
                  <wp:effectExtent l="0" t="0" r="0" b="0"/>
                  <wp:docPr id="110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31" cstate="print"/>
                          <a:srcRect/>
                          <a:stretch/>
                        </pic:blipFill>
                        <pic:spPr>
                          <a:xfrm>
                            <a:off x="0" y="0"/>
                            <a:ext cx="159385" cy="233679"/>
                          </a:xfrm>
                          <a:prstGeom prst="rect">
                            <a:avLst/>
                          </a:prstGeom>
                          <a:ln>
                            <a:noFill/>
                          </a:ln>
                        </pic:spPr>
                      </pic:pic>
                    </a:graphicData>
                  </a:graphic>
                </wp:inline>
              </w:drawing>
            </w:r>
          </w:p>
        </w:tc>
        <w:tc>
          <w:tcPr>
            <w:tcW w:w="851" w:type="dxa"/>
            <w:tcBorders>
              <w:left w:val="nil"/>
              <w:right w:val="nil"/>
            </w:tcBorders>
            <w:vAlign w:val="center"/>
          </w:tcPr>
          <w:p w14:paraId="76CE73C3"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noProof/>
                <w:sz w:val="22"/>
                <w:szCs w:val="22"/>
                <w:shd w:val="clear" w:color="auto" w:fill="FFFFFF"/>
                <w:lang w:val="id-ID"/>
              </w:rPr>
              <w:drawing>
                <wp:inline distT="0" distB="0" distL="0" distR="0" wp14:anchorId="2D9C7201" wp14:editId="65CE5020">
                  <wp:extent cx="159385" cy="233679"/>
                  <wp:effectExtent l="0" t="0" r="0" b="0"/>
                  <wp:docPr id="110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_x0000_t75"/>
                          <pic:cNvPicPr/>
                        </pic:nvPicPr>
                        <pic:blipFill>
                          <a:blip r:embed="rId32" cstate="print"/>
                          <a:srcRect/>
                          <a:stretch/>
                        </pic:blipFill>
                        <pic:spPr>
                          <a:xfrm>
                            <a:off x="0" y="0"/>
                            <a:ext cx="159385" cy="233679"/>
                          </a:xfrm>
                          <a:prstGeom prst="rect">
                            <a:avLst/>
                          </a:prstGeom>
                          <a:ln>
                            <a:noFill/>
                          </a:ln>
                        </pic:spPr>
                      </pic:pic>
                    </a:graphicData>
                  </a:graphic>
                </wp:inline>
              </w:drawing>
            </w:r>
          </w:p>
        </w:tc>
        <w:tc>
          <w:tcPr>
            <w:tcW w:w="1399" w:type="dxa"/>
            <w:vMerge/>
            <w:tcBorders>
              <w:left w:val="nil"/>
              <w:right w:val="nil"/>
            </w:tcBorders>
            <w:vAlign w:val="center"/>
          </w:tcPr>
          <w:p w14:paraId="693BFBC5" w14:textId="77777777" w:rsidR="00FD555F" w:rsidRDefault="00FD555F">
            <w:pPr>
              <w:pStyle w:val="IEEEParagraph"/>
              <w:ind w:firstLine="0"/>
              <w:jc w:val="center"/>
              <w:rPr>
                <w:rFonts w:ascii="Cambria" w:hAnsi="Cambria"/>
                <w:b/>
                <w:sz w:val="22"/>
                <w:szCs w:val="22"/>
                <w:shd w:val="clear" w:color="auto" w:fill="FFFFFF"/>
                <w:lang w:val="id-ID"/>
              </w:rPr>
            </w:pPr>
          </w:p>
        </w:tc>
        <w:tc>
          <w:tcPr>
            <w:tcW w:w="1362" w:type="dxa"/>
            <w:vMerge/>
            <w:tcBorders>
              <w:left w:val="nil"/>
              <w:right w:val="nil"/>
            </w:tcBorders>
            <w:vAlign w:val="center"/>
          </w:tcPr>
          <w:p w14:paraId="3D369F31" w14:textId="77777777" w:rsidR="00FD555F" w:rsidRDefault="00FD555F">
            <w:pPr>
              <w:pStyle w:val="IEEEParagraph"/>
              <w:ind w:firstLine="0"/>
              <w:jc w:val="center"/>
              <w:rPr>
                <w:rFonts w:ascii="Cambria" w:hAnsi="Cambria"/>
                <w:b/>
                <w:sz w:val="22"/>
                <w:szCs w:val="22"/>
                <w:shd w:val="clear" w:color="auto" w:fill="FFFFFF"/>
                <w:lang w:val="id-ID"/>
              </w:rPr>
            </w:pPr>
          </w:p>
        </w:tc>
      </w:tr>
      <w:tr w:rsidR="00FD555F" w14:paraId="2E9B4AC1" w14:textId="77777777">
        <w:trPr>
          <w:trHeight w:val="20"/>
          <w:jc w:val="center"/>
        </w:trPr>
        <w:tc>
          <w:tcPr>
            <w:tcW w:w="851" w:type="dxa"/>
            <w:tcBorders>
              <w:left w:val="nil"/>
              <w:right w:val="nil"/>
            </w:tcBorders>
            <w:vAlign w:val="center"/>
          </w:tcPr>
          <w:p w14:paraId="7201CC09"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77,94</w:t>
            </w:r>
          </w:p>
        </w:tc>
        <w:tc>
          <w:tcPr>
            <w:tcW w:w="850" w:type="dxa"/>
            <w:tcBorders>
              <w:left w:val="nil"/>
              <w:right w:val="nil"/>
            </w:tcBorders>
            <w:vAlign w:val="center"/>
          </w:tcPr>
          <w:p w14:paraId="49FD7120"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90,22</w:t>
            </w:r>
          </w:p>
        </w:tc>
        <w:tc>
          <w:tcPr>
            <w:tcW w:w="993" w:type="dxa"/>
            <w:tcBorders>
              <w:left w:val="nil"/>
              <w:right w:val="nil"/>
            </w:tcBorders>
            <w:vAlign w:val="center"/>
          </w:tcPr>
          <w:p w14:paraId="1AE9BC35"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59,00</w:t>
            </w:r>
          </w:p>
        </w:tc>
        <w:tc>
          <w:tcPr>
            <w:tcW w:w="850" w:type="dxa"/>
            <w:tcBorders>
              <w:left w:val="nil"/>
              <w:right w:val="nil"/>
            </w:tcBorders>
            <w:vAlign w:val="center"/>
          </w:tcPr>
          <w:p w14:paraId="13E60018"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24,12</w:t>
            </w:r>
          </w:p>
        </w:tc>
        <w:tc>
          <w:tcPr>
            <w:tcW w:w="851" w:type="dxa"/>
            <w:tcBorders>
              <w:left w:val="nil"/>
              <w:right w:val="nil"/>
            </w:tcBorders>
            <w:vAlign w:val="center"/>
          </w:tcPr>
          <w:p w14:paraId="799E4D17"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39,09</w:t>
            </w:r>
          </w:p>
        </w:tc>
        <w:tc>
          <w:tcPr>
            <w:tcW w:w="1399" w:type="dxa"/>
            <w:vMerge w:val="restart"/>
            <w:tcBorders>
              <w:left w:val="nil"/>
              <w:right w:val="nil"/>
            </w:tcBorders>
            <w:vAlign w:val="center"/>
          </w:tcPr>
          <w:p w14:paraId="49006A49"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36E4CB92" wp14:editId="026261C1">
                  <wp:extent cx="690880" cy="223520"/>
                  <wp:effectExtent l="0" t="0" r="0" b="0"/>
                  <wp:docPr id="110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_x0000_t75"/>
                          <pic:cNvPicPr/>
                        </pic:nvPicPr>
                        <pic:blipFill>
                          <a:blip r:embed="rId68" cstate="print"/>
                          <a:srcRect/>
                          <a:stretch/>
                        </pic:blipFill>
                        <pic:spPr>
                          <a:xfrm>
                            <a:off x="0" y="0"/>
                            <a:ext cx="690880" cy="223520"/>
                          </a:xfrm>
                          <a:prstGeom prst="rect">
                            <a:avLst/>
                          </a:prstGeom>
                          <a:ln>
                            <a:noFill/>
                          </a:ln>
                        </pic:spPr>
                      </pic:pic>
                    </a:graphicData>
                  </a:graphic>
                </wp:inline>
              </w:drawing>
            </w:r>
          </w:p>
        </w:tc>
        <w:tc>
          <w:tcPr>
            <w:tcW w:w="1362" w:type="dxa"/>
            <w:vMerge w:val="restart"/>
            <w:tcBorders>
              <w:left w:val="nil"/>
              <w:right w:val="nil"/>
            </w:tcBorders>
            <w:vAlign w:val="center"/>
          </w:tcPr>
          <w:p w14:paraId="2FFA40F9"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134CE80E" wp14:editId="086F2ABF">
                  <wp:extent cx="701675" cy="223520"/>
                  <wp:effectExtent l="0" t="0" r="0" b="0"/>
                  <wp:docPr id="110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_x0000_t75"/>
                          <pic:cNvPicPr/>
                        </pic:nvPicPr>
                        <pic:blipFill>
                          <a:blip r:embed="rId69" cstate="print"/>
                          <a:srcRect/>
                          <a:stretch/>
                        </pic:blipFill>
                        <pic:spPr>
                          <a:xfrm>
                            <a:off x="0" y="0"/>
                            <a:ext cx="701675" cy="223520"/>
                          </a:xfrm>
                          <a:prstGeom prst="rect">
                            <a:avLst/>
                          </a:prstGeom>
                          <a:ln>
                            <a:noFill/>
                          </a:ln>
                        </pic:spPr>
                      </pic:pic>
                    </a:graphicData>
                  </a:graphic>
                </wp:inline>
              </w:drawing>
            </w:r>
          </w:p>
        </w:tc>
      </w:tr>
      <w:tr w:rsidR="00FD555F" w14:paraId="771ED555" w14:textId="77777777">
        <w:trPr>
          <w:trHeight w:val="20"/>
          <w:jc w:val="center"/>
        </w:trPr>
        <w:tc>
          <w:tcPr>
            <w:tcW w:w="851" w:type="dxa"/>
            <w:tcBorders>
              <w:left w:val="nil"/>
              <w:right w:val="nil"/>
            </w:tcBorders>
            <w:vAlign w:val="center"/>
          </w:tcPr>
          <w:p w14:paraId="168F8DBB"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80,87</w:t>
            </w:r>
          </w:p>
        </w:tc>
        <w:tc>
          <w:tcPr>
            <w:tcW w:w="850" w:type="dxa"/>
            <w:tcBorders>
              <w:left w:val="nil"/>
              <w:right w:val="nil"/>
            </w:tcBorders>
            <w:vAlign w:val="center"/>
          </w:tcPr>
          <w:p w14:paraId="1C3CFA94"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95,97</w:t>
            </w:r>
          </w:p>
        </w:tc>
        <w:tc>
          <w:tcPr>
            <w:tcW w:w="993" w:type="dxa"/>
            <w:tcBorders>
              <w:left w:val="nil"/>
              <w:right w:val="nil"/>
            </w:tcBorders>
            <w:vAlign w:val="center"/>
          </w:tcPr>
          <w:p w14:paraId="6A65C9B8"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62,08</w:t>
            </w:r>
          </w:p>
        </w:tc>
        <w:tc>
          <w:tcPr>
            <w:tcW w:w="850" w:type="dxa"/>
            <w:tcBorders>
              <w:left w:val="nil"/>
              <w:right w:val="nil"/>
            </w:tcBorders>
            <w:vAlign w:val="center"/>
          </w:tcPr>
          <w:p w14:paraId="5DF87C65"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26,40</w:t>
            </w:r>
          </w:p>
        </w:tc>
        <w:tc>
          <w:tcPr>
            <w:tcW w:w="851" w:type="dxa"/>
            <w:tcBorders>
              <w:left w:val="nil"/>
              <w:right w:val="nil"/>
            </w:tcBorders>
            <w:vAlign w:val="center"/>
          </w:tcPr>
          <w:p w14:paraId="20C925C1"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39,93</w:t>
            </w:r>
          </w:p>
        </w:tc>
        <w:tc>
          <w:tcPr>
            <w:tcW w:w="1399" w:type="dxa"/>
            <w:vMerge/>
            <w:tcBorders>
              <w:left w:val="nil"/>
              <w:right w:val="nil"/>
            </w:tcBorders>
            <w:vAlign w:val="center"/>
          </w:tcPr>
          <w:p w14:paraId="5FBA28A4" w14:textId="77777777" w:rsidR="00FD555F" w:rsidRDefault="00FD555F">
            <w:pPr>
              <w:pStyle w:val="IEEEParagraph"/>
              <w:ind w:firstLine="0"/>
              <w:jc w:val="center"/>
              <w:rPr>
                <w:rFonts w:ascii="Cambria" w:hAnsi="Cambria"/>
                <w:b/>
                <w:sz w:val="22"/>
                <w:szCs w:val="22"/>
                <w:shd w:val="clear" w:color="auto" w:fill="FFFFFF"/>
                <w:lang w:val="id-ID"/>
              </w:rPr>
            </w:pPr>
          </w:p>
        </w:tc>
        <w:tc>
          <w:tcPr>
            <w:tcW w:w="1362" w:type="dxa"/>
            <w:vMerge/>
            <w:tcBorders>
              <w:left w:val="nil"/>
              <w:right w:val="nil"/>
            </w:tcBorders>
            <w:vAlign w:val="center"/>
          </w:tcPr>
          <w:p w14:paraId="03B5F905" w14:textId="77777777" w:rsidR="00FD555F" w:rsidRDefault="00FD555F">
            <w:pPr>
              <w:pStyle w:val="IEEEParagraph"/>
              <w:ind w:firstLine="0"/>
              <w:jc w:val="center"/>
              <w:rPr>
                <w:rFonts w:ascii="Cambria" w:hAnsi="Cambria"/>
                <w:b/>
                <w:sz w:val="22"/>
                <w:szCs w:val="22"/>
                <w:shd w:val="clear" w:color="auto" w:fill="FFFFFF"/>
                <w:lang w:val="id-ID"/>
              </w:rPr>
            </w:pPr>
          </w:p>
        </w:tc>
      </w:tr>
      <w:tr w:rsidR="00FD555F" w14:paraId="79D9E32B" w14:textId="77777777">
        <w:trPr>
          <w:trHeight w:val="20"/>
          <w:jc w:val="center"/>
        </w:trPr>
        <w:tc>
          <w:tcPr>
            <w:tcW w:w="851" w:type="dxa"/>
            <w:tcBorders>
              <w:left w:val="nil"/>
              <w:right w:val="nil"/>
            </w:tcBorders>
            <w:vAlign w:val="center"/>
          </w:tcPr>
          <w:p w14:paraId="74EB17A2"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79,12</w:t>
            </w:r>
          </w:p>
        </w:tc>
        <w:tc>
          <w:tcPr>
            <w:tcW w:w="850" w:type="dxa"/>
            <w:tcBorders>
              <w:left w:val="nil"/>
              <w:right w:val="nil"/>
            </w:tcBorders>
            <w:vAlign w:val="center"/>
          </w:tcPr>
          <w:p w14:paraId="79F6A87F"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92,52</w:t>
            </w:r>
          </w:p>
        </w:tc>
        <w:tc>
          <w:tcPr>
            <w:tcW w:w="993" w:type="dxa"/>
            <w:tcBorders>
              <w:left w:val="nil"/>
              <w:right w:val="nil"/>
            </w:tcBorders>
            <w:vAlign w:val="center"/>
          </w:tcPr>
          <w:p w14:paraId="06AAF9B7"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60,23</w:t>
            </w:r>
          </w:p>
        </w:tc>
        <w:tc>
          <w:tcPr>
            <w:tcW w:w="850" w:type="dxa"/>
            <w:tcBorders>
              <w:left w:val="nil"/>
              <w:right w:val="nil"/>
            </w:tcBorders>
            <w:vAlign w:val="center"/>
          </w:tcPr>
          <w:p w14:paraId="683A9268"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25,04</w:t>
            </w:r>
          </w:p>
        </w:tc>
        <w:tc>
          <w:tcPr>
            <w:tcW w:w="851" w:type="dxa"/>
            <w:tcBorders>
              <w:left w:val="nil"/>
              <w:right w:val="nil"/>
            </w:tcBorders>
            <w:vAlign w:val="center"/>
          </w:tcPr>
          <w:p w14:paraId="2A0F9113"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37,63</w:t>
            </w:r>
          </w:p>
        </w:tc>
        <w:tc>
          <w:tcPr>
            <w:tcW w:w="1399" w:type="dxa"/>
            <w:vMerge w:val="restart"/>
            <w:tcBorders>
              <w:left w:val="nil"/>
              <w:right w:val="nil"/>
            </w:tcBorders>
            <w:vAlign w:val="center"/>
          </w:tcPr>
          <w:p w14:paraId="323D51F5"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2BC79AB5" wp14:editId="2386E9DF">
                  <wp:extent cx="680720" cy="223520"/>
                  <wp:effectExtent l="0" t="0" r="0" b="0"/>
                  <wp:docPr id="110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_x0000_t75"/>
                          <pic:cNvPicPr/>
                        </pic:nvPicPr>
                        <pic:blipFill>
                          <a:blip r:embed="rId70" cstate="print"/>
                          <a:srcRect/>
                          <a:stretch/>
                        </pic:blipFill>
                        <pic:spPr>
                          <a:xfrm>
                            <a:off x="0" y="0"/>
                            <a:ext cx="680720" cy="223520"/>
                          </a:xfrm>
                          <a:prstGeom prst="rect">
                            <a:avLst/>
                          </a:prstGeom>
                          <a:ln>
                            <a:noFill/>
                          </a:ln>
                        </pic:spPr>
                      </pic:pic>
                    </a:graphicData>
                  </a:graphic>
                </wp:inline>
              </w:drawing>
            </w:r>
          </w:p>
        </w:tc>
        <w:tc>
          <w:tcPr>
            <w:tcW w:w="1362" w:type="dxa"/>
            <w:vMerge w:val="restart"/>
            <w:tcBorders>
              <w:left w:val="nil"/>
              <w:right w:val="nil"/>
            </w:tcBorders>
            <w:vAlign w:val="center"/>
          </w:tcPr>
          <w:p w14:paraId="757DE57D"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09C6DADE" wp14:editId="2CC73BBC">
                  <wp:extent cx="680720" cy="223520"/>
                  <wp:effectExtent l="0" t="0" r="0" b="0"/>
                  <wp:docPr id="110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_x0000_t75"/>
                          <pic:cNvPicPr/>
                        </pic:nvPicPr>
                        <pic:blipFill>
                          <a:blip r:embed="rId71" cstate="print"/>
                          <a:srcRect/>
                          <a:stretch/>
                        </pic:blipFill>
                        <pic:spPr>
                          <a:xfrm>
                            <a:off x="0" y="0"/>
                            <a:ext cx="680720" cy="223520"/>
                          </a:xfrm>
                          <a:prstGeom prst="rect">
                            <a:avLst/>
                          </a:prstGeom>
                          <a:ln>
                            <a:noFill/>
                          </a:ln>
                        </pic:spPr>
                      </pic:pic>
                    </a:graphicData>
                  </a:graphic>
                </wp:inline>
              </w:drawing>
            </w:r>
          </w:p>
        </w:tc>
      </w:tr>
      <w:tr w:rsidR="00FD555F" w14:paraId="7DBD5DB6" w14:textId="77777777">
        <w:trPr>
          <w:trHeight w:val="20"/>
          <w:jc w:val="center"/>
        </w:trPr>
        <w:tc>
          <w:tcPr>
            <w:tcW w:w="851" w:type="dxa"/>
            <w:tcBorders>
              <w:left w:val="nil"/>
              <w:right w:val="nil"/>
            </w:tcBorders>
            <w:vAlign w:val="center"/>
          </w:tcPr>
          <w:p w14:paraId="36ECE514"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80,87</w:t>
            </w:r>
          </w:p>
        </w:tc>
        <w:tc>
          <w:tcPr>
            <w:tcW w:w="850" w:type="dxa"/>
            <w:tcBorders>
              <w:left w:val="nil"/>
              <w:right w:val="nil"/>
            </w:tcBorders>
            <w:vAlign w:val="center"/>
          </w:tcPr>
          <w:p w14:paraId="391CFEDE"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95,97</w:t>
            </w:r>
          </w:p>
        </w:tc>
        <w:tc>
          <w:tcPr>
            <w:tcW w:w="993" w:type="dxa"/>
            <w:tcBorders>
              <w:left w:val="nil"/>
              <w:right w:val="nil"/>
            </w:tcBorders>
            <w:vAlign w:val="center"/>
          </w:tcPr>
          <w:p w14:paraId="286A52E2"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62,08</w:t>
            </w:r>
          </w:p>
        </w:tc>
        <w:tc>
          <w:tcPr>
            <w:tcW w:w="850" w:type="dxa"/>
            <w:tcBorders>
              <w:left w:val="nil"/>
              <w:right w:val="nil"/>
            </w:tcBorders>
            <w:vAlign w:val="center"/>
          </w:tcPr>
          <w:p w14:paraId="11FA5F7A"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26,40</w:t>
            </w:r>
          </w:p>
        </w:tc>
        <w:tc>
          <w:tcPr>
            <w:tcW w:w="851" w:type="dxa"/>
            <w:tcBorders>
              <w:left w:val="nil"/>
              <w:right w:val="nil"/>
            </w:tcBorders>
            <w:vAlign w:val="center"/>
          </w:tcPr>
          <w:p w14:paraId="4D2D87B6"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39,93</w:t>
            </w:r>
          </w:p>
        </w:tc>
        <w:tc>
          <w:tcPr>
            <w:tcW w:w="1399" w:type="dxa"/>
            <w:vMerge/>
            <w:tcBorders>
              <w:left w:val="nil"/>
              <w:right w:val="nil"/>
            </w:tcBorders>
            <w:vAlign w:val="center"/>
          </w:tcPr>
          <w:p w14:paraId="66BC3A64" w14:textId="77777777" w:rsidR="00FD555F" w:rsidRDefault="00FD555F">
            <w:pPr>
              <w:pStyle w:val="IEEEParagraph"/>
              <w:ind w:firstLine="0"/>
              <w:jc w:val="center"/>
              <w:rPr>
                <w:rFonts w:ascii="Cambria" w:hAnsi="Cambria"/>
                <w:sz w:val="22"/>
                <w:szCs w:val="22"/>
                <w:shd w:val="clear" w:color="auto" w:fill="FFFFFF"/>
                <w:lang w:val="id-ID"/>
              </w:rPr>
            </w:pPr>
          </w:p>
        </w:tc>
        <w:tc>
          <w:tcPr>
            <w:tcW w:w="1362" w:type="dxa"/>
            <w:vMerge/>
            <w:tcBorders>
              <w:left w:val="nil"/>
              <w:right w:val="nil"/>
            </w:tcBorders>
            <w:vAlign w:val="center"/>
          </w:tcPr>
          <w:p w14:paraId="5E18F008" w14:textId="77777777" w:rsidR="00FD555F" w:rsidRDefault="00FD555F">
            <w:pPr>
              <w:pStyle w:val="IEEEParagraph"/>
              <w:ind w:firstLine="0"/>
              <w:jc w:val="center"/>
              <w:rPr>
                <w:rFonts w:ascii="Cambria" w:hAnsi="Cambria"/>
                <w:sz w:val="22"/>
                <w:szCs w:val="22"/>
                <w:shd w:val="clear" w:color="auto" w:fill="FFFFFF"/>
                <w:lang w:val="id-ID"/>
              </w:rPr>
            </w:pPr>
          </w:p>
        </w:tc>
      </w:tr>
      <w:tr w:rsidR="00FD555F" w14:paraId="428D77C5" w14:textId="77777777">
        <w:trPr>
          <w:trHeight w:val="20"/>
          <w:jc w:val="center"/>
        </w:trPr>
        <w:tc>
          <w:tcPr>
            <w:tcW w:w="851" w:type="dxa"/>
            <w:tcBorders>
              <w:left w:val="nil"/>
              <w:right w:val="nil"/>
            </w:tcBorders>
            <w:vAlign w:val="center"/>
          </w:tcPr>
          <w:p w14:paraId="64C10427"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75,60</w:t>
            </w:r>
          </w:p>
        </w:tc>
        <w:tc>
          <w:tcPr>
            <w:tcW w:w="850" w:type="dxa"/>
            <w:tcBorders>
              <w:left w:val="nil"/>
              <w:right w:val="nil"/>
            </w:tcBorders>
            <w:vAlign w:val="center"/>
          </w:tcPr>
          <w:p w14:paraId="5BC941E1"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85,63</w:t>
            </w:r>
          </w:p>
        </w:tc>
        <w:tc>
          <w:tcPr>
            <w:tcW w:w="993" w:type="dxa"/>
            <w:tcBorders>
              <w:left w:val="nil"/>
              <w:right w:val="nil"/>
            </w:tcBorders>
            <w:vAlign w:val="center"/>
          </w:tcPr>
          <w:p w14:paraId="52F13C4A"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56,54</w:t>
            </w:r>
          </w:p>
        </w:tc>
        <w:tc>
          <w:tcPr>
            <w:tcW w:w="850" w:type="dxa"/>
            <w:tcBorders>
              <w:left w:val="nil"/>
              <w:right w:val="nil"/>
            </w:tcBorders>
            <w:vAlign w:val="center"/>
          </w:tcPr>
          <w:p w14:paraId="0BA2BDC6"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22,30</w:t>
            </w:r>
          </w:p>
        </w:tc>
        <w:tc>
          <w:tcPr>
            <w:tcW w:w="851" w:type="dxa"/>
            <w:tcBorders>
              <w:left w:val="nil"/>
              <w:right w:val="nil"/>
            </w:tcBorders>
            <w:vAlign w:val="center"/>
          </w:tcPr>
          <w:p w14:paraId="7D571511"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33,03</w:t>
            </w:r>
          </w:p>
        </w:tc>
        <w:tc>
          <w:tcPr>
            <w:tcW w:w="1399" w:type="dxa"/>
            <w:vMerge w:val="restart"/>
            <w:tcBorders>
              <w:left w:val="nil"/>
              <w:right w:val="nil"/>
            </w:tcBorders>
            <w:vAlign w:val="center"/>
          </w:tcPr>
          <w:p w14:paraId="10D0199A"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724B60E7" wp14:editId="50D1744E">
                  <wp:extent cx="669925" cy="212725"/>
                  <wp:effectExtent l="0" t="0" r="0" b="0"/>
                  <wp:docPr id="110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_x0000_t75"/>
                          <pic:cNvPicPr/>
                        </pic:nvPicPr>
                        <pic:blipFill>
                          <a:blip r:embed="rId72" cstate="print"/>
                          <a:srcRect/>
                          <a:stretch/>
                        </pic:blipFill>
                        <pic:spPr>
                          <a:xfrm>
                            <a:off x="0" y="0"/>
                            <a:ext cx="669925" cy="212725"/>
                          </a:xfrm>
                          <a:prstGeom prst="rect">
                            <a:avLst/>
                          </a:prstGeom>
                          <a:ln>
                            <a:noFill/>
                          </a:ln>
                        </pic:spPr>
                      </pic:pic>
                    </a:graphicData>
                  </a:graphic>
                </wp:inline>
              </w:drawing>
            </w:r>
          </w:p>
        </w:tc>
        <w:tc>
          <w:tcPr>
            <w:tcW w:w="1362" w:type="dxa"/>
            <w:vMerge w:val="restart"/>
            <w:tcBorders>
              <w:left w:val="nil"/>
              <w:right w:val="nil"/>
            </w:tcBorders>
            <w:vAlign w:val="center"/>
          </w:tcPr>
          <w:p w14:paraId="1A72D621"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0E67ADE1" wp14:editId="3A86468A">
                  <wp:extent cx="680720" cy="223520"/>
                  <wp:effectExtent l="0" t="0" r="0" b="0"/>
                  <wp:docPr id="110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_x0000_t75"/>
                          <pic:cNvPicPr/>
                        </pic:nvPicPr>
                        <pic:blipFill>
                          <a:blip r:embed="rId73" cstate="print"/>
                          <a:srcRect/>
                          <a:stretch/>
                        </pic:blipFill>
                        <pic:spPr>
                          <a:xfrm>
                            <a:off x="0" y="0"/>
                            <a:ext cx="680720" cy="223520"/>
                          </a:xfrm>
                          <a:prstGeom prst="rect">
                            <a:avLst/>
                          </a:prstGeom>
                          <a:ln>
                            <a:noFill/>
                          </a:ln>
                        </pic:spPr>
                      </pic:pic>
                    </a:graphicData>
                  </a:graphic>
                </wp:inline>
              </w:drawing>
            </w:r>
          </w:p>
        </w:tc>
      </w:tr>
      <w:tr w:rsidR="00FD555F" w14:paraId="5C98FD79" w14:textId="77777777">
        <w:trPr>
          <w:trHeight w:val="20"/>
          <w:jc w:val="center"/>
        </w:trPr>
        <w:tc>
          <w:tcPr>
            <w:tcW w:w="851" w:type="dxa"/>
            <w:tcBorders>
              <w:left w:val="nil"/>
              <w:right w:val="nil"/>
            </w:tcBorders>
            <w:vAlign w:val="center"/>
          </w:tcPr>
          <w:p w14:paraId="48389ADB"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79,11</w:t>
            </w:r>
          </w:p>
        </w:tc>
        <w:tc>
          <w:tcPr>
            <w:tcW w:w="850" w:type="dxa"/>
            <w:tcBorders>
              <w:left w:val="nil"/>
              <w:right w:val="nil"/>
            </w:tcBorders>
            <w:vAlign w:val="center"/>
          </w:tcPr>
          <w:p w14:paraId="3E9998AD"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92,52</w:t>
            </w:r>
          </w:p>
        </w:tc>
        <w:tc>
          <w:tcPr>
            <w:tcW w:w="993" w:type="dxa"/>
            <w:tcBorders>
              <w:left w:val="nil"/>
              <w:right w:val="nil"/>
            </w:tcBorders>
            <w:vAlign w:val="center"/>
          </w:tcPr>
          <w:p w14:paraId="25830BE0"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60,23</w:t>
            </w:r>
          </w:p>
        </w:tc>
        <w:tc>
          <w:tcPr>
            <w:tcW w:w="850" w:type="dxa"/>
            <w:tcBorders>
              <w:left w:val="nil"/>
              <w:right w:val="nil"/>
            </w:tcBorders>
            <w:vAlign w:val="center"/>
          </w:tcPr>
          <w:p w14:paraId="2F6B60D9"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25,03</w:t>
            </w:r>
          </w:p>
        </w:tc>
        <w:tc>
          <w:tcPr>
            <w:tcW w:w="851" w:type="dxa"/>
            <w:tcBorders>
              <w:left w:val="nil"/>
              <w:right w:val="nil"/>
            </w:tcBorders>
            <w:vAlign w:val="center"/>
          </w:tcPr>
          <w:p w14:paraId="456F41D1"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37,63</w:t>
            </w:r>
          </w:p>
        </w:tc>
        <w:tc>
          <w:tcPr>
            <w:tcW w:w="1399" w:type="dxa"/>
            <w:vMerge/>
            <w:tcBorders>
              <w:left w:val="nil"/>
              <w:right w:val="nil"/>
            </w:tcBorders>
            <w:vAlign w:val="center"/>
          </w:tcPr>
          <w:p w14:paraId="583CD8B9" w14:textId="77777777" w:rsidR="00FD555F" w:rsidRDefault="00FD555F">
            <w:pPr>
              <w:pStyle w:val="IEEEParagraph"/>
              <w:ind w:firstLine="0"/>
              <w:jc w:val="center"/>
              <w:rPr>
                <w:rFonts w:ascii="Cambria" w:hAnsi="Cambria"/>
                <w:sz w:val="22"/>
                <w:szCs w:val="22"/>
                <w:shd w:val="clear" w:color="auto" w:fill="FFFFFF"/>
                <w:lang w:val="id-ID"/>
              </w:rPr>
            </w:pPr>
          </w:p>
        </w:tc>
        <w:tc>
          <w:tcPr>
            <w:tcW w:w="1362" w:type="dxa"/>
            <w:vMerge/>
            <w:tcBorders>
              <w:left w:val="nil"/>
              <w:right w:val="nil"/>
            </w:tcBorders>
            <w:vAlign w:val="center"/>
          </w:tcPr>
          <w:p w14:paraId="31531D54" w14:textId="77777777" w:rsidR="00FD555F" w:rsidRDefault="00FD555F">
            <w:pPr>
              <w:pStyle w:val="IEEEParagraph"/>
              <w:ind w:firstLine="0"/>
              <w:jc w:val="center"/>
              <w:rPr>
                <w:rFonts w:ascii="Cambria" w:hAnsi="Cambria"/>
                <w:sz w:val="22"/>
                <w:szCs w:val="22"/>
                <w:shd w:val="clear" w:color="auto" w:fill="FFFFFF"/>
                <w:lang w:val="id-ID"/>
              </w:rPr>
            </w:pPr>
          </w:p>
        </w:tc>
      </w:tr>
      <w:tr w:rsidR="00FD555F" w14:paraId="34DD94E8" w14:textId="77777777">
        <w:trPr>
          <w:trHeight w:val="20"/>
          <w:jc w:val="center"/>
        </w:trPr>
        <w:tc>
          <w:tcPr>
            <w:tcW w:w="851" w:type="dxa"/>
            <w:tcBorders>
              <w:left w:val="nil"/>
              <w:right w:val="nil"/>
            </w:tcBorders>
            <w:vAlign w:val="center"/>
          </w:tcPr>
          <w:p w14:paraId="7441029D"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75,60</w:t>
            </w:r>
          </w:p>
        </w:tc>
        <w:tc>
          <w:tcPr>
            <w:tcW w:w="850" w:type="dxa"/>
            <w:tcBorders>
              <w:left w:val="nil"/>
              <w:right w:val="nil"/>
            </w:tcBorders>
            <w:vAlign w:val="center"/>
          </w:tcPr>
          <w:p w14:paraId="7D0E444E"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85,63</w:t>
            </w:r>
          </w:p>
        </w:tc>
        <w:tc>
          <w:tcPr>
            <w:tcW w:w="993" w:type="dxa"/>
            <w:tcBorders>
              <w:left w:val="nil"/>
              <w:right w:val="nil"/>
            </w:tcBorders>
            <w:vAlign w:val="center"/>
          </w:tcPr>
          <w:p w14:paraId="275F6D88"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56,54</w:t>
            </w:r>
          </w:p>
        </w:tc>
        <w:tc>
          <w:tcPr>
            <w:tcW w:w="850" w:type="dxa"/>
            <w:tcBorders>
              <w:left w:val="nil"/>
              <w:right w:val="nil"/>
            </w:tcBorders>
            <w:vAlign w:val="center"/>
          </w:tcPr>
          <w:p w14:paraId="12F9C45D"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22,30</w:t>
            </w:r>
          </w:p>
        </w:tc>
        <w:tc>
          <w:tcPr>
            <w:tcW w:w="851" w:type="dxa"/>
            <w:tcBorders>
              <w:left w:val="nil"/>
              <w:right w:val="nil"/>
            </w:tcBorders>
            <w:vAlign w:val="center"/>
          </w:tcPr>
          <w:p w14:paraId="12EEE1FB"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33,03</w:t>
            </w:r>
          </w:p>
        </w:tc>
        <w:tc>
          <w:tcPr>
            <w:tcW w:w="1399" w:type="dxa"/>
            <w:vMerge w:val="restart"/>
            <w:tcBorders>
              <w:left w:val="nil"/>
              <w:right w:val="nil"/>
            </w:tcBorders>
            <w:vAlign w:val="center"/>
          </w:tcPr>
          <w:p w14:paraId="71600484"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4C4CDFA5" wp14:editId="3C2C89AB">
                  <wp:extent cx="669925" cy="212725"/>
                  <wp:effectExtent l="0" t="0" r="0" b="0"/>
                  <wp:docPr id="111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_x0000_t75"/>
                          <pic:cNvPicPr/>
                        </pic:nvPicPr>
                        <pic:blipFill>
                          <a:blip r:embed="rId74" cstate="print"/>
                          <a:srcRect/>
                          <a:stretch/>
                        </pic:blipFill>
                        <pic:spPr>
                          <a:xfrm>
                            <a:off x="0" y="0"/>
                            <a:ext cx="669925" cy="212725"/>
                          </a:xfrm>
                          <a:prstGeom prst="rect">
                            <a:avLst/>
                          </a:prstGeom>
                          <a:ln>
                            <a:noFill/>
                          </a:ln>
                        </pic:spPr>
                      </pic:pic>
                    </a:graphicData>
                  </a:graphic>
                </wp:inline>
              </w:drawing>
            </w:r>
          </w:p>
        </w:tc>
        <w:tc>
          <w:tcPr>
            <w:tcW w:w="1362" w:type="dxa"/>
            <w:vMerge w:val="restart"/>
            <w:tcBorders>
              <w:left w:val="nil"/>
              <w:right w:val="nil"/>
            </w:tcBorders>
            <w:vAlign w:val="center"/>
          </w:tcPr>
          <w:p w14:paraId="0B9A2DD9"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13AA3EF7" wp14:editId="053E350B">
                  <wp:extent cx="680720" cy="223520"/>
                  <wp:effectExtent l="0" t="0" r="0" b="0"/>
                  <wp:docPr id="111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_x0000_t75"/>
                          <pic:cNvPicPr/>
                        </pic:nvPicPr>
                        <pic:blipFill>
                          <a:blip r:embed="rId75" cstate="print"/>
                          <a:srcRect/>
                          <a:stretch/>
                        </pic:blipFill>
                        <pic:spPr>
                          <a:xfrm>
                            <a:off x="0" y="0"/>
                            <a:ext cx="680720" cy="223520"/>
                          </a:xfrm>
                          <a:prstGeom prst="rect">
                            <a:avLst/>
                          </a:prstGeom>
                          <a:ln>
                            <a:noFill/>
                          </a:ln>
                        </pic:spPr>
                      </pic:pic>
                    </a:graphicData>
                  </a:graphic>
                </wp:inline>
              </w:drawing>
            </w:r>
          </w:p>
        </w:tc>
      </w:tr>
      <w:tr w:rsidR="00FD555F" w14:paraId="46E2C546" w14:textId="77777777">
        <w:trPr>
          <w:trHeight w:val="20"/>
          <w:jc w:val="center"/>
        </w:trPr>
        <w:tc>
          <w:tcPr>
            <w:tcW w:w="851" w:type="dxa"/>
            <w:tcBorders>
              <w:left w:val="nil"/>
              <w:right w:val="nil"/>
            </w:tcBorders>
            <w:vAlign w:val="center"/>
          </w:tcPr>
          <w:p w14:paraId="33A64F2A"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79,70</w:t>
            </w:r>
          </w:p>
        </w:tc>
        <w:tc>
          <w:tcPr>
            <w:tcW w:w="850" w:type="dxa"/>
            <w:tcBorders>
              <w:left w:val="nil"/>
              <w:right w:val="nil"/>
            </w:tcBorders>
            <w:vAlign w:val="center"/>
          </w:tcPr>
          <w:p w14:paraId="0E37D1A8"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93,67</w:t>
            </w:r>
          </w:p>
        </w:tc>
        <w:tc>
          <w:tcPr>
            <w:tcW w:w="993" w:type="dxa"/>
            <w:tcBorders>
              <w:left w:val="nil"/>
              <w:right w:val="nil"/>
            </w:tcBorders>
            <w:vAlign w:val="center"/>
          </w:tcPr>
          <w:p w14:paraId="0E72D3E1"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60,85</w:t>
            </w:r>
          </w:p>
        </w:tc>
        <w:tc>
          <w:tcPr>
            <w:tcW w:w="850" w:type="dxa"/>
            <w:tcBorders>
              <w:left w:val="nil"/>
              <w:right w:val="nil"/>
            </w:tcBorders>
            <w:vAlign w:val="center"/>
          </w:tcPr>
          <w:p w14:paraId="66371AE7"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25,49</w:t>
            </w:r>
          </w:p>
        </w:tc>
        <w:tc>
          <w:tcPr>
            <w:tcW w:w="851" w:type="dxa"/>
            <w:tcBorders>
              <w:left w:val="nil"/>
              <w:right w:val="nil"/>
            </w:tcBorders>
            <w:vAlign w:val="center"/>
          </w:tcPr>
          <w:p w14:paraId="6B100AA6"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38,40</w:t>
            </w:r>
          </w:p>
        </w:tc>
        <w:tc>
          <w:tcPr>
            <w:tcW w:w="1399" w:type="dxa"/>
            <w:vMerge/>
            <w:tcBorders>
              <w:left w:val="nil"/>
              <w:right w:val="nil"/>
            </w:tcBorders>
            <w:vAlign w:val="center"/>
          </w:tcPr>
          <w:p w14:paraId="6175705F" w14:textId="77777777" w:rsidR="00FD555F" w:rsidRDefault="00FD555F">
            <w:pPr>
              <w:pStyle w:val="IEEEParagraph"/>
              <w:ind w:firstLine="0"/>
              <w:jc w:val="center"/>
              <w:rPr>
                <w:rFonts w:ascii="Cambria" w:hAnsi="Cambria"/>
                <w:sz w:val="22"/>
                <w:szCs w:val="22"/>
                <w:shd w:val="clear" w:color="auto" w:fill="FFFFFF"/>
                <w:lang w:val="id-ID"/>
              </w:rPr>
            </w:pPr>
          </w:p>
        </w:tc>
        <w:tc>
          <w:tcPr>
            <w:tcW w:w="1362" w:type="dxa"/>
            <w:vMerge/>
            <w:tcBorders>
              <w:left w:val="nil"/>
              <w:right w:val="nil"/>
            </w:tcBorders>
            <w:vAlign w:val="center"/>
          </w:tcPr>
          <w:p w14:paraId="7164E644" w14:textId="77777777" w:rsidR="00FD555F" w:rsidRDefault="00FD555F">
            <w:pPr>
              <w:pStyle w:val="IEEEParagraph"/>
              <w:ind w:firstLine="0"/>
              <w:jc w:val="center"/>
              <w:rPr>
                <w:rFonts w:ascii="Cambria" w:hAnsi="Cambria"/>
                <w:sz w:val="22"/>
                <w:szCs w:val="22"/>
                <w:shd w:val="clear" w:color="auto" w:fill="FFFFFF"/>
                <w:lang w:val="id-ID"/>
              </w:rPr>
            </w:pPr>
          </w:p>
        </w:tc>
      </w:tr>
      <w:tr w:rsidR="00FD555F" w14:paraId="67D9B883" w14:textId="77777777">
        <w:trPr>
          <w:trHeight w:val="20"/>
          <w:jc w:val="center"/>
        </w:trPr>
        <w:tc>
          <w:tcPr>
            <w:tcW w:w="851" w:type="dxa"/>
            <w:tcBorders>
              <w:left w:val="nil"/>
              <w:right w:val="nil"/>
            </w:tcBorders>
            <w:vAlign w:val="center"/>
          </w:tcPr>
          <w:p w14:paraId="04B6F0F7"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77,35</w:t>
            </w:r>
          </w:p>
        </w:tc>
        <w:tc>
          <w:tcPr>
            <w:tcW w:w="850" w:type="dxa"/>
            <w:tcBorders>
              <w:left w:val="nil"/>
              <w:right w:val="nil"/>
            </w:tcBorders>
            <w:vAlign w:val="center"/>
          </w:tcPr>
          <w:p w14:paraId="7946E1BC"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89,07</w:t>
            </w:r>
          </w:p>
        </w:tc>
        <w:tc>
          <w:tcPr>
            <w:tcW w:w="993" w:type="dxa"/>
            <w:tcBorders>
              <w:left w:val="nil"/>
              <w:right w:val="nil"/>
            </w:tcBorders>
            <w:vAlign w:val="center"/>
          </w:tcPr>
          <w:p w14:paraId="2F4ED75E"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58,38</w:t>
            </w:r>
          </w:p>
        </w:tc>
        <w:tc>
          <w:tcPr>
            <w:tcW w:w="850" w:type="dxa"/>
            <w:tcBorders>
              <w:left w:val="nil"/>
              <w:right w:val="nil"/>
            </w:tcBorders>
            <w:vAlign w:val="center"/>
          </w:tcPr>
          <w:p w14:paraId="7EA9048A"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23,67</w:t>
            </w:r>
          </w:p>
        </w:tc>
        <w:tc>
          <w:tcPr>
            <w:tcW w:w="851" w:type="dxa"/>
            <w:tcBorders>
              <w:left w:val="nil"/>
              <w:right w:val="nil"/>
            </w:tcBorders>
            <w:vAlign w:val="center"/>
          </w:tcPr>
          <w:p w14:paraId="352028B4"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35,33</w:t>
            </w:r>
          </w:p>
        </w:tc>
        <w:tc>
          <w:tcPr>
            <w:tcW w:w="1399" w:type="dxa"/>
            <w:vMerge w:val="restart"/>
            <w:tcBorders>
              <w:left w:val="nil"/>
              <w:right w:val="nil"/>
            </w:tcBorders>
            <w:vAlign w:val="center"/>
          </w:tcPr>
          <w:p w14:paraId="2DC663EC"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3E859A06" wp14:editId="2672A668">
                  <wp:extent cx="690880" cy="212725"/>
                  <wp:effectExtent l="0" t="0" r="0" b="0"/>
                  <wp:docPr id="111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_x0000_t75"/>
                          <pic:cNvPicPr/>
                        </pic:nvPicPr>
                        <pic:blipFill>
                          <a:blip r:embed="rId76" cstate="print"/>
                          <a:srcRect/>
                          <a:stretch/>
                        </pic:blipFill>
                        <pic:spPr>
                          <a:xfrm>
                            <a:off x="0" y="0"/>
                            <a:ext cx="690880" cy="212725"/>
                          </a:xfrm>
                          <a:prstGeom prst="rect">
                            <a:avLst/>
                          </a:prstGeom>
                          <a:ln>
                            <a:noFill/>
                          </a:ln>
                        </pic:spPr>
                      </pic:pic>
                    </a:graphicData>
                  </a:graphic>
                </wp:inline>
              </w:drawing>
            </w:r>
          </w:p>
        </w:tc>
        <w:tc>
          <w:tcPr>
            <w:tcW w:w="1362" w:type="dxa"/>
            <w:vMerge w:val="restart"/>
            <w:tcBorders>
              <w:left w:val="nil"/>
              <w:right w:val="nil"/>
            </w:tcBorders>
            <w:vAlign w:val="center"/>
          </w:tcPr>
          <w:p w14:paraId="2EF4291B"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noProof/>
                <w:position w:val="-8"/>
                <w:sz w:val="22"/>
                <w:szCs w:val="22"/>
                <w:shd w:val="clear" w:color="auto" w:fill="FFFFFF"/>
                <w:lang w:val="id-ID"/>
              </w:rPr>
              <w:drawing>
                <wp:inline distT="0" distB="0" distL="0" distR="0" wp14:anchorId="1766AF89" wp14:editId="5968E6BF">
                  <wp:extent cx="680720" cy="223520"/>
                  <wp:effectExtent l="0" t="0" r="0" b="0"/>
                  <wp:docPr id="111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_x0000_t75"/>
                          <pic:cNvPicPr/>
                        </pic:nvPicPr>
                        <pic:blipFill>
                          <a:blip r:embed="rId77" cstate="print"/>
                          <a:srcRect/>
                          <a:stretch/>
                        </pic:blipFill>
                        <pic:spPr>
                          <a:xfrm>
                            <a:off x="0" y="0"/>
                            <a:ext cx="680720" cy="223520"/>
                          </a:xfrm>
                          <a:prstGeom prst="rect">
                            <a:avLst/>
                          </a:prstGeom>
                          <a:ln>
                            <a:noFill/>
                          </a:ln>
                        </pic:spPr>
                      </pic:pic>
                    </a:graphicData>
                  </a:graphic>
                </wp:inline>
              </w:drawing>
            </w:r>
          </w:p>
        </w:tc>
      </w:tr>
      <w:tr w:rsidR="00FD555F" w14:paraId="06E40BE7" w14:textId="77777777">
        <w:trPr>
          <w:trHeight w:val="20"/>
          <w:jc w:val="center"/>
        </w:trPr>
        <w:tc>
          <w:tcPr>
            <w:tcW w:w="851" w:type="dxa"/>
            <w:tcBorders>
              <w:left w:val="nil"/>
              <w:right w:val="nil"/>
            </w:tcBorders>
            <w:vAlign w:val="center"/>
          </w:tcPr>
          <w:p w14:paraId="26887346"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78,53</w:t>
            </w:r>
          </w:p>
        </w:tc>
        <w:tc>
          <w:tcPr>
            <w:tcW w:w="850" w:type="dxa"/>
            <w:tcBorders>
              <w:left w:val="nil"/>
              <w:right w:val="nil"/>
            </w:tcBorders>
            <w:vAlign w:val="center"/>
          </w:tcPr>
          <w:p w14:paraId="5BBB1DAB"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91,37</w:t>
            </w:r>
          </w:p>
        </w:tc>
        <w:tc>
          <w:tcPr>
            <w:tcW w:w="993" w:type="dxa"/>
            <w:tcBorders>
              <w:left w:val="nil"/>
              <w:right w:val="nil"/>
            </w:tcBorders>
            <w:vAlign w:val="center"/>
          </w:tcPr>
          <w:p w14:paraId="346E0FC6"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59,62</w:t>
            </w:r>
          </w:p>
        </w:tc>
        <w:tc>
          <w:tcPr>
            <w:tcW w:w="850" w:type="dxa"/>
            <w:tcBorders>
              <w:left w:val="nil"/>
              <w:right w:val="nil"/>
            </w:tcBorders>
            <w:vAlign w:val="center"/>
          </w:tcPr>
          <w:p w14:paraId="7D5FF2EC"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24,58</w:t>
            </w:r>
          </w:p>
        </w:tc>
        <w:tc>
          <w:tcPr>
            <w:tcW w:w="851" w:type="dxa"/>
            <w:tcBorders>
              <w:left w:val="nil"/>
              <w:right w:val="nil"/>
            </w:tcBorders>
            <w:vAlign w:val="center"/>
          </w:tcPr>
          <w:p w14:paraId="64F73953"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36,86</w:t>
            </w:r>
          </w:p>
        </w:tc>
        <w:tc>
          <w:tcPr>
            <w:tcW w:w="1399" w:type="dxa"/>
            <w:vMerge/>
            <w:tcBorders>
              <w:left w:val="nil"/>
              <w:right w:val="nil"/>
            </w:tcBorders>
            <w:vAlign w:val="center"/>
          </w:tcPr>
          <w:p w14:paraId="7B5F0D13" w14:textId="77777777" w:rsidR="00FD555F" w:rsidRDefault="00FD555F">
            <w:pPr>
              <w:pStyle w:val="IEEEParagraph"/>
              <w:ind w:firstLine="0"/>
              <w:jc w:val="center"/>
              <w:rPr>
                <w:rFonts w:ascii="Cambria" w:hAnsi="Cambria"/>
                <w:sz w:val="22"/>
                <w:szCs w:val="22"/>
                <w:shd w:val="clear" w:color="auto" w:fill="FFFFFF"/>
                <w:lang w:val="id-ID"/>
              </w:rPr>
            </w:pPr>
          </w:p>
        </w:tc>
        <w:tc>
          <w:tcPr>
            <w:tcW w:w="1362" w:type="dxa"/>
            <w:vMerge/>
            <w:tcBorders>
              <w:left w:val="nil"/>
              <w:right w:val="nil"/>
            </w:tcBorders>
            <w:vAlign w:val="center"/>
          </w:tcPr>
          <w:p w14:paraId="08858FA3" w14:textId="77777777" w:rsidR="00FD555F" w:rsidRDefault="00FD555F">
            <w:pPr>
              <w:pStyle w:val="IEEEParagraph"/>
              <w:ind w:firstLine="0"/>
              <w:jc w:val="center"/>
              <w:rPr>
                <w:rFonts w:ascii="Cambria" w:hAnsi="Cambria"/>
                <w:sz w:val="22"/>
                <w:szCs w:val="22"/>
                <w:shd w:val="clear" w:color="auto" w:fill="FFFFFF"/>
                <w:lang w:val="id-ID"/>
              </w:rPr>
            </w:pPr>
          </w:p>
        </w:tc>
      </w:tr>
    </w:tbl>
    <w:p w14:paraId="75A94C6B"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 xml:space="preserve">Table 8. shows the minimum UBR value for two knots of </w:t>
      </w:r>
      <w:r>
        <w:rPr>
          <w:rFonts w:eastAsia="Calibri"/>
          <w:bCs/>
          <w:noProof/>
          <w:position w:val="-8"/>
          <w:lang w:val="id-ID" w:eastAsia="en-US"/>
        </w:rPr>
        <w:drawing>
          <wp:inline distT="0" distB="0" distL="0" distR="0" wp14:anchorId="28690E45" wp14:editId="61554195">
            <wp:extent cx="712470" cy="212725"/>
            <wp:effectExtent l="0" t="0" r="0" b="0"/>
            <wp:docPr id="111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_x0000_t75"/>
                    <pic:cNvPicPr/>
                  </pic:nvPicPr>
                  <pic:blipFill>
                    <a:blip r:embed="rId78" cstate="print"/>
                    <a:srcRect/>
                    <a:stretch/>
                  </pic:blipFill>
                  <pic:spPr>
                    <a:xfrm>
                      <a:off x="0" y="0"/>
                      <a:ext cx="712470" cy="212725"/>
                    </a:xfrm>
                    <a:prstGeom prst="rect">
                      <a:avLst/>
                    </a:prstGeom>
                    <a:ln>
                      <a:noFill/>
                    </a:ln>
                  </pic:spPr>
                </pic:pic>
              </a:graphicData>
            </a:graphic>
          </wp:inline>
        </w:drawing>
      </w:r>
      <w:r>
        <w:rPr>
          <w:rFonts w:ascii="Cambria" w:hAnsi="Cambria"/>
          <w:shd w:val="clear" w:color="auto" w:fill="FFFFFF"/>
          <w:lang w:val="en-US"/>
        </w:rPr>
        <w:t xml:space="preserve"> with optimal knot points in variables X</w:t>
      </w:r>
      <w:r>
        <w:rPr>
          <w:rFonts w:ascii="Cambria" w:hAnsi="Cambria"/>
          <w:shd w:val="clear" w:color="auto" w:fill="FFFFFF"/>
          <w:vertAlign w:val="subscript"/>
          <w:lang w:val="en-US"/>
        </w:rPr>
        <w:t>1</w:t>
      </w:r>
      <w:r>
        <w:rPr>
          <w:rFonts w:ascii="Cambria" w:hAnsi="Cambria"/>
          <w:shd w:val="clear" w:color="auto" w:fill="FFFFFF"/>
          <w:lang w:val="en-US"/>
        </w:rPr>
        <w:t xml:space="preserve"> of 77.94 and 80.87, in variables X</w:t>
      </w:r>
      <w:r>
        <w:rPr>
          <w:rFonts w:ascii="Cambria" w:hAnsi="Cambria"/>
          <w:shd w:val="clear" w:color="auto" w:fill="FFFFFF"/>
          <w:vertAlign w:val="subscript"/>
          <w:lang w:val="en-US"/>
        </w:rPr>
        <w:t>2</w:t>
      </w:r>
      <w:r>
        <w:rPr>
          <w:rFonts w:ascii="Cambria" w:hAnsi="Cambria"/>
          <w:shd w:val="clear" w:color="auto" w:fill="FFFFFF"/>
          <w:lang w:val="en-US"/>
        </w:rPr>
        <w:t xml:space="preserve"> of 90.22 and 95.97, in variables X</w:t>
      </w:r>
      <w:r>
        <w:rPr>
          <w:rFonts w:ascii="Cambria" w:hAnsi="Cambria"/>
          <w:shd w:val="clear" w:color="auto" w:fill="FFFFFF"/>
          <w:vertAlign w:val="subscript"/>
          <w:lang w:val="en-US"/>
        </w:rPr>
        <w:t>3</w:t>
      </w:r>
      <w:r>
        <w:rPr>
          <w:rFonts w:ascii="Cambria" w:hAnsi="Cambria"/>
          <w:shd w:val="clear" w:color="auto" w:fill="FFFFFF"/>
          <w:lang w:val="en-US"/>
        </w:rPr>
        <w:t xml:space="preserve"> of 59.00 and 62.08, in variables X</w:t>
      </w:r>
      <w:r>
        <w:rPr>
          <w:rFonts w:ascii="Cambria" w:hAnsi="Cambria"/>
          <w:shd w:val="clear" w:color="auto" w:fill="FFFFFF"/>
          <w:vertAlign w:val="subscript"/>
          <w:lang w:val="en-US"/>
        </w:rPr>
        <w:t xml:space="preserve">4 </w:t>
      </w:r>
      <w:r>
        <w:rPr>
          <w:rFonts w:ascii="Cambria" w:hAnsi="Cambria"/>
          <w:shd w:val="clear" w:color="auto" w:fill="FFFFFF"/>
          <w:lang w:val="en-US"/>
        </w:rPr>
        <w:t>of 24.12 and 26.40, and in variables X</w:t>
      </w:r>
      <w:r>
        <w:rPr>
          <w:rFonts w:ascii="Cambria" w:hAnsi="Cambria"/>
          <w:shd w:val="clear" w:color="auto" w:fill="FFFFFF"/>
          <w:vertAlign w:val="subscript"/>
          <w:lang w:val="en-US"/>
        </w:rPr>
        <w:t>5</w:t>
      </w:r>
      <w:r>
        <w:rPr>
          <w:rFonts w:ascii="Cambria" w:hAnsi="Cambria"/>
          <w:shd w:val="clear" w:color="auto" w:fill="FFFFFF"/>
          <w:lang w:val="en-US"/>
        </w:rPr>
        <w:t xml:space="preserve"> of 39.09 and 39.93. A truncated spline nonparametric regression model using a minimum GCV value with two knots can be written down in equation (11).</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60326E8F" w14:textId="77777777">
        <w:tc>
          <w:tcPr>
            <w:tcW w:w="7513" w:type="dxa"/>
            <w:hideMark/>
          </w:tcPr>
          <w:p w14:paraId="7AE5AB37" w14:textId="77777777" w:rsidR="00FD555F" w:rsidRDefault="00000000">
            <w:pPr>
              <w:pStyle w:val="ListParagraph"/>
              <w:tabs>
                <w:tab w:val="left" w:pos="7371"/>
              </w:tabs>
              <w:spacing w:line="276" w:lineRule="auto"/>
              <w:ind w:left="426" w:hanging="426"/>
              <w:rPr>
                <w:lang w:val="id-ID" w:eastAsia="en-US"/>
              </w:rPr>
            </w:pPr>
            <w:r>
              <w:rPr>
                <w:rFonts w:eastAsia="Calibri"/>
                <w:noProof/>
                <w:position w:val="-12"/>
                <w:lang w:val="id-ID" w:eastAsia="en-US"/>
              </w:rPr>
              <w:drawing>
                <wp:inline distT="0" distB="0" distL="0" distR="0" wp14:anchorId="1EC1ED23" wp14:editId="10B322CC">
                  <wp:extent cx="3636645" cy="266065"/>
                  <wp:effectExtent l="0" t="0" r="0" b="0"/>
                  <wp:docPr id="111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_x0000_t75"/>
                          <pic:cNvPicPr/>
                        </pic:nvPicPr>
                        <pic:blipFill>
                          <a:blip r:embed="rId79" cstate="print"/>
                          <a:srcRect/>
                          <a:stretch/>
                        </pic:blipFill>
                        <pic:spPr>
                          <a:xfrm>
                            <a:off x="0" y="0"/>
                            <a:ext cx="3636645" cy="266065"/>
                          </a:xfrm>
                          <a:prstGeom prst="rect">
                            <a:avLst/>
                          </a:prstGeom>
                          <a:ln>
                            <a:noFill/>
                          </a:ln>
                        </pic:spPr>
                      </pic:pic>
                    </a:graphicData>
                  </a:graphic>
                </wp:inline>
              </w:drawing>
            </w:r>
            <w:r>
              <w:rPr>
                <w:position w:val="-30"/>
              </w:rPr>
              <w:t xml:space="preserve">              </w:t>
            </w:r>
            <w:r>
              <w:rPr>
                <w:rFonts w:eastAsia="Calibri"/>
                <w:noProof/>
                <w:position w:val="-12"/>
                <w:lang w:val="id-ID" w:eastAsia="en-US"/>
              </w:rPr>
              <w:drawing>
                <wp:inline distT="0" distB="0" distL="0" distR="0" wp14:anchorId="434A9FBC" wp14:editId="20DECEE8">
                  <wp:extent cx="3806190" cy="266065"/>
                  <wp:effectExtent l="0" t="0" r="0" b="0"/>
                  <wp:docPr id="111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_x0000_t75"/>
                          <pic:cNvPicPr/>
                        </pic:nvPicPr>
                        <pic:blipFill>
                          <a:blip r:embed="rId80" cstate="print"/>
                          <a:srcRect/>
                          <a:stretch/>
                        </pic:blipFill>
                        <pic:spPr>
                          <a:xfrm>
                            <a:off x="0" y="0"/>
                            <a:ext cx="3806190" cy="266065"/>
                          </a:xfrm>
                          <a:prstGeom prst="rect">
                            <a:avLst/>
                          </a:prstGeom>
                          <a:ln>
                            <a:noFill/>
                          </a:ln>
                        </pic:spPr>
                      </pic:pic>
                    </a:graphicData>
                  </a:graphic>
                </wp:inline>
              </w:drawing>
            </w:r>
          </w:p>
          <w:p w14:paraId="57E6510B" w14:textId="77777777" w:rsidR="00FD555F" w:rsidRDefault="00000000">
            <w:pPr>
              <w:pStyle w:val="ListParagraph"/>
              <w:tabs>
                <w:tab w:val="left" w:pos="7371"/>
              </w:tabs>
              <w:spacing w:line="276" w:lineRule="auto"/>
              <w:ind w:left="426"/>
              <w:rPr>
                <w:position w:val="-30"/>
              </w:rPr>
            </w:pPr>
            <w:r>
              <w:rPr>
                <w:rFonts w:eastAsia="Calibri"/>
                <w:noProof/>
                <w:position w:val="-12"/>
                <w:lang w:val="id-ID" w:eastAsia="en-US"/>
              </w:rPr>
              <w:drawing>
                <wp:inline distT="0" distB="0" distL="0" distR="0" wp14:anchorId="1EB46B6E" wp14:editId="0A8A29F0">
                  <wp:extent cx="3827779" cy="266065"/>
                  <wp:effectExtent l="0" t="0" r="0" b="0"/>
                  <wp:docPr id="111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_x0000_t75"/>
                          <pic:cNvPicPr/>
                        </pic:nvPicPr>
                        <pic:blipFill>
                          <a:blip r:embed="rId81" cstate="print"/>
                          <a:srcRect/>
                          <a:stretch/>
                        </pic:blipFill>
                        <pic:spPr>
                          <a:xfrm>
                            <a:off x="0" y="0"/>
                            <a:ext cx="3827779" cy="266065"/>
                          </a:xfrm>
                          <a:prstGeom prst="rect">
                            <a:avLst/>
                          </a:prstGeom>
                          <a:ln>
                            <a:noFill/>
                          </a:ln>
                        </pic:spPr>
                      </pic:pic>
                    </a:graphicData>
                  </a:graphic>
                </wp:inline>
              </w:drawing>
            </w:r>
          </w:p>
          <w:p w14:paraId="39BFFAC6" w14:textId="77777777" w:rsidR="00FD555F" w:rsidRDefault="00000000">
            <w:pPr>
              <w:tabs>
                <w:tab w:val="left" w:pos="567"/>
              </w:tabs>
              <w:spacing w:line="276" w:lineRule="auto"/>
              <w:ind w:left="426"/>
              <w:jc w:val="both"/>
            </w:pPr>
            <w:r>
              <w:rPr>
                <w:rFonts w:ascii="Calibri" w:eastAsia="Calibri" w:hAnsi="Calibri" w:cs="Arial"/>
                <w:noProof/>
                <w:position w:val="-12"/>
                <w:sz w:val="22"/>
                <w:szCs w:val="22"/>
                <w:lang w:val="id-ID" w:eastAsia="en-US"/>
              </w:rPr>
              <w:drawing>
                <wp:inline distT="0" distB="0" distL="0" distR="0" wp14:anchorId="7177A0E5" wp14:editId="156460B0">
                  <wp:extent cx="2552065" cy="266065"/>
                  <wp:effectExtent l="0" t="0" r="0" b="0"/>
                  <wp:docPr id="111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_x0000_t75"/>
                          <pic:cNvPicPr/>
                        </pic:nvPicPr>
                        <pic:blipFill>
                          <a:blip r:embed="rId82" cstate="print"/>
                          <a:srcRect/>
                          <a:stretch/>
                        </pic:blipFill>
                        <pic:spPr>
                          <a:xfrm>
                            <a:off x="0" y="0"/>
                            <a:ext cx="2552065" cy="266065"/>
                          </a:xfrm>
                          <a:prstGeom prst="rect">
                            <a:avLst/>
                          </a:prstGeom>
                          <a:ln>
                            <a:noFill/>
                          </a:ln>
                        </pic:spPr>
                      </pic:pic>
                    </a:graphicData>
                  </a:graphic>
                </wp:inline>
              </w:drawing>
            </w:r>
          </w:p>
        </w:tc>
        <w:tc>
          <w:tcPr>
            <w:tcW w:w="2126" w:type="dxa"/>
            <w:vAlign w:val="center"/>
            <w:hideMark/>
          </w:tcPr>
          <w:p w14:paraId="1504475D" w14:textId="77777777" w:rsidR="00FD555F" w:rsidRDefault="00000000">
            <w:pPr>
              <w:pStyle w:val="IEEEParagraph"/>
              <w:spacing w:line="276" w:lineRule="auto"/>
              <w:ind w:firstLine="0"/>
              <w:jc w:val="center"/>
              <w:rPr>
                <w:rFonts w:ascii="Cambria" w:hAnsi="Cambria"/>
                <w:shd w:val="clear" w:color="auto" w:fill="FFFFFF"/>
                <w:lang w:val="en-US"/>
              </w:rPr>
            </w:pPr>
            <w:r>
              <w:rPr>
                <w:rFonts w:ascii="Cambria" w:hAnsi="Cambria"/>
                <w:shd w:val="clear" w:color="auto" w:fill="FFFFFF"/>
                <w:lang w:val="en-US"/>
              </w:rPr>
              <w:t>(11)</w:t>
            </w:r>
          </w:p>
        </w:tc>
      </w:tr>
    </w:tbl>
    <w:p w14:paraId="09C8517F"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The next step is to select knot points using three knots. A nonparametric spline truncated regression model on stunting prevalence data in Indonesia in 2021 with three knots based on equation (12) is as follows.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56D89998" w14:textId="77777777">
        <w:tc>
          <w:tcPr>
            <w:tcW w:w="7513" w:type="dxa"/>
            <w:hideMark/>
          </w:tcPr>
          <w:p w14:paraId="64EB3E0A" w14:textId="77777777" w:rsidR="00FD555F" w:rsidRDefault="00000000">
            <w:pPr>
              <w:pStyle w:val="ListParagraph"/>
              <w:tabs>
                <w:tab w:val="left" w:pos="7371"/>
              </w:tabs>
              <w:spacing w:line="276" w:lineRule="auto"/>
              <w:ind w:left="426" w:hanging="426"/>
              <w:rPr>
                <w:lang w:val="id-ID" w:eastAsia="en-US"/>
              </w:rPr>
            </w:pPr>
            <w:r>
              <w:rPr>
                <w:rFonts w:eastAsia="Calibri"/>
                <w:noProof/>
                <w:position w:val="-12"/>
                <w:lang w:val="id-ID" w:eastAsia="en-US"/>
              </w:rPr>
              <w:lastRenderedPageBreak/>
              <w:drawing>
                <wp:inline distT="0" distB="0" distL="0" distR="0" wp14:anchorId="46DDFE34" wp14:editId="4D6DE88E">
                  <wp:extent cx="3891280" cy="233679"/>
                  <wp:effectExtent l="0" t="0" r="0" b="0"/>
                  <wp:docPr id="111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_x0000_t75"/>
                          <pic:cNvPicPr/>
                        </pic:nvPicPr>
                        <pic:blipFill>
                          <a:blip r:embed="rId83" cstate="print"/>
                          <a:srcRect/>
                          <a:stretch/>
                        </pic:blipFill>
                        <pic:spPr>
                          <a:xfrm>
                            <a:off x="0" y="0"/>
                            <a:ext cx="3891280" cy="233679"/>
                          </a:xfrm>
                          <a:prstGeom prst="rect">
                            <a:avLst/>
                          </a:prstGeom>
                          <a:ln>
                            <a:noFill/>
                          </a:ln>
                        </pic:spPr>
                      </pic:pic>
                    </a:graphicData>
                  </a:graphic>
                </wp:inline>
              </w:drawing>
            </w:r>
            <w:r>
              <w:rPr>
                <w:position w:val="-30"/>
              </w:rPr>
              <w:t xml:space="preserve">              </w:t>
            </w:r>
            <w:r>
              <w:rPr>
                <w:rFonts w:eastAsia="Calibri"/>
                <w:noProof/>
                <w:position w:val="-12"/>
                <w:lang w:val="id-ID" w:eastAsia="en-US"/>
              </w:rPr>
              <w:drawing>
                <wp:inline distT="0" distB="0" distL="0" distR="0" wp14:anchorId="0C7F7D5C" wp14:editId="11F8E9DF">
                  <wp:extent cx="3434079" cy="233679"/>
                  <wp:effectExtent l="0" t="0" r="0" b="0"/>
                  <wp:docPr id="112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43" cstate="print"/>
                          <a:srcRect/>
                          <a:stretch/>
                        </pic:blipFill>
                        <pic:spPr>
                          <a:xfrm>
                            <a:off x="0" y="0"/>
                            <a:ext cx="3434079" cy="233679"/>
                          </a:xfrm>
                          <a:prstGeom prst="rect">
                            <a:avLst/>
                          </a:prstGeom>
                          <a:ln>
                            <a:noFill/>
                          </a:ln>
                        </pic:spPr>
                      </pic:pic>
                    </a:graphicData>
                  </a:graphic>
                </wp:inline>
              </w:drawing>
            </w:r>
          </w:p>
          <w:p w14:paraId="2FB7FBB9" w14:textId="77777777" w:rsidR="00FD555F" w:rsidRDefault="00000000">
            <w:pPr>
              <w:pStyle w:val="ListParagraph"/>
              <w:tabs>
                <w:tab w:val="left" w:pos="7371"/>
              </w:tabs>
              <w:spacing w:line="276" w:lineRule="auto"/>
              <w:ind w:left="426"/>
              <w:rPr>
                <w:position w:val="-12"/>
              </w:rPr>
            </w:pPr>
            <w:r>
              <w:rPr>
                <w:rFonts w:eastAsia="Calibri"/>
                <w:noProof/>
                <w:position w:val="-12"/>
                <w:lang w:val="id-ID" w:eastAsia="en-US"/>
              </w:rPr>
              <w:drawing>
                <wp:inline distT="0" distB="0" distL="0" distR="0" wp14:anchorId="1530D360" wp14:editId="0D29C8AB">
                  <wp:extent cx="3381375" cy="233679"/>
                  <wp:effectExtent l="0" t="0" r="0" b="0"/>
                  <wp:docPr id="112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44" cstate="print"/>
                          <a:srcRect/>
                          <a:stretch/>
                        </pic:blipFill>
                        <pic:spPr>
                          <a:xfrm>
                            <a:off x="0" y="0"/>
                            <a:ext cx="3381375" cy="233679"/>
                          </a:xfrm>
                          <a:prstGeom prst="rect">
                            <a:avLst/>
                          </a:prstGeom>
                          <a:ln>
                            <a:noFill/>
                          </a:ln>
                        </pic:spPr>
                      </pic:pic>
                    </a:graphicData>
                  </a:graphic>
                </wp:inline>
              </w:drawing>
            </w:r>
          </w:p>
          <w:p w14:paraId="4040A5E0" w14:textId="77777777" w:rsidR="00FD555F" w:rsidRDefault="00000000">
            <w:pPr>
              <w:pStyle w:val="ListParagraph"/>
              <w:tabs>
                <w:tab w:val="left" w:pos="7371"/>
              </w:tabs>
              <w:spacing w:line="276" w:lineRule="auto"/>
              <w:ind w:left="426"/>
              <w:rPr>
                <w:rFonts w:ascii="Calibri" w:hAnsi="Calibri" w:cs="Arial"/>
                <w:sz w:val="22"/>
                <w:szCs w:val="22"/>
              </w:rPr>
            </w:pPr>
            <w:r>
              <w:rPr>
                <w:rFonts w:ascii="Calibri" w:eastAsia="Calibri" w:hAnsi="Calibri" w:cs="Arial"/>
                <w:noProof/>
                <w:position w:val="-12"/>
                <w:sz w:val="22"/>
                <w:szCs w:val="22"/>
                <w:lang w:val="id-ID" w:eastAsia="en-US"/>
              </w:rPr>
              <w:drawing>
                <wp:inline distT="0" distB="0" distL="0" distR="0" wp14:anchorId="170403D7" wp14:editId="10142008">
                  <wp:extent cx="3434079" cy="233679"/>
                  <wp:effectExtent l="0" t="0" r="0" b="0"/>
                  <wp:docPr id="112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_x0000_t75"/>
                          <pic:cNvPicPr/>
                        </pic:nvPicPr>
                        <pic:blipFill>
                          <a:blip r:embed="rId45" cstate="print"/>
                          <a:srcRect/>
                          <a:stretch/>
                        </pic:blipFill>
                        <pic:spPr>
                          <a:xfrm>
                            <a:off x="0" y="0"/>
                            <a:ext cx="3434079" cy="233679"/>
                          </a:xfrm>
                          <a:prstGeom prst="rect">
                            <a:avLst/>
                          </a:prstGeom>
                          <a:ln>
                            <a:noFill/>
                          </a:ln>
                        </pic:spPr>
                      </pic:pic>
                    </a:graphicData>
                  </a:graphic>
                </wp:inline>
              </w:drawing>
            </w:r>
          </w:p>
          <w:p w14:paraId="0B2848A9" w14:textId="77777777" w:rsidR="00FD555F" w:rsidRDefault="00000000">
            <w:pPr>
              <w:pStyle w:val="ListParagraph"/>
              <w:tabs>
                <w:tab w:val="left" w:pos="7371"/>
              </w:tabs>
              <w:spacing w:line="276" w:lineRule="auto"/>
              <w:ind w:left="426"/>
              <w:rPr>
                <w:position w:val="-30"/>
              </w:rPr>
            </w:pPr>
            <w:r>
              <w:rPr>
                <w:rFonts w:ascii="Calibri" w:eastAsia="Calibri" w:hAnsi="Calibri" w:cs="Arial"/>
                <w:noProof/>
                <w:position w:val="-12"/>
                <w:sz w:val="22"/>
                <w:szCs w:val="22"/>
                <w:lang w:val="id-ID" w:eastAsia="en-US"/>
              </w:rPr>
              <w:drawing>
                <wp:inline distT="0" distB="0" distL="0" distR="0" wp14:anchorId="6F1D8CF9" wp14:editId="5BB623E4">
                  <wp:extent cx="3263900" cy="233679"/>
                  <wp:effectExtent l="0" t="0" r="0" b="0"/>
                  <wp:docPr id="112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_x0000_t75"/>
                          <pic:cNvPicPr/>
                        </pic:nvPicPr>
                        <pic:blipFill>
                          <a:blip r:embed="rId46" cstate="print"/>
                          <a:srcRect/>
                          <a:stretch/>
                        </pic:blipFill>
                        <pic:spPr>
                          <a:xfrm>
                            <a:off x="0" y="0"/>
                            <a:ext cx="3263900" cy="233679"/>
                          </a:xfrm>
                          <a:prstGeom prst="rect">
                            <a:avLst/>
                          </a:prstGeom>
                          <a:ln>
                            <a:noFill/>
                          </a:ln>
                        </pic:spPr>
                      </pic:pic>
                    </a:graphicData>
                  </a:graphic>
                </wp:inline>
              </w:drawing>
            </w:r>
          </w:p>
        </w:tc>
        <w:tc>
          <w:tcPr>
            <w:tcW w:w="2126" w:type="dxa"/>
            <w:vAlign w:val="center"/>
            <w:hideMark/>
          </w:tcPr>
          <w:p w14:paraId="23783D69" w14:textId="77777777" w:rsidR="00FD555F" w:rsidRDefault="00000000">
            <w:pPr>
              <w:pStyle w:val="IEEEParagraph"/>
              <w:spacing w:line="276" w:lineRule="auto"/>
              <w:ind w:firstLine="0"/>
              <w:jc w:val="center"/>
              <w:rPr>
                <w:rFonts w:ascii="Cambria" w:hAnsi="Cambria"/>
                <w:shd w:val="clear" w:color="auto" w:fill="FFFFFF"/>
                <w:lang w:val="en-US"/>
              </w:rPr>
            </w:pPr>
            <w:r>
              <w:rPr>
                <w:rFonts w:ascii="Cambria" w:hAnsi="Cambria"/>
                <w:shd w:val="clear" w:color="auto" w:fill="FFFFFF"/>
                <w:lang w:val="en-US"/>
              </w:rPr>
              <w:t>(12)</w:t>
            </w:r>
          </w:p>
        </w:tc>
      </w:tr>
    </w:tbl>
    <w:p w14:paraId="4E893BC0" w14:textId="77777777" w:rsidR="00FD555F" w:rsidRDefault="00000000">
      <w:pPr>
        <w:pStyle w:val="IEEEParagraph"/>
        <w:spacing w:line="276" w:lineRule="auto"/>
        <w:rPr>
          <w:rFonts w:ascii="Cambria" w:hAnsi="Cambria"/>
          <w:shd w:val="clear" w:color="auto" w:fill="FFFFFF"/>
          <w:lang w:val="en-US"/>
        </w:rPr>
      </w:pPr>
      <w:r>
        <w:rPr>
          <w:rFonts w:ascii="Cambria" w:hAnsi="Cambria"/>
          <w:shd w:val="clear" w:color="auto" w:fill="FFFFFF"/>
          <w:lang w:val="en-US"/>
        </w:rPr>
        <w:t>50 knot point experiments were conducted to obtain the optimal knot point. Table 5 shows the 5 smallest UBR values with three knots.</w:t>
      </w:r>
    </w:p>
    <w:p w14:paraId="01C6254C" w14:textId="77777777" w:rsidR="00FD555F" w:rsidRDefault="00000000">
      <w:pPr>
        <w:pStyle w:val="IEEEParagraph"/>
        <w:jc w:val="center"/>
        <w:rPr>
          <w:rFonts w:ascii="Cambria" w:hAnsi="Cambria"/>
          <w:sz w:val="22"/>
          <w:szCs w:val="22"/>
          <w:shd w:val="clear" w:color="auto" w:fill="FFFFFF"/>
          <w:lang w:val="en-US"/>
        </w:rPr>
      </w:pPr>
      <w:r>
        <w:rPr>
          <w:rFonts w:ascii="Cambria" w:hAnsi="Cambria"/>
          <w:b/>
          <w:bCs/>
          <w:sz w:val="22"/>
          <w:szCs w:val="22"/>
          <w:shd w:val="clear" w:color="auto" w:fill="FFFFFF"/>
          <w:lang w:val="en-US"/>
        </w:rPr>
        <w:t xml:space="preserve">Tabel 9. </w:t>
      </w:r>
      <w:r>
        <w:rPr>
          <w:rFonts w:ascii="Cambria" w:hAnsi="Cambria"/>
          <w:bCs/>
          <w:sz w:val="22"/>
          <w:szCs w:val="22"/>
          <w:shd w:val="clear" w:color="auto" w:fill="FFFFFF"/>
          <w:lang w:val="en-ID"/>
        </w:rPr>
        <w:t>UBR</w:t>
      </w:r>
      <w:r>
        <w:rPr>
          <w:rFonts w:ascii="Cambria" w:hAnsi="Cambria"/>
          <w:bCs/>
          <w:sz w:val="22"/>
          <w:szCs w:val="22"/>
          <w:shd w:val="clear" w:color="auto" w:fill="FFFFFF"/>
          <w:lang w:val="id-ID"/>
        </w:rPr>
        <w:t xml:space="preserve"> Values with </w:t>
      </w:r>
      <w:r>
        <w:rPr>
          <w:rFonts w:ascii="Cambria" w:hAnsi="Cambria"/>
          <w:bCs/>
          <w:sz w:val="22"/>
          <w:szCs w:val="22"/>
          <w:shd w:val="clear" w:color="auto" w:fill="FFFFFF"/>
          <w:lang w:val="en-ID"/>
        </w:rPr>
        <w:t>Three</w:t>
      </w:r>
      <w:r>
        <w:rPr>
          <w:rFonts w:ascii="Cambria" w:hAnsi="Cambria"/>
          <w:bCs/>
          <w:sz w:val="22"/>
          <w:szCs w:val="22"/>
          <w:shd w:val="clear" w:color="auto" w:fill="FFFFFF"/>
          <w:lang w:val="id-ID"/>
        </w:rPr>
        <w:t xml:space="preserve"> Point Knots on Linear Truncated Spline Nonparametric Regression</w:t>
      </w:r>
    </w:p>
    <w:tbl>
      <w:tblPr>
        <w:tblStyle w:val="TableGrid"/>
        <w:tblW w:w="0" w:type="auto"/>
        <w:jc w:val="center"/>
        <w:tblLook w:val="04A0" w:firstRow="1" w:lastRow="0" w:firstColumn="1" w:lastColumn="0" w:noHBand="0" w:noVBand="1"/>
      </w:tblPr>
      <w:tblGrid>
        <w:gridCol w:w="857"/>
        <w:gridCol w:w="992"/>
        <w:gridCol w:w="986"/>
        <w:gridCol w:w="858"/>
        <w:gridCol w:w="846"/>
        <w:gridCol w:w="1399"/>
        <w:gridCol w:w="1321"/>
      </w:tblGrid>
      <w:tr w:rsidR="00FD555F" w14:paraId="65165A13" w14:textId="77777777">
        <w:trPr>
          <w:trHeight w:val="20"/>
          <w:jc w:val="center"/>
        </w:trPr>
        <w:tc>
          <w:tcPr>
            <w:tcW w:w="4539" w:type="dxa"/>
            <w:gridSpan w:val="5"/>
            <w:tcBorders>
              <w:left w:val="nil"/>
              <w:right w:val="nil"/>
            </w:tcBorders>
            <w:vAlign w:val="center"/>
          </w:tcPr>
          <w:p w14:paraId="29918158" w14:textId="77777777" w:rsidR="00FD555F" w:rsidRDefault="00000000">
            <w:pPr>
              <w:tabs>
                <w:tab w:val="left" w:pos="5055"/>
              </w:tabs>
              <w:jc w:val="center"/>
              <w:rPr>
                <w:b/>
                <w:sz w:val="22"/>
                <w:szCs w:val="22"/>
              </w:rPr>
            </w:pPr>
            <w:r>
              <w:rPr>
                <w:b/>
                <w:sz w:val="22"/>
                <w:szCs w:val="22"/>
              </w:rPr>
              <w:t>Titik Knot</w:t>
            </w:r>
          </w:p>
        </w:tc>
        <w:tc>
          <w:tcPr>
            <w:tcW w:w="1399" w:type="dxa"/>
            <w:vMerge w:val="restart"/>
            <w:tcBorders>
              <w:left w:val="nil"/>
              <w:right w:val="nil"/>
            </w:tcBorders>
            <w:vAlign w:val="center"/>
          </w:tcPr>
          <w:p w14:paraId="4E1BD14E" w14:textId="77777777" w:rsidR="00FD555F" w:rsidRDefault="00000000">
            <w:pPr>
              <w:tabs>
                <w:tab w:val="left" w:pos="5055"/>
              </w:tabs>
              <w:jc w:val="center"/>
              <w:rPr>
                <w:b/>
                <w:sz w:val="22"/>
                <w:szCs w:val="22"/>
              </w:rPr>
            </w:pPr>
            <w:r>
              <w:rPr>
                <w:b/>
                <w:noProof/>
                <w:position w:val="-6"/>
                <w:sz w:val="22"/>
                <w:szCs w:val="22"/>
              </w:rPr>
              <w:drawing>
                <wp:inline distT="0" distB="0" distL="0" distR="0" wp14:anchorId="758BD058" wp14:editId="0FC4BD1A">
                  <wp:extent cx="191135" cy="223520"/>
                  <wp:effectExtent l="0" t="0" r="0" b="0"/>
                  <wp:docPr id="112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_x0000_t75"/>
                          <pic:cNvPicPr/>
                        </pic:nvPicPr>
                        <pic:blipFill>
                          <a:blip r:embed="rId84" cstate="print"/>
                          <a:srcRect/>
                          <a:stretch/>
                        </pic:blipFill>
                        <pic:spPr>
                          <a:xfrm>
                            <a:off x="0" y="0"/>
                            <a:ext cx="191135" cy="223520"/>
                          </a:xfrm>
                          <a:prstGeom prst="rect">
                            <a:avLst/>
                          </a:prstGeom>
                          <a:ln>
                            <a:noFill/>
                          </a:ln>
                        </pic:spPr>
                      </pic:pic>
                    </a:graphicData>
                  </a:graphic>
                </wp:inline>
              </w:drawing>
            </w:r>
          </w:p>
        </w:tc>
        <w:tc>
          <w:tcPr>
            <w:tcW w:w="1309" w:type="dxa"/>
            <w:vMerge w:val="restart"/>
            <w:tcBorders>
              <w:left w:val="nil"/>
              <w:right w:val="nil"/>
            </w:tcBorders>
            <w:vAlign w:val="center"/>
          </w:tcPr>
          <w:p w14:paraId="1C3980FE" w14:textId="77777777" w:rsidR="00FD555F" w:rsidRDefault="00000000">
            <w:pPr>
              <w:tabs>
                <w:tab w:val="left" w:pos="5055"/>
              </w:tabs>
              <w:jc w:val="center"/>
              <w:rPr>
                <w:b/>
                <w:sz w:val="22"/>
                <w:szCs w:val="22"/>
              </w:rPr>
            </w:pPr>
            <w:r>
              <w:rPr>
                <w:b/>
                <w:sz w:val="22"/>
                <w:szCs w:val="22"/>
              </w:rPr>
              <w:t>UBR</w:t>
            </w:r>
          </w:p>
        </w:tc>
      </w:tr>
      <w:tr w:rsidR="00FD555F" w14:paraId="7418DFED" w14:textId="77777777">
        <w:trPr>
          <w:trHeight w:val="20"/>
          <w:jc w:val="center"/>
        </w:trPr>
        <w:tc>
          <w:tcPr>
            <w:tcW w:w="857" w:type="dxa"/>
            <w:tcBorders>
              <w:left w:val="nil"/>
              <w:right w:val="nil"/>
            </w:tcBorders>
            <w:vAlign w:val="center"/>
          </w:tcPr>
          <w:p w14:paraId="258A87E2" w14:textId="77777777" w:rsidR="00FD555F" w:rsidRDefault="00000000">
            <w:pPr>
              <w:tabs>
                <w:tab w:val="left" w:pos="5055"/>
              </w:tabs>
              <w:jc w:val="center"/>
              <w:rPr>
                <w:b/>
                <w:sz w:val="22"/>
                <w:szCs w:val="22"/>
              </w:rPr>
            </w:pPr>
            <w:r>
              <w:rPr>
                <w:b/>
                <w:noProof/>
                <w:position w:val="-12"/>
                <w:sz w:val="22"/>
                <w:szCs w:val="22"/>
              </w:rPr>
              <w:drawing>
                <wp:inline distT="0" distB="0" distL="0" distR="0" wp14:anchorId="09974F1D" wp14:editId="0CC2B5A6">
                  <wp:extent cx="148590" cy="233679"/>
                  <wp:effectExtent l="0" t="0" r="0" b="0"/>
                  <wp:docPr id="112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28" cstate="print"/>
                          <a:srcRect/>
                          <a:stretch/>
                        </pic:blipFill>
                        <pic:spPr>
                          <a:xfrm>
                            <a:off x="0" y="0"/>
                            <a:ext cx="148590" cy="233679"/>
                          </a:xfrm>
                          <a:prstGeom prst="rect">
                            <a:avLst/>
                          </a:prstGeom>
                          <a:ln>
                            <a:noFill/>
                          </a:ln>
                        </pic:spPr>
                      </pic:pic>
                    </a:graphicData>
                  </a:graphic>
                </wp:inline>
              </w:drawing>
            </w:r>
          </w:p>
        </w:tc>
        <w:tc>
          <w:tcPr>
            <w:tcW w:w="992" w:type="dxa"/>
            <w:tcBorders>
              <w:left w:val="nil"/>
              <w:right w:val="nil"/>
            </w:tcBorders>
            <w:vAlign w:val="center"/>
          </w:tcPr>
          <w:p w14:paraId="4E8BC20A" w14:textId="77777777" w:rsidR="00FD555F" w:rsidRDefault="00000000">
            <w:pPr>
              <w:tabs>
                <w:tab w:val="left" w:pos="5055"/>
              </w:tabs>
              <w:jc w:val="center"/>
              <w:rPr>
                <w:b/>
                <w:sz w:val="22"/>
                <w:szCs w:val="22"/>
              </w:rPr>
            </w:pPr>
            <w:r>
              <w:rPr>
                <w:b/>
                <w:noProof/>
                <w:position w:val="-12"/>
                <w:sz w:val="22"/>
                <w:szCs w:val="22"/>
              </w:rPr>
              <w:drawing>
                <wp:inline distT="0" distB="0" distL="0" distR="0" wp14:anchorId="24BF57EE" wp14:editId="5B9D08E5">
                  <wp:extent cx="159385" cy="233679"/>
                  <wp:effectExtent l="0" t="0" r="0" b="0"/>
                  <wp:docPr id="11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9" cstate="print"/>
                          <a:srcRect/>
                          <a:stretch/>
                        </pic:blipFill>
                        <pic:spPr>
                          <a:xfrm>
                            <a:off x="0" y="0"/>
                            <a:ext cx="159385" cy="233679"/>
                          </a:xfrm>
                          <a:prstGeom prst="rect">
                            <a:avLst/>
                          </a:prstGeom>
                          <a:ln>
                            <a:noFill/>
                          </a:ln>
                        </pic:spPr>
                      </pic:pic>
                    </a:graphicData>
                  </a:graphic>
                </wp:inline>
              </w:drawing>
            </w:r>
          </w:p>
        </w:tc>
        <w:tc>
          <w:tcPr>
            <w:tcW w:w="986" w:type="dxa"/>
            <w:tcBorders>
              <w:left w:val="nil"/>
              <w:right w:val="nil"/>
            </w:tcBorders>
            <w:vAlign w:val="center"/>
          </w:tcPr>
          <w:p w14:paraId="629FEAC6" w14:textId="77777777" w:rsidR="00FD555F" w:rsidRDefault="00000000">
            <w:pPr>
              <w:tabs>
                <w:tab w:val="left" w:pos="5055"/>
              </w:tabs>
              <w:jc w:val="center"/>
              <w:rPr>
                <w:b/>
                <w:sz w:val="22"/>
                <w:szCs w:val="22"/>
              </w:rPr>
            </w:pPr>
            <w:r>
              <w:rPr>
                <w:b/>
                <w:noProof/>
                <w:position w:val="-12"/>
                <w:sz w:val="22"/>
                <w:szCs w:val="22"/>
              </w:rPr>
              <w:drawing>
                <wp:inline distT="0" distB="0" distL="0" distR="0" wp14:anchorId="326B2550" wp14:editId="53834C06">
                  <wp:extent cx="159385" cy="233679"/>
                  <wp:effectExtent l="0" t="0" r="0" b="0"/>
                  <wp:docPr id="112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30" cstate="print"/>
                          <a:srcRect/>
                          <a:stretch/>
                        </pic:blipFill>
                        <pic:spPr>
                          <a:xfrm>
                            <a:off x="0" y="0"/>
                            <a:ext cx="159385" cy="233679"/>
                          </a:xfrm>
                          <a:prstGeom prst="rect">
                            <a:avLst/>
                          </a:prstGeom>
                          <a:ln>
                            <a:noFill/>
                          </a:ln>
                        </pic:spPr>
                      </pic:pic>
                    </a:graphicData>
                  </a:graphic>
                </wp:inline>
              </w:drawing>
            </w:r>
          </w:p>
        </w:tc>
        <w:tc>
          <w:tcPr>
            <w:tcW w:w="858" w:type="dxa"/>
            <w:tcBorders>
              <w:left w:val="nil"/>
              <w:right w:val="nil"/>
            </w:tcBorders>
            <w:vAlign w:val="center"/>
          </w:tcPr>
          <w:p w14:paraId="2BFE9269" w14:textId="77777777" w:rsidR="00FD555F" w:rsidRDefault="00000000">
            <w:pPr>
              <w:tabs>
                <w:tab w:val="left" w:pos="5055"/>
              </w:tabs>
              <w:jc w:val="center"/>
              <w:rPr>
                <w:b/>
                <w:sz w:val="22"/>
                <w:szCs w:val="22"/>
              </w:rPr>
            </w:pPr>
            <w:r>
              <w:rPr>
                <w:b/>
                <w:noProof/>
                <w:position w:val="-12"/>
                <w:sz w:val="22"/>
                <w:szCs w:val="22"/>
              </w:rPr>
              <w:drawing>
                <wp:inline distT="0" distB="0" distL="0" distR="0" wp14:anchorId="6F085379" wp14:editId="2D774C3C">
                  <wp:extent cx="159385" cy="233679"/>
                  <wp:effectExtent l="0" t="0" r="0" b="0"/>
                  <wp:docPr id="112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31" cstate="print"/>
                          <a:srcRect/>
                          <a:stretch/>
                        </pic:blipFill>
                        <pic:spPr>
                          <a:xfrm>
                            <a:off x="0" y="0"/>
                            <a:ext cx="159385" cy="233679"/>
                          </a:xfrm>
                          <a:prstGeom prst="rect">
                            <a:avLst/>
                          </a:prstGeom>
                          <a:ln>
                            <a:noFill/>
                          </a:ln>
                        </pic:spPr>
                      </pic:pic>
                    </a:graphicData>
                  </a:graphic>
                </wp:inline>
              </w:drawing>
            </w:r>
          </w:p>
        </w:tc>
        <w:tc>
          <w:tcPr>
            <w:tcW w:w="846" w:type="dxa"/>
            <w:tcBorders>
              <w:left w:val="nil"/>
              <w:right w:val="nil"/>
            </w:tcBorders>
            <w:vAlign w:val="center"/>
          </w:tcPr>
          <w:p w14:paraId="60438FDF" w14:textId="77777777" w:rsidR="00FD555F" w:rsidRDefault="00000000">
            <w:pPr>
              <w:tabs>
                <w:tab w:val="left" w:pos="5055"/>
              </w:tabs>
              <w:jc w:val="center"/>
              <w:rPr>
                <w:b/>
                <w:sz w:val="22"/>
                <w:szCs w:val="22"/>
              </w:rPr>
            </w:pPr>
            <w:r>
              <w:rPr>
                <w:b/>
                <w:noProof/>
                <w:position w:val="-12"/>
                <w:sz w:val="22"/>
                <w:szCs w:val="22"/>
              </w:rPr>
              <w:drawing>
                <wp:inline distT="0" distB="0" distL="0" distR="0" wp14:anchorId="54B45643" wp14:editId="255E3896">
                  <wp:extent cx="159385" cy="233679"/>
                  <wp:effectExtent l="0" t="0" r="0" b="0"/>
                  <wp:docPr id="112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_x0000_t75"/>
                          <pic:cNvPicPr/>
                        </pic:nvPicPr>
                        <pic:blipFill>
                          <a:blip r:embed="rId32" cstate="print"/>
                          <a:srcRect/>
                          <a:stretch/>
                        </pic:blipFill>
                        <pic:spPr>
                          <a:xfrm>
                            <a:off x="0" y="0"/>
                            <a:ext cx="159385" cy="233679"/>
                          </a:xfrm>
                          <a:prstGeom prst="rect">
                            <a:avLst/>
                          </a:prstGeom>
                          <a:ln>
                            <a:noFill/>
                          </a:ln>
                        </pic:spPr>
                      </pic:pic>
                    </a:graphicData>
                  </a:graphic>
                </wp:inline>
              </w:drawing>
            </w:r>
          </w:p>
        </w:tc>
        <w:tc>
          <w:tcPr>
            <w:tcW w:w="1399" w:type="dxa"/>
            <w:vMerge/>
            <w:tcBorders>
              <w:left w:val="nil"/>
              <w:right w:val="nil"/>
            </w:tcBorders>
            <w:vAlign w:val="center"/>
          </w:tcPr>
          <w:p w14:paraId="1AF35407" w14:textId="77777777" w:rsidR="00FD555F" w:rsidRDefault="00FD555F">
            <w:pPr>
              <w:tabs>
                <w:tab w:val="left" w:pos="5055"/>
              </w:tabs>
              <w:jc w:val="center"/>
              <w:rPr>
                <w:b/>
                <w:sz w:val="22"/>
                <w:szCs w:val="22"/>
              </w:rPr>
            </w:pPr>
          </w:p>
        </w:tc>
        <w:tc>
          <w:tcPr>
            <w:tcW w:w="1309" w:type="dxa"/>
            <w:vMerge/>
            <w:tcBorders>
              <w:left w:val="nil"/>
              <w:right w:val="nil"/>
            </w:tcBorders>
            <w:vAlign w:val="center"/>
          </w:tcPr>
          <w:p w14:paraId="03EB473F" w14:textId="77777777" w:rsidR="00FD555F" w:rsidRDefault="00FD555F">
            <w:pPr>
              <w:tabs>
                <w:tab w:val="left" w:pos="5055"/>
              </w:tabs>
              <w:jc w:val="center"/>
              <w:rPr>
                <w:b/>
                <w:sz w:val="22"/>
                <w:szCs w:val="22"/>
              </w:rPr>
            </w:pPr>
          </w:p>
        </w:tc>
      </w:tr>
      <w:tr w:rsidR="00FD555F" w14:paraId="11F0885C" w14:textId="77777777">
        <w:trPr>
          <w:trHeight w:val="20"/>
          <w:jc w:val="center"/>
        </w:trPr>
        <w:tc>
          <w:tcPr>
            <w:tcW w:w="857" w:type="dxa"/>
            <w:tcBorders>
              <w:left w:val="nil"/>
              <w:right w:val="nil"/>
            </w:tcBorders>
            <w:vAlign w:val="center"/>
          </w:tcPr>
          <w:p w14:paraId="79536F18" w14:textId="77777777" w:rsidR="00FD555F" w:rsidRDefault="00000000">
            <w:pPr>
              <w:tabs>
                <w:tab w:val="left" w:pos="5055"/>
              </w:tabs>
              <w:jc w:val="center"/>
              <w:rPr>
                <w:b/>
                <w:sz w:val="22"/>
                <w:szCs w:val="22"/>
              </w:rPr>
            </w:pPr>
            <w:r>
              <w:rPr>
                <w:b/>
                <w:sz w:val="22"/>
                <w:szCs w:val="22"/>
              </w:rPr>
              <w:t>66,23</w:t>
            </w:r>
          </w:p>
        </w:tc>
        <w:tc>
          <w:tcPr>
            <w:tcW w:w="992" w:type="dxa"/>
            <w:tcBorders>
              <w:left w:val="nil"/>
              <w:right w:val="nil"/>
            </w:tcBorders>
            <w:vAlign w:val="center"/>
          </w:tcPr>
          <w:p w14:paraId="10D9F06C" w14:textId="77777777" w:rsidR="00FD555F" w:rsidRDefault="00000000">
            <w:pPr>
              <w:tabs>
                <w:tab w:val="left" w:pos="5055"/>
              </w:tabs>
              <w:jc w:val="center"/>
              <w:rPr>
                <w:b/>
                <w:sz w:val="22"/>
                <w:szCs w:val="22"/>
              </w:rPr>
            </w:pPr>
            <w:r>
              <w:rPr>
                <w:b/>
                <w:sz w:val="22"/>
                <w:szCs w:val="22"/>
              </w:rPr>
              <w:t>67,24</w:t>
            </w:r>
          </w:p>
        </w:tc>
        <w:tc>
          <w:tcPr>
            <w:tcW w:w="986" w:type="dxa"/>
            <w:tcBorders>
              <w:left w:val="nil"/>
              <w:right w:val="nil"/>
            </w:tcBorders>
            <w:vAlign w:val="center"/>
          </w:tcPr>
          <w:p w14:paraId="13E906B9" w14:textId="77777777" w:rsidR="00FD555F" w:rsidRDefault="00000000">
            <w:pPr>
              <w:tabs>
                <w:tab w:val="left" w:pos="5055"/>
              </w:tabs>
              <w:jc w:val="center"/>
              <w:rPr>
                <w:b/>
                <w:sz w:val="22"/>
                <w:szCs w:val="22"/>
              </w:rPr>
            </w:pPr>
            <w:r>
              <w:rPr>
                <w:b/>
                <w:sz w:val="22"/>
                <w:szCs w:val="22"/>
              </w:rPr>
              <w:t>46,67</w:t>
            </w:r>
          </w:p>
        </w:tc>
        <w:tc>
          <w:tcPr>
            <w:tcW w:w="858" w:type="dxa"/>
            <w:tcBorders>
              <w:left w:val="nil"/>
              <w:right w:val="nil"/>
            </w:tcBorders>
            <w:vAlign w:val="center"/>
          </w:tcPr>
          <w:p w14:paraId="6DB3B67B" w14:textId="77777777" w:rsidR="00FD555F" w:rsidRDefault="00000000">
            <w:pPr>
              <w:tabs>
                <w:tab w:val="left" w:pos="5055"/>
              </w:tabs>
              <w:jc w:val="center"/>
              <w:rPr>
                <w:b/>
                <w:sz w:val="22"/>
                <w:szCs w:val="22"/>
              </w:rPr>
            </w:pPr>
            <w:r>
              <w:rPr>
                <w:b/>
                <w:sz w:val="22"/>
                <w:szCs w:val="22"/>
              </w:rPr>
              <w:t>15,01</w:t>
            </w:r>
          </w:p>
        </w:tc>
        <w:tc>
          <w:tcPr>
            <w:tcW w:w="846" w:type="dxa"/>
            <w:tcBorders>
              <w:left w:val="nil"/>
              <w:right w:val="nil"/>
            </w:tcBorders>
            <w:vAlign w:val="center"/>
          </w:tcPr>
          <w:p w14:paraId="226C6D45" w14:textId="77777777" w:rsidR="00FD555F" w:rsidRDefault="00000000">
            <w:pPr>
              <w:tabs>
                <w:tab w:val="left" w:pos="5055"/>
              </w:tabs>
              <w:jc w:val="center"/>
              <w:rPr>
                <w:b/>
                <w:sz w:val="22"/>
                <w:szCs w:val="22"/>
              </w:rPr>
            </w:pPr>
            <w:r>
              <w:rPr>
                <w:b/>
                <w:sz w:val="22"/>
                <w:szCs w:val="22"/>
              </w:rPr>
              <w:t>20,74</w:t>
            </w:r>
          </w:p>
        </w:tc>
        <w:tc>
          <w:tcPr>
            <w:tcW w:w="1399" w:type="dxa"/>
            <w:vMerge w:val="restart"/>
            <w:tcBorders>
              <w:left w:val="nil"/>
              <w:right w:val="nil"/>
            </w:tcBorders>
            <w:vAlign w:val="center"/>
          </w:tcPr>
          <w:p w14:paraId="34A8A8CA" w14:textId="77777777" w:rsidR="00FD555F" w:rsidRDefault="00000000">
            <w:pPr>
              <w:tabs>
                <w:tab w:val="left" w:pos="5055"/>
              </w:tabs>
              <w:jc w:val="center"/>
              <w:rPr>
                <w:b/>
                <w:sz w:val="22"/>
                <w:szCs w:val="22"/>
              </w:rPr>
            </w:pPr>
            <w:r>
              <w:rPr>
                <w:noProof/>
                <w:position w:val="-8"/>
                <w:sz w:val="22"/>
                <w:szCs w:val="22"/>
              </w:rPr>
              <w:drawing>
                <wp:inline distT="0" distB="0" distL="0" distR="0" wp14:anchorId="2AAD89B7" wp14:editId="5E89064C">
                  <wp:extent cx="701675" cy="223520"/>
                  <wp:effectExtent l="0" t="0" r="0" b="0"/>
                  <wp:docPr id="113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_x0000_t75"/>
                          <pic:cNvPicPr/>
                        </pic:nvPicPr>
                        <pic:blipFill>
                          <a:blip r:embed="rId85" cstate="print"/>
                          <a:srcRect/>
                          <a:stretch/>
                        </pic:blipFill>
                        <pic:spPr>
                          <a:xfrm>
                            <a:off x="0" y="0"/>
                            <a:ext cx="701675" cy="223520"/>
                          </a:xfrm>
                          <a:prstGeom prst="rect">
                            <a:avLst/>
                          </a:prstGeom>
                          <a:ln>
                            <a:noFill/>
                          </a:ln>
                        </pic:spPr>
                      </pic:pic>
                    </a:graphicData>
                  </a:graphic>
                </wp:inline>
              </w:drawing>
            </w:r>
          </w:p>
        </w:tc>
        <w:tc>
          <w:tcPr>
            <w:tcW w:w="1309" w:type="dxa"/>
            <w:vMerge w:val="restart"/>
            <w:tcBorders>
              <w:left w:val="nil"/>
              <w:right w:val="nil"/>
            </w:tcBorders>
            <w:vAlign w:val="center"/>
          </w:tcPr>
          <w:p w14:paraId="4560141D" w14:textId="77777777" w:rsidR="00FD555F" w:rsidRDefault="00000000">
            <w:pPr>
              <w:tabs>
                <w:tab w:val="left" w:pos="5055"/>
              </w:tabs>
              <w:jc w:val="center"/>
              <w:rPr>
                <w:b/>
                <w:sz w:val="22"/>
                <w:szCs w:val="22"/>
              </w:rPr>
            </w:pPr>
            <w:r>
              <w:rPr>
                <w:noProof/>
                <w:position w:val="-8"/>
                <w:sz w:val="22"/>
                <w:szCs w:val="22"/>
              </w:rPr>
              <w:drawing>
                <wp:inline distT="0" distB="0" distL="0" distR="0" wp14:anchorId="49C38320" wp14:editId="6C8A4394">
                  <wp:extent cx="701675" cy="223520"/>
                  <wp:effectExtent l="0" t="0" r="0" b="0"/>
                  <wp:docPr id="113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_x0000_t75"/>
                          <pic:cNvPicPr/>
                        </pic:nvPicPr>
                        <pic:blipFill>
                          <a:blip r:embed="rId86" cstate="print"/>
                          <a:srcRect/>
                          <a:stretch/>
                        </pic:blipFill>
                        <pic:spPr>
                          <a:xfrm>
                            <a:off x="0" y="0"/>
                            <a:ext cx="701675" cy="223520"/>
                          </a:xfrm>
                          <a:prstGeom prst="rect">
                            <a:avLst/>
                          </a:prstGeom>
                          <a:ln>
                            <a:noFill/>
                          </a:ln>
                        </pic:spPr>
                      </pic:pic>
                    </a:graphicData>
                  </a:graphic>
                </wp:inline>
              </w:drawing>
            </w:r>
          </w:p>
        </w:tc>
      </w:tr>
      <w:tr w:rsidR="00FD555F" w14:paraId="389DA647" w14:textId="77777777">
        <w:trPr>
          <w:trHeight w:val="20"/>
          <w:jc w:val="center"/>
        </w:trPr>
        <w:tc>
          <w:tcPr>
            <w:tcW w:w="857" w:type="dxa"/>
            <w:tcBorders>
              <w:left w:val="nil"/>
              <w:right w:val="nil"/>
            </w:tcBorders>
            <w:vAlign w:val="center"/>
          </w:tcPr>
          <w:p w14:paraId="53ABF382" w14:textId="77777777" w:rsidR="00FD555F" w:rsidRDefault="00000000">
            <w:pPr>
              <w:tabs>
                <w:tab w:val="left" w:pos="5055"/>
              </w:tabs>
              <w:jc w:val="center"/>
              <w:rPr>
                <w:b/>
                <w:sz w:val="22"/>
                <w:szCs w:val="22"/>
              </w:rPr>
            </w:pPr>
            <w:r>
              <w:rPr>
                <w:b/>
                <w:sz w:val="22"/>
                <w:szCs w:val="22"/>
              </w:rPr>
              <w:t>76,77</w:t>
            </w:r>
          </w:p>
        </w:tc>
        <w:tc>
          <w:tcPr>
            <w:tcW w:w="992" w:type="dxa"/>
            <w:tcBorders>
              <w:left w:val="nil"/>
              <w:right w:val="nil"/>
            </w:tcBorders>
            <w:vAlign w:val="center"/>
          </w:tcPr>
          <w:p w14:paraId="06A9A403" w14:textId="77777777" w:rsidR="00FD555F" w:rsidRDefault="00000000">
            <w:pPr>
              <w:tabs>
                <w:tab w:val="left" w:pos="5055"/>
              </w:tabs>
              <w:jc w:val="center"/>
              <w:rPr>
                <w:b/>
                <w:sz w:val="22"/>
                <w:szCs w:val="22"/>
              </w:rPr>
            </w:pPr>
            <w:r>
              <w:rPr>
                <w:b/>
                <w:sz w:val="22"/>
                <w:szCs w:val="22"/>
              </w:rPr>
              <w:t>87,93</w:t>
            </w:r>
          </w:p>
        </w:tc>
        <w:tc>
          <w:tcPr>
            <w:tcW w:w="986" w:type="dxa"/>
            <w:tcBorders>
              <w:left w:val="nil"/>
              <w:right w:val="nil"/>
            </w:tcBorders>
            <w:vAlign w:val="center"/>
          </w:tcPr>
          <w:p w14:paraId="3505BC24" w14:textId="77777777" w:rsidR="00FD555F" w:rsidRDefault="00000000">
            <w:pPr>
              <w:tabs>
                <w:tab w:val="left" w:pos="5055"/>
              </w:tabs>
              <w:jc w:val="center"/>
              <w:rPr>
                <w:b/>
                <w:sz w:val="22"/>
                <w:szCs w:val="22"/>
              </w:rPr>
            </w:pPr>
            <w:r>
              <w:rPr>
                <w:b/>
                <w:sz w:val="22"/>
                <w:szCs w:val="22"/>
              </w:rPr>
              <w:t>57,77</w:t>
            </w:r>
          </w:p>
        </w:tc>
        <w:tc>
          <w:tcPr>
            <w:tcW w:w="858" w:type="dxa"/>
            <w:tcBorders>
              <w:left w:val="nil"/>
              <w:right w:val="nil"/>
            </w:tcBorders>
            <w:vAlign w:val="center"/>
          </w:tcPr>
          <w:p w14:paraId="380F7BA2" w14:textId="77777777" w:rsidR="00FD555F" w:rsidRDefault="00000000">
            <w:pPr>
              <w:tabs>
                <w:tab w:val="left" w:pos="5055"/>
              </w:tabs>
              <w:jc w:val="center"/>
              <w:rPr>
                <w:b/>
                <w:sz w:val="22"/>
                <w:szCs w:val="22"/>
              </w:rPr>
            </w:pPr>
            <w:r>
              <w:rPr>
                <w:b/>
                <w:sz w:val="22"/>
                <w:szCs w:val="22"/>
              </w:rPr>
              <w:t>23,21</w:t>
            </w:r>
          </w:p>
        </w:tc>
        <w:tc>
          <w:tcPr>
            <w:tcW w:w="846" w:type="dxa"/>
            <w:tcBorders>
              <w:left w:val="nil"/>
              <w:right w:val="nil"/>
            </w:tcBorders>
            <w:vAlign w:val="center"/>
          </w:tcPr>
          <w:p w14:paraId="4506C56D" w14:textId="77777777" w:rsidR="00FD555F" w:rsidRDefault="00000000">
            <w:pPr>
              <w:tabs>
                <w:tab w:val="left" w:pos="5055"/>
              </w:tabs>
              <w:jc w:val="center"/>
              <w:rPr>
                <w:b/>
                <w:sz w:val="22"/>
                <w:szCs w:val="22"/>
              </w:rPr>
            </w:pPr>
            <w:r>
              <w:rPr>
                <w:b/>
                <w:sz w:val="22"/>
                <w:szCs w:val="22"/>
              </w:rPr>
              <w:t>34,56</w:t>
            </w:r>
          </w:p>
        </w:tc>
        <w:tc>
          <w:tcPr>
            <w:tcW w:w="1399" w:type="dxa"/>
            <w:vMerge/>
            <w:tcBorders>
              <w:left w:val="nil"/>
              <w:right w:val="nil"/>
            </w:tcBorders>
            <w:vAlign w:val="center"/>
          </w:tcPr>
          <w:p w14:paraId="2FD0BCB1" w14:textId="77777777" w:rsidR="00FD555F" w:rsidRDefault="00FD555F">
            <w:pPr>
              <w:tabs>
                <w:tab w:val="left" w:pos="5055"/>
              </w:tabs>
              <w:jc w:val="center"/>
              <w:rPr>
                <w:b/>
                <w:sz w:val="22"/>
                <w:szCs w:val="22"/>
              </w:rPr>
            </w:pPr>
          </w:p>
        </w:tc>
        <w:tc>
          <w:tcPr>
            <w:tcW w:w="1309" w:type="dxa"/>
            <w:vMerge/>
            <w:tcBorders>
              <w:left w:val="nil"/>
              <w:right w:val="nil"/>
            </w:tcBorders>
            <w:vAlign w:val="center"/>
          </w:tcPr>
          <w:p w14:paraId="75E3A0D3" w14:textId="77777777" w:rsidR="00FD555F" w:rsidRDefault="00FD555F">
            <w:pPr>
              <w:tabs>
                <w:tab w:val="left" w:pos="5055"/>
              </w:tabs>
              <w:jc w:val="center"/>
              <w:rPr>
                <w:b/>
                <w:sz w:val="22"/>
                <w:szCs w:val="22"/>
              </w:rPr>
            </w:pPr>
          </w:p>
        </w:tc>
      </w:tr>
      <w:tr w:rsidR="00FD555F" w14:paraId="1574D365" w14:textId="77777777">
        <w:trPr>
          <w:trHeight w:val="20"/>
          <w:jc w:val="center"/>
        </w:trPr>
        <w:tc>
          <w:tcPr>
            <w:tcW w:w="857" w:type="dxa"/>
            <w:tcBorders>
              <w:left w:val="nil"/>
              <w:right w:val="nil"/>
            </w:tcBorders>
            <w:vAlign w:val="center"/>
          </w:tcPr>
          <w:p w14:paraId="1300D3BA" w14:textId="77777777" w:rsidR="00FD555F" w:rsidRDefault="00000000">
            <w:pPr>
              <w:tabs>
                <w:tab w:val="left" w:pos="5055"/>
              </w:tabs>
              <w:jc w:val="center"/>
              <w:rPr>
                <w:b/>
                <w:sz w:val="22"/>
                <w:szCs w:val="22"/>
              </w:rPr>
            </w:pPr>
            <w:r>
              <w:rPr>
                <w:b/>
                <w:sz w:val="22"/>
                <w:szCs w:val="22"/>
              </w:rPr>
              <w:t>77,94</w:t>
            </w:r>
          </w:p>
        </w:tc>
        <w:tc>
          <w:tcPr>
            <w:tcW w:w="992" w:type="dxa"/>
            <w:tcBorders>
              <w:left w:val="nil"/>
              <w:right w:val="nil"/>
            </w:tcBorders>
            <w:vAlign w:val="center"/>
          </w:tcPr>
          <w:p w14:paraId="21C7498F" w14:textId="77777777" w:rsidR="00FD555F" w:rsidRDefault="00000000">
            <w:pPr>
              <w:tabs>
                <w:tab w:val="left" w:pos="5055"/>
              </w:tabs>
              <w:jc w:val="center"/>
              <w:rPr>
                <w:b/>
                <w:sz w:val="22"/>
                <w:szCs w:val="22"/>
              </w:rPr>
            </w:pPr>
            <w:r>
              <w:rPr>
                <w:b/>
                <w:sz w:val="22"/>
                <w:szCs w:val="22"/>
              </w:rPr>
              <w:t>90,22</w:t>
            </w:r>
          </w:p>
        </w:tc>
        <w:tc>
          <w:tcPr>
            <w:tcW w:w="986" w:type="dxa"/>
            <w:tcBorders>
              <w:left w:val="nil"/>
              <w:right w:val="nil"/>
            </w:tcBorders>
            <w:vAlign w:val="center"/>
          </w:tcPr>
          <w:p w14:paraId="755DB542" w14:textId="77777777" w:rsidR="00FD555F" w:rsidRDefault="00000000">
            <w:pPr>
              <w:tabs>
                <w:tab w:val="left" w:pos="5055"/>
              </w:tabs>
              <w:jc w:val="center"/>
              <w:rPr>
                <w:b/>
                <w:sz w:val="22"/>
                <w:szCs w:val="22"/>
              </w:rPr>
            </w:pPr>
            <w:r>
              <w:rPr>
                <w:b/>
                <w:sz w:val="22"/>
                <w:szCs w:val="22"/>
              </w:rPr>
              <w:t>59,00</w:t>
            </w:r>
          </w:p>
        </w:tc>
        <w:tc>
          <w:tcPr>
            <w:tcW w:w="858" w:type="dxa"/>
            <w:tcBorders>
              <w:left w:val="nil"/>
              <w:right w:val="nil"/>
            </w:tcBorders>
            <w:vAlign w:val="center"/>
          </w:tcPr>
          <w:p w14:paraId="26FF9BAA" w14:textId="77777777" w:rsidR="00FD555F" w:rsidRDefault="00000000">
            <w:pPr>
              <w:tabs>
                <w:tab w:val="left" w:pos="5055"/>
              </w:tabs>
              <w:jc w:val="center"/>
              <w:rPr>
                <w:b/>
                <w:sz w:val="22"/>
                <w:szCs w:val="22"/>
              </w:rPr>
            </w:pPr>
            <w:r>
              <w:rPr>
                <w:b/>
                <w:sz w:val="22"/>
                <w:szCs w:val="22"/>
              </w:rPr>
              <w:t>24,12</w:t>
            </w:r>
          </w:p>
        </w:tc>
        <w:tc>
          <w:tcPr>
            <w:tcW w:w="846" w:type="dxa"/>
            <w:tcBorders>
              <w:left w:val="nil"/>
              <w:right w:val="nil"/>
            </w:tcBorders>
            <w:vAlign w:val="center"/>
          </w:tcPr>
          <w:p w14:paraId="370397CF" w14:textId="77777777" w:rsidR="00FD555F" w:rsidRDefault="00000000">
            <w:pPr>
              <w:tabs>
                <w:tab w:val="left" w:pos="5055"/>
              </w:tabs>
              <w:jc w:val="center"/>
              <w:rPr>
                <w:b/>
                <w:sz w:val="22"/>
                <w:szCs w:val="22"/>
              </w:rPr>
            </w:pPr>
            <w:r>
              <w:rPr>
                <w:b/>
                <w:sz w:val="22"/>
                <w:szCs w:val="22"/>
              </w:rPr>
              <w:t>36,09</w:t>
            </w:r>
          </w:p>
        </w:tc>
        <w:tc>
          <w:tcPr>
            <w:tcW w:w="1399" w:type="dxa"/>
            <w:vMerge/>
            <w:tcBorders>
              <w:left w:val="nil"/>
              <w:right w:val="nil"/>
            </w:tcBorders>
            <w:vAlign w:val="center"/>
          </w:tcPr>
          <w:p w14:paraId="1FE3ABE1" w14:textId="77777777" w:rsidR="00FD555F" w:rsidRDefault="00FD555F">
            <w:pPr>
              <w:tabs>
                <w:tab w:val="left" w:pos="5055"/>
              </w:tabs>
              <w:jc w:val="center"/>
              <w:rPr>
                <w:b/>
                <w:sz w:val="22"/>
                <w:szCs w:val="22"/>
              </w:rPr>
            </w:pPr>
          </w:p>
        </w:tc>
        <w:tc>
          <w:tcPr>
            <w:tcW w:w="1309" w:type="dxa"/>
            <w:vMerge/>
            <w:tcBorders>
              <w:left w:val="nil"/>
              <w:right w:val="nil"/>
            </w:tcBorders>
            <w:vAlign w:val="center"/>
          </w:tcPr>
          <w:p w14:paraId="7C459BBE" w14:textId="77777777" w:rsidR="00FD555F" w:rsidRDefault="00FD555F">
            <w:pPr>
              <w:tabs>
                <w:tab w:val="left" w:pos="5055"/>
              </w:tabs>
              <w:jc w:val="center"/>
              <w:rPr>
                <w:b/>
                <w:sz w:val="22"/>
                <w:szCs w:val="22"/>
              </w:rPr>
            </w:pPr>
          </w:p>
        </w:tc>
      </w:tr>
      <w:tr w:rsidR="00FD555F" w14:paraId="45AF2085" w14:textId="77777777">
        <w:trPr>
          <w:trHeight w:val="20"/>
          <w:jc w:val="center"/>
        </w:trPr>
        <w:tc>
          <w:tcPr>
            <w:tcW w:w="857" w:type="dxa"/>
            <w:tcBorders>
              <w:left w:val="nil"/>
              <w:right w:val="nil"/>
            </w:tcBorders>
            <w:vAlign w:val="center"/>
          </w:tcPr>
          <w:p w14:paraId="3DDE7779" w14:textId="77777777" w:rsidR="00FD555F" w:rsidRDefault="00000000">
            <w:pPr>
              <w:tabs>
                <w:tab w:val="left" w:pos="5055"/>
              </w:tabs>
              <w:jc w:val="center"/>
              <w:rPr>
                <w:sz w:val="22"/>
                <w:szCs w:val="22"/>
              </w:rPr>
            </w:pPr>
            <w:r>
              <w:rPr>
                <w:sz w:val="22"/>
                <w:szCs w:val="22"/>
              </w:rPr>
              <w:t>66,23</w:t>
            </w:r>
          </w:p>
        </w:tc>
        <w:tc>
          <w:tcPr>
            <w:tcW w:w="992" w:type="dxa"/>
            <w:tcBorders>
              <w:left w:val="nil"/>
              <w:right w:val="nil"/>
            </w:tcBorders>
            <w:vAlign w:val="center"/>
          </w:tcPr>
          <w:p w14:paraId="1A9A3620" w14:textId="77777777" w:rsidR="00FD555F" w:rsidRDefault="00000000">
            <w:pPr>
              <w:tabs>
                <w:tab w:val="left" w:pos="5055"/>
              </w:tabs>
              <w:jc w:val="center"/>
              <w:rPr>
                <w:sz w:val="22"/>
                <w:szCs w:val="22"/>
              </w:rPr>
            </w:pPr>
            <w:r>
              <w:rPr>
                <w:sz w:val="22"/>
                <w:szCs w:val="22"/>
              </w:rPr>
              <w:t>67,24</w:t>
            </w:r>
          </w:p>
        </w:tc>
        <w:tc>
          <w:tcPr>
            <w:tcW w:w="986" w:type="dxa"/>
            <w:tcBorders>
              <w:left w:val="nil"/>
              <w:right w:val="nil"/>
            </w:tcBorders>
            <w:vAlign w:val="center"/>
          </w:tcPr>
          <w:p w14:paraId="291B22F2" w14:textId="77777777" w:rsidR="00FD555F" w:rsidRDefault="00000000">
            <w:pPr>
              <w:tabs>
                <w:tab w:val="left" w:pos="5055"/>
              </w:tabs>
              <w:jc w:val="center"/>
              <w:rPr>
                <w:sz w:val="22"/>
                <w:szCs w:val="22"/>
              </w:rPr>
            </w:pPr>
            <w:r>
              <w:rPr>
                <w:sz w:val="22"/>
                <w:szCs w:val="22"/>
              </w:rPr>
              <w:t>46,67</w:t>
            </w:r>
          </w:p>
        </w:tc>
        <w:tc>
          <w:tcPr>
            <w:tcW w:w="858" w:type="dxa"/>
            <w:tcBorders>
              <w:left w:val="nil"/>
              <w:right w:val="nil"/>
            </w:tcBorders>
            <w:vAlign w:val="center"/>
          </w:tcPr>
          <w:p w14:paraId="11187608" w14:textId="77777777" w:rsidR="00FD555F" w:rsidRDefault="00000000">
            <w:pPr>
              <w:tabs>
                <w:tab w:val="left" w:pos="5055"/>
              </w:tabs>
              <w:jc w:val="center"/>
              <w:rPr>
                <w:sz w:val="22"/>
                <w:szCs w:val="22"/>
              </w:rPr>
            </w:pPr>
            <w:r>
              <w:rPr>
                <w:sz w:val="22"/>
                <w:szCs w:val="22"/>
              </w:rPr>
              <w:t>15,01</w:t>
            </w:r>
          </w:p>
        </w:tc>
        <w:tc>
          <w:tcPr>
            <w:tcW w:w="846" w:type="dxa"/>
            <w:tcBorders>
              <w:left w:val="nil"/>
              <w:right w:val="nil"/>
            </w:tcBorders>
            <w:vAlign w:val="center"/>
          </w:tcPr>
          <w:p w14:paraId="7274DBC2" w14:textId="77777777" w:rsidR="00FD555F" w:rsidRDefault="00000000">
            <w:pPr>
              <w:tabs>
                <w:tab w:val="left" w:pos="5055"/>
              </w:tabs>
              <w:jc w:val="center"/>
              <w:rPr>
                <w:sz w:val="22"/>
                <w:szCs w:val="22"/>
              </w:rPr>
            </w:pPr>
            <w:r>
              <w:rPr>
                <w:sz w:val="22"/>
                <w:szCs w:val="22"/>
              </w:rPr>
              <w:t>20,74</w:t>
            </w:r>
          </w:p>
        </w:tc>
        <w:tc>
          <w:tcPr>
            <w:tcW w:w="1399" w:type="dxa"/>
            <w:vMerge w:val="restart"/>
            <w:tcBorders>
              <w:left w:val="nil"/>
              <w:right w:val="nil"/>
            </w:tcBorders>
            <w:vAlign w:val="center"/>
          </w:tcPr>
          <w:p w14:paraId="081F8CED" w14:textId="77777777" w:rsidR="00FD555F" w:rsidRDefault="00000000">
            <w:pPr>
              <w:tabs>
                <w:tab w:val="left" w:pos="5055"/>
              </w:tabs>
              <w:jc w:val="center"/>
              <w:rPr>
                <w:sz w:val="22"/>
                <w:szCs w:val="22"/>
              </w:rPr>
            </w:pPr>
            <w:r>
              <w:rPr>
                <w:noProof/>
                <w:position w:val="-8"/>
                <w:sz w:val="22"/>
                <w:szCs w:val="22"/>
              </w:rPr>
              <w:drawing>
                <wp:inline distT="0" distB="0" distL="0" distR="0" wp14:anchorId="0F4F869F" wp14:editId="78EC2CFE">
                  <wp:extent cx="680720" cy="223520"/>
                  <wp:effectExtent l="0" t="0" r="0" b="0"/>
                  <wp:docPr id="113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_x0000_t75"/>
                          <pic:cNvPicPr/>
                        </pic:nvPicPr>
                        <pic:blipFill>
                          <a:blip r:embed="rId87" cstate="print"/>
                          <a:srcRect/>
                          <a:stretch/>
                        </pic:blipFill>
                        <pic:spPr>
                          <a:xfrm>
                            <a:off x="0" y="0"/>
                            <a:ext cx="680720" cy="223520"/>
                          </a:xfrm>
                          <a:prstGeom prst="rect">
                            <a:avLst/>
                          </a:prstGeom>
                          <a:ln>
                            <a:noFill/>
                          </a:ln>
                        </pic:spPr>
                      </pic:pic>
                    </a:graphicData>
                  </a:graphic>
                </wp:inline>
              </w:drawing>
            </w:r>
          </w:p>
        </w:tc>
        <w:tc>
          <w:tcPr>
            <w:tcW w:w="1309" w:type="dxa"/>
            <w:vMerge w:val="restart"/>
            <w:tcBorders>
              <w:left w:val="nil"/>
              <w:right w:val="nil"/>
            </w:tcBorders>
            <w:vAlign w:val="center"/>
          </w:tcPr>
          <w:p w14:paraId="3D6E25DB" w14:textId="77777777" w:rsidR="00FD555F" w:rsidRDefault="00000000">
            <w:pPr>
              <w:tabs>
                <w:tab w:val="left" w:pos="5055"/>
              </w:tabs>
              <w:jc w:val="center"/>
              <w:rPr>
                <w:sz w:val="22"/>
                <w:szCs w:val="22"/>
              </w:rPr>
            </w:pPr>
            <w:r>
              <w:rPr>
                <w:noProof/>
                <w:position w:val="-8"/>
                <w:sz w:val="22"/>
                <w:szCs w:val="22"/>
              </w:rPr>
              <w:drawing>
                <wp:inline distT="0" distB="0" distL="0" distR="0" wp14:anchorId="17870510" wp14:editId="31D9E2CC">
                  <wp:extent cx="680720" cy="223520"/>
                  <wp:effectExtent l="0" t="0" r="0" b="0"/>
                  <wp:docPr id="113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_x0000_t75"/>
                          <pic:cNvPicPr/>
                        </pic:nvPicPr>
                        <pic:blipFill>
                          <a:blip r:embed="rId88" cstate="print"/>
                          <a:srcRect/>
                          <a:stretch/>
                        </pic:blipFill>
                        <pic:spPr>
                          <a:xfrm>
                            <a:off x="0" y="0"/>
                            <a:ext cx="680720" cy="223520"/>
                          </a:xfrm>
                          <a:prstGeom prst="rect">
                            <a:avLst/>
                          </a:prstGeom>
                          <a:ln>
                            <a:noFill/>
                          </a:ln>
                        </pic:spPr>
                      </pic:pic>
                    </a:graphicData>
                  </a:graphic>
                </wp:inline>
              </w:drawing>
            </w:r>
          </w:p>
        </w:tc>
      </w:tr>
      <w:tr w:rsidR="00FD555F" w14:paraId="768D0F73" w14:textId="77777777">
        <w:trPr>
          <w:trHeight w:val="20"/>
          <w:jc w:val="center"/>
        </w:trPr>
        <w:tc>
          <w:tcPr>
            <w:tcW w:w="857" w:type="dxa"/>
            <w:tcBorders>
              <w:left w:val="nil"/>
              <w:right w:val="nil"/>
            </w:tcBorders>
            <w:vAlign w:val="center"/>
          </w:tcPr>
          <w:p w14:paraId="6A7F5F9D" w14:textId="77777777" w:rsidR="00FD555F" w:rsidRDefault="00000000">
            <w:pPr>
              <w:tabs>
                <w:tab w:val="left" w:pos="5055"/>
              </w:tabs>
              <w:jc w:val="center"/>
              <w:rPr>
                <w:sz w:val="22"/>
                <w:szCs w:val="22"/>
              </w:rPr>
            </w:pPr>
            <w:r>
              <w:rPr>
                <w:sz w:val="22"/>
                <w:szCs w:val="22"/>
              </w:rPr>
              <w:t>72,67</w:t>
            </w:r>
          </w:p>
        </w:tc>
        <w:tc>
          <w:tcPr>
            <w:tcW w:w="992" w:type="dxa"/>
            <w:tcBorders>
              <w:left w:val="nil"/>
              <w:right w:val="nil"/>
            </w:tcBorders>
            <w:vAlign w:val="center"/>
          </w:tcPr>
          <w:p w14:paraId="3383E6F3" w14:textId="77777777" w:rsidR="00FD555F" w:rsidRDefault="00000000">
            <w:pPr>
              <w:tabs>
                <w:tab w:val="left" w:pos="5055"/>
              </w:tabs>
              <w:jc w:val="center"/>
              <w:rPr>
                <w:sz w:val="22"/>
                <w:szCs w:val="22"/>
              </w:rPr>
            </w:pPr>
            <w:r>
              <w:rPr>
                <w:sz w:val="22"/>
                <w:szCs w:val="22"/>
              </w:rPr>
              <w:t>79,88</w:t>
            </w:r>
          </w:p>
        </w:tc>
        <w:tc>
          <w:tcPr>
            <w:tcW w:w="986" w:type="dxa"/>
            <w:tcBorders>
              <w:left w:val="nil"/>
              <w:right w:val="nil"/>
            </w:tcBorders>
            <w:vAlign w:val="center"/>
          </w:tcPr>
          <w:p w14:paraId="663FB4BE" w14:textId="77777777" w:rsidR="00FD555F" w:rsidRDefault="00000000">
            <w:pPr>
              <w:tabs>
                <w:tab w:val="left" w:pos="5055"/>
              </w:tabs>
              <w:jc w:val="center"/>
              <w:rPr>
                <w:sz w:val="22"/>
                <w:szCs w:val="22"/>
              </w:rPr>
            </w:pPr>
            <w:r>
              <w:rPr>
                <w:sz w:val="22"/>
                <w:szCs w:val="22"/>
              </w:rPr>
              <w:t>53,45</w:t>
            </w:r>
          </w:p>
        </w:tc>
        <w:tc>
          <w:tcPr>
            <w:tcW w:w="858" w:type="dxa"/>
            <w:tcBorders>
              <w:left w:val="nil"/>
              <w:right w:val="nil"/>
            </w:tcBorders>
            <w:vAlign w:val="center"/>
          </w:tcPr>
          <w:p w14:paraId="3505CD44" w14:textId="77777777" w:rsidR="00FD555F" w:rsidRDefault="00000000">
            <w:pPr>
              <w:tabs>
                <w:tab w:val="left" w:pos="5055"/>
              </w:tabs>
              <w:jc w:val="center"/>
              <w:rPr>
                <w:sz w:val="22"/>
                <w:szCs w:val="22"/>
              </w:rPr>
            </w:pPr>
            <w:r>
              <w:rPr>
                <w:sz w:val="22"/>
                <w:szCs w:val="22"/>
              </w:rPr>
              <w:t>20,02</w:t>
            </w:r>
          </w:p>
        </w:tc>
        <w:tc>
          <w:tcPr>
            <w:tcW w:w="846" w:type="dxa"/>
            <w:tcBorders>
              <w:left w:val="nil"/>
              <w:right w:val="nil"/>
            </w:tcBorders>
            <w:vAlign w:val="center"/>
          </w:tcPr>
          <w:p w14:paraId="3AA0874A" w14:textId="77777777" w:rsidR="00FD555F" w:rsidRDefault="00000000">
            <w:pPr>
              <w:tabs>
                <w:tab w:val="left" w:pos="5055"/>
              </w:tabs>
              <w:jc w:val="center"/>
              <w:rPr>
                <w:sz w:val="22"/>
                <w:szCs w:val="22"/>
              </w:rPr>
            </w:pPr>
            <w:r>
              <w:rPr>
                <w:sz w:val="22"/>
                <w:szCs w:val="22"/>
              </w:rPr>
              <w:t>29,19</w:t>
            </w:r>
          </w:p>
        </w:tc>
        <w:tc>
          <w:tcPr>
            <w:tcW w:w="1399" w:type="dxa"/>
            <w:vMerge/>
            <w:tcBorders>
              <w:left w:val="nil"/>
              <w:right w:val="nil"/>
            </w:tcBorders>
            <w:vAlign w:val="center"/>
          </w:tcPr>
          <w:p w14:paraId="3B72F6B4" w14:textId="77777777" w:rsidR="00FD555F" w:rsidRDefault="00FD555F">
            <w:pPr>
              <w:tabs>
                <w:tab w:val="left" w:pos="5055"/>
              </w:tabs>
              <w:jc w:val="center"/>
              <w:rPr>
                <w:sz w:val="22"/>
                <w:szCs w:val="22"/>
              </w:rPr>
            </w:pPr>
          </w:p>
        </w:tc>
        <w:tc>
          <w:tcPr>
            <w:tcW w:w="1309" w:type="dxa"/>
            <w:vMerge/>
            <w:tcBorders>
              <w:left w:val="nil"/>
              <w:right w:val="nil"/>
            </w:tcBorders>
            <w:vAlign w:val="center"/>
          </w:tcPr>
          <w:p w14:paraId="446F228B" w14:textId="77777777" w:rsidR="00FD555F" w:rsidRDefault="00FD555F">
            <w:pPr>
              <w:tabs>
                <w:tab w:val="left" w:pos="5055"/>
              </w:tabs>
              <w:jc w:val="center"/>
              <w:rPr>
                <w:sz w:val="22"/>
                <w:szCs w:val="22"/>
              </w:rPr>
            </w:pPr>
          </w:p>
        </w:tc>
      </w:tr>
      <w:tr w:rsidR="00FD555F" w14:paraId="5485E9A9" w14:textId="77777777">
        <w:trPr>
          <w:trHeight w:val="20"/>
          <w:jc w:val="center"/>
        </w:trPr>
        <w:tc>
          <w:tcPr>
            <w:tcW w:w="857" w:type="dxa"/>
            <w:tcBorders>
              <w:left w:val="nil"/>
              <w:right w:val="nil"/>
            </w:tcBorders>
            <w:vAlign w:val="center"/>
          </w:tcPr>
          <w:p w14:paraId="1C96B0A1" w14:textId="77777777" w:rsidR="00FD555F" w:rsidRDefault="00000000">
            <w:pPr>
              <w:tabs>
                <w:tab w:val="left" w:pos="5055"/>
              </w:tabs>
              <w:jc w:val="center"/>
              <w:rPr>
                <w:sz w:val="22"/>
                <w:szCs w:val="22"/>
              </w:rPr>
            </w:pPr>
            <w:r>
              <w:rPr>
                <w:sz w:val="22"/>
                <w:szCs w:val="22"/>
              </w:rPr>
              <w:t>76,77</w:t>
            </w:r>
          </w:p>
        </w:tc>
        <w:tc>
          <w:tcPr>
            <w:tcW w:w="992" w:type="dxa"/>
            <w:tcBorders>
              <w:left w:val="nil"/>
              <w:right w:val="nil"/>
            </w:tcBorders>
            <w:vAlign w:val="center"/>
          </w:tcPr>
          <w:p w14:paraId="5C02E215" w14:textId="77777777" w:rsidR="00FD555F" w:rsidRDefault="00000000">
            <w:pPr>
              <w:tabs>
                <w:tab w:val="left" w:pos="5055"/>
              </w:tabs>
              <w:jc w:val="center"/>
              <w:rPr>
                <w:sz w:val="22"/>
                <w:szCs w:val="22"/>
              </w:rPr>
            </w:pPr>
            <w:r>
              <w:rPr>
                <w:sz w:val="22"/>
                <w:szCs w:val="22"/>
              </w:rPr>
              <w:t>87,93</w:t>
            </w:r>
          </w:p>
        </w:tc>
        <w:tc>
          <w:tcPr>
            <w:tcW w:w="986" w:type="dxa"/>
            <w:tcBorders>
              <w:left w:val="nil"/>
              <w:right w:val="nil"/>
            </w:tcBorders>
            <w:vAlign w:val="center"/>
          </w:tcPr>
          <w:p w14:paraId="75A83869" w14:textId="77777777" w:rsidR="00FD555F" w:rsidRDefault="00000000">
            <w:pPr>
              <w:tabs>
                <w:tab w:val="left" w:pos="5055"/>
              </w:tabs>
              <w:jc w:val="center"/>
              <w:rPr>
                <w:sz w:val="22"/>
                <w:szCs w:val="22"/>
              </w:rPr>
            </w:pPr>
            <w:r>
              <w:rPr>
                <w:sz w:val="22"/>
                <w:szCs w:val="22"/>
              </w:rPr>
              <w:t>57,77</w:t>
            </w:r>
          </w:p>
        </w:tc>
        <w:tc>
          <w:tcPr>
            <w:tcW w:w="858" w:type="dxa"/>
            <w:tcBorders>
              <w:left w:val="nil"/>
              <w:right w:val="nil"/>
            </w:tcBorders>
            <w:vAlign w:val="center"/>
          </w:tcPr>
          <w:p w14:paraId="51890CDA" w14:textId="77777777" w:rsidR="00FD555F" w:rsidRDefault="00000000">
            <w:pPr>
              <w:tabs>
                <w:tab w:val="left" w:pos="5055"/>
              </w:tabs>
              <w:jc w:val="center"/>
              <w:rPr>
                <w:sz w:val="22"/>
                <w:szCs w:val="22"/>
              </w:rPr>
            </w:pPr>
            <w:r>
              <w:rPr>
                <w:sz w:val="22"/>
                <w:szCs w:val="22"/>
              </w:rPr>
              <w:t>23,21</w:t>
            </w:r>
          </w:p>
        </w:tc>
        <w:tc>
          <w:tcPr>
            <w:tcW w:w="846" w:type="dxa"/>
            <w:tcBorders>
              <w:left w:val="nil"/>
              <w:right w:val="nil"/>
            </w:tcBorders>
            <w:vAlign w:val="center"/>
          </w:tcPr>
          <w:p w14:paraId="11BEF904" w14:textId="77777777" w:rsidR="00FD555F" w:rsidRDefault="00000000">
            <w:pPr>
              <w:tabs>
                <w:tab w:val="left" w:pos="5055"/>
              </w:tabs>
              <w:jc w:val="center"/>
              <w:rPr>
                <w:sz w:val="22"/>
                <w:szCs w:val="22"/>
              </w:rPr>
            </w:pPr>
            <w:r>
              <w:rPr>
                <w:sz w:val="22"/>
                <w:szCs w:val="22"/>
              </w:rPr>
              <w:t>34,56</w:t>
            </w:r>
          </w:p>
        </w:tc>
        <w:tc>
          <w:tcPr>
            <w:tcW w:w="1399" w:type="dxa"/>
            <w:vMerge/>
            <w:tcBorders>
              <w:left w:val="nil"/>
              <w:right w:val="nil"/>
            </w:tcBorders>
            <w:vAlign w:val="center"/>
          </w:tcPr>
          <w:p w14:paraId="6663BE8E" w14:textId="77777777" w:rsidR="00FD555F" w:rsidRDefault="00FD555F">
            <w:pPr>
              <w:tabs>
                <w:tab w:val="left" w:pos="5055"/>
              </w:tabs>
              <w:jc w:val="center"/>
              <w:rPr>
                <w:sz w:val="22"/>
                <w:szCs w:val="22"/>
              </w:rPr>
            </w:pPr>
          </w:p>
        </w:tc>
        <w:tc>
          <w:tcPr>
            <w:tcW w:w="1309" w:type="dxa"/>
            <w:vMerge/>
            <w:tcBorders>
              <w:left w:val="nil"/>
              <w:right w:val="nil"/>
            </w:tcBorders>
            <w:vAlign w:val="center"/>
          </w:tcPr>
          <w:p w14:paraId="1B923EF4" w14:textId="77777777" w:rsidR="00FD555F" w:rsidRDefault="00FD555F">
            <w:pPr>
              <w:tabs>
                <w:tab w:val="left" w:pos="5055"/>
              </w:tabs>
              <w:jc w:val="center"/>
              <w:rPr>
                <w:sz w:val="22"/>
                <w:szCs w:val="22"/>
              </w:rPr>
            </w:pPr>
          </w:p>
        </w:tc>
      </w:tr>
      <w:tr w:rsidR="00FD555F" w14:paraId="5E356403" w14:textId="77777777">
        <w:trPr>
          <w:trHeight w:val="20"/>
          <w:jc w:val="center"/>
        </w:trPr>
        <w:tc>
          <w:tcPr>
            <w:tcW w:w="857" w:type="dxa"/>
            <w:tcBorders>
              <w:left w:val="nil"/>
              <w:right w:val="nil"/>
            </w:tcBorders>
            <w:vAlign w:val="center"/>
          </w:tcPr>
          <w:p w14:paraId="3061DC20" w14:textId="77777777" w:rsidR="00FD555F" w:rsidRDefault="00000000">
            <w:pPr>
              <w:tabs>
                <w:tab w:val="left" w:pos="5055"/>
              </w:tabs>
              <w:jc w:val="center"/>
              <w:rPr>
                <w:sz w:val="22"/>
                <w:szCs w:val="22"/>
              </w:rPr>
            </w:pPr>
            <w:r>
              <w:rPr>
                <w:sz w:val="22"/>
                <w:szCs w:val="22"/>
              </w:rPr>
              <w:t>66,81</w:t>
            </w:r>
          </w:p>
        </w:tc>
        <w:tc>
          <w:tcPr>
            <w:tcW w:w="992" w:type="dxa"/>
            <w:tcBorders>
              <w:left w:val="nil"/>
              <w:right w:val="nil"/>
            </w:tcBorders>
            <w:vAlign w:val="center"/>
          </w:tcPr>
          <w:p w14:paraId="35468866" w14:textId="77777777" w:rsidR="00FD555F" w:rsidRDefault="00000000">
            <w:pPr>
              <w:tabs>
                <w:tab w:val="left" w:pos="5055"/>
              </w:tabs>
              <w:jc w:val="center"/>
              <w:rPr>
                <w:sz w:val="22"/>
                <w:szCs w:val="22"/>
              </w:rPr>
            </w:pPr>
            <w:r>
              <w:rPr>
                <w:sz w:val="22"/>
                <w:szCs w:val="22"/>
              </w:rPr>
              <w:t>68,39</w:t>
            </w:r>
          </w:p>
        </w:tc>
        <w:tc>
          <w:tcPr>
            <w:tcW w:w="986" w:type="dxa"/>
            <w:tcBorders>
              <w:left w:val="nil"/>
              <w:right w:val="nil"/>
            </w:tcBorders>
            <w:vAlign w:val="center"/>
          </w:tcPr>
          <w:p w14:paraId="6DEB838C" w14:textId="77777777" w:rsidR="00FD555F" w:rsidRDefault="00000000">
            <w:pPr>
              <w:tabs>
                <w:tab w:val="left" w:pos="5055"/>
              </w:tabs>
              <w:jc w:val="center"/>
              <w:rPr>
                <w:sz w:val="22"/>
                <w:szCs w:val="22"/>
              </w:rPr>
            </w:pPr>
            <w:r>
              <w:rPr>
                <w:sz w:val="22"/>
                <w:szCs w:val="22"/>
              </w:rPr>
              <w:t>47,29</w:t>
            </w:r>
          </w:p>
        </w:tc>
        <w:tc>
          <w:tcPr>
            <w:tcW w:w="858" w:type="dxa"/>
            <w:tcBorders>
              <w:left w:val="nil"/>
              <w:right w:val="nil"/>
            </w:tcBorders>
            <w:vAlign w:val="center"/>
          </w:tcPr>
          <w:p w14:paraId="7F229189" w14:textId="77777777" w:rsidR="00FD555F" w:rsidRDefault="00000000">
            <w:pPr>
              <w:tabs>
                <w:tab w:val="left" w:pos="5055"/>
              </w:tabs>
              <w:jc w:val="center"/>
              <w:rPr>
                <w:sz w:val="22"/>
                <w:szCs w:val="22"/>
              </w:rPr>
            </w:pPr>
            <w:r>
              <w:rPr>
                <w:sz w:val="22"/>
                <w:szCs w:val="22"/>
              </w:rPr>
              <w:t>15,47</w:t>
            </w:r>
          </w:p>
        </w:tc>
        <w:tc>
          <w:tcPr>
            <w:tcW w:w="846" w:type="dxa"/>
            <w:tcBorders>
              <w:left w:val="nil"/>
              <w:right w:val="nil"/>
            </w:tcBorders>
            <w:vAlign w:val="center"/>
          </w:tcPr>
          <w:p w14:paraId="6C362263" w14:textId="77777777" w:rsidR="00FD555F" w:rsidRDefault="00000000">
            <w:pPr>
              <w:tabs>
                <w:tab w:val="left" w:pos="5055"/>
              </w:tabs>
              <w:jc w:val="center"/>
              <w:rPr>
                <w:sz w:val="22"/>
                <w:szCs w:val="22"/>
              </w:rPr>
            </w:pPr>
            <w:r>
              <w:rPr>
                <w:sz w:val="22"/>
                <w:szCs w:val="22"/>
              </w:rPr>
              <w:t>21,52</w:t>
            </w:r>
          </w:p>
        </w:tc>
        <w:tc>
          <w:tcPr>
            <w:tcW w:w="1399" w:type="dxa"/>
            <w:vMerge w:val="restart"/>
            <w:tcBorders>
              <w:left w:val="nil"/>
              <w:right w:val="nil"/>
            </w:tcBorders>
            <w:vAlign w:val="center"/>
          </w:tcPr>
          <w:p w14:paraId="73D22646" w14:textId="77777777" w:rsidR="00FD555F" w:rsidRDefault="00000000">
            <w:pPr>
              <w:tabs>
                <w:tab w:val="left" w:pos="5055"/>
              </w:tabs>
              <w:jc w:val="center"/>
              <w:rPr>
                <w:sz w:val="22"/>
                <w:szCs w:val="22"/>
              </w:rPr>
            </w:pPr>
            <w:r>
              <w:rPr>
                <w:noProof/>
                <w:position w:val="-8"/>
                <w:sz w:val="22"/>
                <w:szCs w:val="22"/>
              </w:rPr>
              <w:drawing>
                <wp:inline distT="0" distB="0" distL="0" distR="0" wp14:anchorId="0EDE777E" wp14:editId="079AC5EA">
                  <wp:extent cx="659130" cy="212725"/>
                  <wp:effectExtent l="0" t="0" r="0" b="0"/>
                  <wp:docPr id="113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_x0000_t75"/>
                          <pic:cNvPicPr/>
                        </pic:nvPicPr>
                        <pic:blipFill>
                          <a:blip r:embed="rId89" cstate="print"/>
                          <a:srcRect/>
                          <a:stretch/>
                        </pic:blipFill>
                        <pic:spPr>
                          <a:xfrm>
                            <a:off x="0" y="0"/>
                            <a:ext cx="659130" cy="212725"/>
                          </a:xfrm>
                          <a:prstGeom prst="rect">
                            <a:avLst/>
                          </a:prstGeom>
                          <a:ln>
                            <a:noFill/>
                          </a:ln>
                        </pic:spPr>
                      </pic:pic>
                    </a:graphicData>
                  </a:graphic>
                </wp:inline>
              </w:drawing>
            </w:r>
          </w:p>
        </w:tc>
        <w:tc>
          <w:tcPr>
            <w:tcW w:w="1309" w:type="dxa"/>
            <w:vMerge w:val="restart"/>
            <w:tcBorders>
              <w:left w:val="nil"/>
              <w:right w:val="nil"/>
            </w:tcBorders>
            <w:vAlign w:val="center"/>
          </w:tcPr>
          <w:p w14:paraId="60134470" w14:textId="77777777" w:rsidR="00FD555F" w:rsidRDefault="00000000">
            <w:pPr>
              <w:tabs>
                <w:tab w:val="left" w:pos="5055"/>
              </w:tabs>
              <w:jc w:val="center"/>
              <w:rPr>
                <w:sz w:val="22"/>
                <w:szCs w:val="22"/>
              </w:rPr>
            </w:pPr>
            <w:r>
              <w:rPr>
                <w:noProof/>
                <w:position w:val="-8"/>
                <w:sz w:val="22"/>
                <w:szCs w:val="22"/>
              </w:rPr>
              <w:drawing>
                <wp:inline distT="0" distB="0" distL="0" distR="0" wp14:anchorId="57A74AC5" wp14:editId="47EC3A36">
                  <wp:extent cx="680720" cy="223520"/>
                  <wp:effectExtent l="0" t="0" r="0" b="0"/>
                  <wp:docPr id="113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_x0000_t75"/>
                          <pic:cNvPicPr/>
                        </pic:nvPicPr>
                        <pic:blipFill>
                          <a:blip r:embed="rId90" cstate="print"/>
                          <a:srcRect/>
                          <a:stretch/>
                        </pic:blipFill>
                        <pic:spPr>
                          <a:xfrm>
                            <a:off x="0" y="0"/>
                            <a:ext cx="680720" cy="223520"/>
                          </a:xfrm>
                          <a:prstGeom prst="rect">
                            <a:avLst/>
                          </a:prstGeom>
                          <a:ln>
                            <a:noFill/>
                          </a:ln>
                        </pic:spPr>
                      </pic:pic>
                    </a:graphicData>
                  </a:graphic>
                </wp:inline>
              </w:drawing>
            </w:r>
          </w:p>
        </w:tc>
      </w:tr>
      <w:tr w:rsidR="00FD555F" w14:paraId="3DD8AAF0" w14:textId="77777777">
        <w:trPr>
          <w:trHeight w:val="20"/>
          <w:jc w:val="center"/>
        </w:trPr>
        <w:tc>
          <w:tcPr>
            <w:tcW w:w="857" w:type="dxa"/>
            <w:tcBorders>
              <w:left w:val="nil"/>
              <w:right w:val="nil"/>
            </w:tcBorders>
            <w:vAlign w:val="center"/>
          </w:tcPr>
          <w:p w14:paraId="414AB370" w14:textId="77777777" w:rsidR="00FD555F" w:rsidRDefault="00000000">
            <w:pPr>
              <w:tabs>
                <w:tab w:val="left" w:pos="5055"/>
              </w:tabs>
              <w:jc w:val="center"/>
              <w:rPr>
                <w:sz w:val="22"/>
                <w:szCs w:val="22"/>
              </w:rPr>
            </w:pPr>
            <w:r>
              <w:rPr>
                <w:sz w:val="22"/>
                <w:szCs w:val="22"/>
              </w:rPr>
              <w:t>77,94</w:t>
            </w:r>
          </w:p>
        </w:tc>
        <w:tc>
          <w:tcPr>
            <w:tcW w:w="992" w:type="dxa"/>
            <w:tcBorders>
              <w:left w:val="nil"/>
              <w:right w:val="nil"/>
            </w:tcBorders>
            <w:vAlign w:val="center"/>
          </w:tcPr>
          <w:p w14:paraId="69D29C30" w14:textId="77777777" w:rsidR="00FD555F" w:rsidRDefault="00000000">
            <w:pPr>
              <w:tabs>
                <w:tab w:val="left" w:pos="5055"/>
              </w:tabs>
              <w:jc w:val="center"/>
              <w:rPr>
                <w:sz w:val="22"/>
                <w:szCs w:val="22"/>
              </w:rPr>
            </w:pPr>
            <w:r>
              <w:rPr>
                <w:sz w:val="22"/>
                <w:szCs w:val="22"/>
              </w:rPr>
              <w:t>90,22</w:t>
            </w:r>
          </w:p>
        </w:tc>
        <w:tc>
          <w:tcPr>
            <w:tcW w:w="986" w:type="dxa"/>
            <w:tcBorders>
              <w:left w:val="nil"/>
              <w:right w:val="nil"/>
            </w:tcBorders>
            <w:vAlign w:val="center"/>
          </w:tcPr>
          <w:p w14:paraId="4FBEC8BC" w14:textId="77777777" w:rsidR="00FD555F" w:rsidRDefault="00000000">
            <w:pPr>
              <w:tabs>
                <w:tab w:val="left" w:pos="5055"/>
              </w:tabs>
              <w:jc w:val="center"/>
              <w:rPr>
                <w:sz w:val="22"/>
                <w:szCs w:val="22"/>
              </w:rPr>
            </w:pPr>
            <w:r>
              <w:rPr>
                <w:sz w:val="22"/>
                <w:szCs w:val="22"/>
              </w:rPr>
              <w:t>59,00</w:t>
            </w:r>
          </w:p>
        </w:tc>
        <w:tc>
          <w:tcPr>
            <w:tcW w:w="858" w:type="dxa"/>
            <w:tcBorders>
              <w:left w:val="nil"/>
              <w:right w:val="nil"/>
            </w:tcBorders>
            <w:vAlign w:val="center"/>
          </w:tcPr>
          <w:p w14:paraId="6527B254" w14:textId="77777777" w:rsidR="00FD555F" w:rsidRDefault="00000000">
            <w:pPr>
              <w:tabs>
                <w:tab w:val="left" w:pos="5055"/>
              </w:tabs>
              <w:jc w:val="center"/>
              <w:rPr>
                <w:sz w:val="22"/>
                <w:szCs w:val="22"/>
              </w:rPr>
            </w:pPr>
            <w:r>
              <w:rPr>
                <w:sz w:val="22"/>
                <w:szCs w:val="22"/>
              </w:rPr>
              <w:t>24,12</w:t>
            </w:r>
          </w:p>
        </w:tc>
        <w:tc>
          <w:tcPr>
            <w:tcW w:w="846" w:type="dxa"/>
            <w:tcBorders>
              <w:left w:val="nil"/>
              <w:right w:val="nil"/>
            </w:tcBorders>
            <w:vAlign w:val="center"/>
          </w:tcPr>
          <w:p w14:paraId="3EF13F25" w14:textId="77777777" w:rsidR="00FD555F" w:rsidRDefault="00000000">
            <w:pPr>
              <w:tabs>
                <w:tab w:val="left" w:pos="5055"/>
              </w:tabs>
              <w:jc w:val="center"/>
              <w:rPr>
                <w:sz w:val="22"/>
                <w:szCs w:val="22"/>
              </w:rPr>
            </w:pPr>
            <w:r>
              <w:rPr>
                <w:sz w:val="22"/>
                <w:szCs w:val="22"/>
              </w:rPr>
              <w:t>36,09</w:t>
            </w:r>
          </w:p>
        </w:tc>
        <w:tc>
          <w:tcPr>
            <w:tcW w:w="1399" w:type="dxa"/>
            <w:vMerge/>
            <w:tcBorders>
              <w:left w:val="nil"/>
              <w:right w:val="nil"/>
            </w:tcBorders>
            <w:vAlign w:val="center"/>
          </w:tcPr>
          <w:p w14:paraId="4810473B" w14:textId="77777777" w:rsidR="00FD555F" w:rsidRDefault="00FD555F">
            <w:pPr>
              <w:tabs>
                <w:tab w:val="left" w:pos="5055"/>
              </w:tabs>
              <w:jc w:val="center"/>
              <w:rPr>
                <w:sz w:val="22"/>
                <w:szCs w:val="22"/>
              </w:rPr>
            </w:pPr>
          </w:p>
        </w:tc>
        <w:tc>
          <w:tcPr>
            <w:tcW w:w="1309" w:type="dxa"/>
            <w:vMerge/>
            <w:tcBorders>
              <w:left w:val="nil"/>
              <w:right w:val="nil"/>
            </w:tcBorders>
            <w:vAlign w:val="center"/>
          </w:tcPr>
          <w:p w14:paraId="338985A4" w14:textId="77777777" w:rsidR="00FD555F" w:rsidRDefault="00FD555F">
            <w:pPr>
              <w:tabs>
                <w:tab w:val="left" w:pos="5055"/>
              </w:tabs>
              <w:jc w:val="center"/>
              <w:rPr>
                <w:sz w:val="22"/>
                <w:szCs w:val="22"/>
              </w:rPr>
            </w:pPr>
          </w:p>
        </w:tc>
      </w:tr>
      <w:tr w:rsidR="00FD555F" w14:paraId="212ABA7D" w14:textId="77777777">
        <w:trPr>
          <w:trHeight w:val="20"/>
          <w:jc w:val="center"/>
        </w:trPr>
        <w:tc>
          <w:tcPr>
            <w:tcW w:w="857" w:type="dxa"/>
            <w:tcBorders>
              <w:left w:val="nil"/>
              <w:right w:val="nil"/>
            </w:tcBorders>
            <w:vAlign w:val="center"/>
          </w:tcPr>
          <w:p w14:paraId="3C22822B" w14:textId="77777777" w:rsidR="00FD555F" w:rsidRDefault="00000000">
            <w:pPr>
              <w:tabs>
                <w:tab w:val="left" w:pos="5055"/>
              </w:tabs>
              <w:jc w:val="center"/>
              <w:rPr>
                <w:sz w:val="22"/>
                <w:szCs w:val="22"/>
              </w:rPr>
            </w:pPr>
            <w:r>
              <w:rPr>
                <w:sz w:val="22"/>
                <w:szCs w:val="22"/>
              </w:rPr>
              <w:t>79,70</w:t>
            </w:r>
          </w:p>
        </w:tc>
        <w:tc>
          <w:tcPr>
            <w:tcW w:w="992" w:type="dxa"/>
            <w:tcBorders>
              <w:left w:val="nil"/>
              <w:right w:val="nil"/>
            </w:tcBorders>
            <w:vAlign w:val="center"/>
          </w:tcPr>
          <w:p w14:paraId="12E88251" w14:textId="77777777" w:rsidR="00FD555F" w:rsidRDefault="00000000">
            <w:pPr>
              <w:tabs>
                <w:tab w:val="left" w:pos="5055"/>
              </w:tabs>
              <w:jc w:val="center"/>
              <w:rPr>
                <w:sz w:val="22"/>
                <w:szCs w:val="22"/>
              </w:rPr>
            </w:pPr>
            <w:r>
              <w:rPr>
                <w:sz w:val="22"/>
                <w:szCs w:val="22"/>
              </w:rPr>
              <w:t>93,67</w:t>
            </w:r>
          </w:p>
        </w:tc>
        <w:tc>
          <w:tcPr>
            <w:tcW w:w="986" w:type="dxa"/>
            <w:tcBorders>
              <w:left w:val="nil"/>
              <w:right w:val="nil"/>
            </w:tcBorders>
            <w:vAlign w:val="center"/>
          </w:tcPr>
          <w:p w14:paraId="7CDC16F8" w14:textId="77777777" w:rsidR="00FD555F" w:rsidRDefault="00000000">
            <w:pPr>
              <w:tabs>
                <w:tab w:val="left" w:pos="5055"/>
              </w:tabs>
              <w:jc w:val="center"/>
              <w:rPr>
                <w:sz w:val="22"/>
                <w:szCs w:val="22"/>
              </w:rPr>
            </w:pPr>
            <w:r>
              <w:rPr>
                <w:sz w:val="22"/>
                <w:szCs w:val="22"/>
              </w:rPr>
              <w:t>60,85</w:t>
            </w:r>
          </w:p>
        </w:tc>
        <w:tc>
          <w:tcPr>
            <w:tcW w:w="858" w:type="dxa"/>
            <w:tcBorders>
              <w:left w:val="nil"/>
              <w:right w:val="nil"/>
            </w:tcBorders>
            <w:vAlign w:val="center"/>
          </w:tcPr>
          <w:p w14:paraId="226A151E" w14:textId="77777777" w:rsidR="00FD555F" w:rsidRDefault="00000000">
            <w:pPr>
              <w:tabs>
                <w:tab w:val="left" w:pos="5055"/>
              </w:tabs>
              <w:jc w:val="center"/>
              <w:rPr>
                <w:sz w:val="22"/>
                <w:szCs w:val="22"/>
              </w:rPr>
            </w:pPr>
            <w:r>
              <w:rPr>
                <w:sz w:val="22"/>
                <w:szCs w:val="22"/>
              </w:rPr>
              <w:t>25,49</w:t>
            </w:r>
          </w:p>
        </w:tc>
        <w:tc>
          <w:tcPr>
            <w:tcW w:w="846" w:type="dxa"/>
            <w:tcBorders>
              <w:left w:val="nil"/>
              <w:right w:val="nil"/>
            </w:tcBorders>
            <w:vAlign w:val="center"/>
          </w:tcPr>
          <w:p w14:paraId="5AB8DE76" w14:textId="77777777" w:rsidR="00FD555F" w:rsidRDefault="00000000">
            <w:pPr>
              <w:tabs>
                <w:tab w:val="left" w:pos="5055"/>
              </w:tabs>
              <w:jc w:val="center"/>
              <w:rPr>
                <w:sz w:val="22"/>
                <w:szCs w:val="22"/>
              </w:rPr>
            </w:pPr>
            <w:r>
              <w:rPr>
                <w:sz w:val="22"/>
                <w:szCs w:val="22"/>
              </w:rPr>
              <w:t>38,40</w:t>
            </w:r>
          </w:p>
        </w:tc>
        <w:tc>
          <w:tcPr>
            <w:tcW w:w="1399" w:type="dxa"/>
            <w:vMerge/>
            <w:tcBorders>
              <w:left w:val="nil"/>
              <w:right w:val="nil"/>
            </w:tcBorders>
            <w:vAlign w:val="center"/>
          </w:tcPr>
          <w:p w14:paraId="013B4869" w14:textId="77777777" w:rsidR="00FD555F" w:rsidRDefault="00FD555F">
            <w:pPr>
              <w:tabs>
                <w:tab w:val="left" w:pos="5055"/>
              </w:tabs>
              <w:jc w:val="center"/>
              <w:rPr>
                <w:b/>
                <w:sz w:val="22"/>
                <w:szCs w:val="22"/>
              </w:rPr>
            </w:pPr>
          </w:p>
        </w:tc>
        <w:tc>
          <w:tcPr>
            <w:tcW w:w="1309" w:type="dxa"/>
            <w:vMerge/>
            <w:tcBorders>
              <w:left w:val="nil"/>
              <w:right w:val="nil"/>
            </w:tcBorders>
            <w:vAlign w:val="center"/>
          </w:tcPr>
          <w:p w14:paraId="5A559B11" w14:textId="77777777" w:rsidR="00FD555F" w:rsidRDefault="00FD555F">
            <w:pPr>
              <w:tabs>
                <w:tab w:val="left" w:pos="5055"/>
              </w:tabs>
              <w:jc w:val="center"/>
              <w:rPr>
                <w:sz w:val="22"/>
                <w:szCs w:val="22"/>
              </w:rPr>
            </w:pPr>
          </w:p>
        </w:tc>
      </w:tr>
      <w:tr w:rsidR="00FD555F" w14:paraId="5AE8F6B1" w14:textId="77777777">
        <w:trPr>
          <w:trHeight w:val="20"/>
          <w:jc w:val="center"/>
        </w:trPr>
        <w:tc>
          <w:tcPr>
            <w:tcW w:w="857" w:type="dxa"/>
            <w:tcBorders>
              <w:left w:val="nil"/>
              <w:right w:val="nil"/>
            </w:tcBorders>
            <w:vAlign w:val="center"/>
          </w:tcPr>
          <w:p w14:paraId="7F410E25" w14:textId="77777777" w:rsidR="00FD555F" w:rsidRDefault="00000000">
            <w:pPr>
              <w:tabs>
                <w:tab w:val="left" w:pos="5055"/>
              </w:tabs>
              <w:jc w:val="center"/>
              <w:rPr>
                <w:sz w:val="22"/>
                <w:szCs w:val="22"/>
              </w:rPr>
            </w:pPr>
            <w:r>
              <w:rPr>
                <w:sz w:val="22"/>
                <w:szCs w:val="22"/>
              </w:rPr>
              <w:t>66,81</w:t>
            </w:r>
          </w:p>
        </w:tc>
        <w:tc>
          <w:tcPr>
            <w:tcW w:w="992" w:type="dxa"/>
            <w:tcBorders>
              <w:left w:val="nil"/>
              <w:right w:val="nil"/>
            </w:tcBorders>
            <w:vAlign w:val="center"/>
          </w:tcPr>
          <w:p w14:paraId="7DC89F3E" w14:textId="77777777" w:rsidR="00FD555F" w:rsidRDefault="00000000">
            <w:pPr>
              <w:tabs>
                <w:tab w:val="left" w:pos="5055"/>
              </w:tabs>
              <w:jc w:val="center"/>
              <w:rPr>
                <w:sz w:val="22"/>
                <w:szCs w:val="22"/>
              </w:rPr>
            </w:pPr>
            <w:r>
              <w:rPr>
                <w:sz w:val="22"/>
                <w:szCs w:val="22"/>
              </w:rPr>
              <w:t>68,39</w:t>
            </w:r>
          </w:p>
        </w:tc>
        <w:tc>
          <w:tcPr>
            <w:tcW w:w="986" w:type="dxa"/>
            <w:tcBorders>
              <w:left w:val="nil"/>
              <w:right w:val="nil"/>
            </w:tcBorders>
            <w:vAlign w:val="center"/>
          </w:tcPr>
          <w:p w14:paraId="14920CD4" w14:textId="77777777" w:rsidR="00FD555F" w:rsidRDefault="00000000">
            <w:pPr>
              <w:tabs>
                <w:tab w:val="left" w:pos="5055"/>
              </w:tabs>
              <w:jc w:val="center"/>
              <w:rPr>
                <w:sz w:val="22"/>
                <w:szCs w:val="22"/>
              </w:rPr>
            </w:pPr>
            <w:r>
              <w:rPr>
                <w:sz w:val="22"/>
                <w:szCs w:val="22"/>
              </w:rPr>
              <w:t>47,29</w:t>
            </w:r>
          </w:p>
        </w:tc>
        <w:tc>
          <w:tcPr>
            <w:tcW w:w="858" w:type="dxa"/>
            <w:tcBorders>
              <w:left w:val="nil"/>
              <w:right w:val="nil"/>
            </w:tcBorders>
            <w:vAlign w:val="center"/>
          </w:tcPr>
          <w:p w14:paraId="4202EBDF" w14:textId="77777777" w:rsidR="00FD555F" w:rsidRDefault="00000000">
            <w:pPr>
              <w:tabs>
                <w:tab w:val="left" w:pos="5055"/>
              </w:tabs>
              <w:jc w:val="center"/>
              <w:rPr>
                <w:sz w:val="22"/>
                <w:szCs w:val="22"/>
              </w:rPr>
            </w:pPr>
            <w:r>
              <w:rPr>
                <w:sz w:val="22"/>
                <w:szCs w:val="22"/>
              </w:rPr>
              <w:t>15,47</w:t>
            </w:r>
          </w:p>
        </w:tc>
        <w:tc>
          <w:tcPr>
            <w:tcW w:w="846" w:type="dxa"/>
            <w:tcBorders>
              <w:left w:val="nil"/>
              <w:right w:val="nil"/>
            </w:tcBorders>
            <w:vAlign w:val="center"/>
          </w:tcPr>
          <w:p w14:paraId="051F8F19" w14:textId="77777777" w:rsidR="00FD555F" w:rsidRDefault="00000000">
            <w:pPr>
              <w:tabs>
                <w:tab w:val="left" w:pos="5055"/>
              </w:tabs>
              <w:jc w:val="center"/>
              <w:rPr>
                <w:sz w:val="22"/>
                <w:szCs w:val="22"/>
              </w:rPr>
            </w:pPr>
            <w:r>
              <w:rPr>
                <w:sz w:val="22"/>
                <w:szCs w:val="22"/>
              </w:rPr>
              <w:t>21,52</w:t>
            </w:r>
          </w:p>
        </w:tc>
        <w:tc>
          <w:tcPr>
            <w:tcW w:w="1399" w:type="dxa"/>
            <w:vMerge w:val="restart"/>
            <w:tcBorders>
              <w:left w:val="nil"/>
              <w:right w:val="nil"/>
            </w:tcBorders>
            <w:vAlign w:val="center"/>
          </w:tcPr>
          <w:p w14:paraId="26C177B1" w14:textId="77777777" w:rsidR="00FD555F" w:rsidRDefault="00000000">
            <w:pPr>
              <w:tabs>
                <w:tab w:val="left" w:pos="5055"/>
              </w:tabs>
              <w:jc w:val="center"/>
              <w:rPr>
                <w:sz w:val="22"/>
                <w:szCs w:val="22"/>
              </w:rPr>
            </w:pPr>
            <w:r>
              <w:rPr>
                <w:noProof/>
                <w:position w:val="-8"/>
                <w:sz w:val="22"/>
                <w:szCs w:val="22"/>
              </w:rPr>
              <w:drawing>
                <wp:inline distT="0" distB="0" distL="0" distR="0" wp14:anchorId="4C8210DE" wp14:editId="34CDFA07">
                  <wp:extent cx="659130" cy="212725"/>
                  <wp:effectExtent l="0" t="0" r="0" b="0"/>
                  <wp:docPr id="113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_x0000_t75"/>
                          <pic:cNvPicPr/>
                        </pic:nvPicPr>
                        <pic:blipFill>
                          <a:blip r:embed="rId91" cstate="print"/>
                          <a:srcRect/>
                          <a:stretch/>
                        </pic:blipFill>
                        <pic:spPr>
                          <a:xfrm>
                            <a:off x="0" y="0"/>
                            <a:ext cx="659130" cy="212725"/>
                          </a:xfrm>
                          <a:prstGeom prst="rect">
                            <a:avLst/>
                          </a:prstGeom>
                          <a:ln>
                            <a:noFill/>
                          </a:ln>
                        </pic:spPr>
                      </pic:pic>
                    </a:graphicData>
                  </a:graphic>
                </wp:inline>
              </w:drawing>
            </w:r>
          </w:p>
        </w:tc>
        <w:tc>
          <w:tcPr>
            <w:tcW w:w="1309" w:type="dxa"/>
            <w:vMerge w:val="restart"/>
            <w:tcBorders>
              <w:left w:val="nil"/>
              <w:right w:val="nil"/>
            </w:tcBorders>
            <w:vAlign w:val="center"/>
          </w:tcPr>
          <w:p w14:paraId="67199152" w14:textId="77777777" w:rsidR="00FD555F" w:rsidRDefault="00000000">
            <w:pPr>
              <w:tabs>
                <w:tab w:val="left" w:pos="5055"/>
              </w:tabs>
              <w:jc w:val="center"/>
              <w:rPr>
                <w:sz w:val="22"/>
                <w:szCs w:val="22"/>
              </w:rPr>
            </w:pPr>
            <w:r>
              <w:rPr>
                <w:noProof/>
                <w:position w:val="-8"/>
                <w:sz w:val="22"/>
                <w:szCs w:val="22"/>
              </w:rPr>
              <w:drawing>
                <wp:inline distT="0" distB="0" distL="0" distR="0" wp14:anchorId="5CFDAF2A" wp14:editId="0B35C92F">
                  <wp:extent cx="659130" cy="223520"/>
                  <wp:effectExtent l="0" t="0" r="0" b="0"/>
                  <wp:docPr id="113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_x0000_t75"/>
                          <pic:cNvPicPr/>
                        </pic:nvPicPr>
                        <pic:blipFill>
                          <a:blip r:embed="rId92" cstate="print"/>
                          <a:srcRect/>
                          <a:stretch/>
                        </pic:blipFill>
                        <pic:spPr>
                          <a:xfrm>
                            <a:off x="0" y="0"/>
                            <a:ext cx="659130" cy="223520"/>
                          </a:xfrm>
                          <a:prstGeom prst="rect">
                            <a:avLst/>
                          </a:prstGeom>
                          <a:ln>
                            <a:noFill/>
                          </a:ln>
                        </pic:spPr>
                      </pic:pic>
                    </a:graphicData>
                  </a:graphic>
                </wp:inline>
              </w:drawing>
            </w:r>
          </w:p>
        </w:tc>
      </w:tr>
      <w:tr w:rsidR="00FD555F" w14:paraId="69CED2F9" w14:textId="77777777">
        <w:trPr>
          <w:trHeight w:val="20"/>
          <w:jc w:val="center"/>
        </w:trPr>
        <w:tc>
          <w:tcPr>
            <w:tcW w:w="857" w:type="dxa"/>
            <w:tcBorders>
              <w:left w:val="nil"/>
              <w:right w:val="nil"/>
            </w:tcBorders>
            <w:vAlign w:val="center"/>
          </w:tcPr>
          <w:p w14:paraId="364CC077" w14:textId="77777777" w:rsidR="00FD555F" w:rsidRDefault="00000000">
            <w:pPr>
              <w:tabs>
                <w:tab w:val="left" w:pos="5055"/>
              </w:tabs>
              <w:jc w:val="center"/>
              <w:rPr>
                <w:sz w:val="22"/>
                <w:szCs w:val="22"/>
              </w:rPr>
            </w:pPr>
            <w:r>
              <w:rPr>
                <w:sz w:val="22"/>
                <w:szCs w:val="22"/>
              </w:rPr>
              <w:t>75,01</w:t>
            </w:r>
          </w:p>
        </w:tc>
        <w:tc>
          <w:tcPr>
            <w:tcW w:w="992" w:type="dxa"/>
            <w:tcBorders>
              <w:left w:val="nil"/>
              <w:right w:val="nil"/>
            </w:tcBorders>
            <w:vAlign w:val="center"/>
          </w:tcPr>
          <w:p w14:paraId="398058BE" w14:textId="77777777" w:rsidR="00FD555F" w:rsidRDefault="00000000">
            <w:pPr>
              <w:tabs>
                <w:tab w:val="left" w:pos="5055"/>
              </w:tabs>
              <w:jc w:val="center"/>
              <w:rPr>
                <w:sz w:val="22"/>
                <w:szCs w:val="22"/>
              </w:rPr>
            </w:pPr>
            <w:r>
              <w:rPr>
                <w:sz w:val="22"/>
                <w:szCs w:val="22"/>
              </w:rPr>
              <w:t>84,48</w:t>
            </w:r>
          </w:p>
        </w:tc>
        <w:tc>
          <w:tcPr>
            <w:tcW w:w="986" w:type="dxa"/>
            <w:tcBorders>
              <w:left w:val="nil"/>
              <w:right w:val="nil"/>
            </w:tcBorders>
            <w:vAlign w:val="center"/>
          </w:tcPr>
          <w:p w14:paraId="0BD93DC1" w14:textId="77777777" w:rsidR="00FD555F" w:rsidRDefault="00000000">
            <w:pPr>
              <w:tabs>
                <w:tab w:val="left" w:pos="5055"/>
              </w:tabs>
              <w:jc w:val="center"/>
              <w:rPr>
                <w:sz w:val="22"/>
                <w:szCs w:val="22"/>
              </w:rPr>
            </w:pPr>
            <w:r>
              <w:rPr>
                <w:sz w:val="22"/>
                <w:szCs w:val="22"/>
              </w:rPr>
              <w:t>55,92</w:t>
            </w:r>
          </w:p>
        </w:tc>
        <w:tc>
          <w:tcPr>
            <w:tcW w:w="858" w:type="dxa"/>
            <w:tcBorders>
              <w:left w:val="nil"/>
              <w:right w:val="nil"/>
            </w:tcBorders>
            <w:vAlign w:val="center"/>
          </w:tcPr>
          <w:p w14:paraId="2822C897" w14:textId="77777777" w:rsidR="00FD555F" w:rsidRDefault="00000000">
            <w:pPr>
              <w:tabs>
                <w:tab w:val="left" w:pos="5055"/>
              </w:tabs>
              <w:jc w:val="center"/>
              <w:rPr>
                <w:sz w:val="22"/>
                <w:szCs w:val="22"/>
              </w:rPr>
            </w:pPr>
            <w:r>
              <w:rPr>
                <w:sz w:val="22"/>
                <w:szCs w:val="22"/>
              </w:rPr>
              <w:t>21,84</w:t>
            </w:r>
          </w:p>
        </w:tc>
        <w:tc>
          <w:tcPr>
            <w:tcW w:w="846" w:type="dxa"/>
            <w:tcBorders>
              <w:left w:val="nil"/>
              <w:right w:val="nil"/>
            </w:tcBorders>
            <w:vAlign w:val="center"/>
          </w:tcPr>
          <w:p w14:paraId="59761A87" w14:textId="77777777" w:rsidR="00FD555F" w:rsidRDefault="00000000">
            <w:pPr>
              <w:tabs>
                <w:tab w:val="left" w:pos="5055"/>
              </w:tabs>
              <w:jc w:val="center"/>
              <w:rPr>
                <w:sz w:val="22"/>
                <w:szCs w:val="22"/>
              </w:rPr>
            </w:pPr>
            <w:r>
              <w:rPr>
                <w:sz w:val="22"/>
                <w:szCs w:val="22"/>
              </w:rPr>
              <w:t>32,26</w:t>
            </w:r>
          </w:p>
        </w:tc>
        <w:tc>
          <w:tcPr>
            <w:tcW w:w="1399" w:type="dxa"/>
            <w:vMerge/>
            <w:tcBorders>
              <w:left w:val="nil"/>
              <w:right w:val="nil"/>
            </w:tcBorders>
            <w:vAlign w:val="center"/>
          </w:tcPr>
          <w:p w14:paraId="22E4866F" w14:textId="77777777" w:rsidR="00FD555F" w:rsidRDefault="00FD555F">
            <w:pPr>
              <w:tabs>
                <w:tab w:val="left" w:pos="5055"/>
              </w:tabs>
              <w:jc w:val="center"/>
              <w:rPr>
                <w:sz w:val="22"/>
                <w:szCs w:val="22"/>
              </w:rPr>
            </w:pPr>
          </w:p>
        </w:tc>
        <w:tc>
          <w:tcPr>
            <w:tcW w:w="1309" w:type="dxa"/>
            <w:vMerge/>
            <w:tcBorders>
              <w:left w:val="nil"/>
              <w:right w:val="nil"/>
            </w:tcBorders>
            <w:vAlign w:val="center"/>
          </w:tcPr>
          <w:p w14:paraId="34061E8D" w14:textId="77777777" w:rsidR="00FD555F" w:rsidRDefault="00FD555F">
            <w:pPr>
              <w:tabs>
                <w:tab w:val="left" w:pos="5055"/>
              </w:tabs>
              <w:jc w:val="center"/>
              <w:rPr>
                <w:sz w:val="22"/>
                <w:szCs w:val="22"/>
              </w:rPr>
            </w:pPr>
          </w:p>
        </w:tc>
      </w:tr>
      <w:tr w:rsidR="00FD555F" w14:paraId="51630D7F" w14:textId="77777777">
        <w:trPr>
          <w:trHeight w:val="20"/>
          <w:jc w:val="center"/>
        </w:trPr>
        <w:tc>
          <w:tcPr>
            <w:tcW w:w="857" w:type="dxa"/>
            <w:tcBorders>
              <w:left w:val="nil"/>
              <w:right w:val="nil"/>
            </w:tcBorders>
            <w:vAlign w:val="center"/>
          </w:tcPr>
          <w:p w14:paraId="3E808CCC" w14:textId="77777777" w:rsidR="00FD555F" w:rsidRDefault="00000000">
            <w:pPr>
              <w:tabs>
                <w:tab w:val="left" w:pos="5055"/>
              </w:tabs>
              <w:jc w:val="center"/>
              <w:rPr>
                <w:sz w:val="22"/>
                <w:szCs w:val="22"/>
              </w:rPr>
            </w:pPr>
            <w:r>
              <w:rPr>
                <w:sz w:val="22"/>
                <w:szCs w:val="22"/>
              </w:rPr>
              <w:t>77,36</w:t>
            </w:r>
          </w:p>
        </w:tc>
        <w:tc>
          <w:tcPr>
            <w:tcW w:w="992" w:type="dxa"/>
            <w:tcBorders>
              <w:left w:val="nil"/>
              <w:right w:val="nil"/>
            </w:tcBorders>
            <w:vAlign w:val="center"/>
          </w:tcPr>
          <w:p w14:paraId="64A64EFD" w14:textId="77777777" w:rsidR="00FD555F" w:rsidRDefault="00000000">
            <w:pPr>
              <w:tabs>
                <w:tab w:val="left" w:pos="5055"/>
              </w:tabs>
              <w:jc w:val="center"/>
              <w:rPr>
                <w:sz w:val="22"/>
                <w:szCs w:val="22"/>
              </w:rPr>
            </w:pPr>
            <w:r>
              <w:rPr>
                <w:sz w:val="22"/>
                <w:szCs w:val="22"/>
              </w:rPr>
              <w:t>89,07</w:t>
            </w:r>
          </w:p>
        </w:tc>
        <w:tc>
          <w:tcPr>
            <w:tcW w:w="986" w:type="dxa"/>
            <w:tcBorders>
              <w:left w:val="nil"/>
              <w:right w:val="nil"/>
            </w:tcBorders>
            <w:vAlign w:val="center"/>
          </w:tcPr>
          <w:p w14:paraId="5B313ACB" w14:textId="77777777" w:rsidR="00FD555F" w:rsidRDefault="00000000">
            <w:pPr>
              <w:tabs>
                <w:tab w:val="left" w:pos="5055"/>
              </w:tabs>
              <w:jc w:val="center"/>
              <w:rPr>
                <w:sz w:val="22"/>
                <w:szCs w:val="22"/>
              </w:rPr>
            </w:pPr>
            <w:r>
              <w:rPr>
                <w:sz w:val="22"/>
                <w:szCs w:val="22"/>
              </w:rPr>
              <w:t>58,38</w:t>
            </w:r>
          </w:p>
        </w:tc>
        <w:tc>
          <w:tcPr>
            <w:tcW w:w="858" w:type="dxa"/>
            <w:tcBorders>
              <w:left w:val="nil"/>
              <w:right w:val="nil"/>
            </w:tcBorders>
            <w:vAlign w:val="center"/>
          </w:tcPr>
          <w:p w14:paraId="0AA95365" w14:textId="77777777" w:rsidR="00FD555F" w:rsidRDefault="00000000">
            <w:pPr>
              <w:tabs>
                <w:tab w:val="left" w:pos="5055"/>
              </w:tabs>
              <w:jc w:val="center"/>
              <w:rPr>
                <w:sz w:val="22"/>
                <w:szCs w:val="22"/>
              </w:rPr>
            </w:pPr>
            <w:r>
              <w:rPr>
                <w:sz w:val="22"/>
                <w:szCs w:val="22"/>
              </w:rPr>
              <w:t>23,67</w:t>
            </w:r>
          </w:p>
        </w:tc>
        <w:tc>
          <w:tcPr>
            <w:tcW w:w="846" w:type="dxa"/>
            <w:tcBorders>
              <w:left w:val="nil"/>
              <w:right w:val="nil"/>
            </w:tcBorders>
            <w:vAlign w:val="center"/>
          </w:tcPr>
          <w:p w14:paraId="1CF0EE69" w14:textId="77777777" w:rsidR="00FD555F" w:rsidRDefault="00000000">
            <w:pPr>
              <w:tabs>
                <w:tab w:val="left" w:pos="5055"/>
              </w:tabs>
              <w:jc w:val="center"/>
              <w:rPr>
                <w:sz w:val="22"/>
                <w:szCs w:val="22"/>
              </w:rPr>
            </w:pPr>
            <w:r>
              <w:rPr>
                <w:sz w:val="22"/>
                <w:szCs w:val="22"/>
              </w:rPr>
              <w:t>35,32</w:t>
            </w:r>
          </w:p>
        </w:tc>
        <w:tc>
          <w:tcPr>
            <w:tcW w:w="1399" w:type="dxa"/>
            <w:vMerge/>
            <w:tcBorders>
              <w:left w:val="nil"/>
              <w:right w:val="nil"/>
            </w:tcBorders>
            <w:vAlign w:val="center"/>
          </w:tcPr>
          <w:p w14:paraId="61F6E5C5" w14:textId="77777777" w:rsidR="00FD555F" w:rsidRDefault="00FD555F">
            <w:pPr>
              <w:tabs>
                <w:tab w:val="left" w:pos="5055"/>
              </w:tabs>
              <w:jc w:val="center"/>
              <w:rPr>
                <w:sz w:val="22"/>
                <w:szCs w:val="22"/>
              </w:rPr>
            </w:pPr>
          </w:p>
        </w:tc>
        <w:tc>
          <w:tcPr>
            <w:tcW w:w="1309" w:type="dxa"/>
            <w:vMerge/>
            <w:tcBorders>
              <w:left w:val="nil"/>
              <w:right w:val="nil"/>
            </w:tcBorders>
            <w:vAlign w:val="center"/>
          </w:tcPr>
          <w:p w14:paraId="57D9962C" w14:textId="77777777" w:rsidR="00FD555F" w:rsidRDefault="00FD555F">
            <w:pPr>
              <w:tabs>
                <w:tab w:val="left" w:pos="5055"/>
              </w:tabs>
              <w:jc w:val="center"/>
              <w:rPr>
                <w:sz w:val="22"/>
                <w:szCs w:val="22"/>
              </w:rPr>
            </w:pPr>
          </w:p>
        </w:tc>
      </w:tr>
      <w:tr w:rsidR="00FD555F" w14:paraId="34AEF7EF" w14:textId="77777777">
        <w:trPr>
          <w:trHeight w:val="20"/>
          <w:jc w:val="center"/>
        </w:trPr>
        <w:tc>
          <w:tcPr>
            <w:tcW w:w="857" w:type="dxa"/>
            <w:tcBorders>
              <w:left w:val="nil"/>
              <w:right w:val="nil"/>
            </w:tcBorders>
            <w:vAlign w:val="center"/>
          </w:tcPr>
          <w:p w14:paraId="6009901C" w14:textId="77777777" w:rsidR="00FD555F" w:rsidRDefault="00000000">
            <w:pPr>
              <w:tabs>
                <w:tab w:val="left" w:pos="5055"/>
              </w:tabs>
              <w:jc w:val="center"/>
              <w:rPr>
                <w:sz w:val="22"/>
                <w:szCs w:val="22"/>
              </w:rPr>
            </w:pPr>
            <w:r>
              <w:rPr>
                <w:sz w:val="22"/>
                <w:szCs w:val="22"/>
              </w:rPr>
              <w:t>65,64</w:t>
            </w:r>
          </w:p>
        </w:tc>
        <w:tc>
          <w:tcPr>
            <w:tcW w:w="992" w:type="dxa"/>
            <w:tcBorders>
              <w:left w:val="nil"/>
              <w:right w:val="nil"/>
            </w:tcBorders>
            <w:vAlign w:val="center"/>
          </w:tcPr>
          <w:p w14:paraId="69EA6D3E" w14:textId="77777777" w:rsidR="00FD555F" w:rsidRDefault="00000000">
            <w:pPr>
              <w:tabs>
                <w:tab w:val="left" w:pos="5055"/>
              </w:tabs>
              <w:jc w:val="center"/>
              <w:rPr>
                <w:sz w:val="22"/>
                <w:szCs w:val="22"/>
              </w:rPr>
            </w:pPr>
            <w:r>
              <w:rPr>
                <w:sz w:val="22"/>
                <w:szCs w:val="22"/>
              </w:rPr>
              <w:t>66,09</w:t>
            </w:r>
          </w:p>
        </w:tc>
        <w:tc>
          <w:tcPr>
            <w:tcW w:w="986" w:type="dxa"/>
            <w:tcBorders>
              <w:left w:val="nil"/>
              <w:right w:val="nil"/>
            </w:tcBorders>
            <w:vAlign w:val="center"/>
          </w:tcPr>
          <w:p w14:paraId="616DD304" w14:textId="77777777" w:rsidR="00FD555F" w:rsidRDefault="00000000">
            <w:pPr>
              <w:tabs>
                <w:tab w:val="left" w:pos="5055"/>
              </w:tabs>
              <w:jc w:val="center"/>
              <w:rPr>
                <w:sz w:val="22"/>
                <w:szCs w:val="22"/>
              </w:rPr>
            </w:pPr>
            <w:r>
              <w:rPr>
                <w:sz w:val="22"/>
                <w:szCs w:val="22"/>
              </w:rPr>
              <w:t>46,06</w:t>
            </w:r>
          </w:p>
        </w:tc>
        <w:tc>
          <w:tcPr>
            <w:tcW w:w="858" w:type="dxa"/>
            <w:tcBorders>
              <w:left w:val="nil"/>
              <w:right w:val="nil"/>
            </w:tcBorders>
            <w:vAlign w:val="center"/>
          </w:tcPr>
          <w:p w14:paraId="4D452515" w14:textId="77777777" w:rsidR="00FD555F" w:rsidRDefault="00000000">
            <w:pPr>
              <w:tabs>
                <w:tab w:val="left" w:pos="5055"/>
              </w:tabs>
              <w:jc w:val="center"/>
              <w:rPr>
                <w:sz w:val="22"/>
                <w:szCs w:val="22"/>
              </w:rPr>
            </w:pPr>
            <w:r>
              <w:rPr>
                <w:sz w:val="22"/>
                <w:szCs w:val="22"/>
              </w:rPr>
              <w:t>14,55</w:t>
            </w:r>
          </w:p>
        </w:tc>
        <w:tc>
          <w:tcPr>
            <w:tcW w:w="846" w:type="dxa"/>
            <w:tcBorders>
              <w:left w:val="nil"/>
              <w:right w:val="nil"/>
            </w:tcBorders>
            <w:vAlign w:val="center"/>
          </w:tcPr>
          <w:p w14:paraId="70AC6E4B" w14:textId="77777777" w:rsidR="00FD555F" w:rsidRDefault="00000000">
            <w:pPr>
              <w:tabs>
                <w:tab w:val="left" w:pos="5055"/>
              </w:tabs>
              <w:jc w:val="center"/>
              <w:rPr>
                <w:sz w:val="22"/>
                <w:szCs w:val="22"/>
              </w:rPr>
            </w:pPr>
            <w:r>
              <w:rPr>
                <w:sz w:val="22"/>
                <w:szCs w:val="22"/>
              </w:rPr>
              <w:t>19,98</w:t>
            </w:r>
          </w:p>
        </w:tc>
        <w:tc>
          <w:tcPr>
            <w:tcW w:w="1399" w:type="dxa"/>
            <w:vMerge w:val="restart"/>
            <w:tcBorders>
              <w:left w:val="nil"/>
              <w:right w:val="nil"/>
            </w:tcBorders>
            <w:vAlign w:val="center"/>
          </w:tcPr>
          <w:p w14:paraId="22102105" w14:textId="77777777" w:rsidR="00FD555F" w:rsidRDefault="00000000">
            <w:pPr>
              <w:tabs>
                <w:tab w:val="left" w:pos="5055"/>
              </w:tabs>
              <w:jc w:val="center"/>
              <w:rPr>
                <w:sz w:val="22"/>
                <w:szCs w:val="22"/>
              </w:rPr>
            </w:pPr>
            <w:r>
              <w:rPr>
                <w:noProof/>
                <w:position w:val="-8"/>
                <w:sz w:val="22"/>
                <w:szCs w:val="22"/>
              </w:rPr>
              <w:drawing>
                <wp:inline distT="0" distB="0" distL="0" distR="0" wp14:anchorId="2973CB45" wp14:editId="5A49DC93">
                  <wp:extent cx="669925" cy="212725"/>
                  <wp:effectExtent l="0" t="0" r="0" b="0"/>
                  <wp:docPr id="113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_x0000_t75"/>
                          <pic:cNvPicPr/>
                        </pic:nvPicPr>
                        <pic:blipFill>
                          <a:blip r:embed="rId93" cstate="print"/>
                          <a:srcRect/>
                          <a:stretch/>
                        </pic:blipFill>
                        <pic:spPr>
                          <a:xfrm>
                            <a:off x="0" y="0"/>
                            <a:ext cx="669925" cy="212725"/>
                          </a:xfrm>
                          <a:prstGeom prst="rect">
                            <a:avLst/>
                          </a:prstGeom>
                          <a:ln>
                            <a:noFill/>
                          </a:ln>
                        </pic:spPr>
                      </pic:pic>
                    </a:graphicData>
                  </a:graphic>
                </wp:inline>
              </w:drawing>
            </w:r>
          </w:p>
        </w:tc>
        <w:tc>
          <w:tcPr>
            <w:tcW w:w="1309" w:type="dxa"/>
            <w:vMerge w:val="restart"/>
            <w:tcBorders>
              <w:left w:val="nil"/>
              <w:right w:val="nil"/>
            </w:tcBorders>
            <w:vAlign w:val="center"/>
          </w:tcPr>
          <w:p w14:paraId="5FCF7456" w14:textId="77777777" w:rsidR="00FD555F" w:rsidRDefault="00000000">
            <w:pPr>
              <w:tabs>
                <w:tab w:val="left" w:pos="5055"/>
              </w:tabs>
              <w:jc w:val="center"/>
              <w:rPr>
                <w:sz w:val="22"/>
                <w:szCs w:val="22"/>
              </w:rPr>
            </w:pPr>
            <w:r>
              <w:rPr>
                <w:noProof/>
                <w:position w:val="-8"/>
                <w:sz w:val="22"/>
                <w:szCs w:val="22"/>
              </w:rPr>
              <w:drawing>
                <wp:inline distT="0" distB="0" distL="0" distR="0" wp14:anchorId="5E9FCA51" wp14:editId="33217A3D">
                  <wp:extent cx="669925" cy="223520"/>
                  <wp:effectExtent l="0" t="0" r="0" b="0"/>
                  <wp:docPr id="113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_x0000_t75"/>
                          <pic:cNvPicPr/>
                        </pic:nvPicPr>
                        <pic:blipFill>
                          <a:blip r:embed="rId94" cstate="print"/>
                          <a:srcRect/>
                          <a:stretch/>
                        </pic:blipFill>
                        <pic:spPr>
                          <a:xfrm>
                            <a:off x="0" y="0"/>
                            <a:ext cx="669925" cy="223520"/>
                          </a:xfrm>
                          <a:prstGeom prst="rect">
                            <a:avLst/>
                          </a:prstGeom>
                          <a:ln>
                            <a:noFill/>
                          </a:ln>
                        </pic:spPr>
                      </pic:pic>
                    </a:graphicData>
                  </a:graphic>
                </wp:inline>
              </w:drawing>
            </w:r>
          </w:p>
        </w:tc>
      </w:tr>
      <w:tr w:rsidR="00FD555F" w14:paraId="6FEAD2F7" w14:textId="77777777">
        <w:trPr>
          <w:trHeight w:val="20"/>
          <w:jc w:val="center"/>
        </w:trPr>
        <w:tc>
          <w:tcPr>
            <w:tcW w:w="857" w:type="dxa"/>
            <w:tcBorders>
              <w:left w:val="nil"/>
              <w:right w:val="nil"/>
            </w:tcBorders>
            <w:vAlign w:val="center"/>
          </w:tcPr>
          <w:p w14:paraId="376A6CDB" w14:textId="77777777" w:rsidR="00FD555F" w:rsidRDefault="00000000">
            <w:pPr>
              <w:tabs>
                <w:tab w:val="left" w:pos="5055"/>
              </w:tabs>
              <w:jc w:val="center"/>
              <w:rPr>
                <w:sz w:val="22"/>
                <w:szCs w:val="22"/>
              </w:rPr>
            </w:pPr>
            <w:r>
              <w:rPr>
                <w:sz w:val="22"/>
                <w:szCs w:val="22"/>
              </w:rPr>
              <w:t>77,36</w:t>
            </w:r>
          </w:p>
        </w:tc>
        <w:tc>
          <w:tcPr>
            <w:tcW w:w="992" w:type="dxa"/>
            <w:tcBorders>
              <w:left w:val="nil"/>
              <w:right w:val="nil"/>
            </w:tcBorders>
            <w:vAlign w:val="center"/>
          </w:tcPr>
          <w:p w14:paraId="08DEF005" w14:textId="77777777" w:rsidR="00FD555F" w:rsidRDefault="00000000">
            <w:pPr>
              <w:tabs>
                <w:tab w:val="left" w:pos="5055"/>
              </w:tabs>
              <w:jc w:val="center"/>
              <w:rPr>
                <w:sz w:val="22"/>
                <w:szCs w:val="22"/>
              </w:rPr>
            </w:pPr>
            <w:r>
              <w:rPr>
                <w:sz w:val="22"/>
                <w:szCs w:val="22"/>
              </w:rPr>
              <w:t>89,07</w:t>
            </w:r>
          </w:p>
        </w:tc>
        <w:tc>
          <w:tcPr>
            <w:tcW w:w="986" w:type="dxa"/>
            <w:tcBorders>
              <w:left w:val="nil"/>
              <w:right w:val="nil"/>
            </w:tcBorders>
            <w:vAlign w:val="center"/>
          </w:tcPr>
          <w:p w14:paraId="6BAA96DA" w14:textId="77777777" w:rsidR="00FD555F" w:rsidRDefault="00000000">
            <w:pPr>
              <w:tabs>
                <w:tab w:val="left" w:pos="5055"/>
              </w:tabs>
              <w:jc w:val="center"/>
              <w:rPr>
                <w:sz w:val="22"/>
                <w:szCs w:val="22"/>
              </w:rPr>
            </w:pPr>
            <w:r>
              <w:rPr>
                <w:sz w:val="22"/>
                <w:szCs w:val="22"/>
              </w:rPr>
              <w:t>58,38</w:t>
            </w:r>
          </w:p>
        </w:tc>
        <w:tc>
          <w:tcPr>
            <w:tcW w:w="858" w:type="dxa"/>
            <w:tcBorders>
              <w:left w:val="nil"/>
              <w:right w:val="nil"/>
            </w:tcBorders>
            <w:vAlign w:val="center"/>
          </w:tcPr>
          <w:p w14:paraId="0A6A1B64" w14:textId="77777777" w:rsidR="00FD555F" w:rsidRDefault="00000000">
            <w:pPr>
              <w:tabs>
                <w:tab w:val="left" w:pos="5055"/>
              </w:tabs>
              <w:jc w:val="center"/>
              <w:rPr>
                <w:sz w:val="22"/>
                <w:szCs w:val="22"/>
              </w:rPr>
            </w:pPr>
            <w:r>
              <w:rPr>
                <w:sz w:val="22"/>
                <w:szCs w:val="22"/>
              </w:rPr>
              <w:t>23,67</w:t>
            </w:r>
          </w:p>
        </w:tc>
        <w:tc>
          <w:tcPr>
            <w:tcW w:w="846" w:type="dxa"/>
            <w:tcBorders>
              <w:left w:val="nil"/>
              <w:right w:val="nil"/>
            </w:tcBorders>
            <w:vAlign w:val="center"/>
          </w:tcPr>
          <w:p w14:paraId="23A977EA" w14:textId="77777777" w:rsidR="00FD555F" w:rsidRDefault="00000000">
            <w:pPr>
              <w:tabs>
                <w:tab w:val="left" w:pos="5055"/>
              </w:tabs>
              <w:jc w:val="center"/>
              <w:rPr>
                <w:sz w:val="22"/>
                <w:szCs w:val="22"/>
              </w:rPr>
            </w:pPr>
            <w:r>
              <w:rPr>
                <w:sz w:val="22"/>
                <w:szCs w:val="22"/>
              </w:rPr>
              <w:t>35,33</w:t>
            </w:r>
          </w:p>
        </w:tc>
        <w:tc>
          <w:tcPr>
            <w:tcW w:w="1399" w:type="dxa"/>
            <w:vMerge/>
            <w:tcBorders>
              <w:left w:val="nil"/>
              <w:right w:val="nil"/>
            </w:tcBorders>
            <w:vAlign w:val="center"/>
          </w:tcPr>
          <w:p w14:paraId="376A0268" w14:textId="77777777" w:rsidR="00FD555F" w:rsidRDefault="00FD555F">
            <w:pPr>
              <w:tabs>
                <w:tab w:val="left" w:pos="5055"/>
              </w:tabs>
              <w:jc w:val="center"/>
              <w:rPr>
                <w:sz w:val="22"/>
                <w:szCs w:val="22"/>
              </w:rPr>
            </w:pPr>
          </w:p>
        </w:tc>
        <w:tc>
          <w:tcPr>
            <w:tcW w:w="1309" w:type="dxa"/>
            <w:vMerge/>
            <w:tcBorders>
              <w:left w:val="nil"/>
              <w:right w:val="nil"/>
            </w:tcBorders>
            <w:vAlign w:val="center"/>
          </w:tcPr>
          <w:p w14:paraId="78EB24AC" w14:textId="77777777" w:rsidR="00FD555F" w:rsidRDefault="00FD555F">
            <w:pPr>
              <w:tabs>
                <w:tab w:val="left" w:pos="5055"/>
              </w:tabs>
              <w:jc w:val="center"/>
              <w:rPr>
                <w:sz w:val="22"/>
                <w:szCs w:val="22"/>
              </w:rPr>
            </w:pPr>
          </w:p>
        </w:tc>
      </w:tr>
      <w:tr w:rsidR="00FD555F" w14:paraId="7E271816" w14:textId="77777777">
        <w:trPr>
          <w:trHeight w:val="20"/>
          <w:jc w:val="center"/>
        </w:trPr>
        <w:tc>
          <w:tcPr>
            <w:tcW w:w="857" w:type="dxa"/>
            <w:tcBorders>
              <w:left w:val="nil"/>
              <w:right w:val="nil"/>
            </w:tcBorders>
            <w:vAlign w:val="center"/>
          </w:tcPr>
          <w:p w14:paraId="1EAC50EF" w14:textId="77777777" w:rsidR="00FD555F" w:rsidRDefault="00000000">
            <w:pPr>
              <w:tabs>
                <w:tab w:val="left" w:pos="5055"/>
              </w:tabs>
              <w:jc w:val="center"/>
              <w:rPr>
                <w:sz w:val="22"/>
                <w:szCs w:val="22"/>
              </w:rPr>
            </w:pPr>
            <w:r>
              <w:rPr>
                <w:sz w:val="22"/>
                <w:szCs w:val="22"/>
              </w:rPr>
              <w:t>80,87</w:t>
            </w:r>
          </w:p>
        </w:tc>
        <w:tc>
          <w:tcPr>
            <w:tcW w:w="992" w:type="dxa"/>
            <w:tcBorders>
              <w:left w:val="nil"/>
              <w:right w:val="nil"/>
            </w:tcBorders>
            <w:vAlign w:val="center"/>
          </w:tcPr>
          <w:p w14:paraId="53A99666" w14:textId="77777777" w:rsidR="00FD555F" w:rsidRDefault="00000000">
            <w:pPr>
              <w:tabs>
                <w:tab w:val="left" w:pos="5055"/>
              </w:tabs>
              <w:jc w:val="center"/>
              <w:rPr>
                <w:sz w:val="22"/>
                <w:szCs w:val="22"/>
              </w:rPr>
            </w:pPr>
            <w:r>
              <w:rPr>
                <w:sz w:val="22"/>
                <w:szCs w:val="22"/>
              </w:rPr>
              <w:t>95,97</w:t>
            </w:r>
          </w:p>
        </w:tc>
        <w:tc>
          <w:tcPr>
            <w:tcW w:w="986" w:type="dxa"/>
            <w:tcBorders>
              <w:left w:val="nil"/>
              <w:right w:val="nil"/>
            </w:tcBorders>
            <w:vAlign w:val="center"/>
          </w:tcPr>
          <w:p w14:paraId="2BFB9C06" w14:textId="77777777" w:rsidR="00FD555F" w:rsidRDefault="00000000">
            <w:pPr>
              <w:tabs>
                <w:tab w:val="left" w:pos="5055"/>
              </w:tabs>
              <w:jc w:val="center"/>
              <w:rPr>
                <w:sz w:val="22"/>
                <w:szCs w:val="22"/>
              </w:rPr>
            </w:pPr>
            <w:r>
              <w:rPr>
                <w:sz w:val="22"/>
                <w:szCs w:val="22"/>
              </w:rPr>
              <w:t>62,08</w:t>
            </w:r>
          </w:p>
        </w:tc>
        <w:tc>
          <w:tcPr>
            <w:tcW w:w="858" w:type="dxa"/>
            <w:tcBorders>
              <w:left w:val="nil"/>
              <w:right w:val="nil"/>
            </w:tcBorders>
            <w:vAlign w:val="center"/>
          </w:tcPr>
          <w:p w14:paraId="6E9D6B44" w14:textId="77777777" w:rsidR="00FD555F" w:rsidRDefault="00000000">
            <w:pPr>
              <w:tabs>
                <w:tab w:val="left" w:pos="5055"/>
              </w:tabs>
              <w:jc w:val="center"/>
              <w:rPr>
                <w:sz w:val="22"/>
                <w:szCs w:val="22"/>
              </w:rPr>
            </w:pPr>
            <w:r>
              <w:rPr>
                <w:sz w:val="22"/>
                <w:szCs w:val="22"/>
              </w:rPr>
              <w:t>26,40</w:t>
            </w:r>
          </w:p>
        </w:tc>
        <w:tc>
          <w:tcPr>
            <w:tcW w:w="846" w:type="dxa"/>
            <w:tcBorders>
              <w:left w:val="nil"/>
              <w:right w:val="nil"/>
            </w:tcBorders>
            <w:vAlign w:val="center"/>
          </w:tcPr>
          <w:p w14:paraId="28290EC9" w14:textId="77777777" w:rsidR="00FD555F" w:rsidRDefault="00000000">
            <w:pPr>
              <w:tabs>
                <w:tab w:val="left" w:pos="5055"/>
              </w:tabs>
              <w:jc w:val="center"/>
              <w:rPr>
                <w:sz w:val="22"/>
                <w:szCs w:val="22"/>
              </w:rPr>
            </w:pPr>
            <w:r>
              <w:rPr>
                <w:sz w:val="22"/>
                <w:szCs w:val="22"/>
              </w:rPr>
              <w:t>39,93</w:t>
            </w:r>
          </w:p>
        </w:tc>
        <w:tc>
          <w:tcPr>
            <w:tcW w:w="1399" w:type="dxa"/>
            <w:vMerge/>
            <w:tcBorders>
              <w:left w:val="nil"/>
              <w:right w:val="nil"/>
            </w:tcBorders>
            <w:vAlign w:val="center"/>
          </w:tcPr>
          <w:p w14:paraId="4A28EAE5" w14:textId="77777777" w:rsidR="00FD555F" w:rsidRDefault="00FD555F">
            <w:pPr>
              <w:tabs>
                <w:tab w:val="left" w:pos="5055"/>
              </w:tabs>
              <w:jc w:val="center"/>
              <w:rPr>
                <w:sz w:val="22"/>
                <w:szCs w:val="22"/>
              </w:rPr>
            </w:pPr>
          </w:p>
        </w:tc>
        <w:tc>
          <w:tcPr>
            <w:tcW w:w="1309" w:type="dxa"/>
            <w:vMerge/>
            <w:tcBorders>
              <w:left w:val="nil"/>
              <w:right w:val="nil"/>
            </w:tcBorders>
            <w:vAlign w:val="center"/>
          </w:tcPr>
          <w:p w14:paraId="1EC81DAC" w14:textId="77777777" w:rsidR="00FD555F" w:rsidRDefault="00FD555F">
            <w:pPr>
              <w:tabs>
                <w:tab w:val="left" w:pos="5055"/>
              </w:tabs>
              <w:jc w:val="center"/>
              <w:rPr>
                <w:sz w:val="22"/>
                <w:szCs w:val="22"/>
              </w:rPr>
            </w:pPr>
          </w:p>
        </w:tc>
      </w:tr>
    </w:tbl>
    <w:p w14:paraId="3CD40492"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 xml:space="preserve">Table 9 shows the minimum UBR value for three knots of </w:t>
      </w:r>
      <w:r>
        <w:rPr>
          <w:rFonts w:eastAsia="Calibri"/>
          <w:bCs/>
          <w:noProof/>
          <w:position w:val="-8"/>
          <w:sz w:val="22"/>
          <w:szCs w:val="22"/>
          <w:lang w:val="id-ID" w:eastAsia="en-US"/>
        </w:rPr>
        <w:drawing>
          <wp:inline distT="0" distB="0" distL="0" distR="0" wp14:anchorId="265B56D2" wp14:editId="191E75E8">
            <wp:extent cx="712470" cy="212725"/>
            <wp:effectExtent l="0" t="0" r="0" b="0"/>
            <wp:docPr id="114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_x0000_t75"/>
                    <pic:cNvPicPr/>
                  </pic:nvPicPr>
                  <pic:blipFill>
                    <a:blip r:embed="rId95" cstate="print"/>
                    <a:srcRect/>
                    <a:stretch/>
                  </pic:blipFill>
                  <pic:spPr>
                    <a:xfrm>
                      <a:off x="0" y="0"/>
                      <a:ext cx="712470" cy="212725"/>
                    </a:xfrm>
                    <a:prstGeom prst="rect">
                      <a:avLst/>
                    </a:prstGeom>
                    <a:ln>
                      <a:noFill/>
                    </a:ln>
                  </pic:spPr>
                </pic:pic>
              </a:graphicData>
            </a:graphic>
          </wp:inline>
        </w:drawing>
      </w:r>
      <w:r>
        <w:rPr>
          <w:rFonts w:ascii="Cambria" w:hAnsi="Cambria"/>
          <w:shd w:val="clear" w:color="auto" w:fill="FFFFFF"/>
          <w:lang w:val="en-US"/>
        </w:rPr>
        <w:t xml:space="preserve"> with the optimal knot point on variable X</w:t>
      </w:r>
      <w:r>
        <w:rPr>
          <w:rFonts w:ascii="Cambria" w:hAnsi="Cambria"/>
          <w:shd w:val="clear" w:color="auto" w:fill="FFFFFF"/>
          <w:vertAlign w:val="subscript"/>
          <w:lang w:val="en-US"/>
        </w:rPr>
        <w:t>1</w:t>
      </w:r>
      <w:r>
        <w:rPr>
          <w:rFonts w:ascii="Cambria" w:hAnsi="Cambria"/>
          <w:shd w:val="clear" w:color="auto" w:fill="FFFFFF"/>
          <w:lang w:val="en-US"/>
        </w:rPr>
        <w:t xml:space="preserve"> is 66.23; 76,77; and 77.94, at variable X</w:t>
      </w:r>
      <w:r>
        <w:rPr>
          <w:rFonts w:ascii="Cambria" w:hAnsi="Cambria"/>
          <w:shd w:val="clear" w:color="auto" w:fill="FFFFFF"/>
          <w:vertAlign w:val="subscript"/>
          <w:lang w:val="en-US"/>
        </w:rPr>
        <w:t>2</w:t>
      </w:r>
      <w:r>
        <w:rPr>
          <w:rFonts w:ascii="Cambria" w:hAnsi="Cambria"/>
          <w:shd w:val="clear" w:color="auto" w:fill="FFFFFF"/>
          <w:lang w:val="en-US"/>
        </w:rPr>
        <w:t xml:space="preserve"> which is 67.24; 87,93; and 90.22, at variable X</w:t>
      </w:r>
      <w:r>
        <w:rPr>
          <w:rFonts w:ascii="Cambria" w:hAnsi="Cambria"/>
          <w:shd w:val="clear" w:color="auto" w:fill="FFFFFF"/>
          <w:vertAlign w:val="subscript"/>
          <w:lang w:val="en-US"/>
        </w:rPr>
        <w:t>3</w:t>
      </w:r>
      <w:r>
        <w:rPr>
          <w:rFonts w:ascii="Cambria" w:hAnsi="Cambria"/>
          <w:shd w:val="clear" w:color="auto" w:fill="FFFFFF"/>
          <w:lang w:val="en-US"/>
        </w:rPr>
        <w:t xml:space="preserve"> which is 46.67; 57,77; and 59.00, at variable X</w:t>
      </w:r>
      <w:r>
        <w:rPr>
          <w:rFonts w:ascii="Cambria" w:hAnsi="Cambria"/>
          <w:shd w:val="clear" w:color="auto" w:fill="FFFFFF"/>
          <w:vertAlign w:val="subscript"/>
          <w:lang w:val="en-US"/>
        </w:rPr>
        <w:t>4</w:t>
      </w:r>
      <w:r>
        <w:rPr>
          <w:rFonts w:ascii="Cambria" w:hAnsi="Cambria"/>
          <w:shd w:val="clear" w:color="auto" w:fill="FFFFFF"/>
          <w:lang w:val="en-US"/>
        </w:rPr>
        <w:t xml:space="preserve"> which is 15.01; 23,21; and 24.12, and at variable X</w:t>
      </w:r>
      <w:r>
        <w:rPr>
          <w:rFonts w:ascii="Cambria" w:hAnsi="Cambria"/>
          <w:shd w:val="clear" w:color="auto" w:fill="FFFFFF"/>
          <w:vertAlign w:val="subscript"/>
          <w:lang w:val="en-US"/>
        </w:rPr>
        <w:t>5</w:t>
      </w:r>
      <w:r>
        <w:rPr>
          <w:rFonts w:ascii="Cambria" w:hAnsi="Cambria"/>
          <w:shd w:val="clear" w:color="auto" w:fill="FFFFFF"/>
          <w:lang w:val="en-US"/>
        </w:rPr>
        <w:t xml:space="preserve"> which is 20.74; 34,56; and 36.09. A truncated spline nonparametric regression model using a minimum UBR value of three knots can be written down in equation (13).</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4D51D1E6" w14:textId="77777777">
        <w:tc>
          <w:tcPr>
            <w:tcW w:w="7513" w:type="dxa"/>
            <w:hideMark/>
          </w:tcPr>
          <w:p w14:paraId="2CC02331" w14:textId="77777777" w:rsidR="00FD555F" w:rsidRDefault="00000000">
            <w:pPr>
              <w:pStyle w:val="ListParagraph"/>
              <w:tabs>
                <w:tab w:val="left" w:pos="7371"/>
              </w:tabs>
              <w:spacing w:line="276" w:lineRule="auto"/>
              <w:ind w:left="426" w:hanging="426"/>
              <w:rPr>
                <w:color w:val="FF0000"/>
                <w:lang w:val="id-ID" w:eastAsia="en-US"/>
              </w:rPr>
            </w:pPr>
            <w:r>
              <w:rPr>
                <w:rFonts w:eastAsia="Calibri"/>
                <w:noProof/>
                <w:color w:val="FF0000"/>
                <w:position w:val="-12"/>
                <w:lang w:val="id-ID" w:eastAsia="en-US"/>
              </w:rPr>
              <w:drawing>
                <wp:inline distT="0" distB="0" distL="0" distR="0" wp14:anchorId="409E00ED" wp14:editId="08964E0E">
                  <wp:extent cx="4284980" cy="266065"/>
                  <wp:effectExtent l="0" t="0" r="0" b="0"/>
                  <wp:docPr id="114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_x0000_t75"/>
                          <pic:cNvPicPr/>
                        </pic:nvPicPr>
                        <pic:blipFill>
                          <a:blip r:embed="rId96" cstate="print"/>
                          <a:srcRect/>
                          <a:stretch/>
                        </pic:blipFill>
                        <pic:spPr>
                          <a:xfrm>
                            <a:off x="0" y="0"/>
                            <a:ext cx="4284980" cy="266065"/>
                          </a:xfrm>
                          <a:prstGeom prst="rect">
                            <a:avLst/>
                          </a:prstGeom>
                          <a:ln>
                            <a:noFill/>
                          </a:ln>
                        </pic:spPr>
                      </pic:pic>
                    </a:graphicData>
                  </a:graphic>
                </wp:inline>
              </w:drawing>
            </w:r>
            <w:r>
              <w:rPr>
                <w:color w:val="FF0000"/>
                <w:position w:val="-30"/>
              </w:rPr>
              <w:t xml:space="preserve">              </w:t>
            </w:r>
            <w:r>
              <w:rPr>
                <w:rFonts w:eastAsia="Calibri"/>
                <w:noProof/>
                <w:color w:val="FF0000"/>
                <w:position w:val="-12"/>
                <w:lang w:val="id-ID" w:eastAsia="en-US"/>
              </w:rPr>
              <w:drawing>
                <wp:inline distT="0" distB="0" distL="0" distR="0" wp14:anchorId="093D2D48" wp14:editId="0AFECD7F">
                  <wp:extent cx="3816985" cy="266065"/>
                  <wp:effectExtent l="0" t="0" r="0" b="0"/>
                  <wp:docPr id="114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_x0000_t75"/>
                          <pic:cNvPicPr/>
                        </pic:nvPicPr>
                        <pic:blipFill>
                          <a:blip r:embed="rId97" cstate="print"/>
                          <a:srcRect/>
                          <a:stretch/>
                        </pic:blipFill>
                        <pic:spPr>
                          <a:xfrm>
                            <a:off x="0" y="0"/>
                            <a:ext cx="3816985" cy="266065"/>
                          </a:xfrm>
                          <a:prstGeom prst="rect">
                            <a:avLst/>
                          </a:prstGeom>
                          <a:ln>
                            <a:noFill/>
                          </a:ln>
                        </pic:spPr>
                      </pic:pic>
                    </a:graphicData>
                  </a:graphic>
                </wp:inline>
              </w:drawing>
            </w:r>
          </w:p>
          <w:p w14:paraId="6212D395" w14:textId="77777777" w:rsidR="00FD555F" w:rsidRDefault="00000000">
            <w:pPr>
              <w:pStyle w:val="ListParagraph"/>
              <w:tabs>
                <w:tab w:val="left" w:pos="7371"/>
              </w:tabs>
              <w:spacing w:line="276" w:lineRule="auto"/>
              <w:ind w:left="426"/>
              <w:rPr>
                <w:color w:val="FF0000"/>
                <w:position w:val="-12"/>
              </w:rPr>
            </w:pPr>
            <w:r>
              <w:rPr>
                <w:rFonts w:eastAsia="Calibri"/>
                <w:noProof/>
                <w:color w:val="FF0000"/>
                <w:position w:val="-12"/>
                <w:lang w:val="id-ID" w:eastAsia="en-US"/>
              </w:rPr>
              <w:drawing>
                <wp:inline distT="0" distB="0" distL="0" distR="0" wp14:anchorId="6C1E264C" wp14:editId="5BB03568">
                  <wp:extent cx="3796029" cy="266065"/>
                  <wp:effectExtent l="0" t="0" r="0" b="0"/>
                  <wp:docPr id="114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_x0000_t75"/>
                          <pic:cNvPicPr/>
                        </pic:nvPicPr>
                        <pic:blipFill>
                          <a:blip r:embed="rId98" cstate="print"/>
                          <a:srcRect/>
                          <a:stretch/>
                        </pic:blipFill>
                        <pic:spPr>
                          <a:xfrm>
                            <a:off x="0" y="0"/>
                            <a:ext cx="3796029" cy="266065"/>
                          </a:xfrm>
                          <a:prstGeom prst="rect">
                            <a:avLst/>
                          </a:prstGeom>
                          <a:ln>
                            <a:noFill/>
                          </a:ln>
                        </pic:spPr>
                      </pic:pic>
                    </a:graphicData>
                  </a:graphic>
                </wp:inline>
              </w:drawing>
            </w:r>
          </w:p>
          <w:p w14:paraId="074BF198" w14:textId="77777777" w:rsidR="00FD555F" w:rsidRDefault="00000000">
            <w:pPr>
              <w:pStyle w:val="ListParagraph"/>
              <w:tabs>
                <w:tab w:val="left" w:pos="7371"/>
              </w:tabs>
              <w:spacing w:line="276" w:lineRule="auto"/>
              <w:ind w:left="426"/>
              <w:rPr>
                <w:rFonts w:ascii="Calibri" w:hAnsi="Calibri" w:cs="Arial"/>
                <w:color w:val="FF0000"/>
                <w:sz w:val="22"/>
                <w:szCs w:val="22"/>
              </w:rPr>
            </w:pPr>
            <w:r>
              <w:rPr>
                <w:rFonts w:ascii="Calibri" w:eastAsia="Calibri" w:hAnsi="Calibri" w:cs="Arial"/>
                <w:noProof/>
                <w:color w:val="FF0000"/>
                <w:position w:val="-12"/>
                <w:sz w:val="22"/>
                <w:szCs w:val="22"/>
                <w:lang w:val="id-ID" w:eastAsia="en-US"/>
              </w:rPr>
              <w:drawing>
                <wp:inline distT="0" distB="0" distL="0" distR="0" wp14:anchorId="11FDC41B" wp14:editId="4F58F3CF">
                  <wp:extent cx="3774439" cy="266065"/>
                  <wp:effectExtent l="0" t="0" r="0" b="0"/>
                  <wp:docPr id="114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_x0000_t75"/>
                          <pic:cNvPicPr/>
                        </pic:nvPicPr>
                        <pic:blipFill>
                          <a:blip r:embed="rId99" cstate="print"/>
                          <a:srcRect/>
                          <a:stretch/>
                        </pic:blipFill>
                        <pic:spPr>
                          <a:xfrm>
                            <a:off x="0" y="0"/>
                            <a:ext cx="3774439" cy="266065"/>
                          </a:xfrm>
                          <a:prstGeom prst="rect">
                            <a:avLst/>
                          </a:prstGeom>
                          <a:ln>
                            <a:noFill/>
                          </a:ln>
                        </pic:spPr>
                      </pic:pic>
                    </a:graphicData>
                  </a:graphic>
                </wp:inline>
              </w:drawing>
            </w:r>
          </w:p>
          <w:p w14:paraId="07800E5E" w14:textId="77777777" w:rsidR="00FD555F" w:rsidRDefault="00000000">
            <w:pPr>
              <w:pStyle w:val="ListParagraph"/>
              <w:tabs>
                <w:tab w:val="left" w:pos="7371"/>
              </w:tabs>
              <w:spacing w:line="276" w:lineRule="auto"/>
              <w:ind w:left="426"/>
              <w:rPr>
                <w:color w:val="FF0000"/>
                <w:position w:val="-30"/>
              </w:rPr>
            </w:pPr>
            <w:r>
              <w:rPr>
                <w:rFonts w:ascii="Calibri" w:eastAsia="Calibri" w:hAnsi="Calibri" w:cs="Arial"/>
                <w:noProof/>
                <w:color w:val="FF0000"/>
                <w:position w:val="-12"/>
                <w:sz w:val="22"/>
                <w:szCs w:val="22"/>
                <w:lang w:val="id-ID" w:eastAsia="en-US"/>
              </w:rPr>
              <w:drawing>
                <wp:inline distT="0" distB="0" distL="0" distR="0" wp14:anchorId="228E284A" wp14:editId="42AC5B6D">
                  <wp:extent cx="3678555" cy="266065"/>
                  <wp:effectExtent l="0" t="0" r="0" b="0"/>
                  <wp:docPr id="114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_x0000_t75"/>
                          <pic:cNvPicPr/>
                        </pic:nvPicPr>
                        <pic:blipFill>
                          <a:blip r:embed="rId100" cstate="print"/>
                          <a:srcRect/>
                          <a:stretch/>
                        </pic:blipFill>
                        <pic:spPr>
                          <a:xfrm>
                            <a:off x="0" y="0"/>
                            <a:ext cx="3678555" cy="266065"/>
                          </a:xfrm>
                          <a:prstGeom prst="rect">
                            <a:avLst/>
                          </a:prstGeom>
                          <a:ln>
                            <a:noFill/>
                          </a:ln>
                        </pic:spPr>
                      </pic:pic>
                    </a:graphicData>
                  </a:graphic>
                </wp:inline>
              </w:drawing>
            </w:r>
          </w:p>
        </w:tc>
        <w:tc>
          <w:tcPr>
            <w:tcW w:w="2126" w:type="dxa"/>
            <w:vAlign w:val="center"/>
            <w:hideMark/>
          </w:tcPr>
          <w:p w14:paraId="56B3DDD3" w14:textId="77777777" w:rsidR="00FD555F" w:rsidRDefault="00000000">
            <w:pPr>
              <w:pStyle w:val="IEEEParagraph"/>
              <w:spacing w:line="276" w:lineRule="auto"/>
              <w:ind w:firstLine="0"/>
              <w:jc w:val="center"/>
              <w:rPr>
                <w:rFonts w:ascii="Cambria" w:hAnsi="Cambria"/>
                <w:shd w:val="clear" w:color="auto" w:fill="FFFFFF"/>
                <w:lang w:val="en-US"/>
              </w:rPr>
            </w:pPr>
            <w:r>
              <w:rPr>
                <w:rFonts w:ascii="Cambria" w:hAnsi="Cambria"/>
                <w:shd w:val="clear" w:color="auto" w:fill="FFFFFF"/>
                <w:lang w:val="en-US"/>
              </w:rPr>
              <w:t>(13)</w:t>
            </w:r>
          </w:p>
        </w:tc>
      </w:tr>
    </w:tbl>
    <w:p w14:paraId="56EE541F"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The results of optimal knot point selection using UBR with one knot point, two knots point, and three knot points can be seen in Table 10.</w:t>
      </w:r>
    </w:p>
    <w:p w14:paraId="101E14DD" w14:textId="77777777" w:rsidR="00FD555F" w:rsidRDefault="00000000">
      <w:pPr>
        <w:pStyle w:val="IEEEParagraph"/>
        <w:jc w:val="center"/>
        <w:rPr>
          <w:rFonts w:ascii="Cambria" w:hAnsi="Cambria"/>
          <w:sz w:val="22"/>
          <w:szCs w:val="22"/>
          <w:shd w:val="clear" w:color="auto" w:fill="FFFFFF"/>
          <w:lang w:val="en-US"/>
        </w:rPr>
      </w:pPr>
      <w:r>
        <w:rPr>
          <w:rFonts w:ascii="Cambria" w:hAnsi="Cambria"/>
          <w:b/>
          <w:bCs/>
          <w:sz w:val="22"/>
          <w:szCs w:val="22"/>
          <w:shd w:val="clear" w:color="auto" w:fill="FFFFFF"/>
          <w:lang w:val="en-US"/>
        </w:rPr>
        <w:t>Tabel 10</w:t>
      </w:r>
      <w:r>
        <w:rPr>
          <w:rFonts w:ascii="Cambria" w:hAnsi="Cambria"/>
          <w:sz w:val="22"/>
          <w:szCs w:val="22"/>
          <w:shd w:val="clear" w:color="auto" w:fill="FFFFFF"/>
          <w:lang w:val="en-US"/>
        </w:rPr>
        <w:t>.</w:t>
      </w:r>
      <w:r>
        <w:rPr>
          <w:rFonts w:ascii="Cambria" w:hAnsi="Cambria"/>
          <w:b/>
          <w:bCs/>
          <w:sz w:val="22"/>
          <w:szCs w:val="22"/>
          <w:shd w:val="clear" w:color="auto" w:fill="FFFFFF"/>
          <w:lang w:val="en-US"/>
        </w:rPr>
        <w:t xml:space="preserve"> </w:t>
      </w:r>
      <w:r>
        <w:rPr>
          <w:rFonts w:ascii="Cambria" w:hAnsi="Cambria"/>
          <w:sz w:val="22"/>
          <w:szCs w:val="22"/>
          <w:shd w:val="clear" w:color="auto" w:fill="FFFFFF"/>
          <w:lang w:val="en-US"/>
        </w:rPr>
        <w:t>Perbandingan Titik Knot Metode UBR</w:t>
      </w:r>
    </w:p>
    <w:tbl>
      <w:tblPr>
        <w:tblStyle w:val="TableGrid"/>
        <w:tblW w:w="735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542"/>
        <w:gridCol w:w="3814"/>
      </w:tblGrid>
      <w:tr w:rsidR="00FD555F" w14:paraId="6D43DB50" w14:textId="77777777">
        <w:trPr>
          <w:trHeight w:val="20"/>
          <w:jc w:val="center"/>
        </w:trPr>
        <w:tc>
          <w:tcPr>
            <w:tcW w:w="3542" w:type="dxa"/>
          </w:tcPr>
          <w:p w14:paraId="6D130F77" w14:textId="77777777" w:rsidR="00FD555F" w:rsidRDefault="00000000">
            <w:pPr>
              <w:pStyle w:val="IEEEParagraph"/>
              <w:jc w:val="center"/>
              <w:rPr>
                <w:rFonts w:ascii="Cambria" w:hAnsi="Cambria"/>
                <w:b/>
                <w:sz w:val="22"/>
                <w:szCs w:val="22"/>
                <w:shd w:val="clear" w:color="auto" w:fill="FFFFFF"/>
                <w:lang w:val="id-ID"/>
              </w:rPr>
            </w:pPr>
            <w:r>
              <w:rPr>
                <w:rFonts w:ascii="Cambria" w:hAnsi="Cambria"/>
                <w:b/>
                <w:bCs/>
                <w:shd w:val="clear" w:color="auto" w:fill="FFFFFF"/>
                <w:lang w:val="id-ID"/>
              </w:rPr>
              <w:t>Knot</w:t>
            </w:r>
            <w:r>
              <w:rPr>
                <w:rFonts w:ascii="Cambria" w:hAnsi="Cambria"/>
                <w:b/>
                <w:bCs/>
                <w:shd w:val="clear" w:color="auto" w:fill="FFFFFF"/>
                <w:lang w:val="en-ID"/>
              </w:rPr>
              <w:t xml:space="preserve"> Point</w:t>
            </w:r>
          </w:p>
        </w:tc>
        <w:tc>
          <w:tcPr>
            <w:tcW w:w="3814" w:type="dxa"/>
            <w:vAlign w:val="center"/>
            <w:hideMark/>
          </w:tcPr>
          <w:p w14:paraId="0F453661" w14:textId="77777777" w:rsidR="00FD555F" w:rsidRDefault="00000000">
            <w:pPr>
              <w:pStyle w:val="IEEEParagraph"/>
              <w:jc w:val="center"/>
              <w:rPr>
                <w:rFonts w:ascii="Cambria" w:hAnsi="Cambria"/>
                <w:b/>
                <w:sz w:val="22"/>
                <w:szCs w:val="22"/>
                <w:shd w:val="clear" w:color="auto" w:fill="FFFFFF"/>
                <w:lang w:val="en-ID"/>
              </w:rPr>
            </w:pPr>
            <w:r>
              <w:rPr>
                <w:rFonts w:ascii="Cambria" w:hAnsi="Cambria"/>
                <w:b/>
                <w:sz w:val="22"/>
                <w:szCs w:val="22"/>
                <w:shd w:val="clear" w:color="auto" w:fill="FFFFFF"/>
                <w:lang w:val="en-ID"/>
              </w:rPr>
              <w:t>UBR Value</w:t>
            </w:r>
          </w:p>
        </w:tc>
      </w:tr>
      <w:tr w:rsidR="00FD555F" w14:paraId="6E9CBA89" w14:textId="77777777">
        <w:trPr>
          <w:trHeight w:val="20"/>
          <w:jc w:val="center"/>
        </w:trPr>
        <w:tc>
          <w:tcPr>
            <w:tcW w:w="3542" w:type="dxa"/>
          </w:tcPr>
          <w:p w14:paraId="5F416F1E" w14:textId="77777777" w:rsidR="00FD555F" w:rsidRDefault="00000000">
            <w:pPr>
              <w:pStyle w:val="IEEEParagraph"/>
              <w:jc w:val="center"/>
              <w:rPr>
                <w:sz w:val="22"/>
                <w:szCs w:val="22"/>
              </w:rPr>
            </w:pPr>
            <w:r>
              <w:rPr>
                <w:rFonts w:ascii="Cambria" w:hAnsi="Cambria"/>
                <w:shd w:val="clear" w:color="auto" w:fill="FFFFFF"/>
                <w:lang w:val="id-ID"/>
              </w:rPr>
              <w:t>1 Knot Point</w:t>
            </w:r>
          </w:p>
        </w:tc>
        <w:tc>
          <w:tcPr>
            <w:tcW w:w="3814" w:type="dxa"/>
            <w:vAlign w:val="center"/>
            <w:hideMark/>
          </w:tcPr>
          <w:p w14:paraId="6C50B0D5" w14:textId="77777777" w:rsidR="00FD555F" w:rsidRDefault="00000000">
            <w:pPr>
              <w:pStyle w:val="IEEEParagraph"/>
              <w:jc w:val="center"/>
              <w:rPr>
                <w:rFonts w:ascii="Cambria" w:hAnsi="Cambria"/>
                <w:bCs/>
                <w:sz w:val="22"/>
                <w:szCs w:val="22"/>
                <w:shd w:val="clear" w:color="auto" w:fill="FFFFFF"/>
                <w:lang w:val="id-ID"/>
              </w:rPr>
            </w:pPr>
            <w:r>
              <w:rPr>
                <w:rFonts w:eastAsia="Calibri"/>
                <w:b/>
                <w:noProof/>
                <w:position w:val="-8"/>
                <w:sz w:val="22"/>
                <w:szCs w:val="22"/>
                <w:lang w:val="id-ID" w:eastAsia="en-US"/>
              </w:rPr>
              <w:drawing>
                <wp:inline distT="0" distB="0" distL="0" distR="0" wp14:anchorId="693C3571" wp14:editId="45DB2FE1">
                  <wp:extent cx="669925" cy="212725"/>
                  <wp:effectExtent l="0" t="0" r="0" b="0"/>
                  <wp:docPr id="114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_x0000_t75"/>
                          <pic:cNvPicPr/>
                        </pic:nvPicPr>
                        <pic:blipFill>
                          <a:blip r:embed="rId101" cstate="print"/>
                          <a:srcRect/>
                          <a:stretch/>
                        </pic:blipFill>
                        <pic:spPr>
                          <a:xfrm>
                            <a:off x="0" y="0"/>
                            <a:ext cx="669925" cy="212725"/>
                          </a:xfrm>
                          <a:prstGeom prst="rect">
                            <a:avLst/>
                          </a:prstGeom>
                          <a:ln>
                            <a:noFill/>
                          </a:ln>
                        </pic:spPr>
                      </pic:pic>
                    </a:graphicData>
                  </a:graphic>
                </wp:inline>
              </w:drawing>
            </w:r>
          </w:p>
        </w:tc>
      </w:tr>
      <w:tr w:rsidR="00FD555F" w14:paraId="30B277BE" w14:textId="77777777">
        <w:trPr>
          <w:trHeight w:val="20"/>
          <w:jc w:val="center"/>
        </w:trPr>
        <w:tc>
          <w:tcPr>
            <w:tcW w:w="3542" w:type="dxa"/>
          </w:tcPr>
          <w:p w14:paraId="0DAD0DFD" w14:textId="77777777" w:rsidR="00FD555F" w:rsidRDefault="00000000">
            <w:pPr>
              <w:pStyle w:val="IEEEParagraph"/>
              <w:jc w:val="center"/>
              <w:rPr>
                <w:bCs/>
                <w:sz w:val="22"/>
                <w:szCs w:val="22"/>
              </w:rPr>
            </w:pPr>
            <w:r>
              <w:rPr>
                <w:rFonts w:ascii="Cambria" w:hAnsi="Cambria"/>
                <w:shd w:val="clear" w:color="auto" w:fill="FFFFFF"/>
                <w:lang w:val="id-ID"/>
              </w:rPr>
              <w:t>2 Knot Point</w:t>
            </w:r>
          </w:p>
        </w:tc>
        <w:tc>
          <w:tcPr>
            <w:tcW w:w="3814" w:type="dxa"/>
            <w:vAlign w:val="center"/>
            <w:hideMark/>
          </w:tcPr>
          <w:p w14:paraId="42FE4BE5" w14:textId="77777777" w:rsidR="00FD555F" w:rsidRDefault="00000000">
            <w:pPr>
              <w:pStyle w:val="IEEEParagraph"/>
              <w:jc w:val="center"/>
              <w:rPr>
                <w:rFonts w:ascii="Cambria" w:hAnsi="Cambria"/>
                <w:sz w:val="22"/>
                <w:szCs w:val="22"/>
                <w:shd w:val="clear" w:color="auto" w:fill="FFFFFF"/>
                <w:lang w:val="id-ID"/>
              </w:rPr>
            </w:pPr>
            <w:r>
              <w:rPr>
                <w:rFonts w:eastAsia="Calibri"/>
                <w:noProof/>
                <w:position w:val="-8"/>
                <w:sz w:val="22"/>
                <w:szCs w:val="22"/>
                <w:lang w:val="id-ID" w:eastAsia="en-US"/>
              </w:rPr>
              <w:drawing>
                <wp:inline distT="0" distB="0" distL="0" distR="0" wp14:anchorId="04C89FF0" wp14:editId="1FAC5B75">
                  <wp:extent cx="669925" cy="212725"/>
                  <wp:effectExtent l="0" t="0" r="0" b="0"/>
                  <wp:docPr id="114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_x0000_t75"/>
                          <pic:cNvPicPr/>
                        </pic:nvPicPr>
                        <pic:blipFill>
                          <a:blip r:embed="rId102" cstate="print"/>
                          <a:srcRect/>
                          <a:stretch/>
                        </pic:blipFill>
                        <pic:spPr>
                          <a:xfrm>
                            <a:off x="0" y="0"/>
                            <a:ext cx="669925" cy="212725"/>
                          </a:xfrm>
                          <a:prstGeom prst="rect">
                            <a:avLst/>
                          </a:prstGeom>
                          <a:ln>
                            <a:noFill/>
                          </a:ln>
                        </pic:spPr>
                      </pic:pic>
                    </a:graphicData>
                  </a:graphic>
                </wp:inline>
              </w:drawing>
            </w:r>
          </w:p>
        </w:tc>
      </w:tr>
      <w:tr w:rsidR="00FD555F" w14:paraId="4CA4E2DD" w14:textId="77777777">
        <w:trPr>
          <w:trHeight w:val="20"/>
          <w:jc w:val="center"/>
        </w:trPr>
        <w:tc>
          <w:tcPr>
            <w:tcW w:w="3542" w:type="dxa"/>
          </w:tcPr>
          <w:p w14:paraId="49A88EE9" w14:textId="77777777" w:rsidR="00FD555F" w:rsidRDefault="00000000">
            <w:pPr>
              <w:pStyle w:val="IEEEParagraph"/>
              <w:jc w:val="center"/>
              <w:rPr>
                <w:sz w:val="22"/>
                <w:szCs w:val="22"/>
              </w:rPr>
            </w:pPr>
            <w:r>
              <w:rPr>
                <w:rFonts w:ascii="Cambria" w:hAnsi="Cambria"/>
                <w:shd w:val="clear" w:color="auto" w:fill="FFFFFF"/>
                <w:lang w:val="id-ID"/>
              </w:rPr>
              <w:t>3 Knot Point</w:t>
            </w:r>
          </w:p>
        </w:tc>
        <w:tc>
          <w:tcPr>
            <w:tcW w:w="3814" w:type="dxa"/>
            <w:vAlign w:val="center"/>
            <w:hideMark/>
          </w:tcPr>
          <w:p w14:paraId="627F6725" w14:textId="77777777" w:rsidR="00FD555F" w:rsidRDefault="00000000">
            <w:pPr>
              <w:pStyle w:val="IEEEParagraph"/>
              <w:jc w:val="center"/>
              <w:rPr>
                <w:rFonts w:ascii="Cambria" w:hAnsi="Cambria"/>
                <w:bCs/>
                <w:sz w:val="22"/>
                <w:szCs w:val="22"/>
                <w:shd w:val="clear" w:color="auto" w:fill="FFFFFF"/>
                <w:lang w:val="id-ID"/>
              </w:rPr>
            </w:pPr>
            <w:r>
              <w:rPr>
                <w:rFonts w:eastAsia="Calibri"/>
                <w:noProof/>
                <w:position w:val="-8"/>
                <w:sz w:val="22"/>
                <w:szCs w:val="22"/>
                <w:lang w:val="id-ID" w:eastAsia="en-US"/>
              </w:rPr>
              <w:drawing>
                <wp:inline distT="0" distB="0" distL="0" distR="0" wp14:anchorId="323D63DB" wp14:editId="782CA5EB">
                  <wp:extent cx="669925" cy="212725"/>
                  <wp:effectExtent l="0" t="0" r="0" b="0"/>
                  <wp:docPr id="114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_x0000_t75"/>
                          <pic:cNvPicPr/>
                        </pic:nvPicPr>
                        <pic:blipFill>
                          <a:blip r:embed="rId103" cstate="print"/>
                          <a:srcRect/>
                          <a:stretch/>
                        </pic:blipFill>
                        <pic:spPr>
                          <a:xfrm>
                            <a:off x="0" y="0"/>
                            <a:ext cx="669925" cy="212725"/>
                          </a:xfrm>
                          <a:prstGeom prst="rect">
                            <a:avLst/>
                          </a:prstGeom>
                          <a:ln>
                            <a:noFill/>
                          </a:ln>
                        </pic:spPr>
                      </pic:pic>
                    </a:graphicData>
                  </a:graphic>
                </wp:inline>
              </w:drawing>
            </w:r>
          </w:p>
        </w:tc>
      </w:tr>
    </w:tbl>
    <w:p w14:paraId="6CA00BC1"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lastRenderedPageBreak/>
        <w:t xml:space="preserve">Table 10 shows the minimum UBR value of </w:t>
      </w:r>
      <w:r>
        <w:rPr>
          <w:rFonts w:eastAsia="Calibri"/>
          <w:noProof/>
          <w:position w:val="-8"/>
          <w:sz w:val="22"/>
          <w:szCs w:val="22"/>
          <w:lang w:val="id-ID" w:eastAsia="en-US"/>
        </w:rPr>
        <w:drawing>
          <wp:inline distT="0" distB="0" distL="0" distR="0" wp14:anchorId="63E60EA5" wp14:editId="0BCCCDE6">
            <wp:extent cx="669925" cy="212725"/>
            <wp:effectExtent l="0" t="0" r="0" b="0"/>
            <wp:docPr id="114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_x0000_t75"/>
                    <pic:cNvPicPr/>
                  </pic:nvPicPr>
                  <pic:blipFill>
                    <a:blip r:embed="rId102" cstate="print"/>
                    <a:srcRect/>
                    <a:stretch/>
                  </pic:blipFill>
                  <pic:spPr>
                    <a:xfrm>
                      <a:off x="0" y="0"/>
                      <a:ext cx="669925" cy="212725"/>
                    </a:xfrm>
                    <a:prstGeom prst="rect">
                      <a:avLst/>
                    </a:prstGeom>
                    <a:ln>
                      <a:noFill/>
                    </a:ln>
                  </pic:spPr>
                </pic:pic>
              </a:graphicData>
            </a:graphic>
          </wp:inline>
        </w:drawing>
      </w:r>
      <w:r>
        <w:rPr>
          <w:rFonts w:ascii="Cambria" w:hAnsi="Cambria"/>
          <w:shd w:val="clear" w:color="auto" w:fill="FFFFFF"/>
          <w:lang w:val="en-US"/>
        </w:rPr>
        <w:t>i.e. in models with two knots. The parameter estimation of a truncated spline nonparametric regression model using the UBR method with two knots is as follows.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FD555F" w14:paraId="65F455C8" w14:textId="77777777">
        <w:tc>
          <w:tcPr>
            <w:tcW w:w="7513" w:type="dxa"/>
            <w:hideMark/>
          </w:tcPr>
          <w:p w14:paraId="52EFD24A" w14:textId="77777777" w:rsidR="00FD555F" w:rsidRDefault="00000000">
            <w:pPr>
              <w:pStyle w:val="ListParagraph"/>
              <w:tabs>
                <w:tab w:val="left" w:pos="7371"/>
              </w:tabs>
              <w:spacing w:line="276" w:lineRule="auto"/>
              <w:ind w:left="609" w:hanging="609"/>
              <w:jc w:val="center"/>
              <w:rPr>
                <w:lang w:val="id-ID" w:eastAsia="en-US"/>
              </w:rPr>
            </w:pPr>
            <w:r>
              <w:rPr>
                <w:rFonts w:eastAsia="Calibri"/>
                <w:noProof/>
                <w:position w:val="-12"/>
                <w:lang w:val="id-ID" w:eastAsia="en-US"/>
              </w:rPr>
              <w:drawing>
                <wp:inline distT="0" distB="0" distL="0" distR="0" wp14:anchorId="4B03B0FE" wp14:editId="67A9E234">
                  <wp:extent cx="4231640" cy="233679"/>
                  <wp:effectExtent l="0" t="0" r="0" b="0"/>
                  <wp:docPr id="115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_x0000_t75"/>
                          <pic:cNvPicPr/>
                        </pic:nvPicPr>
                        <pic:blipFill>
                          <a:blip r:embed="rId104" cstate="print"/>
                          <a:srcRect/>
                          <a:stretch/>
                        </pic:blipFill>
                        <pic:spPr>
                          <a:xfrm>
                            <a:off x="0" y="0"/>
                            <a:ext cx="4231640" cy="233679"/>
                          </a:xfrm>
                          <a:prstGeom prst="rect">
                            <a:avLst/>
                          </a:prstGeom>
                          <a:ln>
                            <a:noFill/>
                          </a:ln>
                        </pic:spPr>
                      </pic:pic>
                    </a:graphicData>
                  </a:graphic>
                </wp:inline>
              </w:drawing>
            </w:r>
            <w:r>
              <w:rPr>
                <w:position w:val="-30"/>
              </w:rPr>
              <w:t xml:space="preserve">              </w:t>
            </w:r>
            <w:r>
              <w:rPr>
                <w:rFonts w:eastAsia="Calibri"/>
                <w:noProof/>
                <w:position w:val="-12"/>
                <w:lang w:val="id-ID" w:eastAsia="en-US"/>
              </w:rPr>
              <w:drawing>
                <wp:inline distT="0" distB="0" distL="0" distR="0" wp14:anchorId="7B57CE3D" wp14:editId="728FE2D5">
                  <wp:extent cx="4178300" cy="233679"/>
                  <wp:effectExtent l="0" t="0" r="0" b="0"/>
                  <wp:docPr id="115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_x0000_t75"/>
                          <pic:cNvPicPr/>
                        </pic:nvPicPr>
                        <pic:blipFill>
                          <a:blip r:embed="rId105" cstate="print"/>
                          <a:srcRect/>
                          <a:stretch/>
                        </pic:blipFill>
                        <pic:spPr>
                          <a:xfrm>
                            <a:off x="0" y="0"/>
                            <a:ext cx="4178300" cy="233679"/>
                          </a:xfrm>
                          <a:prstGeom prst="rect">
                            <a:avLst/>
                          </a:prstGeom>
                          <a:ln>
                            <a:noFill/>
                          </a:ln>
                        </pic:spPr>
                      </pic:pic>
                    </a:graphicData>
                  </a:graphic>
                </wp:inline>
              </w:drawing>
            </w:r>
          </w:p>
          <w:p w14:paraId="55633F5E" w14:textId="77777777" w:rsidR="00FD555F" w:rsidRDefault="00000000">
            <w:pPr>
              <w:pStyle w:val="ListParagraph"/>
              <w:tabs>
                <w:tab w:val="left" w:pos="7371"/>
              </w:tabs>
              <w:spacing w:line="276" w:lineRule="auto"/>
              <w:ind w:left="426"/>
              <w:jc w:val="center"/>
              <w:rPr>
                <w:position w:val="-30"/>
              </w:rPr>
            </w:pPr>
            <w:r>
              <w:rPr>
                <w:rFonts w:eastAsia="Calibri"/>
                <w:noProof/>
                <w:position w:val="-12"/>
                <w:lang w:val="id-ID" w:eastAsia="en-US"/>
              </w:rPr>
              <w:drawing>
                <wp:inline distT="0" distB="0" distL="0" distR="0" wp14:anchorId="14FDFC25" wp14:editId="6EBEC72B">
                  <wp:extent cx="4029709" cy="233679"/>
                  <wp:effectExtent l="0" t="0" r="0" b="0"/>
                  <wp:docPr id="115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_x0000_t75"/>
                          <pic:cNvPicPr/>
                        </pic:nvPicPr>
                        <pic:blipFill>
                          <a:blip r:embed="rId106" cstate="print"/>
                          <a:srcRect/>
                          <a:stretch/>
                        </pic:blipFill>
                        <pic:spPr>
                          <a:xfrm>
                            <a:off x="0" y="0"/>
                            <a:ext cx="4029709" cy="233679"/>
                          </a:xfrm>
                          <a:prstGeom prst="rect">
                            <a:avLst/>
                          </a:prstGeom>
                          <a:ln>
                            <a:noFill/>
                          </a:ln>
                        </pic:spPr>
                      </pic:pic>
                    </a:graphicData>
                  </a:graphic>
                </wp:inline>
              </w:drawing>
            </w:r>
          </w:p>
          <w:p w14:paraId="5B82D4DC" w14:textId="77777777" w:rsidR="00FD555F" w:rsidRDefault="00000000">
            <w:pPr>
              <w:spacing w:line="276" w:lineRule="auto"/>
              <w:ind w:left="751"/>
            </w:pPr>
            <w:r>
              <w:rPr>
                <w:rFonts w:ascii="Calibri" w:eastAsia="Calibri" w:hAnsi="Calibri" w:cs="Arial"/>
                <w:noProof/>
                <w:position w:val="-12"/>
                <w:sz w:val="22"/>
                <w:szCs w:val="22"/>
                <w:lang w:val="id-ID" w:eastAsia="en-US"/>
              </w:rPr>
              <w:drawing>
                <wp:inline distT="0" distB="0" distL="0" distR="0" wp14:anchorId="27EBB183" wp14:editId="1805AFDB">
                  <wp:extent cx="2976879" cy="233679"/>
                  <wp:effectExtent l="0" t="0" r="0" b="0"/>
                  <wp:docPr id="115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_x0000_t75"/>
                          <pic:cNvPicPr/>
                        </pic:nvPicPr>
                        <pic:blipFill>
                          <a:blip r:embed="rId107" cstate="print"/>
                          <a:srcRect/>
                          <a:stretch/>
                        </pic:blipFill>
                        <pic:spPr>
                          <a:xfrm>
                            <a:off x="0" y="0"/>
                            <a:ext cx="2976879" cy="233679"/>
                          </a:xfrm>
                          <a:prstGeom prst="rect">
                            <a:avLst/>
                          </a:prstGeom>
                          <a:ln>
                            <a:noFill/>
                          </a:ln>
                        </pic:spPr>
                      </pic:pic>
                    </a:graphicData>
                  </a:graphic>
                </wp:inline>
              </w:drawing>
            </w:r>
          </w:p>
        </w:tc>
        <w:tc>
          <w:tcPr>
            <w:tcW w:w="2126" w:type="dxa"/>
            <w:vAlign w:val="center"/>
            <w:hideMark/>
          </w:tcPr>
          <w:p w14:paraId="452CE259" w14:textId="77777777" w:rsidR="00FD555F" w:rsidRDefault="00000000">
            <w:pPr>
              <w:pStyle w:val="IEEEParagraph"/>
              <w:spacing w:line="276" w:lineRule="auto"/>
              <w:ind w:firstLine="0"/>
              <w:jc w:val="center"/>
              <w:rPr>
                <w:rFonts w:ascii="Cambria" w:hAnsi="Cambria"/>
                <w:shd w:val="clear" w:color="auto" w:fill="FFFFFF"/>
                <w:lang w:val="en-US"/>
              </w:rPr>
            </w:pPr>
            <w:r>
              <w:rPr>
                <w:rFonts w:ascii="Cambria" w:hAnsi="Cambria"/>
                <w:shd w:val="clear" w:color="auto" w:fill="FFFFFF"/>
                <w:lang w:val="en-US"/>
              </w:rPr>
              <w:t>(14)</w:t>
            </w:r>
          </w:p>
        </w:tc>
      </w:tr>
    </w:tbl>
    <w:p w14:paraId="698BD79C"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The truncated spline nonparametric regression model with three knots in equation (14) yielded an R2 value of 0.8467, this suggests the model can explain the 2021 Prevelence stunting data of 84.67%.</w:t>
      </w:r>
    </w:p>
    <w:p w14:paraId="34DB6279" w14:textId="77777777" w:rsidR="00FD555F" w:rsidRDefault="00FD555F">
      <w:pPr>
        <w:pStyle w:val="IEEEParagraph"/>
        <w:spacing w:line="23" w:lineRule="atLeast"/>
        <w:ind w:firstLine="0"/>
        <w:rPr>
          <w:rFonts w:ascii="Cambria" w:hAnsi="Cambria"/>
          <w:shd w:val="clear" w:color="auto" w:fill="FFFFFF"/>
          <w:lang w:val="en-US"/>
        </w:rPr>
      </w:pPr>
    </w:p>
    <w:p w14:paraId="5F5D9DE3" w14:textId="77777777" w:rsidR="00FD555F" w:rsidRDefault="00000000">
      <w:pPr>
        <w:pStyle w:val="IEEEParagraph"/>
        <w:numPr>
          <w:ilvl w:val="3"/>
          <w:numId w:val="9"/>
        </w:numPr>
        <w:tabs>
          <w:tab w:val="clear" w:pos="360"/>
        </w:tabs>
        <w:spacing w:line="276" w:lineRule="auto"/>
        <w:ind w:left="284" w:hanging="284"/>
        <w:rPr>
          <w:rFonts w:ascii="Cambria" w:hAnsi="Cambria"/>
          <w:b/>
          <w:bCs/>
          <w:shd w:val="clear" w:color="auto" w:fill="FFFFFF"/>
          <w:lang w:val="en-US"/>
        </w:rPr>
      </w:pPr>
      <w:r>
        <w:rPr>
          <w:rFonts w:ascii="Cambria" w:hAnsi="Cambria"/>
          <w:b/>
          <w:bCs/>
          <w:shd w:val="clear" w:color="auto" w:fill="FFFFFF"/>
          <w:lang w:val="en-US"/>
        </w:rPr>
        <w:t>Comparison of GCV Method and UBR Method in selection of Optimal Knot Point</w:t>
      </w:r>
    </w:p>
    <w:p w14:paraId="257EF6D1"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The following is shown a comparison table of GCV and UBR methods in the selection of optimal knot points in stunting prevalence data in Indonesia in 2021.</w:t>
      </w:r>
    </w:p>
    <w:p w14:paraId="12CF723E"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b/>
          <w:bCs/>
          <w:sz w:val="22"/>
          <w:szCs w:val="22"/>
          <w:shd w:val="clear" w:color="auto" w:fill="FFFFFF"/>
          <w:lang w:val="en-US"/>
        </w:rPr>
        <w:t>Table 11</w:t>
      </w:r>
      <w:r>
        <w:rPr>
          <w:rFonts w:ascii="Cambria" w:hAnsi="Cambria"/>
          <w:sz w:val="22"/>
          <w:szCs w:val="22"/>
          <w:shd w:val="clear" w:color="auto" w:fill="FFFFFF"/>
          <w:lang w:val="en-US"/>
        </w:rPr>
        <w:t>.</w:t>
      </w:r>
      <w:r>
        <w:rPr>
          <w:rFonts w:ascii="Cambria" w:hAnsi="Cambria"/>
          <w:b/>
          <w:bCs/>
          <w:sz w:val="22"/>
          <w:szCs w:val="22"/>
          <w:shd w:val="clear" w:color="auto" w:fill="FFFFFF"/>
          <w:lang w:val="en-US"/>
        </w:rPr>
        <w:t xml:space="preserve"> </w:t>
      </w:r>
      <w:r>
        <w:rPr>
          <w:rFonts w:ascii="Cambria" w:hAnsi="Cambria"/>
          <w:sz w:val="22"/>
          <w:szCs w:val="22"/>
          <w:shd w:val="clear" w:color="auto" w:fill="FFFFFF"/>
          <w:lang w:val="en-US"/>
        </w:rPr>
        <w:t>Comparison of GCV and UBR Methods</w:t>
      </w:r>
    </w:p>
    <w:tbl>
      <w:tblPr>
        <w:tblStyle w:val="TableGrid"/>
        <w:tblW w:w="0" w:type="auto"/>
        <w:tblInd w:w="1271" w:type="dxa"/>
        <w:tblBorders>
          <w:left w:val="none" w:sz="0" w:space="0" w:color="auto"/>
          <w:right w:val="none" w:sz="0" w:space="0" w:color="auto"/>
          <w:insideV w:val="none" w:sz="0" w:space="0" w:color="auto"/>
        </w:tblBorders>
        <w:tblLook w:val="04A0" w:firstRow="1" w:lastRow="0" w:firstColumn="1" w:lastColumn="0" w:noHBand="0" w:noVBand="1"/>
      </w:tblPr>
      <w:tblGrid>
        <w:gridCol w:w="1136"/>
        <w:gridCol w:w="2407"/>
        <w:gridCol w:w="1135"/>
        <w:gridCol w:w="2268"/>
      </w:tblGrid>
      <w:tr w:rsidR="00FD555F" w14:paraId="4A745ED6" w14:textId="77777777">
        <w:tc>
          <w:tcPr>
            <w:tcW w:w="1136" w:type="dxa"/>
          </w:tcPr>
          <w:p w14:paraId="3B5E5E7C" w14:textId="77777777" w:rsidR="00FD555F" w:rsidRDefault="00000000">
            <w:pPr>
              <w:pStyle w:val="IEEEParagraph"/>
              <w:spacing w:line="23" w:lineRule="atLeast"/>
              <w:ind w:firstLine="0"/>
              <w:jc w:val="center"/>
              <w:rPr>
                <w:rFonts w:ascii="Cambria" w:hAnsi="Cambria"/>
                <w:b/>
                <w:bCs/>
                <w:shd w:val="clear" w:color="auto" w:fill="FFFFFF"/>
                <w:lang w:val="en-US"/>
              </w:rPr>
            </w:pPr>
            <w:r>
              <w:rPr>
                <w:rFonts w:ascii="Cambria" w:hAnsi="Cambria"/>
                <w:b/>
                <w:bCs/>
                <w:shd w:val="clear" w:color="auto" w:fill="FFFFFF"/>
                <w:lang w:val="en-US"/>
              </w:rPr>
              <w:t>Method</w:t>
            </w:r>
          </w:p>
        </w:tc>
        <w:tc>
          <w:tcPr>
            <w:tcW w:w="2407" w:type="dxa"/>
          </w:tcPr>
          <w:p w14:paraId="2E5B8A19" w14:textId="77777777" w:rsidR="00FD555F" w:rsidRDefault="00000000">
            <w:pPr>
              <w:pStyle w:val="IEEEParagraph"/>
              <w:spacing w:line="23" w:lineRule="atLeast"/>
              <w:ind w:firstLine="0"/>
              <w:jc w:val="center"/>
              <w:rPr>
                <w:rFonts w:ascii="Cambria" w:hAnsi="Cambria"/>
                <w:b/>
                <w:bCs/>
                <w:shd w:val="clear" w:color="auto" w:fill="FFFFFF"/>
                <w:lang w:val="en-US"/>
              </w:rPr>
            </w:pPr>
            <w:r>
              <w:rPr>
                <w:rFonts w:ascii="Cambria" w:hAnsi="Cambria"/>
                <w:b/>
                <w:bCs/>
                <w:shd w:val="clear" w:color="auto" w:fill="FFFFFF"/>
                <w:lang w:val="en-US"/>
              </w:rPr>
              <w:t>Knot Points</w:t>
            </w:r>
          </w:p>
        </w:tc>
        <w:tc>
          <w:tcPr>
            <w:tcW w:w="1135" w:type="dxa"/>
          </w:tcPr>
          <w:p w14:paraId="08CDACC3" w14:textId="77777777" w:rsidR="00FD555F" w:rsidRDefault="00000000">
            <w:pPr>
              <w:pStyle w:val="IEEEParagraph"/>
              <w:spacing w:line="23" w:lineRule="atLeast"/>
              <w:ind w:firstLine="0"/>
              <w:jc w:val="center"/>
              <w:rPr>
                <w:rFonts w:ascii="Cambria" w:hAnsi="Cambria"/>
                <w:b/>
                <w:bCs/>
                <w:shd w:val="clear" w:color="auto" w:fill="FFFFFF"/>
                <w:lang w:val="en-US"/>
              </w:rPr>
            </w:pPr>
            <w:r>
              <w:rPr>
                <w:rFonts w:ascii="Cambria" w:hAnsi="Cambria"/>
                <w:b/>
                <w:bCs/>
                <w:sz w:val="22"/>
                <w:szCs w:val="22"/>
                <w:shd w:val="clear" w:color="auto" w:fill="FFFFFF"/>
                <w:lang w:val="en-US"/>
              </w:rPr>
              <w:t>MSE</w:t>
            </w:r>
          </w:p>
        </w:tc>
        <w:tc>
          <w:tcPr>
            <w:tcW w:w="2268" w:type="dxa"/>
          </w:tcPr>
          <w:p w14:paraId="556979D9" w14:textId="77777777" w:rsidR="00FD555F" w:rsidRDefault="00000000">
            <w:pPr>
              <w:pStyle w:val="IEEEParagraph"/>
              <w:spacing w:line="23" w:lineRule="atLeast"/>
              <w:ind w:firstLine="0"/>
              <w:jc w:val="center"/>
              <w:rPr>
                <w:rFonts w:ascii="Cambria" w:hAnsi="Cambria"/>
                <w:b/>
                <w:bCs/>
                <w:shd w:val="clear" w:color="auto" w:fill="FFFFFF"/>
                <w:lang w:val="en-US"/>
              </w:rPr>
            </w:pPr>
            <w:r>
              <w:rPr>
                <w:rFonts w:ascii="Cambria" w:hAnsi="Cambria"/>
                <w:b/>
                <w:bCs/>
                <w:sz w:val="22"/>
                <w:szCs w:val="22"/>
                <w:shd w:val="clear" w:color="auto" w:fill="FFFFFF"/>
                <w:lang w:val="en-US"/>
              </w:rPr>
              <w:t>R</w:t>
            </w:r>
            <w:r>
              <w:rPr>
                <w:rFonts w:ascii="Cambria" w:hAnsi="Cambria"/>
                <w:b/>
                <w:bCs/>
                <w:sz w:val="22"/>
                <w:szCs w:val="22"/>
                <w:shd w:val="clear" w:color="auto" w:fill="FFFFFF"/>
                <w:vertAlign w:val="superscript"/>
                <w:lang w:val="en-US"/>
              </w:rPr>
              <w:t>2</w:t>
            </w:r>
          </w:p>
        </w:tc>
      </w:tr>
      <w:tr w:rsidR="00FD555F" w14:paraId="43798015" w14:textId="77777777">
        <w:tc>
          <w:tcPr>
            <w:tcW w:w="1136" w:type="dxa"/>
          </w:tcPr>
          <w:p w14:paraId="6D670BE2" w14:textId="77777777" w:rsidR="00FD555F" w:rsidRDefault="00000000">
            <w:pPr>
              <w:pStyle w:val="IEEEParagraph"/>
              <w:spacing w:line="23" w:lineRule="atLeast"/>
              <w:ind w:firstLine="0"/>
              <w:jc w:val="center"/>
              <w:rPr>
                <w:rFonts w:ascii="Cambria" w:hAnsi="Cambria"/>
                <w:shd w:val="clear" w:color="auto" w:fill="FFFFFF"/>
                <w:lang w:val="en-US"/>
              </w:rPr>
            </w:pPr>
            <w:r>
              <w:rPr>
                <w:rFonts w:ascii="Cambria" w:hAnsi="Cambria"/>
                <w:sz w:val="22"/>
                <w:szCs w:val="22"/>
                <w:shd w:val="clear" w:color="auto" w:fill="FFFFFF"/>
                <w:lang w:val="en-US"/>
              </w:rPr>
              <w:t>GCV</w:t>
            </w:r>
          </w:p>
        </w:tc>
        <w:tc>
          <w:tcPr>
            <w:tcW w:w="2407" w:type="dxa"/>
          </w:tcPr>
          <w:p w14:paraId="253FDCA2" w14:textId="77777777" w:rsidR="00FD555F" w:rsidRDefault="00000000">
            <w:pPr>
              <w:pStyle w:val="IEEEParagraph"/>
              <w:spacing w:line="23" w:lineRule="atLeast"/>
              <w:ind w:firstLine="0"/>
              <w:jc w:val="center"/>
              <w:rPr>
                <w:rFonts w:ascii="Cambria" w:hAnsi="Cambria"/>
                <w:shd w:val="clear" w:color="auto" w:fill="FFFFFF"/>
                <w:lang w:val="en-US"/>
              </w:rPr>
            </w:pPr>
            <w:r>
              <w:rPr>
                <w:rFonts w:ascii="Cambria" w:hAnsi="Cambria"/>
                <w:shd w:val="clear" w:color="auto" w:fill="FFFFFF"/>
                <w:lang w:val="en-US"/>
              </w:rPr>
              <w:t>Three Knot Points</w:t>
            </w:r>
          </w:p>
        </w:tc>
        <w:tc>
          <w:tcPr>
            <w:tcW w:w="1135" w:type="dxa"/>
          </w:tcPr>
          <w:p w14:paraId="1DFFEC53" w14:textId="77777777" w:rsidR="00FD555F" w:rsidRDefault="00000000">
            <w:pPr>
              <w:pStyle w:val="IEEEParagraph"/>
              <w:spacing w:line="23" w:lineRule="atLeast"/>
              <w:ind w:firstLine="0"/>
              <w:jc w:val="center"/>
              <w:rPr>
                <w:rFonts w:ascii="Cambria" w:hAnsi="Cambria"/>
                <w:shd w:val="clear" w:color="auto" w:fill="FFFFFF"/>
                <w:lang w:val="en-US"/>
              </w:rPr>
            </w:pPr>
            <w:r>
              <w:rPr>
                <w:rFonts w:ascii="Cambria" w:hAnsi="Cambria"/>
                <w:sz w:val="22"/>
                <w:szCs w:val="22"/>
                <w:shd w:val="clear" w:color="auto" w:fill="FFFFFF"/>
                <w:lang w:val="en-US"/>
              </w:rPr>
              <w:t>1,82</w:t>
            </w:r>
          </w:p>
        </w:tc>
        <w:tc>
          <w:tcPr>
            <w:tcW w:w="2268" w:type="dxa"/>
          </w:tcPr>
          <w:p w14:paraId="7E19EBD7" w14:textId="77777777" w:rsidR="00FD555F" w:rsidRDefault="00000000">
            <w:pPr>
              <w:pStyle w:val="IEEEParagraph"/>
              <w:spacing w:line="23" w:lineRule="atLeast"/>
              <w:ind w:firstLine="0"/>
              <w:jc w:val="center"/>
              <w:rPr>
                <w:rFonts w:ascii="Cambria" w:hAnsi="Cambria"/>
                <w:shd w:val="clear" w:color="auto" w:fill="FFFFFF"/>
                <w:lang w:val="en-US"/>
              </w:rPr>
            </w:pPr>
            <w:r>
              <w:rPr>
                <w:rFonts w:ascii="Cambria" w:hAnsi="Cambria"/>
                <w:sz w:val="22"/>
                <w:szCs w:val="22"/>
                <w:shd w:val="clear" w:color="auto" w:fill="FFFFFF"/>
                <w:lang w:val="en-US"/>
              </w:rPr>
              <w:t>94,07</w:t>
            </w:r>
          </w:p>
        </w:tc>
      </w:tr>
      <w:tr w:rsidR="00FD555F" w14:paraId="618BBF75" w14:textId="77777777">
        <w:tc>
          <w:tcPr>
            <w:tcW w:w="1136" w:type="dxa"/>
          </w:tcPr>
          <w:p w14:paraId="27336B8A" w14:textId="77777777" w:rsidR="00FD555F" w:rsidRDefault="00000000">
            <w:pPr>
              <w:pStyle w:val="IEEEParagraph"/>
              <w:spacing w:line="23" w:lineRule="atLeast"/>
              <w:ind w:firstLine="0"/>
              <w:jc w:val="center"/>
              <w:rPr>
                <w:rFonts w:ascii="Cambria" w:hAnsi="Cambria"/>
                <w:shd w:val="clear" w:color="auto" w:fill="FFFFFF"/>
                <w:lang w:val="en-US"/>
              </w:rPr>
            </w:pPr>
            <w:r>
              <w:rPr>
                <w:rFonts w:ascii="Cambria" w:hAnsi="Cambria"/>
                <w:sz w:val="22"/>
                <w:szCs w:val="22"/>
                <w:shd w:val="clear" w:color="auto" w:fill="FFFFFF"/>
                <w:lang w:val="en-US"/>
              </w:rPr>
              <w:t>UBR</w:t>
            </w:r>
          </w:p>
        </w:tc>
        <w:tc>
          <w:tcPr>
            <w:tcW w:w="2407" w:type="dxa"/>
          </w:tcPr>
          <w:p w14:paraId="7AB152AA" w14:textId="77777777" w:rsidR="00FD555F" w:rsidRDefault="00000000">
            <w:pPr>
              <w:pStyle w:val="IEEEParagraph"/>
              <w:spacing w:line="23" w:lineRule="atLeast"/>
              <w:ind w:firstLine="0"/>
              <w:jc w:val="center"/>
              <w:rPr>
                <w:rFonts w:ascii="Cambria" w:hAnsi="Cambria"/>
                <w:shd w:val="clear" w:color="auto" w:fill="FFFFFF"/>
                <w:lang w:val="en-US"/>
              </w:rPr>
            </w:pPr>
            <w:r>
              <w:rPr>
                <w:rFonts w:ascii="Cambria" w:hAnsi="Cambria"/>
                <w:shd w:val="clear" w:color="auto" w:fill="FFFFFF"/>
                <w:lang w:val="en-US"/>
              </w:rPr>
              <w:t>Two Knot Points</w:t>
            </w:r>
          </w:p>
        </w:tc>
        <w:tc>
          <w:tcPr>
            <w:tcW w:w="1135" w:type="dxa"/>
          </w:tcPr>
          <w:p w14:paraId="7FBD332C" w14:textId="77777777" w:rsidR="00FD555F" w:rsidRDefault="00000000">
            <w:pPr>
              <w:pStyle w:val="IEEEParagraph"/>
              <w:spacing w:line="23" w:lineRule="atLeast"/>
              <w:ind w:firstLine="0"/>
              <w:jc w:val="center"/>
              <w:rPr>
                <w:rFonts w:ascii="Cambria" w:hAnsi="Cambria"/>
                <w:shd w:val="clear" w:color="auto" w:fill="FFFFFF"/>
                <w:lang w:val="en-US"/>
              </w:rPr>
            </w:pPr>
            <w:r>
              <w:rPr>
                <w:rFonts w:ascii="Cambria" w:hAnsi="Cambria"/>
                <w:sz w:val="22"/>
                <w:szCs w:val="22"/>
                <w:shd w:val="clear" w:color="auto" w:fill="FFFFFF"/>
                <w:lang w:val="en-US"/>
              </w:rPr>
              <w:t>4,87</w:t>
            </w:r>
          </w:p>
        </w:tc>
        <w:tc>
          <w:tcPr>
            <w:tcW w:w="2268" w:type="dxa"/>
          </w:tcPr>
          <w:p w14:paraId="18612316" w14:textId="77777777" w:rsidR="00FD555F" w:rsidRDefault="00000000">
            <w:pPr>
              <w:pStyle w:val="IEEEParagraph"/>
              <w:spacing w:line="23" w:lineRule="atLeast"/>
              <w:ind w:firstLine="0"/>
              <w:jc w:val="center"/>
              <w:rPr>
                <w:rFonts w:ascii="Cambria" w:hAnsi="Cambria"/>
                <w:shd w:val="clear" w:color="auto" w:fill="FFFFFF"/>
                <w:lang w:val="en-US"/>
              </w:rPr>
            </w:pPr>
            <w:r>
              <w:rPr>
                <w:rFonts w:ascii="Cambria" w:hAnsi="Cambria"/>
                <w:sz w:val="22"/>
                <w:szCs w:val="22"/>
                <w:shd w:val="clear" w:color="auto" w:fill="FFFFFF"/>
                <w:lang w:val="en-US"/>
              </w:rPr>
              <w:t>84,16</w:t>
            </w:r>
          </w:p>
        </w:tc>
      </w:tr>
    </w:tbl>
    <w:p w14:paraId="493CDBBF"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Table 11 shows that the MSE value of 1.82 obtained in nonparametric spline truncated regression modeling with three knots using the GCV method is better than the UBR method with an MSE value of 4.87. Clarified by the R</w:t>
      </w:r>
      <w:r>
        <w:rPr>
          <w:rFonts w:ascii="Cambria" w:hAnsi="Cambria"/>
          <w:shd w:val="clear" w:color="auto" w:fill="FFFFFF"/>
          <w:vertAlign w:val="superscript"/>
          <w:lang w:val="en-US"/>
        </w:rPr>
        <w:t>2</w:t>
      </w:r>
      <w:r>
        <w:rPr>
          <w:rFonts w:ascii="Cambria" w:hAnsi="Cambria"/>
          <w:shd w:val="clear" w:color="auto" w:fill="FFFFFF"/>
          <w:lang w:val="en-US"/>
        </w:rPr>
        <w:t xml:space="preserve"> value produced by the GCV method of 94.07 is greater than the R</w:t>
      </w:r>
      <w:r>
        <w:rPr>
          <w:rFonts w:ascii="Cambria" w:hAnsi="Cambria"/>
          <w:shd w:val="clear" w:color="auto" w:fill="FFFFFF"/>
          <w:vertAlign w:val="superscript"/>
          <w:lang w:val="en-US"/>
        </w:rPr>
        <w:t>2</w:t>
      </w:r>
      <w:r>
        <w:rPr>
          <w:rFonts w:ascii="Cambria" w:hAnsi="Cambria"/>
          <w:shd w:val="clear" w:color="auto" w:fill="FFFFFF"/>
          <w:lang w:val="en-US"/>
        </w:rPr>
        <w:t xml:space="preserve"> value produced by the UBR method of 84.16. So it can be concluded that the GCV method with three knots is a more appropriate method in selecting optimal knot points than the UBR method in Indonesia's stunting prevalence data in 2021.</w:t>
      </w:r>
    </w:p>
    <w:p w14:paraId="3EC70BF9" w14:textId="77777777" w:rsidR="00FD555F" w:rsidRDefault="00FD555F">
      <w:pPr>
        <w:pStyle w:val="IEEEParagraph"/>
        <w:spacing w:line="23" w:lineRule="atLeast"/>
        <w:ind w:firstLine="0"/>
        <w:rPr>
          <w:rFonts w:ascii="Cambria" w:hAnsi="Cambria"/>
          <w:shd w:val="clear" w:color="auto" w:fill="FFFFFF"/>
          <w:lang w:val="en-US"/>
        </w:rPr>
      </w:pPr>
    </w:p>
    <w:p w14:paraId="75232446" w14:textId="77777777" w:rsidR="00FD555F" w:rsidRDefault="00000000">
      <w:pPr>
        <w:pStyle w:val="IEEEParagraph"/>
        <w:numPr>
          <w:ilvl w:val="3"/>
          <w:numId w:val="9"/>
        </w:numPr>
        <w:tabs>
          <w:tab w:val="clear" w:pos="360"/>
        </w:tabs>
        <w:spacing w:line="276" w:lineRule="auto"/>
        <w:ind w:left="284" w:hanging="284"/>
        <w:rPr>
          <w:rFonts w:ascii="Cambria" w:hAnsi="Cambria"/>
          <w:b/>
          <w:bCs/>
          <w:shd w:val="clear" w:color="auto" w:fill="FFFFFF"/>
          <w:lang w:val="en-US"/>
        </w:rPr>
      </w:pPr>
      <w:r>
        <w:rPr>
          <w:rFonts w:ascii="Cambria" w:hAnsi="Cambria"/>
          <w:b/>
          <w:bCs/>
          <w:shd w:val="clear" w:color="auto" w:fill="FFFFFF"/>
          <w:lang w:val="en-US"/>
        </w:rPr>
        <w:t>Simultaneous testing of parameter significance</w:t>
      </w:r>
    </w:p>
    <w:p w14:paraId="603382F2"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Simultaneous testing is performed to test whether all the parameters in the regression model have a significant effect. The results of simultaneous testing are as follows.</w:t>
      </w:r>
    </w:p>
    <w:p w14:paraId="33335EF3" w14:textId="77777777" w:rsidR="00FD555F" w:rsidRDefault="00000000">
      <w:pPr>
        <w:pStyle w:val="IEEEParagraph"/>
        <w:spacing w:line="276" w:lineRule="auto"/>
        <w:rPr>
          <w:rFonts w:ascii="Cambria" w:hAnsi="Cambria"/>
          <w:shd w:val="clear" w:color="auto" w:fill="FFFFFF"/>
          <w:lang w:val="id-ID"/>
        </w:rPr>
      </w:pPr>
      <w:r>
        <w:rPr>
          <w:rFonts w:ascii="Cambria" w:hAnsi="Cambria"/>
          <w:noProof/>
          <w:position w:val="-14"/>
        </w:rPr>
        <w:drawing>
          <wp:inline distT="0" distB="0" distL="0" distR="0" wp14:anchorId="2D38200E" wp14:editId="5D32751A">
            <wp:extent cx="3136900" cy="255270"/>
            <wp:effectExtent l="0" t="0" r="0" b="0"/>
            <wp:docPr id="115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_x0000_t75"/>
                    <pic:cNvPicPr/>
                  </pic:nvPicPr>
                  <pic:blipFill>
                    <a:blip r:embed="rId108" cstate="print"/>
                    <a:srcRect/>
                    <a:stretch/>
                  </pic:blipFill>
                  <pic:spPr>
                    <a:xfrm>
                      <a:off x="0" y="0"/>
                      <a:ext cx="3136900" cy="255270"/>
                    </a:xfrm>
                    <a:prstGeom prst="rect">
                      <a:avLst/>
                    </a:prstGeom>
                    <a:ln>
                      <a:noFill/>
                    </a:ln>
                  </pic:spPr>
                </pic:pic>
              </a:graphicData>
            </a:graphic>
          </wp:inline>
        </w:drawing>
      </w:r>
    </w:p>
    <w:p w14:paraId="54CE4C5E" w14:textId="77777777" w:rsidR="00FD555F" w:rsidRDefault="00000000">
      <w:pPr>
        <w:pStyle w:val="IEEEParagraph"/>
        <w:spacing w:line="276" w:lineRule="auto"/>
        <w:rPr>
          <w:rFonts w:ascii="Cambria" w:hAnsi="Cambria"/>
          <w:shd w:val="clear" w:color="auto" w:fill="FFFFFF"/>
          <w:lang w:val="id-ID"/>
        </w:rPr>
      </w:pPr>
      <w:r>
        <w:rPr>
          <w:noProof/>
          <w:position w:val="-12"/>
        </w:rPr>
        <w:drawing>
          <wp:inline distT="0" distB="0" distL="0" distR="0" wp14:anchorId="73C3533D" wp14:editId="275D4179">
            <wp:extent cx="276225" cy="233679"/>
            <wp:effectExtent l="0" t="0" r="0" b="0"/>
            <wp:docPr id="115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_x0000_t75"/>
                    <pic:cNvPicPr/>
                  </pic:nvPicPr>
                  <pic:blipFill>
                    <a:blip r:embed="rId109" cstate="print"/>
                    <a:srcRect/>
                    <a:stretch/>
                  </pic:blipFill>
                  <pic:spPr>
                    <a:xfrm>
                      <a:off x="0" y="0"/>
                      <a:ext cx="276225" cy="233679"/>
                    </a:xfrm>
                    <a:prstGeom prst="rect">
                      <a:avLst/>
                    </a:prstGeom>
                    <a:ln>
                      <a:noFill/>
                    </a:ln>
                  </pic:spPr>
                </pic:pic>
              </a:graphicData>
            </a:graphic>
          </wp:inline>
        </w:drawing>
      </w:r>
      <w:r>
        <w:rPr>
          <w:rFonts w:ascii="Cambria" w:hAnsi="Cambria"/>
          <w:shd w:val="clear" w:color="auto" w:fill="FFFFFF"/>
          <w:lang w:val="en-US"/>
        </w:rPr>
        <w:t xml:space="preserve">there is at least one </w:t>
      </w:r>
      <w:r>
        <w:rPr>
          <w:rFonts w:ascii="Cambria" w:hAnsi="Cambria"/>
          <w:noProof/>
          <w:position w:val="-14"/>
        </w:rPr>
        <w:drawing>
          <wp:inline distT="0" distB="0" distL="0" distR="0" wp14:anchorId="3FA5919A" wp14:editId="4DCFA832">
            <wp:extent cx="1010285" cy="223520"/>
            <wp:effectExtent l="0" t="0" r="0" b="0"/>
            <wp:docPr id="115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_x0000_t75"/>
                    <pic:cNvPicPr/>
                  </pic:nvPicPr>
                  <pic:blipFill>
                    <a:blip r:embed="rId110" cstate="print"/>
                    <a:srcRect/>
                    <a:stretch/>
                  </pic:blipFill>
                  <pic:spPr>
                    <a:xfrm>
                      <a:off x="0" y="0"/>
                      <a:ext cx="1010285" cy="223520"/>
                    </a:xfrm>
                    <a:prstGeom prst="rect">
                      <a:avLst/>
                    </a:prstGeom>
                    <a:ln>
                      <a:noFill/>
                    </a:ln>
                  </pic:spPr>
                </pic:pic>
              </a:graphicData>
            </a:graphic>
          </wp:inline>
        </w:drawing>
      </w:r>
      <w:r>
        <w:rPr>
          <w:rFonts w:ascii="Cambria" w:hAnsi="Cambria"/>
          <w:noProof/>
          <w:position w:val="-10"/>
        </w:rPr>
        <w:drawing>
          <wp:inline distT="0" distB="0" distL="0" distR="0" wp14:anchorId="32746B8B" wp14:editId="374E841F">
            <wp:extent cx="1530985" cy="201930"/>
            <wp:effectExtent l="0" t="0" r="0" b="0"/>
            <wp:docPr id="115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_x0000_t75"/>
                    <pic:cNvPicPr/>
                  </pic:nvPicPr>
                  <pic:blipFill>
                    <a:blip r:embed="rId111" cstate="print"/>
                    <a:srcRect/>
                    <a:stretch/>
                  </pic:blipFill>
                  <pic:spPr>
                    <a:xfrm>
                      <a:off x="0" y="0"/>
                      <a:ext cx="1530985" cy="201930"/>
                    </a:xfrm>
                    <a:prstGeom prst="rect">
                      <a:avLst/>
                    </a:prstGeom>
                    <a:ln>
                      <a:noFill/>
                    </a:ln>
                  </pic:spPr>
                </pic:pic>
              </a:graphicData>
            </a:graphic>
          </wp:inline>
        </w:drawing>
      </w:r>
      <w:r>
        <w:rPr>
          <w:rFonts w:ascii="Cambria" w:hAnsi="Cambria"/>
          <w:noProof/>
          <w:position w:val="-10"/>
        </w:rPr>
        <w:drawing>
          <wp:inline distT="0" distB="0" distL="0" distR="0" wp14:anchorId="5A2F5DD2" wp14:editId="662F22D8">
            <wp:extent cx="744219" cy="201930"/>
            <wp:effectExtent l="0" t="0" r="0" b="0"/>
            <wp:docPr id="115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_x0000_t75"/>
                    <pic:cNvPicPr/>
                  </pic:nvPicPr>
                  <pic:blipFill>
                    <a:blip r:embed="rId112" cstate="print"/>
                    <a:srcRect/>
                    <a:stretch/>
                  </pic:blipFill>
                  <pic:spPr>
                    <a:xfrm>
                      <a:off x="0" y="0"/>
                      <a:ext cx="744219" cy="201930"/>
                    </a:xfrm>
                    <a:prstGeom prst="rect">
                      <a:avLst/>
                    </a:prstGeom>
                    <a:ln>
                      <a:noFill/>
                    </a:ln>
                  </pic:spPr>
                </pic:pic>
              </a:graphicData>
            </a:graphic>
          </wp:inline>
        </w:drawing>
      </w:r>
    </w:p>
    <w:p w14:paraId="0954A5EB"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The ANOVA results can be seen in Table 12 as follows.</w:t>
      </w:r>
    </w:p>
    <w:p w14:paraId="0F6DCDD7" w14:textId="77777777" w:rsidR="00FD555F" w:rsidRDefault="00000000">
      <w:pPr>
        <w:pStyle w:val="IEEEParagraph"/>
        <w:jc w:val="center"/>
        <w:rPr>
          <w:rFonts w:ascii="Cambria" w:hAnsi="Cambria"/>
          <w:sz w:val="22"/>
          <w:szCs w:val="22"/>
          <w:shd w:val="clear" w:color="auto" w:fill="FFFFFF"/>
          <w:lang w:val="en-US"/>
        </w:rPr>
      </w:pPr>
      <w:r>
        <w:rPr>
          <w:rFonts w:ascii="Cambria" w:hAnsi="Cambria"/>
          <w:b/>
          <w:bCs/>
          <w:sz w:val="22"/>
          <w:szCs w:val="22"/>
          <w:shd w:val="clear" w:color="auto" w:fill="FFFFFF"/>
          <w:lang w:val="en-US"/>
        </w:rPr>
        <w:t>Table 12</w:t>
      </w:r>
      <w:r>
        <w:rPr>
          <w:rFonts w:ascii="Cambria" w:hAnsi="Cambria"/>
          <w:sz w:val="22"/>
          <w:szCs w:val="22"/>
          <w:shd w:val="clear" w:color="auto" w:fill="FFFFFF"/>
          <w:lang w:val="en-US"/>
        </w:rPr>
        <w:t>.</w:t>
      </w:r>
      <w:r>
        <w:rPr>
          <w:rFonts w:ascii="Cambria" w:hAnsi="Cambria"/>
          <w:b/>
          <w:bCs/>
          <w:sz w:val="22"/>
          <w:szCs w:val="22"/>
          <w:shd w:val="clear" w:color="auto" w:fill="FFFFFF"/>
          <w:lang w:val="en-US"/>
        </w:rPr>
        <w:t xml:space="preserve"> </w:t>
      </w:r>
      <w:r>
        <w:rPr>
          <w:rFonts w:ascii="Cambria" w:hAnsi="Cambria"/>
          <w:sz w:val="22"/>
          <w:szCs w:val="22"/>
          <w:shd w:val="clear" w:color="auto" w:fill="FFFFFF"/>
          <w:lang w:val="en-US"/>
        </w:rPr>
        <w:t>ANOVA</w:t>
      </w:r>
    </w:p>
    <w:tbl>
      <w:tblPr>
        <w:tblStyle w:val="TableGrid"/>
        <w:tblW w:w="9384" w:type="dxa"/>
        <w:tblInd w:w="2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2580"/>
        <w:gridCol w:w="2126"/>
        <w:gridCol w:w="1701"/>
        <w:gridCol w:w="1559"/>
      </w:tblGrid>
      <w:tr w:rsidR="00FD555F" w14:paraId="1BA01029" w14:textId="77777777">
        <w:trPr>
          <w:trHeight w:val="20"/>
        </w:trPr>
        <w:tc>
          <w:tcPr>
            <w:tcW w:w="1418" w:type="dxa"/>
            <w:vAlign w:val="center"/>
            <w:hideMark/>
          </w:tcPr>
          <w:p w14:paraId="027E5DB1"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Sources of Variance</w:t>
            </w:r>
          </w:p>
        </w:tc>
        <w:tc>
          <w:tcPr>
            <w:tcW w:w="2580" w:type="dxa"/>
            <w:vAlign w:val="center"/>
            <w:hideMark/>
          </w:tcPr>
          <w:p w14:paraId="44DD05B3"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Degree of freedom</w:t>
            </w:r>
          </w:p>
          <w:p w14:paraId="6E3078EC"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(df)</w:t>
            </w:r>
          </w:p>
        </w:tc>
        <w:tc>
          <w:tcPr>
            <w:tcW w:w="2126" w:type="dxa"/>
            <w:vAlign w:val="center"/>
            <w:hideMark/>
          </w:tcPr>
          <w:p w14:paraId="549BDEDC"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Sum of Square</w:t>
            </w:r>
          </w:p>
          <w:p w14:paraId="7AC171C3"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(SS)</w:t>
            </w:r>
          </w:p>
        </w:tc>
        <w:tc>
          <w:tcPr>
            <w:tcW w:w="1701" w:type="dxa"/>
            <w:vAlign w:val="center"/>
            <w:hideMark/>
          </w:tcPr>
          <w:p w14:paraId="6A364FDB"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Mean Square</w:t>
            </w:r>
          </w:p>
          <w:p w14:paraId="40A274E0"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(MS)</w:t>
            </w:r>
          </w:p>
        </w:tc>
        <w:tc>
          <w:tcPr>
            <w:tcW w:w="1559" w:type="dxa"/>
            <w:vAlign w:val="center"/>
            <w:hideMark/>
          </w:tcPr>
          <w:p w14:paraId="336A99EE" w14:textId="77777777" w:rsidR="00FD555F" w:rsidRDefault="00000000">
            <w:pPr>
              <w:pStyle w:val="IEEEParagraph"/>
              <w:ind w:firstLine="0"/>
              <w:jc w:val="center"/>
              <w:rPr>
                <w:rFonts w:ascii="Cambria" w:hAnsi="Cambria"/>
                <w:b/>
                <w:sz w:val="22"/>
                <w:szCs w:val="22"/>
                <w:shd w:val="clear" w:color="auto" w:fill="FFFFFF"/>
                <w:lang w:val="en-ID"/>
              </w:rPr>
            </w:pPr>
            <w:r>
              <w:rPr>
                <w:rFonts w:ascii="Cambria" w:hAnsi="Cambria"/>
                <w:b/>
                <w:sz w:val="22"/>
                <w:szCs w:val="22"/>
                <w:shd w:val="clear" w:color="auto" w:fill="FFFFFF"/>
                <w:lang w:val="id-ID"/>
              </w:rPr>
              <w:t>F</w:t>
            </w:r>
          </w:p>
        </w:tc>
      </w:tr>
      <w:tr w:rsidR="00FD555F" w14:paraId="4C217DEC" w14:textId="77777777">
        <w:trPr>
          <w:trHeight w:val="20"/>
        </w:trPr>
        <w:tc>
          <w:tcPr>
            <w:tcW w:w="1418" w:type="dxa"/>
            <w:vAlign w:val="center"/>
            <w:hideMark/>
          </w:tcPr>
          <w:p w14:paraId="6698C06C"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Regression</w:t>
            </w:r>
          </w:p>
        </w:tc>
        <w:tc>
          <w:tcPr>
            <w:tcW w:w="2580" w:type="dxa"/>
            <w:vAlign w:val="center"/>
            <w:hideMark/>
          </w:tcPr>
          <w:p w14:paraId="0D1ACCAC" w14:textId="77777777" w:rsidR="00FD555F" w:rsidRDefault="00000000">
            <w:pPr>
              <w:pStyle w:val="IEEEParagraph"/>
              <w:ind w:firstLine="0"/>
              <w:jc w:val="center"/>
              <w:rPr>
                <w:rFonts w:ascii="Cambria" w:hAnsi="Cambria"/>
                <w:sz w:val="22"/>
                <w:szCs w:val="22"/>
                <w:shd w:val="clear" w:color="auto" w:fill="FFFFFF"/>
                <w:lang w:val="en-ID"/>
              </w:rPr>
            </w:pPr>
            <w:r>
              <w:rPr>
                <w:rFonts w:ascii="Cambria" w:hAnsi="Cambria"/>
                <w:sz w:val="22"/>
                <w:szCs w:val="22"/>
                <w:shd w:val="clear" w:color="auto" w:fill="FFFFFF"/>
                <w:lang w:val="en-ID"/>
              </w:rPr>
              <w:t>20</w:t>
            </w:r>
          </w:p>
        </w:tc>
        <w:tc>
          <w:tcPr>
            <w:tcW w:w="2126" w:type="dxa"/>
            <w:vAlign w:val="center"/>
            <w:hideMark/>
          </w:tcPr>
          <w:p w14:paraId="582AA95E" w14:textId="77777777" w:rsidR="00FD555F" w:rsidRDefault="00000000">
            <w:pPr>
              <w:pStyle w:val="IEEEParagraph"/>
              <w:ind w:firstLine="0"/>
              <w:jc w:val="center"/>
              <w:rPr>
                <w:rFonts w:ascii="Cambria" w:hAnsi="Cambria"/>
                <w:sz w:val="22"/>
                <w:szCs w:val="22"/>
                <w:shd w:val="clear" w:color="auto" w:fill="FFFFFF"/>
                <w:lang w:val="en-ID"/>
              </w:rPr>
            </w:pPr>
            <w:r>
              <w:rPr>
                <w:rFonts w:ascii="Cambria" w:hAnsi="Cambria"/>
                <w:sz w:val="22"/>
                <w:szCs w:val="22"/>
                <w:shd w:val="clear" w:color="auto" w:fill="FFFFFF"/>
                <w:lang w:val="en-ID"/>
              </w:rPr>
              <w:t>861,09</w:t>
            </w:r>
          </w:p>
        </w:tc>
        <w:tc>
          <w:tcPr>
            <w:tcW w:w="1701" w:type="dxa"/>
            <w:vAlign w:val="center"/>
            <w:hideMark/>
          </w:tcPr>
          <w:p w14:paraId="77B04E8A" w14:textId="77777777" w:rsidR="00FD555F" w:rsidRDefault="00000000">
            <w:pPr>
              <w:pStyle w:val="IEEEParagraph"/>
              <w:ind w:firstLine="0"/>
              <w:jc w:val="center"/>
              <w:rPr>
                <w:rFonts w:ascii="Cambria" w:hAnsi="Cambria"/>
                <w:sz w:val="22"/>
                <w:szCs w:val="22"/>
                <w:shd w:val="clear" w:color="auto" w:fill="FFFFFF"/>
                <w:lang w:val="en-ID"/>
              </w:rPr>
            </w:pPr>
            <w:r>
              <w:rPr>
                <w:rFonts w:ascii="Cambria" w:hAnsi="Cambria"/>
                <w:sz w:val="22"/>
                <w:szCs w:val="22"/>
                <w:shd w:val="clear" w:color="auto" w:fill="FFFFFF"/>
                <w:lang w:val="en-ID"/>
              </w:rPr>
              <w:t>43,05</w:t>
            </w:r>
          </w:p>
        </w:tc>
        <w:tc>
          <w:tcPr>
            <w:tcW w:w="1559" w:type="dxa"/>
            <w:vMerge w:val="restart"/>
            <w:vAlign w:val="center"/>
            <w:hideMark/>
          </w:tcPr>
          <w:p w14:paraId="41C20AB4" w14:textId="77777777" w:rsidR="00FD555F" w:rsidRDefault="00000000">
            <w:pPr>
              <w:pStyle w:val="IEEEParagraph"/>
              <w:ind w:firstLine="0"/>
              <w:jc w:val="center"/>
              <w:rPr>
                <w:rFonts w:ascii="Cambria" w:hAnsi="Cambria"/>
                <w:sz w:val="22"/>
                <w:szCs w:val="22"/>
                <w:shd w:val="clear" w:color="auto" w:fill="FFFFFF"/>
                <w:lang w:val="en-ID"/>
              </w:rPr>
            </w:pPr>
            <w:r>
              <w:rPr>
                <w:rFonts w:ascii="Cambria" w:hAnsi="Cambria"/>
                <w:sz w:val="22"/>
                <w:szCs w:val="22"/>
                <w:shd w:val="clear" w:color="auto" w:fill="FFFFFF"/>
                <w:lang w:val="en-ID"/>
              </w:rPr>
              <w:t>7,92</w:t>
            </w:r>
          </w:p>
        </w:tc>
      </w:tr>
      <w:tr w:rsidR="00FD555F" w14:paraId="7B657CEC" w14:textId="77777777">
        <w:trPr>
          <w:trHeight w:val="20"/>
        </w:trPr>
        <w:tc>
          <w:tcPr>
            <w:tcW w:w="1418" w:type="dxa"/>
            <w:vAlign w:val="center"/>
            <w:hideMark/>
          </w:tcPr>
          <w:p w14:paraId="3BE89B1B"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Error</w:t>
            </w:r>
          </w:p>
        </w:tc>
        <w:tc>
          <w:tcPr>
            <w:tcW w:w="2580" w:type="dxa"/>
            <w:vAlign w:val="center"/>
            <w:hideMark/>
          </w:tcPr>
          <w:p w14:paraId="65932283" w14:textId="77777777" w:rsidR="00FD555F" w:rsidRDefault="00000000">
            <w:pPr>
              <w:pStyle w:val="IEEEParagraph"/>
              <w:ind w:firstLine="0"/>
              <w:jc w:val="center"/>
              <w:rPr>
                <w:rFonts w:ascii="Cambria" w:hAnsi="Cambria"/>
                <w:sz w:val="22"/>
                <w:szCs w:val="22"/>
                <w:shd w:val="clear" w:color="auto" w:fill="FFFFFF"/>
                <w:lang w:val="en-ID"/>
              </w:rPr>
            </w:pPr>
            <w:r>
              <w:rPr>
                <w:rFonts w:ascii="Cambria" w:hAnsi="Cambria"/>
                <w:sz w:val="22"/>
                <w:szCs w:val="22"/>
                <w:shd w:val="clear" w:color="auto" w:fill="FFFFFF"/>
                <w:lang w:val="en-ID"/>
              </w:rPr>
              <w:t>13</w:t>
            </w:r>
          </w:p>
        </w:tc>
        <w:tc>
          <w:tcPr>
            <w:tcW w:w="2126" w:type="dxa"/>
            <w:vAlign w:val="center"/>
            <w:hideMark/>
          </w:tcPr>
          <w:p w14:paraId="589FF546" w14:textId="77777777" w:rsidR="00FD555F" w:rsidRDefault="00000000">
            <w:pPr>
              <w:pStyle w:val="IEEEParagraph"/>
              <w:ind w:firstLine="0"/>
              <w:jc w:val="center"/>
              <w:rPr>
                <w:rFonts w:ascii="Cambria" w:hAnsi="Cambria"/>
                <w:sz w:val="22"/>
                <w:szCs w:val="22"/>
                <w:shd w:val="clear" w:color="auto" w:fill="FFFFFF"/>
                <w:lang w:val="en-ID"/>
              </w:rPr>
            </w:pPr>
            <w:r>
              <w:rPr>
                <w:rFonts w:ascii="Cambria" w:hAnsi="Cambria"/>
                <w:sz w:val="22"/>
                <w:szCs w:val="22"/>
                <w:shd w:val="clear" w:color="auto" w:fill="FFFFFF"/>
                <w:lang w:val="en-ID"/>
              </w:rPr>
              <w:t>184,69</w:t>
            </w:r>
          </w:p>
        </w:tc>
        <w:tc>
          <w:tcPr>
            <w:tcW w:w="1701" w:type="dxa"/>
            <w:vAlign w:val="center"/>
            <w:hideMark/>
          </w:tcPr>
          <w:p w14:paraId="0B9157AC" w14:textId="77777777" w:rsidR="00FD555F" w:rsidRDefault="00000000">
            <w:pPr>
              <w:pStyle w:val="IEEEParagraph"/>
              <w:ind w:firstLine="0"/>
              <w:jc w:val="center"/>
              <w:rPr>
                <w:rFonts w:ascii="Cambria" w:hAnsi="Cambria"/>
                <w:sz w:val="22"/>
                <w:szCs w:val="22"/>
                <w:shd w:val="clear" w:color="auto" w:fill="FFFFFF"/>
                <w:lang w:val="en-ID"/>
              </w:rPr>
            </w:pPr>
            <w:r>
              <w:rPr>
                <w:rFonts w:ascii="Cambria" w:hAnsi="Cambria"/>
                <w:sz w:val="22"/>
                <w:szCs w:val="22"/>
                <w:shd w:val="clear" w:color="auto" w:fill="FFFFFF"/>
                <w:lang w:val="en-ID"/>
              </w:rPr>
              <w:t>5,43</w:t>
            </w:r>
          </w:p>
        </w:tc>
        <w:tc>
          <w:tcPr>
            <w:tcW w:w="1559" w:type="dxa"/>
            <w:vMerge/>
            <w:vAlign w:val="center"/>
            <w:hideMark/>
          </w:tcPr>
          <w:p w14:paraId="61DD21C5" w14:textId="77777777" w:rsidR="00FD555F" w:rsidRDefault="00FD555F">
            <w:pPr>
              <w:pStyle w:val="IEEEParagraph"/>
              <w:ind w:firstLine="0"/>
              <w:jc w:val="center"/>
              <w:rPr>
                <w:rFonts w:ascii="Cambria" w:hAnsi="Cambria"/>
                <w:sz w:val="22"/>
                <w:szCs w:val="22"/>
                <w:shd w:val="clear" w:color="auto" w:fill="FFFFFF"/>
                <w:lang w:val="en-ID"/>
              </w:rPr>
            </w:pPr>
          </w:p>
        </w:tc>
      </w:tr>
      <w:tr w:rsidR="00FD555F" w14:paraId="10960B88" w14:textId="77777777">
        <w:trPr>
          <w:trHeight w:val="20"/>
        </w:trPr>
        <w:tc>
          <w:tcPr>
            <w:tcW w:w="1418" w:type="dxa"/>
            <w:vAlign w:val="center"/>
            <w:hideMark/>
          </w:tcPr>
          <w:p w14:paraId="7F765B52"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Total</w:t>
            </w:r>
          </w:p>
        </w:tc>
        <w:tc>
          <w:tcPr>
            <w:tcW w:w="2580" w:type="dxa"/>
            <w:vAlign w:val="center"/>
            <w:hideMark/>
          </w:tcPr>
          <w:p w14:paraId="7A9A6713" w14:textId="77777777" w:rsidR="00FD555F" w:rsidRDefault="00000000">
            <w:pPr>
              <w:pStyle w:val="IEEEParagraph"/>
              <w:ind w:firstLine="0"/>
              <w:jc w:val="center"/>
              <w:rPr>
                <w:rFonts w:ascii="Cambria" w:hAnsi="Cambria"/>
                <w:sz w:val="22"/>
                <w:szCs w:val="22"/>
                <w:shd w:val="clear" w:color="auto" w:fill="FFFFFF"/>
                <w:lang w:val="en-ID"/>
              </w:rPr>
            </w:pPr>
            <w:r>
              <w:rPr>
                <w:rFonts w:ascii="Cambria" w:hAnsi="Cambria"/>
                <w:sz w:val="22"/>
                <w:szCs w:val="22"/>
                <w:shd w:val="clear" w:color="auto" w:fill="FFFFFF"/>
                <w:lang w:val="en-ID"/>
              </w:rPr>
              <w:t>33</w:t>
            </w:r>
          </w:p>
        </w:tc>
        <w:tc>
          <w:tcPr>
            <w:tcW w:w="2126" w:type="dxa"/>
            <w:vAlign w:val="center"/>
            <w:hideMark/>
          </w:tcPr>
          <w:p w14:paraId="107141B6" w14:textId="77777777" w:rsidR="00FD555F" w:rsidRDefault="00000000">
            <w:pPr>
              <w:pStyle w:val="IEEEParagraph"/>
              <w:ind w:firstLine="0"/>
              <w:jc w:val="center"/>
              <w:rPr>
                <w:rFonts w:ascii="Cambria" w:hAnsi="Cambria"/>
                <w:sz w:val="22"/>
                <w:szCs w:val="22"/>
                <w:shd w:val="clear" w:color="auto" w:fill="FFFFFF"/>
                <w:lang w:val="en-ID"/>
              </w:rPr>
            </w:pPr>
            <w:r>
              <w:rPr>
                <w:rFonts w:ascii="Cambria" w:hAnsi="Cambria"/>
                <w:sz w:val="22"/>
                <w:szCs w:val="22"/>
                <w:shd w:val="clear" w:color="auto" w:fill="FFFFFF"/>
                <w:lang w:val="en-ID"/>
              </w:rPr>
              <w:t>1045,78</w:t>
            </w:r>
          </w:p>
        </w:tc>
        <w:tc>
          <w:tcPr>
            <w:tcW w:w="1701" w:type="dxa"/>
            <w:vAlign w:val="center"/>
          </w:tcPr>
          <w:p w14:paraId="63F295B1" w14:textId="77777777" w:rsidR="00FD555F" w:rsidRDefault="00FD555F">
            <w:pPr>
              <w:pStyle w:val="IEEEParagraph"/>
              <w:ind w:firstLine="0"/>
              <w:jc w:val="center"/>
              <w:rPr>
                <w:rFonts w:ascii="Cambria" w:hAnsi="Cambria"/>
                <w:sz w:val="22"/>
                <w:szCs w:val="22"/>
                <w:shd w:val="clear" w:color="auto" w:fill="FFFFFF"/>
                <w:lang w:val="id-ID"/>
              </w:rPr>
            </w:pPr>
          </w:p>
        </w:tc>
        <w:tc>
          <w:tcPr>
            <w:tcW w:w="1559" w:type="dxa"/>
            <w:vMerge/>
            <w:vAlign w:val="center"/>
            <w:hideMark/>
          </w:tcPr>
          <w:p w14:paraId="6C659871" w14:textId="77777777" w:rsidR="00FD555F" w:rsidRDefault="00FD555F">
            <w:pPr>
              <w:pStyle w:val="IEEEParagraph"/>
              <w:ind w:firstLine="0"/>
              <w:jc w:val="center"/>
              <w:rPr>
                <w:rFonts w:ascii="Cambria" w:hAnsi="Cambria"/>
                <w:sz w:val="22"/>
                <w:szCs w:val="22"/>
                <w:shd w:val="clear" w:color="auto" w:fill="FFFFFF"/>
                <w:lang w:val="en-ID"/>
              </w:rPr>
            </w:pPr>
          </w:p>
        </w:tc>
      </w:tr>
    </w:tbl>
    <w:p w14:paraId="67452A35"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t>Based on Table 12 it can be seen that the calculated F value of 7</w:t>
      </w:r>
      <w:r>
        <w:rPr>
          <w:rFonts w:ascii="Cambria" w:hAnsi="Cambria"/>
          <w:shd w:val="clear" w:color="auto" w:fill="FFFFFF"/>
          <w:vertAlign w:val="subscript"/>
          <w:lang w:val="en-US"/>
        </w:rPr>
        <w:t>.</w:t>
      </w:r>
      <w:r>
        <w:rPr>
          <w:rFonts w:ascii="Cambria" w:hAnsi="Cambria"/>
          <w:shd w:val="clear" w:color="auto" w:fill="FFFFFF"/>
          <w:lang w:val="en-US"/>
        </w:rPr>
        <w:t>92 when compared to the value of F</w:t>
      </w:r>
      <w:r>
        <w:rPr>
          <w:rFonts w:ascii="Cambria" w:hAnsi="Cambria"/>
          <w:shd w:val="clear" w:color="auto" w:fill="FFFFFF"/>
          <w:vertAlign w:val="subscript"/>
          <w:lang w:val="en-US"/>
        </w:rPr>
        <w:t>(20,</w:t>
      </w:r>
      <w:r>
        <w:rPr>
          <w:rFonts w:ascii="Cambria" w:hAnsi="Cambria"/>
          <w:shd w:val="clear" w:color="auto" w:fill="FFFFFF"/>
          <w:vertAlign w:val="subscript"/>
          <w:lang w:val="id-ID"/>
        </w:rPr>
        <w:t>1</w:t>
      </w:r>
      <w:r>
        <w:rPr>
          <w:rFonts w:ascii="Cambria" w:hAnsi="Cambria"/>
          <w:shd w:val="clear" w:color="auto" w:fill="FFFFFF"/>
          <w:vertAlign w:val="subscript"/>
          <w:lang w:val="en-US"/>
        </w:rPr>
        <w:t>3,0.05)</w:t>
      </w:r>
      <w:r>
        <w:rPr>
          <w:rFonts w:ascii="Cambria" w:hAnsi="Cambria"/>
          <w:shd w:val="clear" w:color="auto" w:fill="FFFFFF"/>
          <w:lang w:val="en-US"/>
        </w:rPr>
        <w:t xml:space="preserve"> of </w:t>
      </w:r>
      <w:r>
        <w:rPr>
          <w:rFonts w:ascii="Cambria" w:hAnsi="Cambria"/>
          <w:shd w:val="clear" w:color="auto" w:fill="FFFFFF"/>
          <w:lang w:val="id-ID"/>
        </w:rPr>
        <w:t>2</w:t>
      </w:r>
      <w:r>
        <w:rPr>
          <w:rFonts w:ascii="Cambria" w:hAnsi="Cambria"/>
          <w:shd w:val="clear" w:color="auto" w:fill="FFFFFF"/>
          <w:vertAlign w:val="subscript"/>
          <w:lang w:val="en-US"/>
        </w:rPr>
        <w:t>.</w:t>
      </w:r>
      <w:r>
        <w:rPr>
          <w:rFonts w:ascii="Cambria" w:hAnsi="Cambria"/>
          <w:shd w:val="clear" w:color="auto" w:fill="FFFFFF"/>
          <w:lang w:val="id-ID"/>
        </w:rPr>
        <w:t>46</w:t>
      </w:r>
      <w:r>
        <w:rPr>
          <w:rFonts w:ascii="Cambria" w:hAnsi="Cambria"/>
          <w:shd w:val="clear" w:color="auto" w:fill="FFFFFF"/>
          <w:lang w:val="en-US"/>
        </w:rPr>
        <w:t>, it is decided that H0 is rejected. So it can be concluded that there is at least one significant parameter to the prevalence of stunting in Indonesia in 2021.</w:t>
      </w:r>
    </w:p>
    <w:p w14:paraId="6371303C" w14:textId="77777777" w:rsidR="00FD555F" w:rsidRDefault="00FD555F">
      <w:pPr>
        <w:pStyle w:val="IEEEParagraph"/>
        <w:spacing w:line="276" w:lineRule="auto"/>
        <w:ind w:firstLine="0"/>
        <w:rPr>
          <w:rFonts w:ascii="Cambria" w:hAnsi="Cambria"/>
          <w:shd w:val="clear" w:color="auto" w:fill="FFFFFF"/>
          <w:lang w:val="en-US"/>
        </w:rPr>
      </w:pPr>
    </w:p>
    <w:p w14:paraId="085446BE" w14:textId="77777777" w:rsidR="00FD555F" w:rsidRDefault="00000000">
      <w:pPr>
        <w:pStyle w:val="IEEEParagraph"/>
        <w:numPr>
          <w:ilvl w:val="3"/>
          <w:numId w:val="9"/>
        </w:numPr>
        <w:tabs>
          <w:tab w:val="clear" w:pos="360"/>
        </w:tabs>
        <w:spacing w:line="23" w:lineRule="atLeast"/>
        <w:ind w:left="284" w:hanging="284"/>
        <w:rPr>
          <w:rFonts w:ascii="Cambria" w:hAnsi="Cambria"/>
          <w:b/>
          <w:bCs/>
          <w:shd w:val="clear" w:color="auto" w:fill="FFFFFF"/>
          <w:lang w:val="en-US"/>
        </w:rPr>
      </w:pPr>
      <w:r>
        <w:rPr>
          <w:rFonts w:ascii="Cambria" w:hAnsi="Cambria"/>
          <w:b/>
          <w:bCs/>
          <w:shd w:val="clear" w:color="auto" w:fill="FFFFFF"/>
          <w:lang w:val="en-US"/>
        </w:rPr>
        <w:t>Partial Parameter Significance Testing</w:t>
      </w:r>
    </w:p>
    <w:p w14:paraId="242A8B71" w14:textId="77777777" w:rsidR="00FD555F" w:rsidRDefault="00000000">
      <w:pPr>
        <w:pStyle w:val="IEEEParagraph"/>
        <w:spacing w:line="276" w:lineRule="auto"/>
        <w:ind w:firstLine="284"/>
        <w:rPr>
          <w:rFonts w:ascii="Cambria" w:hAnsi="Cambria"/>
          <w:shd w:val="clear" w:color="auto" w:fill="FFFFFF"/>
          <w:lang w:val="en-US"/>
        </w:rPr>
      </w:pPr>
      <w:r>
        <w:rPr>
          <w:rFonts w:ascii="Cambria" w:hAnsi="Cambria"/>
          <w:shd w:val="clear" w:color="auto" w:fill="FFFFFF"/>
          <w:lang w:val="en-US"/>
        </w:rPr>
        <w:lastRenderedPageBreak/>
        <w:t>Testing was performed to determine which parameters had a significant effect on the regression model. Partial test results are as follows:</w:t>
      </w:r>
    </w:p>
    <w:p w14:paraId="0F342C2B" w14:textId="77777777" w:rsidR="00FD555F" w:rsidRDefault="00000000">
      <w:pPr>
        <w:pStyle w:val="IEEEParagraph"/>
        <w:spacing w:line="276" w:lineRule="auto"/>
        <w:rPr>
          <w:rFonts w:ascii="Cambria" w:hAnsi="Cambria"/>
          <w:shd w:val="clear" w:color="auto" w:fill="FFFFFF"/>
          <w:lang w:val="id-ID"/>
        </w:rPr>
      </w:pPr>
      <w:r>
        <w:rPr>
          <w:rFonts w:ascii="Cambria" w:hAnsi="Cambria"/>
          <w:noProof/>
          <w:position w:val="-14"/>
        </w:rPr>
        <w:drawing>
          <wp:inline distT="0" distB="0" distL="0" distR="0" wp14:anchorId="3958A557" wp14:editId="18CBD186">
            <wp:extent cx="2902585" cy="223520"/>
            <wp:effectExtent l="0" t="0" r="0" b="0"/>
            <wp:docPr id="115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_x0000_t75"/>
                    <pic:cNvPicPr/>
                  </pic:nvPicPr>
                  <pic:blipFill>
                    <a:blip r:embed="rId113" cstate="print"/>
                    <a:srcRect/>
                    <a:stretch/>
                  </pic:blipFill>
                  <pic:spPr>
                    <a:xfrm>
                      <a:off x="0" y="0"/>
                      <a:ext cx="2902585" cy="223520"/>
                    </a:xfrm>
                    <a:prstGeom prst="rect">
                      <a:avLst/>
                    </a:prstGeom>
                    <a:ln>
                      <a:noFill/>
                    </a:ln>
                  </pic:spPr>
                </pic:pic>
              </a:graphicData>
            </a:graphic>
          </wp:inline>
        </w:drawing>
      </w:r>
    </w:p>
    <w:p w14:paraId="5F8F3759" w14:textId="77777777" w:rsidR="00FD555F" w:rsidRDefault="00000000">
      <w:pPr>
        <w:pStyle w:val="IEEEParagraph"/>
        <w:rPr>
          <w:rFonts w:ascii="Cambria" w:hAnsi="Cambria"/>
          <w:position w:val="-14"/>
          <w:lang w:val="id-ID"/>
        </w:rPr>
      </w:pPr>
      <w:r>
        <w:rPr>
          <w:rFonts w:ascii="Cambria" w:hAnsi="Cambria"/>
          <w:noProof/>
          <w:position w:val="-14"/>
        </w:rPr>
        <w:drawing>
          <wp:inline distT="0" distB="0" distL="0" distR="0" wp14:anchorId="5E31D021" wp14:editId="380A62A6">
            <wp:extent cx="2902585" cy="223520"/>
            <wp:effectExtent l="0" t="0" r="0" b="0"/>
            <wp:docPr id="116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_x0000_t75"/>
                    <pic:cNvPicPr/>
                  </pic:nvPicPr>
                  <pic:blipFill>
                    <a:blip r:embed="rId114" cstate="print"/>
                    <a:srcRect/>
                    <a:stretch/>
                  </pic:blipFill>
                  <pic:spPr>
                    <a:xfrm>
                      <a:off x="0" y="0"/>
                      <a:ext cx="2902585" cy="223520"/>
                    </a:xfrm>
                    <a:prstGeom prst="rect">
                      <a:avLst/>
                    </a:prstGeom>
                    <a:ln>
                      <a:noFill/>
                    </a:ln>
                  </pic:spPr>
                </pic:pic>
              </a:graphicData>
            </a:graphic>
          </wp:inline>
        </w:drawing>
      </w:r>
    </w:p>
    <w:p w14:paraId="144B4759" w14:textId="77777777" w:rsidR="00FD555F" w:rsidRDefault="00000000">
      <w:pPr>
        <w:pStyle w:val="IEEEParagraph"/>
        <w:rPr>
          <w:rFonts w:ascii="Cambria" w:hAnsi="Cambria"/>
          <w:shd w:val="clear" w:color="auto" w:fill="FFFFFF"/>
          <w:lang w:val="en-US"/>
        </w:rPr>
      </w:pPr>
      <w:r>
        <w:rPr>
          <w:rFonts w:ascii="Cambria" w:hAnsi="Cambria"/>
          <w:shd w:val="clear" w:color="auto" w:fill="FFFFFF"/>
          <w:lang w:val="en-US"/>
        </w:rPr>
        <w:t>The results of the test can be partially seen in Table 13 as follows.</w:t>
      </w:r>
    </w:p>
    <w:p w14:paraId="26FCD808" w14:textId="77777777" w:rsidR="00FD555F" w:rsidRDefault="00000000">
      <w:pPr>
        <w:pStyle w:val="IEEEParagraph"/>
        <w:jc w:val="center"/>
        <w:rPr>
          <w:rFonts w:ascii="Cambria" w:hAnsi="Cambria"/>
          <w:sz w:val="22"/>
          <w:szCs w:val="22"/>
          <w:shd w:val="clear" w:color="auto" w:fill="FFFFFF"/>
          <w:lang w:val="en-US"/>
        </w:rPr>
      </w:pPr>
      <w:r>
        <w:rPr>
          <w:rFonts w:ascii="Cambria" w:hAnsi="Cambria"/>
          <w:b/>
          <w:bCs/>
          <w:sz w:val="22"/>
          <w:szCs w:val="22"/>
          <w:shd w:val="clear" w:color="auto" w:fill="FFFFFF"/>
          <w:lang w:val="en-US"/>
        </w:rPr>
        <w:t xml:space="preserve">Table 13. </w:t>
      </w:r>
      <w:r>
        <w:rPr>
          <w:rFonts w:ascii="Cambria" w:hAnsi="Cambria"/>
          <w:sz w:val="22"/>
          <w:szCs w:val="22"/>
          <w:shd w:val="clear" w:color="auto" w:fill="FFFFFF"/>
          <w:lang w:val="en-US"/>
        </w:rPr>
        <w:t>Partial Parameter Significance Test Results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79"/>
        <w:gridCol w:w="1635"/>
        <w:gridCol w:w="1417"/>
        <w:gridCol w:w="1276"/>
        <w:gridCol w:w="1418"/>
        <w:gridCol w:w="2115"/>
      </w:tblGrid>
      <w:tr w:rsidR="00FD555F" w14:paraId="3FC7DF5C" w14:textId="77777777">
        <w:trPr>
          <w:trHeight w:val="20"/>
          <w:jc w:val="center"/>
        </w:trPr>
        <w:tc>
          <w:tcPr>
            <w:tcW w:w="1479" w:type="dxa"/>
            <w:vAlign w:val="center"/>
            <w:hideMark/>
          </w:tcPr>
          <w:p w14:paraId="4CF8754F" w14:textId="77777777" w:rsidR="00FD555F" w:rsidRDefault="00000000">
            <w:pPr>
              <w:pStyle w:val="IEEEParagraph"/>
              <w:ind w:firstLine="0"/>
              <w:jc w:val="center"/>
              <w:rPr>
                <w:rFonts w:ascii="Cambria" w:hAnsi="Cambria"/>
                <w:b/>
                <w:sz w:val="22"/>
                <w:szCs w:val="22"/>
                <w:shd w:val="clear" w:color="auto" w:fill="FFFFFF"/>
                <w:lang w:val="en-ID"/>
              </w:rPr>
            </w:pPr>
            <w:r>
              <w:rPr>
                <w:rFonts w:ascii="Cambria" w:hAnsi="Cambria"/>
                <w:b/>
                <w:sz w:val="22"/>
                <w:szCs w:val="22"/>
                <w:shd w:val="clear" w:color="auto" w:fill="FFFFFF"/>
                <w:lang w:val="id-ID"/>
              </w:rPr>
              <w:t>Variab</w:t>
            </w:r>
            <w:r>
              <w:rPr>
                <w:rFonts w:ascii="Cambria" w:hAnsi="Cambria"/>
                <w:b/>
                <w:sz w:val="22"/>
                <w:szCs w:val="22"/>
                <w:shd w:val="clear" w:color="auto" w:fill="FFFFFF"/>
                <w:lang w:val="en-ID"/>
              </w:rPr>
              <w:t>le</w:t>
            </w:r>
          </w:p>
        </w:tc>
        <w:tc>
          <w:tcPr>
            <w:tcW w:w="1635" w:type="dxa"/>
            <w:vAlign w:val="center"/>
            <w:hideMark/>
          </w:tcPr>
          <w:p w14:paraId="72B93FB2"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Parameter</w:t>
            </w:r>
          </w:p>
        </w:tc>
        <w:tc>
          <w:tcPr>
            <w:tcW w:w="1417" w:type="dxa"/>
            <w:vAlign w:val="center"/>
            <w:hideMark/>
          </w:tcPr>
          <w:p w14:paraId="47CD945D"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Estimation</w:t>
            </w:r>
          </w:p>
        </w:tc>
        <w:tc>
          <w:tcPr>
            <w:tcW w:w="1276" w:type="dxa"/>
            <w:vAlign w:val="center"/>
            <w:hideMark/>
          </w:tcPr>
          <w:p w14:paraId="34C181A3"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p-value</w:t>
            </w:r>
          </w:p>
        </w:tc>
        <w:tc>
          <w:tcPr>
            <w:tcW w:w="1418" w:type="dxa"/>
            <w:vAlign w:val="center"/>
            <w:hideMark/>
          </w:tcPr>
          <w:p w14:paraId="7E97197C" w14:textId="77777777" w:rsidR="00FD555F" w:rsidRDefault="00000000">
            <w:pPr>
              <w:pStyle w:val="IEEEParagraph"/>
              <w:ind w:firstLine="0"/>
              <w:jc w:val="center"/>
              <w:rPr>
                <w:rFonts w:ascii="Cambria" w:hAnsi="Cambria"/>
                <w:b/>
                <w:sz w:val="22"/>
                <w:szCs w:val="22"/>
                <w:shd w:val="clear" w:color="auto" w:fill="FFFFFF"/>
                <w:lang w:val="en-ID"/>
              </w:rPr>
            </w:pPr>
            <w:r>
              <w:rPr>
                <w:rFonts w:ascii="Cambria" w:hAnsi="Cambria"/>
                <w:b/>
                <w:sz w:val="22"/>
                <w:szCs w:val="22"/>
                <w:shd w:val="clear" w:color="auto" w:fill="FFFFFF"/>
                <w:lang w:val="id-ID"/>
              </w:rPr>
              <w:t>t-</w:t>
            </w:r>
            <w:r>
              <w:rPr>
                <w:rFonts w:ascii="Cambria" w:hAnsi="Cambria"/>
                <w:b/>
                <w:sz w:val="22"/>
                <w:szCs w:val="22"/>
                <w:shd w:val="clear" w:color="auto" w:fill="FFFFFF"/>
                <w:lang w:val="en-ID"/>
              </w:rPr>
              <w:t>value</w:t>
            </w:r>
          </w:p>
        </w:tc>
        <w:tc>
          <w:tcPr>
            <w:tcW w:w="2115" w:type="dxa"/>
            <w:vAlign w:val="center"/>
            <w:hideMark/>
          </w:tcPr>
          <w:p w14:paraId="05B9B0FF" w14:textId="77777777" w:rsidR="00FD555F" w:rsidRDefault="00000000">
            <w:pPr>
              <w:pStyle w:val="IEEEParagraph"/>
              <w:ind w:firstLine="0"/>
              <w:jc w:val="center"/>
              <w:rPr>
                <w:rFonts w:ascii="Cambria" w:hAnsi="Cambria"/>
                <w:b/>
                <w:sz w:val="22"/>
                <w:szCs w:val="22"/>
                <w:shd w:val="clear" w:color="auto" w:fill="FFFFFF"/>
                <w:lang w:val="id-ID"/>
              </w:rPr>
            </w:pPr>
            <w:r>
              <w:rPr>
                <w:rFonts w:ascii="Cambria" w:hAnsi="Cambria"/>
                <w:b/>
                <w:sz w:val="22"/>
                <w:szCs w:val="22"/>
                <w:shd w:val="clear" w:color="auto" w:fill="FFFFFF"/>
                <w:lang w:val="id-ID"/>
              </w:rPr>
              <w:t>Decision</w:t>
            </w:r>
          </w:p>
        </w:tc>
      </w:tr>
      <w:tr w:rsidR="00FD555F" w14:paraId="021104A5" w14:textId="77777777">
        <w:trPr>
          <w:trHeight w:val="20"/>
          <w:jc w:val="center"/>
        </w:trPr>
        <w:tc>
          <w:tcPr>
            <w:tcW w:w="1479" w:type="dxa"/>
            <w:vAlign w:val="center"/>
            <w:hideMark/>
          </w:tcPr>
          <w:p w14:paraId="71D09327"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Constant</w:t>
            </w:r>
          </w:p>
        </w:tc>
        <w:tc>
          <w:tcPr>
            <w:tcW w:w="1635" w:type="dxa"/>
            <w:vAlign w:val="center"/>
            <w:hideMark/>
          </w:tcPr>
          <w:p w14:paraId="69AA2AFD" w14:textId="77777777" w:rsidR="00FD555F" w:rsidRDefault="00000000">
            <w:pPr>
              <w:pStyle w:val="IEEEParagraph"/>
              <w:ind w:firstLine="0"/>
              <w:jc w:val="center"/>
              <w:rPr>
                <w:rFonts w:ascii="Cambria" w:hAnsi="Cambria"/>
                <w:sz w:val="22"/>
                <w:szCs w:val="22"/>
                <w:shd w:val="clear" w:color="auto" w:fill="FFFFFF"/>
                <w:vertAlign w:val="subscript"/>
                <w:lang w:val="en-ID"/>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0</m:t>
                    </m:r>
                  </m:sub>
                </m:sSub>
              </m:oMath>
            </m:oMathPara>
          </w:p>
        </w:tc>
        <w:tc>
          <w:tcPr>
            <w:tcW w:w="1417" w:type="dxa"/>
            <w:vAlign w:val="center"/>
            <w:hideMark/>
          </w:tcPr>
          <w:p w14:paraId="4040146F"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45,23</w:t>
            </w:r>
          </w:p>
        </w:tc>
        <w:tc>
          <w:tcPr>
            <w:tcW w:w="1276" w:type="dxa"/>
            <w:vAlign w:val="center"/>
            <w:hideMark/>
          </w:tcPr>
          <w:p w14:paraId="755CCF12" w14:textId="77777777" w:rsidR="00FD555F" w:rsidRDefault="00000000">
            <w:pPr>
              <w:pStyle w:val="IEEEParagraph"/>
              <w:ind w:firstLine="0"/>
              <w:jc w:val="center"/>
              <w:rPr>
                <w:rFonts w:ascii="Cambria" w:hAnsi="Cambria"/>
                <w:sz w:val="22"/>
                <w:szCs w:val="22"/>
                <w:shd w:val="clear" w:color="auto" w:fill="FFFFFF"/>
                <w:vertAlign w:val="superscript"/>
                <w:lang w:val="id-ID"/>
              </w:rPr>
            </w:pPr>
            <w:r>
              <w:rPr>
                <w:rFonts w:ascii="Cambria" w:hAnsi="Cambria"/>
                <w:sz w:val="22"/>
                <w:szCs w:val="22"/>
                <w:shd w:val="clear" w:color="auto" w:fill="FFFFFF"/>
                <w:lang w:val="id-ID"/>
              </w:rPr>
              <w:t>0,00</w:t>
            </w:r>
            <w:r>
              <w:rPr>
                <w:rFonts w:ascii="Cambria" w:hAnsi="Cambria"/>
                <w:sz w:val="22"/>
                <w:szCs w:val="22"/>
                <w:shd w:val="clear" w:color="auto" w:fill="FFFFFF"/>
                <w:vertAlign w:val="superscript"/>
                <w:lang w:val="id-ID"/>
              </w:rPr>
              <w:t>*</w:t>
            </w:r>
          </w:p>
        </w:tc>
        <w:tc>
          <w:tcPr>
            <w:tcW w:w="1418" w:type="dxa"/>
            <w:vAlign w:val="center"/>
            <w:hideMark/>
          </w:tcPr>
          <w:p w14:paraId="0480E333"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5,37</w:t>
            </w:r>
          </w:p>
        </w:tc>
        <w:tc>
          <w:tcPr>
            <w:tcW w:w="2115" w:type="dxa"/>
            <w:vAlign w:val="center"/>
            <w:hideMark/>
          </w:tcPr>
          <w:p w14:paraId="5F98C02A"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Significant</w:t>
            </w:r>
          </w:p>
        </w:tc>
      </w:tr>
      <w:tr w:rsidR="00FD555F" w14:paraId="0F5D6684" w14:textId="77777777">
        <w:trPr>
          <w:trHeight w:val="20"/>
          <w:jc w:val="center"/>
        </w:trPr>
        <w:tc>
          <w:tcPr>
            <w:tcW w:w="1479" w:type="dxa"/>
            <w:vMerge w:val="restart"/>
            <w:vAlign w:val="center"/>
          </w:tcPr>
          <w:p w14:paraId="61EBEB4E" w14:textId="77777777" w:rsidR="00FD555F" w:rsidRDefault="00FD555F">
            <w:pPr>
              <w:pStyle w:val="IEEEParagraph"/>
              <w:ind w:firstLine="0"/>
              <w:jc w:val="center"/>
              <w:rPr>
                <w:rFonts w:ascii="Cambria" w:hAnsi="Cambria"/>
                <w:sz w:val="22"/>
                <w:szCs w:val="22"/>
                <w:shd w:val="clear" w:color="auto" w:fill="FFFFFF"/>
                <w:lang w:val="id-ID"/>
              </w:rPr>
            </w:pPr>
          </w:p>
          <w:p w14:paraId="32AF067A"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noProof/>
                <w:sz w:val="22"/>
                <w:szCs w:val="22"/>
                <w:shd w:val="clear" w:color="auto" w:fill="FFFFFF"/>
                <w:lang w:val="id-ID"/>
              </w:rPr>
              <w:drawing>
                <wp:inline distT="0" distB="0" distL="0" distR="0" wp14:anchorId="017739EC" wp14:editId="55F5CE60">
                  <wp:extent cx="148590" cy="212725"/>
                  <wp:effectExtent l="0" t="0" r="0" b="0"/>
                  <wp:docPr id="116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_x0000_t75"/>
                          <pic:cNvPicPr/>
                        </pic:nvPicPr>
                        <pic:blipFill>
                          <a:blip r:embed="rId115" cstate="print"/>
                          <a:srcRect/>
                          <a:stretch/>
                        </pic:blipFill>
                        <pic:spPr>
                          <a:xfrm>
                            <a:off x="0" y="0"/>
                            <a:ext cx="148590" cy="212725"/>
                          </a:xfrm>
                          <a:prstGeom prst="rect">
                            <a:avLst/>
                          </a:prstGeom>
                          <a:ln>
                            <a:noFill/>
                          </a:ln>
                        </pic:spPr>
                      </pic:pic>
                    </a:graphicData>
                  </a:graphic>
                </wp:inline>
              </w:drawing>
            </w:r>
          </w:p>
        </w:tc>
        <w:tc>
          <w:tcPr>
            <w:tcW w:w="1635" w:type="dxa"/>
            <w:vAlign w:val="center"/>
            <w:hideMark/>
          </w:tcPr>
          <w:p w14:paraId="7F983974" w14:textId="77777777" w:rsidR="00FD555F" w:rsidRDefault="00000000">
            <w:pPr>
              <w:pStyle w:val="IEEEParagraph"/>
              <w:ind w:firstLine="0"/>
              <w:jc w:val="center"/>
              <w:rPr>
                <w:rFonts w:ascii="Cambria" w:hAnsi="Cambria"/>
                <w:sz w:val="22"/>
                <w:szCs w:val="22"/>
                <w:shd w:val="clear" w:color="auto" w:fill="FFFFFF"/>
                <w:vertAlign w:val="superscript"/>
                <w:lang w:val="en-ID"/>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11</m:t>
                    </m:r>
                  </m:sub>
                </m:sSub>
              </m:oMath>
            </m:oMathPara>
          </w:p>
        </w:tc>
        <w:tc>
          <w:tcPr>
            <w:tcW w:w="1417" w:type="dxa"/>
            <w:vAlign w:val="center"/>
            <w:hideMark/>
          </w:tcPr>
          <w:p w14:paraId="0DE10DC1"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-0,09</w:t>
            </w:r>
          </w:p>
        </w:tc>
        <w:tc>
          <w:tcPr>
            <w:tcW w:w="1276" w:type="dxa"/>
            <w:vAlign w:val="center"/>
            <w:hideMark/>
          </w:tcPr>
          <w:p w14:paraId="0DD96D46"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0,19</w:t>
            </w:r>
          </w:p>
        </w:tc>
        <w:tc>
          <w:tcPr>
            <w:tcW w:w="1418" w:type="dxa"/>
            <w:vAlign w:val="center"/>
            <w:hideMark/>
          </w:tcPr>
          <w:p w14:paraId="6941C6D5"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-1,37</w:t>
            </w:r>
          </w:p>
        </w:tc>
        <w:tc>
          <w:tcPr>
            <w:tcW w:w="2115" w:type="dxa"/>
            <w:vAlign w:val="center"/>
            <w:hideMark/>
          </w:tcPr>
          <w:p w14:paraId="1B75C042"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Insignificant</w:t>
            </w:r>
          </w:p>
        </w:tc>
      </w:tr>
      <w:tr w:rsidR="00FD555F" w14:paraId="27E6CB56" w14:textId="77777777">
        <w:trPr>
          <w:trHeight w:val="20"/>
          <w:jc w:val="center"/>
        </w:trPr>
        <w:tc>
          <w:tcPr>
            <w:tcW w:w="1479" w:type="dxa"/>
            <w:vMerge/>
            <w:vAlign w:val="center"/>
            <w:hideMark/>
          </w:tcPr>
          <w:p w14:paraId="0D3294D2" w14:textId="77777777" w:rsidR="00FD555F" w:rsidRDefault="00FD555F">
            <w:pPr>
              <w:pStyle w:val="IEEEParagraph"/>
              <w:ind w:firstLine="0"/>
              <w:jc w:val="center"/>
              <w:rPr>
                <w:rFonts w:ascii="Cambria" w:hAnsi="Cambria"/>
                <w:sz w:val="22"/>
                <w:szCs w:val="22"/>
                <w:shd w:val="clear" w:color="auto" w:fill="FFFFFF"/>
                <w:lang w:val="id-ID"/>
              </w:rPr>
            </w:pPr>
          </w:p>
        </w:tc>
        <w:tc>
          <w:tcPr>
            <w:tcW w:w="1635" w:type="dxa"/>
            <w:vAlign w:val="center"/>
            <w:hideMark/>
          </w:tcPr>
          <w:p w14:paraId="6883FEF9" w14:textId="77777777" w:rsidR="00FD555F" w:rsidRDefault="00000000">
            <w:pPr>
              <w:pStyle w:val="IEEEParagraph"/>
              <w:ind w:firstLine="0"/>
              <w:jc w:val="center"/>
              <w:rPr>
                <w:rFonts w:ascii="Cambria" w:hAnsi="Cambria"/>
                <w:sz w:val="22"/>
                <w:szCs w:val="22"/>
                <w:shd w:val="clear" w:color="auto" w:fill="FFFFFF"/>
                <w:lang w:val="id-ID"/>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12</m:t>
                    </m:r>
                  </m:sub>
                </m:sSub>
              </m:oMath>
            </m:oMathPara>
          </w:p>
        </w:tc>
        <w:tc>
          <w:tcPr>
            <w:tcW w:w="1417" w:type="dxa"/>
            <w:vAlign w:val="center"/>
            <w:hideMark/>
          </w:tcPr>
          <w:p w14:paraId="2AD989A0"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-0,16</w:t>
            </w:r>
          </w:p>
        </w:tc>
        <w:tc>
          <w:tcPr>
            <w:tcW w:w="1276" w:type="dxa"/>
            <w:vAlign w:val="center"/>
            <w:hideMark/>
          </w:tcPr>
          <w:p w14:paraId="76817991"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0,11</w:t>
            </w:r>
          </w:p>
        </w:tc>
        <w:tc>
          <w:tcPr>
            <w:tcW w:w="1418" w:type="dxa"/>
            <w:vAlign w:val="center"/>
            <w:hideMark/>
          </w:tcPr>
          <w:p w14:paraId="6021A397"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-1,69</w:t>
            </w:r>
          </w:p>
        </w:tc>
        <w:tc>
          <w:tcPr>
            <w:tcW w:w="2115" w:type="dxa"/>
            <w:vAlign w:val="center"/>
            <w:hideMark/>
          </w:tcPr>
          <w:p w14:paraId="058DB1B3"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Insignificant</w:t>
            </w:r>
          </w:p>
        </w:tc>
      </w:tr>
      <w:tr w:rsidR="00FD555F" w14:paraId="52440593" w14:textId="77777777">
        <w:trPr>
          <w:trHeight w:val="20"/>
          <w:jc w:val="center"/>
        </w:trPr>
        <w:tc>
          <w:tcPr>
            <w:tcW w:w="1479" w:type="dxa"/>
            <w:vMerge/>
            <w:vAlign w:val="center"/>
            <w:hideMark/>
          </w:tcPr>
          <w:p w14:paraId="5C137BA1" w14:textId="77777777" w:rsidR="00FD555F" w:rsidRDefault="00FD555F">
            <w:pPr>
              <w:pStyle w:val="IEEEParagraph"/>
              <w:ind w:firstLine="0"/>
              <w:jc w:val="center"/>
              <w:rPr>
                <w:rFonts w:ascii="Cambria" w:hAnsi="Cambria"/>
                <w:sz w:val="22"/>
                <w:szCs w:val="22"/>
                <w:shd w:val="clear" w:color="auto" w:fill="FFFFFF"/>
                <w:lang w:val="id-ID"/>
              </w:rPr>
            </w:pPr>
          </w:p>
        </w:tc>
        <w:tc>
          <w:tcPr>
            <w:tcW w:w="1635" w:type="dxa"/>
            <w:vAlign w:val="center"/>
            <w:hideMark/>
          </w:tcPr>
          <w:p w14:paraId="727AC413" w14:textId="77777777" w:rsidR="00FD555F" w:rsidRDefault="00000000">
            <w:pPr>
              <w:pStyle w:val="IEEEParagraph"/>
              <w:ind w:firstLine="0"/>
              <w:jc w:val="center"/>
              <w:rPr>
                <w:rFonts w:ascii="Cambria" w:hAnsi="Cambria"/>
                <w:sz w:val="22"/>
                <w:szCs w:val="22"/>
                <w:shd w:val="clear" w:color="auto" w:fill="FFFFFF"/>
                <w:lang w:val="id-ID"/>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13</m:t>
                    </m:r>
                  </m:sub>
                </m:sSub>
              </m:oMath>
            </m:oMathPara>
          </w:p>
        </w:tc>
        <w:tc>
          <w:tcPr>
            <w:tcW w:w="1417" w:type="dxa"/>
            <w:vAlign w:val="center"/>
            <w:hideMark/>
          </w:tcPr>
          <w:p w14:paraId="6AC0FF04"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-0,16</w:t>
            </w:r>
          </w:p>
        </w:tc>
        <w:tc>
          <w:tcPr>
            <w:tcW w:w="1276" w:type="dxa"/>
            <w:vAlign w:val="center"/>
            <w:hideMark/>
          </w:tcPr>
          <w:p w14:paraId="09042EDF" w14:textId="77777777" w:rsidR="00FD555F" w:rsidRDefault="00000000">
            <w:pPr>
              <w:pStyle w:val="IEEEParagraph"/>
              <w:ind w:firstLine="0"/>
              <w:jc w:val="center"/>
              <w:rPr>
                <w:rFonts w:ascii="Cambria" w:hAnsi="Cambria"/>
                <w:sz w:val="22"/>
                <w:szCs w:val="22"/>
                <w:shd w:val="clear" w:color="auto" w:fill="FFFFFF"/>
                <w:vertAlign w:val="superscript"/>
                <w:lang w:val="id-ID"/>
              </w:rPr>
            </w:pPr>
            <w:r>
              <w:rPr>
                <w:rFonts w:ascii="Cambria" w:hAnsi="Cambria"/>
                <w:sz w:val="22"/>
                <w:szCs w:val="22"/>
                <w:shd w:val="clear" w:color="auto" w:fill="FFFFFF"/>
                <w:lang w:val="id-ID"/>
              </w:rPr>
              <w:t>0,04</w:t>
            </w:r>
            <w:r>
              <w:rPr>
                <w:rFonts w:ascii="Cambria" w:hAnsi="Cambria"/>
                <w:sz w:val="22"/>
                <w:szCs w:val="22"/>
                <w:shd w:val="clear" w:color="auto" w:fill="FFFFFF"/>
                <w:vertAlign w:val="superscript"/>
                <w:lang w:val="id-ID"/>
              </w:rPr>
              <w:t>*</w:t>
            </w:r>
          </w:p>
        </w:tc>
        <w:tc>
          <w:tcPr>
            <w:tcW w:w="1418" w:type="dxa"/>
            <w:vAlign w:val="center"/>
            <w:hideMark/>
          </w:tcPr>
          <w:p w14:paraId="0086E281"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-2,25</w:t>
            </w:r>
          </w:p>
        </w:tc>
        <w:tc>
          <w:tcPr>
            <w:tcW w:w="2115" w:type="dxa"/>
            <w:vAlign w:val="center"/>
            <w:hideMark/>
          </w:tcPr>
          <w:p w14:paraId="51AC18E6"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Significant</w:t>
            </w:r>
          </w:p>
        </w:tc>
      </w:tr>
      <w:tr w:rsidR="00FD555F" w14:paraId="1332823F" w14:textId="77777777">
        <w:trPr>
          <w:trHeight w:val="20"/>
          <w:jc w:val="center"/>
        </w:trPr>
        <w:tc>
          <w:tcPr>
            <w:tcW w:w="1479" w:type="dxa"/>
            <w:vMerge/>
            <w:vAlign w:val="center"/>
            <w:hideMark/>
          </w:tcPr>
          <w:p w14:paraId="1696AB6D" w14:textId="77777777" w:rsidR="00FD555F" w:rsidRDefault="00FD555F">
            <w:pPr>
              <w:pStyle w:val="IEEEParagraph"/>
              <w:ind w:firstLine="0"/>
              <w:jc w:val="center"/>
              <w:rPr>
                <w:rFonts w:ascii="Cambria" w:hAnsi="Cambria"/>
                <w:sz w:val="22"/>
                <w:szCs w:val="22"/>
                <w:shd w:val="clear" w:color="auto" w:fill="FFFFFF"/>
                <w:lang w:val="id-ID"/>
              </w:rPr>
            </w:pPr>
          </w:p>
        </w:tc>
        <w:tc>
          <w:tcPr>
            <w:tcW w:w="1635" w:type="dxa"/>
            <w:vAlign w:val="center"/>
            <w:hideMark/>
          </w:tcPr>
          <w:p w14:paraId="2D3B31F7" w14:textId="77777777" w:rsidR="00FD555F" w:rsidRDefault="00000000">
            <w:pPr>
              <w:pStyle w:val="IEEEParagraph"/>
              <w:ind w:firstLine="0"/>
              <w:jc w:val="center"/>
              <w:rPr>
                <w:rFonts w:ascii="Cambria" w:hAnsi="Cambria"/>
                <w:sz w:val="22"/>
                <w:szCs w:val="22"/>
                <w:shd w:val="clear" w:color="auto" w:fill="FFFFFF"/>
                <w:lang w:val="id-ID"/>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14</m:t>
                    </m:r>
                  </m:sub>
                </m:sSub>
              </m:oMath>
            </m:oMathPara>
          </w:p>
        </w:tc>
        <w:tc>
          <w:tcPr>
            <w:tcW w:w="1417" w:type="dxa"/>
            <w:vAlign w:val="center"/>
            <w:hideMark/>
          </w:tcPr>
          <w:p w14:paraId="52F8A181"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0,03</w:t>
            </w:r>
          </w:p>
        </w:tc>
        <w:tc>
          <w:tcPr>
            <w:tcW w:w="1276" w:type="dxa"/>
            <w:vAlign w:val="center"/>
            <w:hideMark/>
          </w:tcPr>
          <w:p w14:paraId="2758A45C"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0,81</w:t>
            </w:r>
          </w:p>
        </w:tc>
        <w:tc>
          <w:tcPr>
            <w:tcW w:w="1418" w:type="dxa"/>
            <w:vAlign w:val="center"/>
            <w:hideMark/>
          </w:tcPr>
          <w:p w14:paraId="0EA636BD"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-0,24</w:t>
            </w:r>
          </w:p>
        </w:tc>
        <w:tc>
          <w:tcPr>
            <w:tcW w:w="2115" w:type="dxa"/>
            <w:vAlign w:val="center"/>
            <w:hideMark/>
          </w:tcPr>
          <w:p w14:paraId="198EB7EB" w14:textId="77777777" w:rsidR="00FD555F" w:rsidRDefault="00000000">
            <w:pPr>
              <w:pStyle w:val="IEEEParagraph"/>
              <w:ind w:firstLine="0"/>
              <w:jc w:val="center"/>
              <w:rPr>
                <w:rFonts w:ascii="Cambria" w:hAnsi="Cambria"/>
                <w:sz w:val="22"/>
                <w:szCs w:val="22"/>
                <w:shd w:val="clear" w:color="auto" w:fill="FFFFFF"/>
                <w:lang w:val="id-ID"/>
              </w:rPr>
            </w:pPr>
            <w:r>
              <w:rPr>
                <w:rFonts w:ascii="Cambria" w:hAnsi="Cambria"/>
                <w:sz w:val="22"/>
                <w:szCs w:val="22"/>
                <w:shd w:val="clear" w:color="auto" w:fill="FFFFFF"/>
                <w:lang w:val="id-ID"/>
              </w:rPr>
              <w:t>Insignificant</w:t>
            </w:r>
          </w:p>
        </w:tc>
      </w:tr>
      <w:tr w:rsidR="00FD555F" w14:paraId="47A51F46" w14:textId="77777777">
        <w:trPr>
          <w:trHeight w:val="20"/>
          <w:jc w:val="center"/>
        </w:trPr>
        <w:tc>
          <w:tcPr>
            <w:tcW w:w="1479" w:type="dxa"/>
            <w:vMerge w:val="restart"/>
            <w:vAlign w:val="center"/>
          </w:tcPr>
          <w:p w14:paraId="13BB767E" w14:textId="77777777" w:rsidR="00FD555F" w:rsidRDefault="00FD555F">
            <w:pPr>
              <w:pStyle w:val="IEEEParagraph"/>
              <w:ind w:firstLine="0"/>
              <w:jc w:val="center"/>
              <w:rPr>
                <w:rFonts w:ascii="Cambria" w:hAnsi="Cambria"/>
                <w:sz w:val="22"/>
                <w:szCs w:val="22"/>
                <w:shd w:val="clear" w:color="auto" w:fill="FFFFFF"/>
                <w:lang w:val="en-US"/>
              </w:rPr>
            </w:pPr>
          </w:p>
          <w:p w14:paraId="19BD7DD1"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noProof/>
                <w:sz w:val="22"/>
                <w:szCs w:val="22"/>
                <w:shd w:val="clear" w:color="auto" w:fill="FFFFFF"/>
                <w:lang w:val="en-US"/>
              </w:rPr>
              <w:drawing>
                <wp:inline distT="0" distB="0" distL="0" distR="0" wp14:anchorId="51FB2931" wp14:editId="2B682CD2">
                  <wp:extent cx="159385" cy="212725"/>
                  <wp:effectExtent l="0" t="0" r="0" b="0"/>
                  <wp:docPr id="116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_x0000_t75"/>
                          <pic:cNvPicPr/>
                        </pic:nvPicPr>
                        <pic:blipFill>
                          <a:blip r:embed="rId116" cstate="print"/>
                          <a:srcRect/>
                          <a:stretch/>
                        </pic:blipFill>
                        <pic:spPr>
                          <a:xfrm>
                            <a:off x="0" y="0"/>
                            <a:ext cx="159385" cy="212725"/>
                          </a:xfrm>
                          <a:prstGeom prst="rect">
                            <a:avLst/>
                          </a:prstGeom>
                          <a:ln>
                            <a:noFill/>
                          </a:ln>
                        </pic:spPr>
                      </pic:pic>
                    </a:graphicData>
                  </a:graphic>
                </wp:inline>
              </w:drawing>
            </w:r>
          </w:p>
        </w:tc>
        <w:tc>
          <w:tcPr>
            <w:tcW w:w="1635" w:type="dxa"/>
            <w:vAlign w:val="center"/>
            <w:hideMark/>
          </w:tcPr>
          <w:p w14:paraId="15907DB1"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21</m:t>
                    </m:r>
                  </m:sub>
                </m:sSub>
              </m:oMath>
            </m:oMathPara>
          </w:p>
        </w:tc>
        <w:tc>
          <w:tcPr>
            <w:tcW w:w="1417" w:type="dxa"/>
            <w:vAlign w:val="center"/>
            <w:hideMark/>
          </w:tcPr>
          <w:p w14:paraId="63329CB5"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0,70</w:t>
            </w:r>
          </w:p>
        </w:tc>
        <w:tc>
          <w:tcPr>
            <w:tcW w:w="1276" w:type="dxa"/>
            <w:vAlign w:val="center"/>
            <w:hideMark/>
          </w:tcPr>
          <w:p w14:paraId="27B2A871" w14:textId="77777777" w:rsidR="00FD555F" w:rsidRDefault="00000000">
            <w:pPr>
              <w:pStyle w:val="IEEEParagraph"/>
              <w:ind w:firstLine="0"/>
              <w:jc w:val="center"/>
              <w:rPr>
                <w:rFonts w:ascii="Cambria" w:hAnsi="Cambria"/>
                <w:sz w:val="22"/>
                <w:szCs w:val="22"/>
                <w:shd w:val="clear" w:color="auto" w:fill="FFFFFF"/>
                <w:vertAlign w:val="superscript"/>
                <w:lang w:val="en-US"/>
              </w:rPr>
            </w:pPr>
            <w:r>
              <w:rPr>
                <w:rFonts w:ascii="Cambria" w:hAnsi="Cambria"/>
                <w:sz w:val="22"/>
                <w:szCs w:val="22"/>
                <w:shd w:val="clear" w:color="auto" w:fill="FFFFFF"/>
                <w:lang w:val="en-US"/>
              </w:rPr>
              <w:t>0,00</w:t>
            </w:r>
            <w:r>
              <w:rPr>
                <w:rFonts w:ascii="Cambria" w:hAnsi="Cambria"/>
                <w:sz w:val="22"/>
                <w:szCs w:val="22"/>
                <w:shd w:val="clear" w:color="auto" w:fill="FFFFFF"/>
                <w:vertAlign w:val="superscript"/>
                <w:lang w:val="en-US"/>
              </w:rPr>
              <w:t>*</w:t>
            </w:r>
          </w:p>
        </w:tc>
        <w:tc>
          <w:tcPr>
            <w:tcW w:w="1418" w:type="dxa"/>
            <w:vAlign w:val="center"/>
            <w:hideMark/>
          </w:tcPr>
          <w:p w14:paraId="0BF4C4FB"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5,39</w:t>
            </w:r>
          </w:p>
        </w:tc>
        <w:tc>
          <w:tcPr>
            <w:tcW w:w="2115" w:type="dxa"/>
            <w:vAlign w:val="center"/>
            <w:hideMark/>
          </w:tcPr>
          <w:p w14:paraId="48358110"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Significant</w:t>
            </w:r>
          </w:p>
        </w:tc>
      </w:tr>
      <w:tr w:rsidR="00FD555F" w14:paraId="03F7B46B" w14:textId="77777777">
        <w:trPr>
          <w:trHeight w:val="20"/>
          <w:jc w:val="center"/>
        </w:trPr>
        <w:tc>
          <w:tcPr>
            <w:tcW w:w="1479" w:type="dxa"/>
            <w:vMerge/>
            <w:vAlign w:val="center"/>
            <w:hideMark/>
          </w:tcPr>
          <w:p w14:paraId="24AD9FD1" w14:textId="77777777" w:rsidR="00FD555F" w:rsidRDefault="00FD555F">
            <w:pPr>
              <w:pStyle w:val="IEEEParagraph"/>
              <w:ind w:firstLine="0"/>
              <w:jc w:val="center"/>
              <w:rPr>
                <w:rFonts w:ascii="Cambria" w:hAnsi="Cambria"/>
                <w:sz w:val="22"/>
                <w:szCs w:val="22"/>
                <w:shd w:val="clear" w:color="auto" w:fill="FFFFFF"/>
                <w:lang w:val="en-US"/>
              </w:rPr>
            </w:pPr>
          </w:p>
        </w:tc>
        <w:tc>
          <w:tcPr>
            <w:tcW w:w="1635" w:type="dxa"/>
            <w:vAlign w:val="center"/>
            <w:hideMark/>
          </w:tcPr>
          <w:p w14:paraId="33D8D12B"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22</m:t>
                    </m:r>
                  </m:sub>
                </m:sSub>
              </m:oMath>
            </m:oMathPara>
          </w:p>
        </w:tc>
        <w:tc>
          <w:tcPr>
            <w:tcW w:w="1417" w:type="dxa"/>
            <w:vAlign w:val="center"/>
            <w:hideMark/>
          </w:tcPr>
          <w:p w14:paraId="1FDD39F6"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-0,22</w:t>
            </w:r>
          </w:p>
        </w:tc>
        <w:tc>
          <w:tcPr>
            <w:tcW w:w="1276" w:type="dxa"/>
            <w:vAlign w:val="center"/>
            <w:hideMark/>
          </w:tcPr>
          <w:p w14:paraId="050555F5"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0,96</w:t>
            </w:r>
          </w:p>
        </w:tc>
        <w:tc>
          <w:tcPr>
            <w:tcW w:w="1418" w:type="dxa"/>
            <w:vAlign w:val="center"/>
            <w:hideMark/>
          </w:tcPr>
          <w:p w14:paraId="38BF4556"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-0,06</w:t>
            </w:r>
          </w:p>
        </w:tc>
        <w:tc>
          <w:tcPr>
            <w:tcW w:w="2115" w:type="dxa"/>
            <w:hideMark/>
          </w:tcPr>
          <w:p w14:paraId="1CD3C9F6"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Insignificant</w:t>
            </w:r>
          </w:p>
        </w:tc>
      </w:tr>
      <w:tr w:rsidR="00FD555F" w14:paraId="2190E1F8" w14:textId="77777777">
        <w:trPr>
          <w:trHeight w:val="20"/>
          <w:jc w:val="center"/>
        </w:trPr>
        <w:tc>
          <w:tcPr>
            <w:tcW w:w="1479" w:type="dxa"/>
            <w:vMerge/>
            <w:vAlign w:val="center"/>
            <w:hideMark/>
          </w:tcPr>
          <w:p w14:paraId="50D11C60" w14:textId="77777777" w:rsidR="00FD555F" w:rsidRDefault="00FD555F">
            <w:pPr>
              <w:pStyle w:val="IEEEParagraph"/>
              <w:ind w:firstLine="0"/>
              <w:jc w:val="center"/>
              <w:rPr>
                <w:rFonts w:ascii="Cambria" w:hAnsi="Cambria"/>
                <w:sz w:val="22"/>
                <w:szCs w:val="22"/>
                <w:shd w:val="clear" w:color="auto" w:fill="FFFFFF"/>
                <w:lang w:val="en-US"/>
              </w:rPr>
            </w:pPr>
          </w:p>
        </w:tc>
        <w:tc>
          <w:tcPr>
            <w:tcW w:w="1635" w:type="dxa"/>
            <w:vAlign w:val="center"/>
            <w:hideMark/>
          </w:tcPr>
          <w:p w14:paraId="013A6EDD"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23</m:t>
                    </m:r>
                  </m:sub>
                </m:sSub>
              </m:oMath>
            </m:oMathPara>
          </w:p>
        </w:tc>
        <w:tc>
          <w:tcPr>
            <w:tcW w:w="1417" w:type="dxa"/>
            <w:vAlign w:val="center"/>
            <w:hideMark/>
          </w:tcPr>
          <w:p w14:paraId="39BBBB8C"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2,73</w:t>
            </w:r>
          </w:p>
        </w:tc>
        <w:tc>
          <w:tcPr>
            <w:tcW w:w="1276" w:type="dxa"/>
            <w:vAlign w:val="center"/>
            <w:hideMark/>
          </w:tcPr>
          <w:p w14:paraId="7216CA97"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0,30</w:t>
            </w:r>
          </w:p>
        </w:tc>
        <w:tc>
          <w:tcPr>
            <w:tcW w:w="1418" w:type="dxa"/>
            <w:vAlign w:val="center"/>
            <w:hideMark/>
          </w:tcPr>
          <w:p w14:paraId="6F66FB43"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1,09</w:t>
            </w:r>
          </w:p>
        </w:tc>
        <w:tc>
          <w:tcPr>
            <w:tcW w:w="2115" w:type="dxa"/>
            <w:hideMark/>
          </w:tcPr>
          <w:p w14:paraId="5CC235A5"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Insignificant</w:t>
            </w:r>
          </w:p>
        </w:tc>
      </w:tr>
      <w:tr w:rsidR="00FD555F" w14:paraId="53423C5A" w14:textId="77777777">
        <w:trPr>
          <w:trHeight w:val="20"/>
          <w:jc w:val="center"/>
        </w:trPr>
        <w:tc>
          <w:tcPr>
            <w:tcW w:w="1479" w:type="dxa"/>
            <w:vMerge/>
            <w:vAlign w:val="center"/>
            <w:hideMark/>
          </w:tcPr>
          <w:p w14:paraId="4E39B791" w14:textId="77777777" w:rsidR="00FD555F" w:rsidRDefault="00FD555F">
            <w:pPr>
              <w:pStyle w:val="IEEEParagraph"/>
              <w:ind w:firstLine="0"/>
              <w:jc w:val="center"/>
              <w:rPr>
                <w:rFonts w:ascii="Cambria" w:hAnsi="Cambria"/>
                <w:sz w:val="22"/>
                <w:szCs w:val="22"/>
                <w:shd w:val="clear" w:color="auto" w:fill="FFFFFF"/>
                <w:lang w:val="en-US"/>
              </w:rPr>
            </w:pPr>
          </w:p>
        </w:tc>
        <w:tc>
          <w:tcPr>
            <w:tcW w:w="1635" w:type="dxa"/>
            <w:vAlign w:val="center"/>
            <w:hideMark/>
          </w:tcPr>
          <w:p w14:paraId="174412AA"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24</m:t>
                    </m:r>
                  </m:sub>
                </m:sSub>
              </m:oMath>
            </m:oMathPara>
          </w:p>
        </w:tc>
        <w:tc>
          <w:tcPr>
            <w:tcW w:w="1417" w:type="dxa"/>
            <w:vAlign w:val="center"/>
            <w:hideMark/>
          </w:tcPr>
          <w:p w14:paraId="298CC732"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5,68</w:t>
            </w:r>
          </w:p>
        </w:tc>
        <w:tc>
          <w:tcPr>
            <w:tcW w:w="1276" w:type="dxa"/>
            <w:vAlign w:val="center"/>
            <w:hideMark/>
          </w:tcPr>
          <w:p w14:paraId="18C28EED"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0,52</w:t>
            </w:r>
          </w:p>
        </w:tc>
        <w:tc>
          <w:tcPr>
            <w:tcW w:w="1418" w:type="dxa"/>
            <w:vAlign w:val="center"/>
            <w:hideMark/>
          </w:tcPr>
          <w:p w14:paraId="7AF1D1B1"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0,65</w:t>
            </w:r>
          </w:p>
        </w:tc>
        <w:tc>
          <w:tcPr>
            <w:tcW w:w="2115" w:type="dxa"/>
            <w:hideMark/>
          </w:tcPr>
          <w:p w14:paraId="2A066AF7"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Insignificant</w:t>
            </w:r>
          </w:p>
        </w:tc>
      </w:tr>
      <w:tr w:rsidR="00FD555F" w14:paraId="78A02A43" w14:textId="77777777">
        <w:trPr>
          <w:trHeight w:val="20"/>
          <w:jc w:val="center"/>
        </w:trPr>
        <w:tc>
          <w:tcPr>
            <w:tcW w:w="1479" w:type="dxa"/>
            <w:vMerge w:val="restart"/>
            <w:vAlign w:val="center"/>
          </w:tcPr>
          <w:p w14:paraId="2F12327F" w14:textId="77777777" w:rsidR="00FD555F" w:rsidRDefault="00FD555F">
            <w:pPr>
              <w:pStyle w:val="IEEEParagraph"/>
              <w:ind w:firstLine="0"/>
              <w:jc w:val="center"/>
              <w:rPr>
                <w:rFonts w:ascii="Cambria" w:hAnsi="Cambria"/>
                <w:sz w:val="22"/>
                <w:szCs w:val="22"/>
                <w:shd w:val="clear" w:color="auto" w:fill="FFFFFF"/>
                <w:lang w:val="en-US"/>
              </w:rPr>
            </w:pPr>
          </w:p>
          <w:p w14:paraId="6827F7E5"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noProof/>
                <w:sz w:val="22"/>
                <w:szCs w:val="22"/>
                <w:shd w:val="clear" w:color="auto" w:fill="FFFFFF"/>
                <w:lang w:val="en-US"/>
              </w:rPr>
              <w:drawing>
                <wp:inline distT="0" distB="0" distL="0" distR="0" wp14:anchorId="568C3CF8" wp14:editId="5D0BD746">
                  <wp:extent cx="159385" cy="212725"/>
                  <wp:effectExtent l="0" t="0" r="0" b="0"/>
                  <wp:docPr id="116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_x0000_t75"/>
                          <pic:cNvPicPr/>
                        </pic:nvPicPr>
                        <pic:blipFill>
                          <a:blip r:embed="rId117" cstate="print"/>
                          <a:srcRect/>
                          <a:stretch/>
                        </pic:blipFill>
                        <pic:spPr>
                          <a:xfrm>
                            <a:off x="0" y="0"/>
                            <a:ext cx="159385" cy="212725"/>
                          </a:xfrm>
                          <a:prstGeom prst="rect">
                            <a:avLst/>
                          </a:prstGeom>
                          <a:ln>
                            <a:noFill/>
                          </a:ln>
                        </pic:spPr>
                      </pic:pic>
                    </a:graphicData>
                  </a:graphic>
                </wp:inline>
              </w:drawing>
            </w:r>
          </w:p>
        </w:tc>
        <w:tc>
          <w:tcPr>
            <w:tcW w:w="1635" w:type="dxa"/>
            <w:vAlign w:val="center"/>
            <w:hideMark/>
          </w:tcPr>
          <w:p w14:paraId="605DEA26"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31</m:t>
                    </m:r>
                  </m:sub>
                </m:sSub>
              </m:oMath>
            </m:oMathPara>
          </w:p>
        </w:tc>
        <w:tc>
          <w:tcPr>
            <w:tcW w:w="1417" w:type="dxa"/>
            <w:vAlign w:val="center"/>
            <w:hideMark/>
          </w:tcPr>
          <w:p w14:paraId="0DECAB78"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1,97</w:t>
            </w:r>
          </w:p>
        </w:tc>
        <w:tc>
          <w:tcPr>
            <w:tcW w:w="1276" w:type="dxa"/>
            <w:vAlign w:val="center"/>
            <w:hideMark/>
          </w:tcPr>
          <w:p w14:paraId="4B7AD124"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0,50</w:t>
            </w:r>
          </w:p>
        </w:tc>
        <w:tc>
          <w:tcPr>
            <w:tcW w:w="1418" w:type="dxa"/>
            <w:vAlign w:val="center"/>
            <w:hideMark/>
          </w:tcPr>
          <w:p w14:paraId="41B634E9"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0,69</w:t>
            </w:r>
          </w:p>
        </w:tc>
        <w:tc>
          <w:tcPr>
            <w:tcW w:w="2115" w:type="dxa"/>
            <w:hideMark/>
          </w:tcPr>
          <w:p w14:paraId="06189887"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Insignificant</w:t>
            </w:r>
          </w:p>
        </w:tc>
      </w:tr>
      <w:tr w:rsidR="00FD555F" w14:paraId="51CC915C" w14:textId="77777777">
        <w:trPr>
          <w:trHeight w:val="20"/>
          <w:jc w:val="center"/>
        </w:trPr>
        <w:tc>
          <w:tcPr>
            <w:tcW w:w="1479" w:type="dxa"/>
            <w:vMerge/>
            <w:vAlign w:val="center"/>
            <w:hideMark/>
          </w:tcPr>
          <w:p w14:paraId="33824786" w14:textId="77777777" w:rsidR="00FD555F" w:rsidRDefault="00FD555F">
            <w:pPr>
              <w:pStyle w:val="IEEEParagraph"/>
              <w:ind w:firstLine="0"/>
              <w:jc w:val="center"/>
              <w:rPr>
                <w:rFonts w:ascii="Cambria" w:hAnsi="Cambria"/>
                <w:sz w:val="22"/>
                <w:szCs w:val="22"/>
                <w:shd w:val="clear" w:color="auto" w:fill="FFFFFF"/>
                <w:lang w:val="en-US"/>
              </w:rPr>
            </w:pPr>
          </w:p>
        </w:tc>
        <w:tc>
          <w:tcPr>
            <w:tcW w:w="1635" w:type="dxa"/>
            <w:vAlign w:val="center"/>
            <w:hideMark/>
          </w:tcPr>
          <w:p w14:paraId="27FEAAD6"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32</m:t>
                    </m:r>
                  </m:sub>
                </m:sSub>
              </m:oMath>
            </m:oMathPara>
          </w:p>
        </w:tc>
        <w:tc>
          <w:tcPr>
            <w:tcW w:w="1417" w:type="dxa"/>
            <w:vAlign w:val="center"/>
            <w:hideMark/>
          </w:tcPr>
          <w:p w14:paraId="6FEC8E55"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-9,23</w:t>
            </w:r>
          </w:p>
        </w:tc>
        <w:tc>
          <w:tcPr>
            <w:tcW w:w="1276" w:type="dxa"/>
            <w:vAlign w:val="center"/>
            <w:hideMark/>
          </w:tcPr>
          <w:p w14:paraId="611D54BA"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0,11</w:t>
            </w:r>
          </w:p>
        </w:tc>
        <w:tc>
          <w:tcPr>
            <w:tcW w:w="1418" w:type="dxa"/>
            <w:vAlign w:val="center"/>
            <w:hideMark/>
          </w:tcPr>
          <w:p w14:paraId="3D485B88"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-1,72</w:t>
            </w:r>
          </w:p>
        </w:tc>
        <w:tc>
          <w:tcPr>
            <w:tcW w:w="2115" w:type="dxa"/>
            <w:hideMark/>
          </w:tcPr>
          <w:p w14:paraId="1BEC42D4"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Insignificant</w:t>
            </w:r>
          </w:p>
        </w:tc>
      </w:tr>
      <w:tr w:rsidR="00FD555F" w14:paraId="6144C00F" w14:textId="77777777">
        <w:trPr>
          <w:trHeight w:val="20"/>
          <w:jc w:val="center"/>
        </w:trPr>
        <w:tc>
          <w:tcPr>
            <w:tcW w:w="1479" w:type="dxa"/>
            <w:vMerge/>
            <w:vAlign w:val="center"/>
            <w:hideMark/>
          </w:tcPr>
          <w:p w14:paraId="2FF1682A" w14:textId="77777777" w:rsidR="00FD555F" w:rsidRDefault="00FD555F">
            <w:pPr>
              <w:pStyle w:val="IEEEParagraph"/>
              <w:ind w:firstLine="0"/>
              <w:jc w:val="center"/>
              <w:rPr>
                <w:rFonts w:ascii="Cambria" w:hAnsi="Cambria"/>
                <w:sz w:val="22"/>
                <w:szCs w:val="22"/>
                <w:shd w:val="clear" w:color="auto" w:fill="FFFFFF"/>
                <w:lang w:val="en-US"/>
              </w:rPr>
            </w:pPr>
          </w:p>
        </w:tc>
        <w:tc>
          <w:tcPr>
            <w:tcW w:w="1635" w:type="dxa"/>
            <w:vAlign w:val="center"/>
            <w:hideMark/>
          </w:tcPr>
          <w:p w14:paraId="5B35E2C1"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33</m:t>
                    </m:r>
                  </m:sub>
                </m:sSub>
              </m:oMath>
            </m:oMathPara>
          </w:p>
        </w:tc>
        <w:tc>
          <w:tcPr>
            <w:tcW w:w="1417" w:type="dxa"/>
            <w:vAlign w:val="center"/>
            <w:hideMark/>
          </w:tcPr>
          <w:p w14:paraId="3D48FB9A"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6,17</w:t>
            </w:r>
          </w:p>
        </w:tc>
        <w:tc>
          <w:tcPr>
            <w:tcW w:w="1276" w:type="dxa"/>
            <w:vAlign w:val="center"/>
            <w:hideMark/>
          </w:tcPr>
          <w:p w14:paraId="33E91598"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0,07</w:t>
            </w:r>
          </w:p>
        </w:tc>
        <w:tc>
          <w:tcPr>
            <w:tcW w:w="1418" w:type="dxa"/>
            <w:vAlign w:val="center"/>
            <w:hideMark/>
          </w:tcPr>
          <w:p w14:paraId="0FEE291C"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1,96</w:t>
            </w:r>
          </w:p>
        </w:tc>
        <w:tc>
          <w:tcPr>
            <w:tcW w:w="2115" w:type="dxa"/>
            <w:hideMark/>
          </w:tcPr>
          <w:p w14:paraId="3EABD630"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Insignificant</w:t>
            </w:r>
          </w:p>
        </w:tc>
      </w:tr>
      <w:tr w:rsidR="00FD555F" w14:paraId="00AC63A3" w14:textId="77777777">
        <w:trPr>
          <w:trHeight w:val="20"/>
          <w:jc w:val="center"/>
        </w:trPr>
        <w:tc>
          <w:tcPr>
            <w:tcW w:w="1479" w:type="dxa"/>
            <w:vMerge/>
            <w:vAlign w:val="center"/>
            <w:hideMark/>
          </w:tcPr>
          <w:p w14:paraId="2588EA60" w14:textId="77777777" w:rsidR="00FD555F" w:rsidRDefault="00FD555F">
            <w:pPr>
              <w:pStyle w:val="IEEEParagraph"/>
              <w:ind w:firstLine="0"/>
              <w:jc w:val="center"/>
              <w:rPr>
                <w:rFonts w:ascii="Cambria" w:hAnsi="Cambria"/>
                <w:sz w:val="22"/>
                <w:szCs w:val="22"/>
                <w:shd w:val="clear" w:color="auto" w:fill="FFFFFF"/>
                <w:lang w:val="en-US"/>
              </w:rPr>
            </w:pPr>
          </w:p>
        </w:tc>
        <w:tc>
          <w:tcPr>
            <w:tcW w:w="1635" w:type="dxa"/>
            <w:vAlign w:val="center"/>
            <w:hideMark/>
          </w:tcPr>
          <w:p w14:paraId="10942012"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34</m:t>
                    </m:r>
                  </m:sub>
                </m:sSub>
              </m:oMath>
            </m:oMathPara>
          </w:p>
        </w:tc>
        <w:tc>
          <w:tcPr>
            <w:tcW w:w="1417" w:type="dxa"/>
            <w:vAlign w:val="center"/>
            <w:hideMark/>
          </w:tcPr>
          <w:p w14:paraId="1D9F190D"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-3,37</w:t>
            </w:r>
          </w:p>
        </w:tc>
        <w:tc>
          <w:tcPr>
            <w:tcW w:w="1276" w:type="dxa"/>
            <w:vAlign w:val="center"/>
            <w:hideMark/>
          </w:tcPr>
          <w:p w14:paraId="7B90B846"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0,24</w:t>
            </w:r>
          </w:p>
        </w:tc>
        <w:tc>
          <w:tcPr>
            <w:tcW w:w="1418" w:type="dxa"/>
            <w:vAlign w:val="center"/>
            <w:hideMark/>
          </w:tcPr>
          <w:p w14:paraId="79FA4A3D"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-1,23</w:t>
            </w:r>
          </w:p>
        </w:tc>
        <w:tc>
          <w:tcPr>
            <w:tcW w:w="2115" w:type="dxa"/>
            <w:hideMark/>
          </w:tcPr>
          <w:p w14:paraId="11FF0D42"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Insignificant</w:t>
            </w:r>
          </w:p>
        </w:tc>
      </w:tr>
      <w:tr w:rsidR="00FD555F" w14:paraId="756F8C1E" w14:textId="77777777">
        <w:trPr>
          <w:trHeight w:val="20"/>
          <w:jc w:val="center"/>
        </w:trPr>
        <w:tc>
          <w:tcPr>
            <w:tcW w:w="1479" w:type="dxa"/>
            <w:vMerge w:val="restart"/>
            <w:vAlign w:val="center"/>
          </w:tcPr>
          <w:p w14:paraId="707722B4" w14:textId="77777777" w:rsidR="00FD555F" w:rsidRDefault="00FD555F">
            <w:pPr>
              <w:pStyle w:val="IEEEParagraph"/>
              <w:ind w:firstLine="0"/>
              <w:jc w:val="center"/>
              <w:rPr>
                <w:rFonts w:ascii="Cambria" w:hAnsi="Cambria"/>
                <w:sz w:val="22"/>
                <w:szCs w:val="22"/>
                <w:shd w:val="clear" w:color="auto" w:fill="FFFFFF"/>
                <w:lang w:val="en-US"/>
              </w:rPr>
            </w:pPr>
          </w:p>
          <w:p w14:paraId="257B3FF7"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noProof/>
                <w:sz w:val="22"/>
                <w:szCs w:val="22"/>
                <w:shd w:val="clear" w:color="auto" w:fill="FFFFFF"/>
                <w:lang w:val="en-US"/>
              </w:rPr>
              <w:drawing>
                <wp:inline distT="0" distB="0" distL="0" distR="0" wp14:anchorId="2A4E88D3" wp14:editId="21E3CBD0">
                  <wp:extent cx="159385" cy="212725"/>
                  <wp:effectExtent l="0" t="0" r="0" b="0"/>
                  <wp:docPr id="116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_x0000_t75"/>
                          <pic:cNvPicPr/>
                        </pic:nvPicPr>
                        <pic:blipFill>
                          <a:blip r:embed="rId118" cstate="print"/>
                          <a:srcRect/>
                          <a:stretch/>
                        </pic:blipFill>
                        <pic:spPr>
                          <a:xfrm>
                            <a:off x="0" y="0"/>
                            <a:ext cx="159385" cy="212725"/>
                          </a:xfrm>
                          <a:prstGeom prst="rect">
                            <a:avLst/>
                          </a:prstGeom>
                          <a:ln>
                            <a:noFill/>
                          </a:ln>
                        </pic:spPr>
                      </pic:pic>
                    </a:graphicData>
                  </a:graphic>
                </wp:inline>
              </w:drawing>
            </w:r>
          </w:p>
        </w:tc>
        <w:tc>
          <w:tcPr>
            <w:tcW w:w="1635" w:type="dxa"/>
            <w:vAlign w:val="center"/>
            <w:hideMark/>
          </w:tcPr>
          <w:p w14:paraId="0451AD64"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41</m:t>
                    </m:r>
                  </m:sub>
                </m:sSub>
              </m:oMath>
            </m:oMathPara>
          </w:p>
        </w:tc>
        <w:tc>
          <w:tcPr>
            <w:tcW w:w="1417" w:type="dxa"/>
            <w:vAlign w:val="center"/>
            <w:hideMark/>
          </w:tcPr>
          <w:p w14:paraId="4C7593D1"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6,62</w:t>
            </w:r>
          </w:p>
        </w:tc>
        <w:tc>
          <w:tcPr>
            <w:tcW w:w="1276" w:type="dxa"/>
            <w:vAlign w:val="center"/>
            <w:hideMark/>
          </w:tcPr>
          <w:p w14:paraId="55B4A57F"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0,07</w:t>
            </w:r>
          </w:p>
        </w:tc>
        <w:tc>
          <w:tcPr>
            <w:tcW w:w="1418" w:type="dxa"/>
            <w:vAlign w:val="center"/>
            <w:hideMark/>
          </w:tcPr>
          <w:p w14:paraId="0E3DDA8C"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1,96</w:t>
            </w:r>
          </w:p>
        </w:tc>
        <w:tc>
          <w:tcPr>
            <w:tcW w:w="2115" w:type="dxa"/>
            <w:hideMark/>
          </w:tcPr>
          <w:p w14:paraId="75F5E56D"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Insignificant</w:t>
            </w:r>
          </w:p>
        </w:tc>
      </w:tr>
      <w:tr w:rsidR="00FD555F" w14:paraId="321837FB" w14:textId="77777777">
        <w:trPr>
          <w:trHeight w:val="20"/>
          <w:jc w:val="center"/>
        </w:trPr>
        <w:tc>
          <w:tcPr>
            <w:tcW w:w="1479" w:type="dxa"/>
            <w:vMerge/>
            <w:vAlign w:val="center"/>
            <w:hideMark/>
          </w:tcPr>
          <w:p w14:paraId="535F4F1D" w14:textId="77777777" w:rsidR="00FD555F" w:rsidRDefault="00FD555F">
            <w:pPr>
              <w:pStyle w:val="IEEEParagraph"/>
              <w:ind w:firstLine="0"/>
              <w:jc w:val="center"/>
              <w:rPr>
                <w:rFonts w:ascii="Cambria" w:hAnsi="Cambria"/>
                <w:sz w:val="22"/>
                <w:szCs w:val="22"/>
                <w:shd w:val="clear" w:color="auto" w:fill="FFFFFF"/>
                <w:lang w:val="en-US"/>
              </w:rPr>
            </w:pPr>
          </w:p>
        </w:tc>
        <w:tc>
          <w:tcPr>
            <w:tcW w:w="1635" w:type="dxa"/>
            <w:vAlign w:val="center"/>
            <w:hideMark/>
          </w:tcPr>
          <w:p w14:paraId="0A6ADAE3"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42</m:t>
                    </m:r>
                  </m:sub>
                </m:sSub>
              </m:oMath>
            </m:oMathPara>
          </w:p>
        </w:tc>
        <w:tc>
          <w:tcPr>
            <w:tcW w:w="1417" w:type="dxa"/>
            <w:vAlign w:val="center"/>
            <w:hideMark/>
          </w:tcPr>
          <w:p w14:paraId="405BF7A7"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3,31</w:t>
            </w:r>
          </w:p>
        </w:tc>
        <w:tc>
          <w:tcPr>
            <w:tcW w:w="1276" w:type="dxa"/>
            <w:vAlign w:val="center"/>
            <w:hideMark/>
          </w:tcPr>
          <w:p w14:paraId="23389C8F"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0,07</w:t>
            </w:r>
          </w:p>
        </w:tc>
        <w:tc>
          <w:tcPr>
            <w:tcW w:w="1418" w:type="dxa"/>
            <w:vAlign w:val="center"/>
            <w:hideMark/>
          </w:tcPr>
          <w:p w14:paraId="4DDADA16"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1,96</w:t>
            </w:r>
          </w:p>
        </w:tc>
        <w:tc>
          <w:tcPr>
            <w:tcW w:w="2115" w:type="dxa"/>
            <w:hideMark/>
          </w:tcPr>
          <w:p w14:paraId="5FED6A69"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Insignificant</w:t>
            </w:r>
          </w:p>
        </w:tc>
      </w:tr>
      <w:tr w:rsidR="00FD555F" w14:paraId="7276573D" w14:textId="77777777">
        <w:trPr>
          <w:trHeight w:val="20"/>
          <w:jc w:val="center"/>
        </w:trPr>
        <w:tc>
          <w:tcPr>
            <w:tcW w:w="1479" w:type="dxa"/>
            <w:vMerge/>
            <w:vAlign w:val="center"/>
            <w:hideMark/>
          </w:tcPr>
          <w:p w14:paraId="662858FF" w14:textId="77777777" w:rsidR="00FD555F" w:rsidRDefault="00FD555F">
            <w:pPr>
              <w:pStyle w:val="IEEEParagraph"/>
              <w:ind w:firstLine="0"/>
              <w:jc w:val="center"/>
              <w:rPr>
                <w:rFonts w:ascii="Cambria" w:hAnsi="Cambria"/>
                <w:sz w:val="22"/>
                <w:szCs w:val="22"/>
                <w:shd w:val="clear" w:color="auto" w:fill="FFFFFF"/>
                <w:lang w:val="en-US"/>
              </w:rPr>
            </w:pPr>
          </w:p>
        </w:tc>
        <w:tc>
          <w:tcPr>
            <w:tcW w:w="1635" w:type="dxa"/>
            <w:vAlign w:val="center"/>
            <w:hideMark/>
          </w:tcPr>
          <w:p w14:paraId="34EB0D0C"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43</m:t>
                    </m:r>
                  </m:sub>
                </m:sSub>
              </m:oMath>
            </m:oMathPara>
          </w:p>
        </w:tc>
        <w:tc>
          <w:tcPr>
            <w:tcW w:w="1417" w:type="dxa"/>
            <w:vAlign w:val="center"/>
            <w:hideMark/>
          </w:tcPr>
          <w:p w14:paraId="38605A1B"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-5,64</w:t>
            </w:r>
          </w:p>
        </w:tc>
        <w:tc>
          <w:tcPr>
            <w:tcW w:w="1276" w:type="dxa"/>
            <w:vAlign w:val="center"/>
            <w:hideMark/>
          </w:tcPr>
          <w:p w14:paraId="636D81FE" w14:textId="77777777" w:rsidR="00FD555F" w:rsidRDefault="00000000">
            <w:pPr>
              <w:pStyle w:val="IEEEParagraph"/>
              <w:ind w:firstLine="0"/>
              <w:jc w:val="center"/>
              <w:rPr>
                <w:rFonts w:ascii="Cambria" w:hAnsi="Cambria"/>
                <w:sz w:val="22"/>
                <w:szCs w:val="22"/>
                <w:shd w:val="clear" w:color="auto" w:fill="FFFFFF"/>
                <w:vertAlign w:val="superscript"/>
                <w:lang w:val="en-US"/>
              </w:rPr>
            </w:pPr>
            <w:r>
              <w:rPr>
                <w:rFonts w:ascii="Cambria" w:hAnsi="Cambria"/>
                <w:sz w:val="22"/>
                <w:szCs w:val="22"/>
                <w:shd w:val="clear" w:color="auto" w:fill="FFFFFF"/>
                <w:lang w:val="en-US"/>
              </w:rPr>
              <w:t>0,01</w:t>
            </w:r>
            <w:r>
              <w:rPr>
                <w:rFonts w:ascii="Cambria" w:hAnsi="Cambria"/>
                <w:sz w:val="22"/>
                <w:szCs w:val="22"/>
                <w:shd w:val="clear" w:color="auto" w:fill="FFFFFF"/>
                <w:vertAlign w:val="superscript"/>
                <w:lang w:val="en-US"/>
              </w:rPr>
              <w:t>*</w:t>
            </w:r>
          </w:p>
        </w:tc>
        <w:tc>
          <w:tcPr>
            <w:tcW w:w="1418" w:type="dxa"/>
            <w:vAlign w:val="center"/>
            <w:hideMark/>
          </w:tcPr>
          <w:p w14:paraId="7B20D259"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-2,79</w:t>
            </w:r>
          </w:p>
        </w:tc>
        <w:tc>
          <w:tcPr>
            <w:tcW w:w="2115" w:type="dxa"/>
            <w:hideMark/>
          </w:tcPr>
          <w:p w14:paraId="3532A1CF"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Significant</w:t>
            </w:r>
          </w:p>
        </w:tc>
      </w:tr>
      <w:tr w:rsidR="00FD555F" w14:paraId="2FEE1AF6" w14:textId="77777777">
        <w:trPr>
          <w:trHeight w:val="20"/>
          <w:jc w:val="center"/>
        </w:trPr>
        <w:tc>
          <w:tcPr>
            <w:tcW w:w="1479" w:type="dxa"/>
            <w:vMerge/>
            <w:vAlign w:val="center"/>
            <w:hideMark/>
          </w:tcPr>
          <w:p w14:paraId="40FDC595" w14:textId="77777777" w:rsidR="00FD555F" w:rsidRDefault="00FD555F">
            <w:pPr>
              <w:pStyle w:val="IEEEParagraph"/>
              <w:ind w:firstLine="0"/>
              <w:jc w:val="center"/>
              <w:rPr>
                <w:rFonts w:ascii="Cambria" w:hAnsi="Cambria"/>
                <w:sz w:val="22"/>
                <w:szCs w:val="22"/>
                <w:shd w:val="clear" w:color="auto" w:fill="FFFFFF"/>
                <w:lang w:val="en-US"/>
              </w:rPr>
            </w:pPr>
          </w:p>
        </w:tc>
        <w:tc>
          <w:tcPr>
            <w:tcW w:w="1635" w:type="dxa"/>
            <w:vAlign w:val="center"/>
            <w:hideMark/>
          </w:tcPr>
          <w:p w14:paraId="6291B9DF"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44</m:t>
                    </m:r>
                  </m:sub>
                </m:sSub>
              </m:oMath>
            </m:oMathPara>
          </w:p>
        </w:tc>
        <w:tc>
          <w:tcPr>
            <w:tcW w:w="1417" w:type="dxa"/>
            <w:vAlign w:val="center"/>
            <w:hideMark/>
          </w:tcPr>
          <w:p w14:paraId="0B948A90"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-3,76</w:t>
            </w:r>
          </w:p>
        </w:tc>
        <w:tc>
          <w:tcPr>
            <w:tcW w:w="1276" w:type="dxa"/>
            <w:vAlign w:val="center"/>
            <w:hideMark/>
          </w:tcPr>
          <w:p w14:paraId="5C947507" w14:textId="77777777" w:rsidR="00FD555F" w:rsidRDefault="00000000">
            <w:pPr>
              <w:pStyle w:val="IEEEParagraph"/>
              <w:ind w:firstLine="0"/>
              <w:jc w:val="center"/>
              <w:rPr>
                <w:rFonts w:ascii="Cambria" w:hAnsi="Cambria"/>
                <w:sz w:val="22"/>
                <w:szCs w:val="22"/>
                <w:shd w:val="clear" w:color="auto" w:fill="FFFFFF"/>
                <w:vertAlign w:val="superscript"/>
                <w:lang w:val="en-US"/>
              </w:rPr>
            </w:pPr>
            <w:r>
              <w:rPr>
                <w:rFonts w:ascii="Cambria" w:hAnsi="Cambria"/>
                <w:sz w:val="22"/>
                <w:szCs w:val="22"/>
                <w:shd w:val="clear" w:color="auto" w:fill="FFFFFF"/>
                <w:lang w:val="en-US"/>
              </w:rPr>
              <w:t>0,01</w:t>
            </w:r>
            <w:r>
              <w:rPr>
                <w:rFonts w:ascii="Cambria" w:hAnsi="Cambria"/>
                <w:sz w:val="22"/>
                <w:szCs w:val="22"/>
                <w:shd w:val="clear" w:color="auto" w:fill="FFFFFF"/>
                <w:vertAlign w:val="superscript"/>
                <w:lang w:val="en-US"/>
              </w:rPr>
              <w:t>*</w:t>
            </w:r>
          </w:p>
        </w:tc>
        <w:tc>
          <w:tcPr>
            <w:tcW w:w="1418" w:type="dxa"/>
            <w:vAlign w:val="center"/>
            <w:hideMark/>
          </w:tcPr>
          <w:p w14:paraId="465A68A8"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-2,79</w:t>
            </w:r>
          </w:p>
        </w:tc>
        <w:tc>
          <w:tcPr>
            <w:tcW w:w="2115" w:type="dxa"/>
            <w:hideMark/>
          </w:tcPr>
          <w:p w14:paraId="156DCA14"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Significant</w:t>
            </w:r>
          </w:p>
        </w:tc>
      </w:tr>
      <w:tr w:rsidR="00FD555F" w14:paraId="00B90B08" w14:textId="77777777">
        <w:trPr>
          <w:trHeight w:val="20"/>
          <w:jc w:val="center"/>
        </w:trPr>
        <w:tc>
          <w:tcPr>
            <w:tcW w:w="1479" w:type="dxa"/>
            <w:vMerge w:val="restart"/>
            <w:vAlign w:val="center"/>
          </w:tcPr>
          <w:p w14:paraId="5C8D23F6" w14:textId="77777777" w:rsidR="00FD555F" w:rsidRDefault="00FD555F">
            <w:pPr>
              <w:pStyle w:val="IEEEParagraph"/>
              <w:ind w:firstLine="0"/>
              <w:jc w:val="center"/>
              <w:rPr>
                <w:rFonts w:ascii="Cambria" w:hAnsi="Cambria"/>
                <w:sz w:val="22"/>
                <w:szCs w:val="22"/>
                <w:shd w:val="clear" w:color="auto" w:fill="FFFFFF"/>
                <w:lang w:val="en-US"/>
              </w:rPr>
            </w:pPr>
          </w:p>
          <w:p w14:paraId="2DA970FB"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noProof/>
                <w:sz w:val="22"/>
                <w:szCs w:val="22"/>
                <w:shd w:val="clear" w:color="auto" w:fill="FFFFFF"/>
                <w:lang w:val="en-US"/>
              </w:rPr>
              <w:drawing>
                <wp:inline distT="0" distB="0" distL="0" distR="0" wp14:anchorId="3B0EB724" wp14:editId="3E94ABFB">
                  <wp:extent cx="159385" cy="212725"/>
                  <wp:effectExtent l="0" t="0" r="0" b="0"/>
                  <wp:docPr id="116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_x0000_t75"/>
                          <pic:cNvPicPr/>
                        </pic:nvPicPr>
                        <pic:blipFill>
                          <a:blip r:embed="rId119" cstate="print"/>
                          <a:srcRect/>
                          <a:stretch/>
                        </pic:blipFill>
                        <pic:spPr>
                          <a:xfrm>
                            <a:off x="0" y="0"/>
                            <a:ext cx="159385" cy="212725"/>
                          </a:xfrm>
                          <a:prstGeom prst="rect">
                            <a:avLst/>
                          </a:prstGeom>
                          <a:ln>
                            <a:noFill/>
                          </a:ln>
                        </pic:spPr>
                      </pic:pic>
                    </a:graphicData>
                  </a:graphic>
                </wp:inline>
              </w:drawing>
            </w:r>
          </w:p>
        </w:tc>
        <w:tc>
          <w:tcPr>
            <w:tcW w:w="1635" w:type="dxa"/>
            <w:vAlign w:val="center"/>
            <w:hideMark/>
          </w:tcPr>
          <w:p w14:paraId="58601424"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51</m:t>
                    </m:r>
                  </m:sub>
                </m:sSub>
              </m:oMath>
            </m:oMathPara>
          </w:p>
        </w:tc>
        <w:tc>
          <w:tcPr>
            <w:tcW w:w="1417" w:type="dxa"/>
            <w:vAlign w:val="center"/>
            <w:hideMark/>
          </w:tcPr>
          <w:p w14:paraId="78F18370"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-1,88</w:t>
            </w:r>
          </w:p>
        </w:tc>
        <w:tc>
          <w:tcPr>
            <w:tcW w:w="1276" w:type="dxa"/>
            <w:vAlign w:val="center"/>
            <w:hideMark/>
          </w:tcPr>
          <w:p w14:paraId="644C6223" w14:textId="77777777" w:rsidR="00FD555F" w:rsidRDefault="00000000">
            <w:pPr>
              <w:pStyle w:val="IEEEParagraph"/>
              <w:ind w:firstLine="0"/>
              <w:jc w:val="center"/>
              <w:rPr>
                <w:rFonts w:ascii="Cambria" w:hAnsi="Cambria"/>
                <w:sz w:val="22"/>
                <w:szCs w:val="22"/>
                <w:shd w:val="clear" w:color="auto" w:fill="FFFFFF"/>
                <w:vertAlign w:val="superscript"/>
                <w:lang w:val="en-US"/>
              </w:rPr>
            </w:pPr>
            <w:r>
              <w:rPr>
                <w:rFonts w:ascii="Cambria" w:hAnsi="Cambria"/>
                <w:sz w:val="22"/>
                <w:szCs w:val="22"/>
                <w:shd w:val="clear" w:color="auto" w:fill="FFFFFF"/>
                <w:lang w:val="en-US"/>
              </w:rPr>
              <w:t>0,01</w:t>
            </w:r>
            <w:r>
              <w:rPr>
                <w:rFonts w:ascii="Cambria" w:hAnsi="Cambria"/>
                <w:sz w:val="22"/>
                <w:szCs w:val="22"/>
                <w:shd w:val="clear" w:color="auto" w:fill="FFFFFF"/>
                <w:vertAlign w:val="superscript"/>
                <w:lang w:val="en-US"/>
              </w:rPr>
              <w:t>*</w:t>
            </w:r>
          </w:p>
        </w:tc>
        <w:tc>
          <w:tcPr>
            <w:tcW w:w="1418" w:type="dxa"/>
            <w:vAlign w:val="center"/>
            <w:hideMark/>
          </w:tcPr>
          <w:p w14:paraId="615DBBB2"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-2,79</w:t>
            </w:r>
          </w:p>
        </w:tc>
        <w:tc>
          <w:tcPr>
            <w:tcW w:w="2115" w:type="dxa"/>
            <w:hideMark/>
          </w:tcPr>
          <w:p w14:paraId="63F6737A"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Significant</w:t>
            </w:r>
          </w:p>
        </w:tc>
      </w:tr>
      <w:tr w:rsidR="00FD555F" w14:paraId="1C5CFD9F" w14:textId="77777777">
        <w:trPr>
          <w:trHeight w:val="20"/>
          <w:jc w:val="center"/>
        </w:trPr>
        <w:tc>
          <w:tcPr>
            <w:tcW w:w="1479" w:type="dxa"/>
            <w:vMerge/>
            <w:vAlign w:val="center"/>
            <w:hideMark/>
          </w:tcPr>
          <w:p w14:paraId="55E8E11C" w14:textId="77777777" w:rsidR="00FD555F" w:rsidRDefault="00FD555F">
            <w:pPr>
              <w:pStyle w:val="IEEEParagraph"/>
              <w:ind w:firstLine="0"/>
              <w:jc w:val="center"/>
              <w:rPr>
                <w:rFonts w:ascii="Cambria" w:hAnsi="Cambria"/>
                <w:sz w:val="22"/>
                <w:szCs w:val="22"/>
                <w:shd w:val="clear" w:color="auto" w:fill="FFFFFF"/>
                <w:lang w:val="en-US"/>
              </w:rPr>
            </w:pPr>
          </w:p>
        </w:tc>
        <w:tc>
          <w:tcPr>
            <w:tcW w:w="1635" w:type="dxa"/>
            <w:vAlign w:val="center"/>
            <w:hideMark/>
          </w:tcPr>
          <w:p w14:paraId="6210D9A5"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52</m:t>
                    </m:r>
                  </m:sub>
                </m:sSub>
              </m:oMath>
            </m:oMathPara>
          </w:p>
        </w:tc>
        <w:tc>
          <w:tcPr>
            <w:tcW w:w="1417" w:type="dxa"/>
            <w:vAlign w:val="center"/>
            <w:hideMark/>
          </w:tcPr>
          <w:p w14:paraId="3B7A7884"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-6,14</w:t>
            </w:r>
          </w:p>
        </w:tc>
        <w:tc>
          <w:tcPr>
            <w:tcW w:w="1276" w:type="dxa"/>
            <w:vAlign w:val="center"/>
            <w:hideMark/>
          </w:tcPr>
          <w:p w14:paraId="646E372B" w14:textId="77777777" w:rsidR="00FD555F" w:rsidRDefault="00000000">
            <w:pPr>
              <w:pStyle w:val="IEEEParagraph"/>
              <w:ind w:firstLine="0"/>
              <w:jc w:val="center"/>
              <w:rPr>
                <w:rFonts w:ascii="Cambria" w:hAnsi="Cambria"/>
                <w:sz w:val="22"/>
                <w:szCs w:val="22"/>
                <w:shd w:val="clear" w:color="auto" w:fill="FFFFFF"/>
                <w:vertAlign w:val="superscript"/>
                <w:lang w:val="en-US"/>
              </w:rPr>
            </w:pPr>
            <w:r>
              <w:rPr>
                <w:rFonts w:ascii="Cambria" w:hAnsi="Cambria"/>
                <w:sz w:val="22"/>
                <w:szCs w:val="22"/>
                <w:shd w:val="clear" w:color="auto" w:fill="FFFFFF"/>
                <w:lang w:val="en-US"/>
              </w:rPr>
              <w:t>0,00</w:t>
            </w:r>
            <w:r>
              <w:rPr>
                <w:rFonts w:ascii="Cambria" w:hAnsi="Cambria"/>
                <w:sz w:val="22"/>
                <w:szCs w:val="22"/>
                <w:shd w:val="clear" w:color="auto" w:fill="FFFFFF"/>
                <w:vertAlign w:val="superscript"/>
                <w:lang w:val="en-US"/>
              </w:rPr>
              <w:t>*</w:t>
            </w:r>
          </w:p>
        </w:tc>
        <w:tc>
          <w:tcPr>
            <w:tcW w:w="1418" w:type="dxa"/>
            <w:vAlign w:val="center"/>
            <w:hideMark/>
          </w:tcPr>
          <w:p w14:paraId="734756F1"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-5,37</w:t>
            </w:r>
          </w:p>
        </w:tc>
        <w:tc>
          <w:tcPr>
            <w:tcW w:w="2115" w:type="dxa"/>
            <w:hideMark/>
          </w:tcPr>
          <w:p w14:paraId="12DF5217"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Significant</w:t>
            </w:r>
          </w:p>
        </w:tc>
      </w:tr>
      <w:tr w:rsidR="00FD555F" w14:paraId="5656DEBB" w14:textId="77777777">
        <w:trPr>
          <w:trHeight w:val="20"/>
          <w:jc w:val="center"/>
        </w:trPr>
        <w:tc>
          <w:tcPr>
            <w:tcW w:w="1479" w:type="dxa"/>
            <w:vMerge/>
            <w:vAlign w:val="center"/>
            <w:hideMark/>
          </w:tcPr>
          <w:p w14:paraId="367A7841" w14:textId="77777777" w:rsidR="00FD555F" w:rsidRDefault="00FD555F">
            <w:pPr>
              <w:pStyle w:val="IEEEParagraph"/>
              <w:ind w:firstLine="0"/>
              <w:jc w:val="center"/>
              <w:rPr>
                <w:rFonts w:ascii="Cambria" w:hAnsi="Cambria"/>
                <w:sz w:val="22"/>
                <w:szCs w:val="22"/>
                <w:shd w:val="clear" w:color="auto" w:fill="FFFFFF"/>
                <w:lang w:val="en-US"/>
              </w:rPr>
            </w:pPr>
          </w:p>
        </w:tc>
        <w:tc>
          <w:tcPr>
            <w:tcW w:w="1635" w:type="dxa"/>
            <w:vAlign w:val="center"/>
            <w:hideMark/>
          </w:tcPr>
          <w:p w14:paraId="136437FF"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53</m:t>
                    </m:r>
                  </m:sub>
                </m:sSub>
              </m:oMath>
            </m:oMathPara>
          </w:p>
        </w:tc>
        <w:tc>
          <w:tcPr>
            <w:tcW w:w="1417" w:type="dxa"/>
            <w:vAlign w:val="center"/>
            <w:hideMark/>
          </w:tcPr>
          <w:p w14:paraId="06C4F813"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-4,09</w:t>
            </w:r>
          </w:p>
        </w:tc>
        <w:tc>
          <w:tcPr>
            <w:tcW w:w="1276" w:type="dxa"/>
            <w:vAlign w:val="center"/>
            <w:hideMark/>
          </w:tcPr>
          <w:p w14:paraId="4D6D9A7D" w14:textId="77777777" w:rsidR="00FD555F" w:rsidRDefault="00000000">
            <w:pPr>
              <w:pStyle w:val="IEEEParagraph"/>
              <w:ind w:firstLine="0"/>
              <w:jc w:val="center"/>
              <w:rPr>
                <w:rFonts w:ascii="Cambria" w:hAnsi="Cambria"/>
                <w:sz w:val="22"/>
                <w:szCs w:val="22"/>
                <w:shd w:val="clear" w:color="auto" w:fill="FFFFFF"/>
                <w:vertAlign w:val="superscript"/>
                <w:lang w:val="en-US"/>
              </w:rPr>
            </w:pPr>
            <w:r>
              <w:rPr>
                <w:rFonts w:ascii="Cambria" w:hAnsi="Cambria"/>
                <w:sz w:val="22"/>
                <w:szCs w:val="22"/>
                <w:shd w:val="clear" w:color="auto" w:fill="FFFFFF"/>
                <w:lang w:val="en-US"/>
              </w:rPr>
              <w:t>0,00</w:t>
            </w:r>
            <w:r>
              <w:rPr>
                <w:rFonts w:ascii="Cambria" w:hAnsi="Cambria"/>
                <w:sz w:val="22"/>
                <w:szCs w:val="22"/>
                <w:shd w:val="clear" w:color="auto" w:fill="FFFFFF"/>
                <w:vertAlign w:val="superscript"/>
                <w:lang w:val="en-US"/>
              </w:rPr>
              <w:t>*</w:t>
            </w:r>
          </w:p>
        </w:tc>
        <w:tc>
          <w:tcPr>
            <w:tcW w:w="1418" w:type="dxa"/>
            <w:vAlign w:val="center"/>
            <w:hideMark/>
          </w:tcPr>
          <w:p w14:paraId="00CC7FFC"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-5,37</w:t>
            </w:r>
          </w:p>
        </w:tc>
        <w:tc>
          <w:tcPr>
            <w:tcW w:w="2115" w:type="dxa"/>
            <w:hideMark/>
          </w:tcPr>
          <w:p w14:paraId="4056A077"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Significant</w:t>
            </w:r>
          </w:p>
        </w:tc>
      </w:tr>
      <w:tr w:rsidR="00FD555F" w14:paraId="696F2655" w14:textId="77777777">
        <w:trPr>
          <w:trHeight w:val="20"/>
          <w:jc w:val="center"/>
        </w:trPr>
        <w:tc>
          <w:tcPr>
            <w:tcW w:w="1479" w:type="dxa"/>
            <w:vMerge/>
            <w:vAlign w:val="center"/>
            <w:hideMark/>
          </w:tcPr>
          <w:p w14:paraId="5DAB87A5" w14:textId="77777777" w:rsidR="00FD555F" w:rsidRDefault="00FD555F">
            <w:pPr>
              <w:pStyle w:val="IEEEParagraph"/>
              <w:ind w:firstLine="0"/>
              <w:jc w:val="center"/>
              <w:rPr>
                <w:rFonts w:ascii="Cambria" w:hAnsi="Cambria"/>
                <w:sz w:val="22"/>
                <w:szCs w:val="22"/>
                <w:shd w:val="clear" w:color="auto" w:fill="FFFFFF"/>
                <w:lang w:val="en-US"/>
              </w:rPr>
            </w:pPr>
          </w:p>
        </w:tc>
        <w:tc>
          <w:tcPr>
            <w:tcW w:w="1635" w:type="dxa"/>
            <w:vAlign w:val="center"/>
            <w:hideMark/>
          </w:tcPr>
          <w:p w14:paraId="187FAB5F" w14:textId="77777777" w:rsidR="00FD555F" w:rsidRDefault="00000000">
            <w:pPr>
              <w:pStyle w:val="IEEEParagraph"/>
              <w:ind w:firstLine="0"/>
              <w:jc w:val="center"/>
              <w:rPr>
                <w:rFonts w:ascii="Cambria" w:hAnsi="Cambria"/>
                <w:sz w:val="22"/>
                <w:szCs w:val="22"/>
                <w:shd w:val="clear" w:color="auto" w:fill="FFFFFF"/>
                <w:lang w:val="en-US"/>
              </w:rPr>
            </w:pPr>
            <m:oMathPara>
              <m:oMath>
                <m:sSub>
                  <m:sSubPr>
                    <m:ctrlPr>
                      <w:rPr>
                        <w:rFonts w:ascii="Cambria Math" w:hAnsi="Cambria Math"/>
                        <w:sz w:val="22"/>
                        <w:szCs w:val="22"/>
                        <w:shd w:val="clear" w:color="auto" w:fill="FFFFFF"/>
                        <w:lang w:val="en-US"/>
                      </w:rPr>
                    </m:ctrlPr>
                  </m:sSubPr>
                  <m:e>
                    <m:r>
                      <m:rPr>
                        <m:sty m:val="p"/>
                      </m:rPr>
                      <w:rPr>
                        <w:rFonts w:ascii="Cambria Math" w:hAnsi="Cambria Math"/>
                        <w:sz w:val="22"/>
                        <w:szCs w:val="22"/>
                        <w:shd w:val="clear" w:color="auto" w:fill="FFFFFF"/>
                        <w:lang w:val="en-US"/>
                      </w:rPr>
                      <m:t>β</m:t>
                    </m:r>
                  </m:e>
                  <m:sub>
                    <m:r>
                      <m:rPr>
                        <m:sty m:val="p"/>
                      </m:rPr>
                      <w:rPr>
                        <w:rFonts w:ascii="Cambria Math" w:hAnsi="Cambria Math"/>
                        <w:sz w:val="22"/>
                        <w:szCs w:val="22"/>
                        <w:shd w:val="clear" w:color="auto" w:fill="FFFFFF"/>
                        <w:lang w:val="en-US"/>
                      </w:rPr>
                      <m:t>54</m:t>
                    </m:r>
                  </m:sub>
                </m:sSub>
              </m:oMath>
            </m:oMathPara>
          </w:p>
        </w:tc>
        <w:tc>
          <w:tcPr>
            <w:tcW w:w="1417" w:type="dxa"/>
            <w:vAlign w:val="center"/>
            <w:hideMark/>
          </w:tcPr>
          <w:p w14:paraId="74DE1A99"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-2,04</w:t>
            </w:r>
          </w:p>
        </w:tc>
        <w:tc>
          <w:tcPr>
            <w:tcW w:w="1276" w:type="dxa"/>
            <w:vAlign w:val="center"/>
            <w:hideMark/>
          </w:tcPr>
          <w:p w14:paraId="07AF5D8A" w14:textId="77777777" w:rsidR="00FD555F" w:rsidRDefault="00000000">
            <w:pPr>
              <w:pStyle w:val="IEEEParagraph"/>
              <w:ind w:firstLine="0"/>
              <w:jc w:val="center"/>
              <w:rPr>
                <w:rFonts w:ascii="Cambria" w:hAnsi="Cambria"/>
                <w:sz w:val="22"/>
                <w:szCs w:val="22"/>
                <w:shd w:val="clear" w:color="auto" w:fill="FFFFFF"/>
                <w:vertAlign w:val="superscript"/>
                <w:lang w:val="en-US"/>
              </w:rPr>
            </w:pPr>
            <w:r>
              <w:rPr>
                <w:rFonts w:ascii="Cambria" w:hAnsi="Cambria"/>
                <w:sz w:val="22"/>
                <w:szCs w:val="22"/>
                <w:shd w:val="clear" w:color="auto" w:fill="FFFFFF"/>
                <w:lang w:val="en-US"/>
              </w:rPr>
              <w:t>0,00</w:t>
            </w:r>
            <w:r>
              <w:rPr>
                <w:rFonts w:ascii="Cambria" w:hAnsi="Cambria"/>
                <w:sz w:val="22"/>
                <w:szCs w:val="22"/>
                <w:shd w:val="clear" w:color="auto" w:fill="FFFFFF"/>
                <w:vertAlign w:val="superscript"/>
                <w:lang w:val="en-US"/>
              </w:rPr>
              <w:t>*</w:t>
            </w:r>
          </w:p>
        </w:tc>
        <w:tc>
          <w:tcPr>
            <w:tcW w:w="1418" w:type="dxa"/>
            <w:vAlign w:val="center"/>
            <w:hideMark/>
          </w:tcPr>
          <w:p w14:paraId="6DA437A5"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en-US"/>
              </w:rPr>
              <w:t>-5,37</w:t>
            </w:r>
          </w:p>
        </w:tc>
        <w:tc>
          <w:tcPr>
            <w:tcW w:w="2115" w:type="dxa"/>
            <w:hideMark/>
          </w:tcPr>
          <w:p w14:paraId="4FF79DD7" w14:textId="77777777" w:rsidR="00FD555F" w:rsidRDefault="00000000">
            <w:pPr>
              <w:pStyle w:val="IEEEParagraph"/>
              <w:ind w:firstLine="0"/>
              <w:jc w:val="center"/>
              <w:rPr>
                <w:rFonts w:ascii="Cambria" w:hAnsi="Cambria"/>
                <w:sz w:val="22"/>
                <w:szCs w:val="22"/>
                <w:shd w:val="clear" w:color="auto" w:fill="FFFFFF"/>
                <w:lang w:val="en-US"/>
              </w:rPr>
            </w:pPr>
            <w:r>
              <w:rPr>
                <w:rFonts w:ascii="Cambria" w:hAnsi="Cambria"/>
                <w:sz w:val="22"/>
                <w:szCs w:val="22"/>
                <w:shd w:val="clear" w:color="auto" w:fill="FFFFFF"/>
                <w:lang w:val="id-ID"/>
              </w:rPr>
              <w:t>Significant</w:t>
            </w:r>
          </w:p>
        </w:tc>
      </w:tr>
    </w:tbl>
    <w:p w14:paraId="681E73ED" w14:textId="77777777" w:rsidR="00FD555F" w:rsidRDefault="00000000">
      <w:pPr>
        <w:pStyle w:val="IEEEParagraph"/>
        <w:spacing w:line="276" w:lineRule="auto"/>
        <w:rPr>
          <w:rFonts w:ascii="Cambria" w:hAnsi="Cambria"/>
        </w:rPr>
      </w:pPr>
      <w:r>
        <w:rPr>
          <w:rFonts w:ascii="Cambria" w:hAnsi="Cambria"/>
        </w:rPr>
        <w:t>Based on Table 13, there are 21 parameters in the truncated spline nonparametric regression model formed with a 95% confidence level and a significance level of 5% there are 9 significant parameters and 12 insignificant parameters. The parameter is declared significant if the p-value is less than the level of significance. Partially variable, the percentage of babies getting exclusive breastfeeding for 6 months (x</w:t>
      </w:r>
      <w:r>
        <w:rPr>
          <w:rFonts w:ascii="Cambria" w:hAnsi="Cambria"/>
          <w:vertAlign w:val="subscript"/>
        </w:rPr>
        <w:t>1</w:t>
      </w:r>
      <w:r>
        <w:rPr>
          <w:rFonts w:ascii="Cambria" w:hAnsi="Cambria"/>
        </w:rPr>
        <w:t>), the percentage of households that have proper sanitation (x</w:t>
      </w:r>
      <w:r>
        <w:rPr>
          <w:rFonts w:ascii="Cambria" w:hAnsi="Cambria"/>
          <w:vertAlign w:val="subscript"/>
        </w:rPr>
        <w:t>2</w:t>
      </w:r>
      <w:r>
        <w:rPr>
          <w:rFonts w:ascii="Cambria" w:hAnsi="Cambria"/>
        </w:rPr>
        <w:t>), the percentage of poor people (x</w:t>
      </w:r>
      <w:r>
        <w:rPr>
          <w:rFonts w:ascii="Cambria" w:hAnsi="Cambria"/>
          <w:vertAlign w:val="subscript"/>
        </w:rPr>
        <w:t>4</w:t>
      </w:r>
      <w:r>
        <w:rPr>
          <w:rFonts w:ascii="Cambria" w:hAnsi="Cambria"/>
        </w:rPr>
        <w:t>), and the percentage of pregnant women at risk of SEZ (x</w:t>
      </w:r>
      <w:r>
        <w:rPr>
          <w:rFonts w:ascii="Cambria" w:hAnsi="Cambria"/>
          <w:vertAlign w:val="subscript"/>
        </w:rPr>
        <w:t>5</w:t>
      </w:r>
      <w:r>
        <w:rPr>
          <w:rFonts w:ascii="Cambria" w:hAnsi="Cambria"/>
        </w:rPr>
        <w:t>) affect the prevalence of stunting (y), while the variable percentage of toddlers who get IMD (x</w:t>
      </w:r>
      <w:r>
        <w:rPr>
          <w:rFonts w:ascii="Cambria" w:hAnsi="Cambria"/>
          <w:vertAlign w:val="subscript"/>
        </w:rPr>
        <w:t>3</w:t>
      </w:r>
      <w:r>
        <w:rPr>
          <w:rFonts w:ascii="Cambria" w:hAnsi="Cambria"/>
        </w:rPr>
        <w:t>) has no effect on the prevalence of stunting (y) in Indonesia in 2021.</w:t>
      </w:r>
    </w:p>
    <w:p w14:paraId="73523E42" w14:textId="77777777" w:rsidR="00FD555F" w:rsidRDefault="00FD555F">
      <w:pPr>
        <w:pStyle w:val="IEEEParagraph"/>
        <w:spacing w:line="276" w:lineRule="auto"/>
        <w:rPr>
          <w:rFonts w:ascii="Cambria" w:hAnsi="Cambria"/>
        </w:rPr>
      </w:pPr>
    </w:p>
    <w:p w14:paraId="352B7126" w14:textId="77777777" w:rsidR="00FD555F" w:rsidRDefault="00000000">
      <w:pPr>
        <w:pStyle w:val="IEEEHeading1"/>
        <w:numPr>
          <w:ilvl w:val="0"/>
          <w:numId w:val="12"/>
        </w:numPr>
        <w:spacing w:before="0" w:after="0" w:line="276" w:lineRule="auto"/>
        <w:ind w:left="284" w:hanging="284"/>
        <w:jc w:val="left"/>
        <w:rPr>
          <w:rFonts w:ascii="Cambria" w:hAnsi="Cambria"/>
          <w:b/>
          <w:sz w:val="24"/>
          <w:lang w:val="en-US"/>
        </w:rPr>
      </w:pPr>
      <w:r>
        <w:rPr>
          <w:rFonts w:ascii="Cambria" w:hAnsi="Cambria"/>
          <w:b/>
          <w:sz w:val="24"/>
          <w:lang w:val="id-ID"/>
        </w:rPr>
        <w:t>CONCLUSION AND SUGGESTIONS</w:t>
      </w:r>
    </w:p>
    <w:p w14:paraId="5EA08C5B" w14:textId="77777777" w:rsidR="00FD555F" w:rsidRDefault="00000000">
      <w:pPr>
        <w:pStyle w:val="IEEEParagraph"/>
        <w:spacing w:line="276" w:lineRule="auto"/>
        <w:ind w:firstLine="0"/>
        <w:rPr>
          <w:rFonts w:ascii="Cambria" w:hAnsi="Cambria"/>
          <w:lang w:val="sv-SE"/>
        </w:rPr>
      </w:pPr>
      <w:r>
        <w:rPr>
          <w:rFonts w:ascii="Cambria" w:hAnsi="Cambria"/>
          <w:lang w:val="sv-SE"/>
        </w:rPr>
        <w:t>The best multivariable nonparametric regression model in the case of stunting prevalence in Indonesia year obtained from a linear truncated spline approach using the GCV method with three knots resulting in an MSE value of 1.82 with an R2 value of 94.07%, so it can be concluded that the GCV method with three knots is a more appropriate method used for optimal knot point selection compared to using the UBR method in the case of stunting prevalence in Indonesia year  2021. Based on testing the significance of partial parameters of factors that influence stunting prevalence cases in Indonesia in 2021 based on the best model, namely the variable percentage of babies getting exclusive breastfeeding for 6 months (x</w:t>
      </w:r>
      <w:r>
        <w:rPr>
          <w:rFonts w:ascii="Cambria" w:hAnsi="Cambria"/>
          <w:vertAlign w:val="subscript"/>
          <w:lang w:val="sv-SE"/>
        </w:rPr>
        <w:t>1</w:t>
      </w:r>
      <w:r>
        <w:rPr>
          <w:rFonts w:ascii="Cambria" w:hAnsi="Cambria"/>
          <w:lang w:val="sv-SE"/>
        </w:rPr>
        <w:t xml:space="preserve">), the percentage of </w:t>
      </w:r>
      <w:r>
        <w:rPr>
          <w:rFonts w:ascii="Cambria" w:hAnsi="Cambria"/>
          <w:lang w:val="sv-SE"/>
        </w:rPr>
        <w:lastRenderedPageBreak/>
        <w:t>households that have proper sanitation (x</w:t>
      </w:r>
      <w:r>
        <w:rPr>
          <w:rFonts w:ascii="Cambria" w:hAnsi="Cambria"/>
          <w:vertAlign w:val="subscript"/>
          <w:lang w:val="sv-SE"/>
        </w:rPr>
        <w:t>2</w:t>
      </w:r>
      <w:r>
        <w:rPr>
          <w:rFonts w:ascii="Cambria" w:hAnsi="Cambria"/>
          <w:lang w:val="sv-SE"/>
        </w:rPr>
        <w:t>), the percentage of poor people (x</w:t>
      </w:r>
      <w:r>
        <w:rPr>
          <w:rFonts w:ascii="Cambria" w:hAnsi="Cambria"/>
          <w:vertAlign w:val="subscript"/>
          <w:lang w:val="sv-SE"/>
        </w:rPr>
        <w:t>4</w:t>
      </w:r>
      <w:r>
        <w:rPr>
          <w:rFonts w:ascii="Cambria" w:hAnsi="Cambria"/>
          <w:lang w:val="sv-SE"/>
        </w:rPr>
        <w:t>), and the percentage of pregnant women at risk of SEZ (x</w:t>
      </w:r>
      <w:r>
        <w:rPr>
          <w:rFonts w:ascii="Cambria" w:hAnsi="Cambria"/>
          <w:vertAlign w:val="subscript"/>
          <w:lang w:val="sv-SE"/>
        </w:rPr>
        <w:t>5</w:t>
      </w:r>
      <w:r>
        <w:rPr>
          <w:rFonts w:ascii="Cambria" w:hAnsi="Cambria"/>
          <w:lang w:val="sv-SE"/>
        </w:rPr>
        <w:t>).</w:t>
      </w:r>
    </w:p>
    <w:p w14:paraId="503558D2" w14:textId="77777777" w:rsidR="00FD555F" w:rsidRDefault="00FD555F">
      <w:pPr>
        <w:pStyle w:val="IEEEParagraph"/>
        <w:spacing w:line="23" w:lineRule="atLeast"/>
        <w:ind w:firstLine="0"/>
        <w:rPr>
          <w:rFonts w:ascii="Cambria" w:hAnsi="Cambria"/>
          <w:lang w:val="sv-SE"/>
        </w:rPr>
      </w:pPr>
    </w:p>
    <w:p w14:paraId="299D615C" w14:textId="77777777" w:rsidR="00FD555F" w:rsidRDefault="00000000">
      <w:pPr>
        <w:pStyle w:val="IEEEHeading1"/>
        <w:numPr>
          <w:ilvl w:val="0"/>
          <w:numId w:val="0"/>
        </w:numPr>
        <w:spacing w:before="0" w:after="0" w:line="23" w:lineRule="atLeast"/>
        <w:jc w:val="left"/>
        <w:rPr>
          <w:rFonts w:ascii="Cambria" w:hAnsi="Cambria"/>
          <w:b/>
          <w:sz w:val="24"/>
          <w:lang w:val="en-US"/>
        </w:rPr>
      </w:pPr>
      <w:r>
        <w:rPr>
          <w:rFonts w:ascii="Cambria" w:hAnsi="Cambria"/>
          <w:b/>
          <w:sz w:val="24"/>
          <w:lang w:val="en-US"/>
        </w:rPr>
        <w:t>REFERENCES</w:t>
      </w:r>
    </w:p>
    <w:sdt>
      <w:sdtPr>
        <w:rPr>
          <w:rFonts w:eastAsia="Times New Roman"/>
        </w:rPr>
        <w:tag w:val="MENDELEY_BIBLIOGRAPHY"/>
        <w:id w:val="1287086254"/>
        <w:placeholder>
          <w:docPart w:val="DefaultPlaceholder_-1854013440"/>
        </w:placeholder>
      </w:sdtPr>
      <w:sdtContent>
        <w:p w14:paraId="367AABDC" w14:textId="77777777" w:rsidR="00935AE3" w:rsidRDefault="00935AE3" w:rsidP="00935AE3">
          <w:pPr>
            <w:autoSpaceDE w:val="0"/>
            <w:autoSpaceDN w:val="0"/>
            <w:ind w:hanging="480"/>
            <w:jc w:val="both"/>
            <w:divId w:val="125591841"/>
            <w:rPr>
              <w:rFonts w:eastAsia="Times New Roman"/>
            </w:rPr>
          </w:pPr>
          <w:r>
            <w:rPr>
              <w:rFonts w:eastAsia="Times New Roman"/>
            </w:rPr>
            <w:t xml:space="preserve">Almoosawi, S., Jones, A. R., Parkinson, K. N., Pearce, M. S., Collins, H., &amp; Adamson, A. J. (2016). Parental Perception of Weight Status: Influence on Children’s Diet in the Gateshead Millennium Study. </w:t>
          </w:r>
          <w:r>
            <w:rPr>
              <w:rFonts w:eastAsia="Times New Roman"/>
              <w:i/>
              <w:iCs/>
            </w:rPr>
            <w:t>PLOS ONE</w:t>
          </w:r>
          <w:r>
            <w:rPr>
              <w:rFonts w:eastAsia="Times New Roman"/>
            </w:rPr>
            <w:t xml:space="preserve">, </w:t>
          </w:r>
          <w:r>
            <w:rPr>
              <w:rFonts w:eastAsia="Times New Roman"/>
              <w:i/>
              <w:iCs/>
            </w:rPr>
            <w:t>11</w:t>
          </w:r>
          <w:r>
            <w:rPr>
              <w:rFonts w:eastAsia="Times New Roman"/>
            </w:rPr>
            <w:t>(2), e0144931. https://doi.org/10.1371/journal.pone.0144931</w:t>
          </w:r>
        </w:p>
        <w:p w14:paraId="1B1FEEE4" w14:textId="77777777" w:rsidR="00935AE3" w:rsidRDefault="00935AE3" w:rsidP="00935AE3">
          <w:pPr>
            <w:autoSpaceDE w:val="0"/>
            <w:autoSpaceDN w:val="0"/>
            <w:ind w:hanging="480"/>
            <w:jc w:val="both"/>
            <w:divId w:val="1196432012"/>
            <w:rPr>
              <w:rFonts w:eastAsia="Times New Roman"/>
            </w:rPr>
          </w:pPr>
          <w:r>
            <w:rPr>
              <w:rFonts w:eastAsia="Times New Roman"/>
            </w:rPr>
            <w:t xml:space="preserve">Cheng, T. S., Loy, S. L., Cheung, Y. B., Chan, J. K. Y., Tint, M. T., Godfrey, K. M., Gluckman, P. D., Kwek, K., Saw, S. M., Chong, Y.-S., Lee, Y. S., Yap, F., &amp; Lek, N. (2016). Singaporean Mothers’ Perception of Their Three-year-old Child’s Weight Status: A Cross-Sectional Study. </w:t>
          </w:r>
          <w:r>
            <w:rPr>
              <w:rFonts w:eastAsia="Times New Roman"/>
              <w:i/>
              <w:iCs/>
            </w:rPr>
            <w:t>PLOS ONE</w:t>
          </w:r>
          <w:r>
            <w:rPr>
              <w:rFonts w:eastAsia="Times New Roman"/>
            </w:rPr>
            <w:t xml:space="preserve">, </w:t>
          </w:r>
          <w:r>
            <w:rPr>
              <w:rFonts w:eastAsia="Times New Roman"/>
              <w:i/>
              <w:iCs/>
            </w:rPr>
            <w:t>11</w:t>
          </w:r>
          <w:r>
            <w:rPr>
              <w:rFonts w:eastAsia="Times New Roman"/>
            </w:rPr>
            <w:t>(1), e0147563. https://doi.org/10.1371/journal.pone.0147563</w:t>
          </w:r>
        </w:p>
        <w:p w14:paraId="331C5DBF" w14:textId="77777777" w:rsidR="00935AE3" w:rsidRDefault="00935AE3" w:rsidP="00935AE3">
          <w:pPr>
            <w:autoSpaceDE w:val="0"/>
            <w:autoSpaceDN w:val="0"/>
            <w:ind w:hanging="480"/>
            <w:jc w:val="both"/>
            <w:divId w:val="1951012115"/>
            <w:rPr>
              <w:rFonts w:eastAsia="Times New Roman"/>
            </w:rPr>
          </w:pPr>
          <w:r>
            <w:rPr>
              <w:rFonts w:eastAsia="Times New Roman"/>
            </w:rPr>
            <w:t xml:space="preserve">da Silva, I. C. M., França, G. V, Barros, A. J., Amouzou, A., Krasevec, J., &amp; Victora, C. G. (2018). Socioeconomic Inequalities Persist Despite Declining Stunting Prevalence in Low- and Middle-Income Countries. </w:t>
          </w:r>
          <w:r>
            <w:rPr>
              <w:rFonts w:eastAsia="Times New Roman"/>
              <w:i/>
              <w:iCs/>
            </w:rPr>
            <w:t>The Journal of Nutrition</w:t>
          </w:r>
          <w:r>
            <w:rPr>
              <w:rFonts w:eastAsia="Times New Roman"/>
            </w:rPr>
            <w:t xml:space="preserve">, </w:t>
          </w:r>
          <w:r>
            <w:rPr>
              <w:rFonts w:eastAsia="Times New Roman"/>
              <w:i/>
              <w:iCs/>
            </w:rPr>
            <w:t>148</w:t>
          </w:r>
          <w:r>
            <w:rPr>
              <w:rFonts w:eastAsia="Times New Roman"/>
            </w:rPr>
            <w:t>(2), 254–258. https://doi.org/10.1093/jn/nxx050</w:t>
          </w:r>
        </w:p>
        <w:p w14:paraId="624535B6" w14:textId="77777777" w:rsidR="00935AE3" w:rsidRDefault="00935AE3" w:rsidP="00935AE3">
          <w:pPr>
            <w:autoSpaceDE w:val="0"/>
            <w:autoSpaceDN w:val="0"/>
            <w:ind w:hanging="480"/>
            <w:jc w:val="both"/>
            <w:divId w:val="236745682"/>
            <w:rPr>
              <w:rFonts w:eastAsia="Times New Roman"/>
            </w:rPr>
          </w:pPr>
          <w:r>
            <w:rPr>
              <w:rFonts w:eastAsia="Times New Roman"/>
            </w:rPr>
            <w:t xml:space="preserve">Danaei, G., Andrews, K. G., Sudfeld, C. R., Fink, G., McCoy, D. C., Peet, E., Sania, A., Smith Fawzi, M. C., Ezzati, M., &amp; Fawzi, W. W. (2016). Risk Factors for Childhood Stunting in 137 Developing Countries: A Comparative Risk Assessment Analysis at Global, Regional, and Country Levels. </w:t>
          </w:r>
          <w:r>
            <w:rPr>
              <w:rFonts w:eastAsia="Times New Roman"/>
              <w:i/>
              <w:iCs/>
            </w:rPr>
            <w:t>PLOS Medicine</w:t>
          </w:r>
          <w:r>
            <w:rPr>
              <w:rFonts w:eastAsia="Times New Roman"/>
            </w:rPr>
            <w:t xml:space="preserve">, </w:t>
          </w:r>
          <w:r>
            <w:rPr>
              <w:rFonts w:eastAsia="Times New Roman"/>
              <w:i/>
              <w:iCs/>
            </w:rPr>
            <w:t>13</w:t>
          </w:r>
          <w:r>
            <w:rPr>
              <w:rFonts w:eastAsia="Times New Roman"/>
            </w:rPr>
            <w:t>(11), e1002164. https://doi.org/10.1371/journal.pmed.1002164</w:t>
          </w:r>
        </w:p>
        <w:p w14:paraId="142A7258" w14:textId="77777777" w:rsidR="00935AE3" w:rsidRDefault="00935AE3" w:rsidP="00935AE3">
          <w:pPr>
            <w:autoSpaceDE w:val="0"/>
            <w:autoSpaceDN w:val="0"/>
            <w:ind w:hanging="480"/>
            <w:jc w:val="both"/>
            <w:divId w:val="2036803875"/>
            <w:rPr>
              <w:rFonts w:eastAsia="Times New Roman"/>
            </w:rPr>
          </w:pPr>
          <w:r>
            <w:rPr>
              <w:rFonts w:eastAsia="Times New Roman"/>
            </w:rPr>
            <w:t xml:space="preserve">Desyanti, C., &amp; Nindya, T. S. (2017). Hubungan Riwayat Penyakit Diare dan Praktik Higiene dengan Kejadian Stunting pada Balita Usia 24-59 Bulan di Wilayah Kerja Puskesmas Simolawang, Surabaya. </w:t>
          </w:r>
          <w:r>
            <w:rPr>
              <w:rFonts w:eastAsia="Times New Roman"/>
              <w:i/>
              <w:iCs/>
            </w:rPr>
            <w:t>Amerta Nutrition</w:t>
          </w:r>
          <w:r>
            <w:rPr>
              <w:rFonts w:eastAsia="Times New Roman"/>
            </w:rPr>
            <w:t xml:space="preserve">, </w:t>
          </w:r>
          <w:r>
            <w:rPr>
              <w:rFonts w:eastAsia="Times New Roman"/>
              <w:i/>
              <w:iCs/>
            </w:rPr>
            <w:t>1</w:t>
          </w:r>
          <w:r>
            <w:rPr>
              <w:rFonts w:eastAsia="Times New Roman"/>
            </w:rPr>
            <w:t>(3), 243. https://doi.org/10.20473/amnt.v1i3.2017.243-251</w:t>
          </w:r>
        </w:p>
        <w:p w14:paraId="3B714AAC" w14:textId="77777777" w:rsidR="00935AE3" w:rsidRDefault="00935AE3" w:rsidP="00935AE3">
          <w:pPr>
            <w:autoSpaceDE w:val="0"/>
            <w:autoSpaceDN w:val="0"/>
            <w:ind w:hanging="480"/>
            <w:jc w:val="both"/>
            <w:divId w:val="650018538"/>
            <w:rPr>
              <w:rFonts w:eastAsia="Times New Roman"/>
            </w:rPr>
          </w:pPr>
          <w:r>
            <w:rPr>
              <w:rFonts w:eastAsia="Times New Roman"/>
            </w:rPr>
            <w:t xml:space="preserve">Dewi, A. R., Dewi, Y. L. R., &amp; Murti, B. (2019). Life Course Factors Associated with Stunting in Children Aged 2-5 Years: A Path Analysis. </w:t>
          </w:r>
          <w:r>
            <w:rPr>
              <w:rFonts w:eastAsia="Times New Roman"/>
              <w:i/>
              <w:iCs/>
            </w:rPr>
            <w:t>Journal of Maternal and Child Health</w:t>
          </w:r>
          <w:r>
            <w:rPr>
              <w:rFonts w:eastAsia="Times New Roman"/>
            </w:rPr>
            <w:t xml:space="preserve">, </w:t>
          </w:r>
          <w:r>
            <w:rPr>
              <w:rFonts w:eastAsia="Times New Roman"/>
              <w:i/>
              <w:iCs/>
            </w:rPr>
            <w:t>4</w:t>
          </w:r>
          <w:r>
            <w:rPr>
              <w:rFonts w:eastAsia="Times New Roman"/>
            </w:rPr>
            <w:t>(5), 348–357. https://doi.org/10.26911/thejmch.2019.04.05.09</w:t>
          </w:r>
        </w:p>
        <w:p w14:paraId="044A84E0" w14:textId="77777777" w:rsidR="00935AE3" w:rsidRDefault="00935AE3" w:rsidP="00935AE3">
          <w:pPr>
            <w:autoSpaceDE w:val="0"/>
            <w:autoSpaceDN w:val="0"/>
            <w:ind w:hanging="480"/>
            <w:jc w:val="both"/>
            <w:divId w:val="368797336"/>
            <w:rPr>
              <w:rFonts w:eastAsia="Times New Roman"/>
            </w:rPr>
          </w:pPr>
          <w:r>
            <w:rPr>
              <w:rFonts w:eastAsia="Times New Roman"/>
            </w:rPr>
            <w:t xml:space="preserve">Drennen, C. R., Coleman, S. M., Ettinger de Cuba, S., Frank, D. A., Chilton, M., Cook, J. T., Cutts, D. B., Heeren, T., Casey, P. H., &amp; Black, M. M. (2019). Food Insecurity, Health, and Development in Children Under Age Four Years. </w:t>
          </w:r>
          <w:r>
            <w:rPr>
              <w:rFonts w:eastAsia="Times New Roman"/>
              <w:i/>
              <w:iCs/>
            </w:rPr>
            <w:t>Pediatrics</w:t>
          </w:r>
          <w:r>
            <w:rPr>
              <w:rFonts w:eastAsia="Times New Roman"/>
            </w:rPr>
            <w:t xml:space="preserve">, </w:t>
          </w:r>
          <w:r>
            <w:rPr>
              <w:rFonts w:eastAsia="Times New Roman"/>
              <w:i/>
              <w:iCs/>
            </w:rPr>
            <w:t>144</w:t>
          </w:r>
          <w:r>
            <w:rPr>
              <w:rFonts w:eastAsia="Times New Roman"/>
            </w:rPr>
            <w:t>(4). https://doi.org/10.1542/peds.2019-0824</w:t>
          </w:r>
        </w:p>
        <w:p w14:paraId="39D8376E" w14:textId="77777777" w:rsidR="00935AE3" w:rsidRDefault="00935AE3" w:rsidP="00935AE3">
          <w:pPr>
            <w:autoSpaceDE w:val="0"/>
            <w:autoSpaceDN w:val="0"/>
            <w:ind w:hanging="480"/>
            <w:jc w:val="both"/>
            <w:divId w:val="2050297525"/>
            <w:rPr>
              <w:rFonts w:eastAsia="Times New Roman"/>
            </w:rPr>
          </w:pPr>
          <w:r>
            <w:rPr>
              <w:rFonts w:eastAsia="Times New Roman"/>
            </w:rPr>
            <w:t xml:space="preserve">Geberselassie, S. B., Abebe, S. M., Melsew, Y. A., Mutuku, S. M., &amp; Wassie, M. M. (2018). Prevalence of stunting and its associated factors among children 6-59 months of age in Libo-Kemekem district, Northwest Ethiopia; A community based cross sectional study. </w:t>
          </w:r>
          <w:r>
            <w:rPr>
              <w:rFonts w:eastAsia="Times New Roman"/>
              <w:i/>
              <w:iCs/>
            </w:rPr>
            <w:t>PLOS ONE</w:t>
          </w:r>
          <w:r>
            <w:rPr>
              <w:rFonts w:eastAsia="Times New Roman"/>
            </w:rPr>
            <w:t xml:space="preserve">, </w:t>
          </w:r>
          <w:r>
            <w:rPr>
              <w:rFonts w:eastAsia="Times New Roman"/>
              <w:i/>
              <w:iCs/>
            </w:rPr>
            <w:t>13</w:t>
          </w:r>
          <w:r>
            <w:rPr>
              <w:rFonts w:eastAsia="Times New Roman"/>
            </w:rPr>
            <w:t>(5), e0195361. https://doi.org/10.1371/journal.pone.0195361</w:t>
          </w:r>
        </w:p>
        <w:p w14:paraId="36D33753" w14:textId="77777777" w:rsidR="00935AE3" w:rsidRDefault="00935AE3" w:rsidP="00935AE3">
          <w:pPr>
            <w:autoSpaceDE w:val="0"/>
            <w:autoSpaceDN w:val="0"/>
            <w:ind w:hanging="480"/>
            <w:jc w:val="both"/>
            <w:divId w:val="794566689"/>
            <w:rPr>
              <w:rFonts w:eastAsia="Times New Roman"/>
            </w:rPr>
          </w:pPr>
          <w:r>
            <w:rPr>
              <w:rFonts w:eastAsia="Times New Roman"/>
            </w:rPr>
            <w:t xml:space="preserve">Hendraswari, C. A., Purnamaningrum, Y. E., Maryani, T., Widyastuti, Y., &amp; Harith, S. (2021). The Determinants of Stunting in 24-59 Month-Old Children in Kulon Progo District 2019. </w:t>
          </w:r>
          <w:r>
            <w:rPr>
              <w:rFonts w:eastAsia="Times New Roman"/>
              <w:i/>
              <w:iCs/>
            </w:rPr>
            <w:t>Kesmas: National Public Health Journal</w:t>
          </w:r>
          <w:r>
            <w:rPr>
              <w:rFonts w:eastAsia="Times New Roman"/>
            </w:rPr>
            <w:t xml:space="preserve">, </w:t>
          </w:r>
          <w:r>
            <w:rPr>
              <w:rFonts w:eastAsia="Times New Roman"/>
              <w:i/>
              <w:iCs/>
            </w:rPr>
            <w:t>16</w:t>
          </w:r>
          <w:r>
            <w:rPr>
              <w:rFonts w:eastAsia="Times New Roman"/>
            </w:rPr>
            <w:t>(2). https://doi.org/10.21109/kesmas.v16i2.3305</w:t>
          </w:r>
        </w:p>
        <w:p w14:paraId="5FFE461D" w14:textId="77777777" w:rsidR="00935AE3" w:rsidRDefault="00935AE3" w:rsidP="00935AE3">
          <w:pPr>
            <w:autoSpaceDE w:val="0"/>
            <w:autoSpaceDN w:val="0"/>
            <w:ind w:hanging="480"/>
            <w:jc w:val="both"/>
            <w:divId w:val="759184870"/>
            <w:rPr>
              <w:rFonts w:eastAsia="Times New Roman"/>
            </w:rPr>
          </w:pPr>
          <w:r>
            <w:rPr>
              <w:rFonts w:eastAsia="Times New Roman"/>
            </w:rPr>
            <w:t xml:space="preserve">Indanah, I., Wanda, D., &amp; Nurhaeni, N. (2022). Empowerment of Parents with Stunting Children. </w:t>
          </w:r>
          <w:r>
            <w:rPr>
              <w:rFonts w:eastAsia="Times New Roman"/>
              <w:i/>
              <w:iCs/>
            </w:rPr>
            <w:t>Jurnal Aisyah : Jurnal Ilmu Kesehatan</w:t>
          </w:r>
          <w:r>
            <w:rPr>
              <w:rFonts w:eastAsia="Times New Roman"/>
            </w:rPr>
            <w:t xml:space="preserve">, </w:t>
          </w:r>
          <w:r>
            <w:rPr>
              <w:rFonts w:eastAsia="Times New Roman"/>
              <w:i/>
              <w:iCs/>
            </w:rPr>
            <w:t>7</w:t>
          </w:r>
          <w:r>
            <w:rPr>
              <w:rFonts w:eastAsia="Times New Roman"/>
            </w:rPr>
            <w:t>(4). https://doi.org/10.30604/jika.v7i4.1183</w:t>
          </w:r>
        </w:p>
        <w:p w14:paraId="38D4B402" w14:textId="77777777" w:rsidR="00935AE3" w:rsidRDefault="00935AE3" w:rsidP="00935AE3">
          <w:pPr>
            <w:autoSpaceDE w:val="0"/>
            <w:autoSpaceDN w:val="0"/>
            <w:ind w:hanging="480"/>
            <w:jc w:val="both"/>
            <w:divId w:val="1085345552"/>
            <w:rPr>
              <w:rFonts w:eastAsia="Times New Roman"/>
            </w:rPr>
          </w:pPr>
          <w:r>
            <w:rPr>
              <w:rFonts w:eastAsia="Times New Roman"/>
            </w:rPr>
            <w:t xml:space="preserve">Koshy, B., Srinivasan, M., Gopalakrishnan, S., Mohan, V. R., Scharf, R., Murray-Kolb, L., John, S., Beulah, R., Muliyil, J., &amp; Kang, G. (2022). Are early childhood stunting and catch-up growth associated with school age cognition?—Evidence from an Indian birth cohort. </w:t>
          </w:r>
          <w:r>
            <w:rPr>
              <w:rFonts w:eastAsia="Times New Roman"/>
              <w:i/>
              <w:iCs/>
            </w:rPr>
            <w:t>PLOS ONE</w:t>
          </w:r>
          <w:r>
            <w:rPr>
              <w:rFonts w:eastAsia="Times New Roman"/>
            </w:rPr>
            <w:t xml:space="preserve">, </w:t>
          </w:r>
          <w:r>
            <w:rPr>
              <w:rFonts w:eastAsia="Times New Roman"/>
              <w:i/>
              <w:iCs/>
            </w:rPr>
            <w:t>17</w:t>
          </w:r>
          <w:r>
            <w:rPr>
              <w:rFonts w:eastAsia="Times New Roman"/>
            </w:rPr>
            <w:t>(3), e0264010. https://doi.org/10.1371/journal.pone.0264010</w:t>
          </w:r>
        </w:p>
        <w:p w14:paraId="530A72AA" w14:textId="77777777" w:rsidR="00935AE3" w:rsidRDefault="00935AE3" w:rsidP="00935AE3">
          <w:pPr>
            <w:autoSpaceDE w:val="0"/>
            <w:autoSpaceDN w:val="0"/>
            <w:ind w:hanging="480"/>
            <w:jc w:val="both"/>
            <w:divId w:val="1982687424"/>
            <w:rPr>
              <w:rFonts w:eastAsia="Times New Roman"/>
            </w:rPr>
          </w:pPr>
          <w:r>
            <w:rPr>
              <w:rFonts w:eastAsia="Times New Roman"/>
            </w:rPr>
            <w:t xml:space="preserve">Latuihamallo, A., Margawati, A., Mexitalia, M., Ediati, A., &amp; Syauqy, A. (2022). Differences in Development and Diet of Stunting and Non-Stunting Children in the Rowosari Health Center Work Area, Semarang, Indonesia. </w:t>
          </w:r>
          <w:r>
            <w:rPr>
              <w:rFonts w:eastAsia="Times New Roman"/>
              <w:i/>
              <w:iCs/>
            </w:rPr>
            <w:t>Jurnal Gizi Indonesia (The Indonesian Journal of Nutrition)</w:t>
          </w:r>
          <w:r>
            <w:rPr>
              <w:rFonts w:eastAsia="Times New Roman"/>
            </w:rPr>
            <w:t xml:space="preserve">, </w:t>
          </w:r>
          <w:r>
            <w:rPr>
              <w:rFonts w:eastAsia="Times New Roman"/>
              <w:i/>
              <w:iCs/>
            </w:rPr>
            <w:t>10</w:t>
          </w:r>
          <w:r>
            <w:rPr>
              <w:rFonts w:eastAsia="Times New Roman"/>
            </w:rPr>
            <w:t>(2), 161–167. https://doi.org/10.14710/jgi.10.2.161-167</w:t>
          </w:r>
        </w:p>
        <w:p w14:paraId="52DDB79A" w14:textId="77777777" w:rsidR="00935AE3" w:rsidRDefault="00935AE3" w:rsidP="00935AE3">
          <w:pPr>
            <w:autoSpaceDE w:val="0"/>
            <w:autoSpaceDN w:val="0"/>
            <w:ind w:hanging="480"/>
            <w:jc w:val="both"/>
            <w:divId w:val="750935234"/>
            <w:rPr>
              <w:rFonts w:eastAsia="Times New Roman"/>
            </w:rPr>
          </w:pPr>
          <w:r>
            <w:rPr>
              <w:rFonts w:eastAsia="Times New Roman"/>
            </w:rPr>
            <w:t xml:space="preserve">Liem, S., Marta, Dr. R. F., &amp; Panggabean, Prof. Dr. phil. H. (2019). Sanitation Behavior and Risk of Stunting: Understanding the Discourse of a Public Service Announcement. </w:t>
          </w:r>
          <w:r>
            <w:rPr>
              <w:rFonts w:eastAsia="Times New Roman"/>
              <w:i/>
              <w:iCs/>
            </w:rPr>
            <w:t>Jurnal The Messenger</w:t>
          </w:r>
          <w:r>
            <w:rPr>
              <w:rFonts w:eastAsia="Times New Roman"/>
            </w:rPr>
            <w:t xml:space="preserve">, </w:t>
          </w:r>
          <w:r>
            <w:rPr>
              <w:rFonts w:eastAsia="Times New Roman"/>
              <w:i/>
              <w:iCs/>
            </w:rPr>
            <w:t>11</w:t>
          </w:r>
          <w:r>
            <w:rPr>
              <w:rFonts w:eastAsia="Times New Roman"/>
            </w:rPr>
            <w:t>(2), 168. https://doi.org/10.26623/themessenger.v11i2.1317</w:t>
          </w:r>
        </w:p>
        <w:p w14:paraId="1ED9729A" w14:textId="77777777" w:rsidR="00935AE3" w:rsidRDefault="00935AE3" w:rsidP="00935AE3">
          <w:pPr>
            <w:autoSpaceDE w:val="0"/>
            <w:autoSpaceDN w:val="0"/>
            <w:ind w:hanging="480"/>
            <w:jc w:val="both"/>
            <w:divId w:val="347609405"/>
            <w:rPr>
              <w:rFonts w:eastAsia="Times New Roman"/>
            </w:rPr>
          </w:pPr>
          <w:r>
            <w:rPr>
              <w:rFonts w:eastAsia="Times New Roman"/>
            </w:rPr>
            <w:lastRenderedPageBreak/>
            <w:t xml:space="preserve">Mediani, H. S. (2020). Predictors of Stunting Among Children Under Five Year of Age in Indonesia: A Scoping Review. </w:t>
          </w:r>
          <w:r>
            <w:rPr>
              <w:rFonts w:eastAsia="Times New Roman"/>
              <w:i/>
              <w:iCs/>
            </w:rPr>
            <w:t>Global Journal of Health Science</w:t>
          </w:r>
          <w:r>
            <w:rPr>
              <w:rFonts w:eastAsia="Times New Roman"/>
            </w:rPr>
            <w:t xml:space="preserve">, </w:t>
          </w:r>
          <w:r>
            <w:rPr>
              <w:rFonts w:eastAsia="Times New Roman"/>
              <w:i/>
              <w:iCs/>
            </w:rPr>
            <w:t>12</w:t>
          </w:r>
          <w:r>
            <w:rPr>
              <w:rFonts w:eastAsia="Times New Roman"/>
            </w:rPr>
            <w:t>(8), 83. https://doi.org/10.5539/gjhs.v12n8p83</w:t>
          </w:r>
        </w:p>
        <w:p w14:paraId="170E47C1" w14:textId="77777777" w:rsidR="00935AE3" w:rsidRDefault="00935AE3" w:rsidP="00935AE3">
          <w:pPr>
            <w:autoSpaceDE w:val="0"/>
            <w:autoSpaceDN w:val="0"/>
            <w:ind w:hanging="480"/>
            <w:jc w:val="both"/>
            <w:divId w:val="957835295"/>
            <w:rPr>
              <w:rFonts w:eastAsia="Times New Roman"/>
            </w:rPr>
          </w:pPr>
          <w:r>
            <w:rPr>
              <w:rFonts w:eastAsia="Times New Roman"/>
            </w:rPr>
            <w:t xml:space="preserve">Mehedi Hasan Abid, Dm., Haque, A., &amp; Kamrul Hossain, Md. (2021). </w:t>
          </w:r>
          <w:r>
            <w:rPr>
              <w:rFonts w:eastAsia="Times New Roman"/>
              <w:i/>
              <w:iCs/>
            </w:rPr>
            <w:t>Factors Causing Stunting Among Under-Five Children in Bangladesh</w:t>
          </w:r>
          <w:r>
            <w:rPr>
              <w:rFonts w:eastAsia="Times New Roman"/>
            </w:rPr>
            <w:t xml:space="preserve"> (pp. 45–53). https://doi.org/10.1007/978-981-15-5856-6_5</w:t>
          </w:r>
        </w:p>
        <w:p w14:paraId="19E3675F" w14:textId="77777777" w:rsidR="00935AE3" w:rsidRDefault="00935AE3" w:rsidP="00935AE3">
          <w:pPr>
            <w:autoSpaceDE w:val="0"/>
            <w:autoSpaceDN w:val="0"/>
            <w:ind w:hanging="480"/>
            <w:jc w:val="both"/>
            <w:divId w:val="140462379"/>
            <w:rPr>
              <w:rFonts w:eastAsia="Times New Roman"/>
            </w:rPr>
          </w:pPr>
          <w:r>
            <w:rPr>
              <w:rFonts w:eastAsia="Times New Roman"/>
            </w:rPr>
            <w:t xml:space="preserve">Nahar, B., Hossain, M., Mahfuz, M., Islam, M. M., Hossain, M. I., Murray‐Kolb, L. E., Seidman, J. C., &amp; Ahmed, T. (2020). Early childhood development and stunting: Findings from the MAL‐ED birth cohort study in Bangladesh. </w:t>
          </w:r>
          <w:r>
            <w:rPr>
              <w:rFonts w:eastAsia="Times New Roman"/>
              <w:i/>
              <w:iCs/>
            </w:rPr>
            <w:t>Maternal &amp; Child Nutrition</w:t>
          </w:r>
          <w:r>
            <w:rPr>
              <w:rFonts w:eastAsia="Times New Roman"/>
            </w:rPr>
            <w:t xml:space="preserve">, </w:t>
          </w:r>
          <w:r>
            <w:rPr>
              <w:rFonts w:eastAsia="Times New Roman"/>
              <w:i/>
              <w:iCs/>
            </w:rPr>
            <w:t>16</w:t>
          </w:r>
          <w:r>
            <w:rPr>
              <w:rFonts w:eastAsia="Times New Roman"/>
            </w:rPr>
            <w:t>(1). https://doi.org/10.1111/mcn.12864</w:t>
          </w:r>
        </w:p>
        <w:p w14:paraId="44015A17" w14:textId="77777777" w:rsidR="00935AE3" w:rsidRDefault="00935AE3" w:rsidP="00935AE3">
          <w:pPr>
            <w:autoSpaceDE w:val="0"/>
            <w:autoSpaceDN w:val="0"/>
            <w:ind w:hanging="480"/>
            <w:jc w:val="both"/>
            <w:divId w:val="644503629"/>
            <w:rPr>
              <w:rFonts w:eastAsia="Times New Roman"/>
            </w:rPr>
          </w:pPr>
          <w:r>
            <w:rPr>
              <w:rFonts w:eastAsia="Times New Roman"/>
            </w:rPr>
            <w:t xml:space="preserve">Padatuan, A. B., Sifriyani, S., &amp; Prangga, S. (2021). PEMODELAN ANGKA HARAPAN HIDUP DAN ANGKA KEMATIAN BAYI DI KALIMANTAN DENGAN REGRESI NONPARAMETRIK SPLINE BIRESPON. </w:t>
          </w:r>
          <w:r>
            <w:rPr>
              <w:rFonts w:eastAsia="Times New Roman"/>
              <w:i/>
              <w:iCs/>
            </w:rPr>
            <w:t>BAREKENG: Jurnal Ilmu Matematika Dan Terapan</w:t>
          </w:r>
          <w:r>
            <w:rPr>
              <w:rFonts w:eastAsia="Times New Roman"/>
            </w:rPr>
            <w:t xml:space="preserve">, </w:t>
          </w:r>
          <w:r>
            <w:rPr>
              <w:rFonts w:eastAsia="Times New Roman"/>
              <w:i/>
              <w:iCs/>
            </w:rPr>
            <w:t>15</w:t>
          </w:r>
          <w:r>
            <w:rPr>
              <w:rFonts w:eastAsia="Times New Roman"/>
            </w:rPr>
            <w:t>(2), 283–296. https://doi.org/10.30598/barekengvol15iss2pp283-296</w:t>
          </w:r>
        </w:p>
        <w:p w14:paraId="02E9EF23" w14:textId="77777777" w:rsidR="00935AE3" w:rsidRDefault="00935AE3" w:rsidP="00935AE3">
          <w:pPr>
            <w:autoSpaceDE w:val="0"/>
            <w:autoSpaceDN w:val="0"/>
            <w:ind w:hanging="480"/>
            <w:jc w:val="both"/>
            <w:divId w:val="489759616"/>
            <w:rPr>
              <w:rFonts w:eastAsia="Times New Roman"/>
            </w:rPr>
          </w:pPr>
          <w:r>
            <w:rPr>
              <w:rFonts w:eastAsia="Times New Roman"/>
            </w:rPr>
            <w:t xml:space="preserve">Park, S. H. (2017). Asian Parents’ Perception of Child Weight Status: A Systematic Review. </w:t>
          </w:r>
          <w:r>
            <w:rPr>
              <w:rFonts w:eastAsia="Times New Roman"/>
              <w:i/>
              <w:iCs/>
            </w:rPr>
            <w:t>Journal of Child and Family Studies</w:t>
          </w:r>
          <w:r>
            <w:rPr>
              <w:rFonts w:eastAsia="Times New Roman"/>
            </w:rPr>
            <w:t xml:space="preserve">, </w:t>
          </w:r>
          <w:r>
            <w:rPr>
              <w:rFonts w:eastAsia="Times New Roman"/>
              <w:i/>
              <w:iCs/>
            </w:rPr>
            <w:t>26</w:t>
          </w:r>
          <w:r>
            <w:rPr>
              <w:rFonts w:eastAsia="Times New Roman"/>
            </w:rPr>
            <w:t>(9), 2363–2373. https://doi.org/10.1007/s10826-017-0765-x</w:t>
          </w:r>
        </w:p>
        <w:p w14:paraId="6387CFD4" w14:textId="77777777" w:rsidR="00935AE3" w:rsidRDefault="00935AE3" w:rsidP="00935AE3">
          <w:pPr>
            <w:autoSpaceDE w:val="0"/>
            <w:autoSpaceDN w:val="0"/>
            <w:ind w:hanging="480"/>
            <w:jc w:val="both"/>
            <w:divId w:val="1745641188"/>
            <w:rPr>
              <w:rFonts w:eastAsia="Times New Roman"/>
            </w:rPr>
          </w:pPr>
          <w:r>
            <w:rPr>
              <w:rFonts w:eastAsia="Times New Roman"/>
            </w:rPr>
            <w:t xml:space="preserve">Pasarella, M. D., Sifriyani, S., &amp; Amijaya, F. D. T. (2022). NONPARAMETRIK REGRESSION MODEL ESTIMATION WITH THE FOURIER SERIES THE FOURIER SERIES APPROACH AND ITS APPLICATION TO THE ACCUMULATIVE COVID-19 DATA IN INDONESIA. </w:t>
          </w:r>
          <w:r>
            <w:rPr>
              <w:rFonts w:eastAsia="Times New Roman"/>
              <w:i/>
              <w:iCs/>
            </w:rPr>
            <w:t>BAREKENG: Jurnal Ilmu Matematika Dan Terapan</w:t>
          </w:r>
          <w:r>
            <w:rPr>
              <w:rFonts w:eastAsia="Times New Roman"/>
            </w:rPr>
            <w:t xml:space="preserve">, </w:t>
          </w:r>
          <w:r>
            <w:rPr>
              <w:rFonts w:eastAsia="Times New Roman"/>
              <w:i/>
              <w:iCs/>
            </w:rPr>
            <w:t>16</w:t>
          </w:r>
          <w:r>
            <w:rPr>
              <w:rFonts w:eastAsia="Times New Roman"/>
            </w:rPr>
            <w:t>(4), 1167–1174. https://doi.org/10.30598/barekengvol16iss4pp1167-1174</w:t>
          </w:r>
        </w:p>
        <w:p w14:paraId="6C3CE81C" w14:textId="77777777" w:rsidR="00935AE3" w:rsidRDefault="00935AE3" w:rsidP="00935AE3">
          <w:pPr>
            <w:autoSpaceDE w:val="0"/>
            <w:autoSpaceDN w:val="0"/>
            <w:ind w:hanging="480"/>
            <w:jc w:val="both"/>
            <w:divId w:val="1903364795"/>
            <w:rPr>
              <w:rFonts w:eastAsia="Times New Roman"/>
            </w:rPr>
          </w:pPr>
          <w:r>
            <w:rPr>
              <w:rFonts w:eastAsia="Times New Roman"/>
            </w:rPr>
            <w:t xml:space="preserve">Purnaraga, T., Sifriyani, S., &amp; Prangga, S. (2020). REGRESI NONPARAMAETRIK SPLINE PADA DATA LAJU PERTUMBUHAN EKONOMI DI KALIMANTAN. </w:t>
          </w:r>
          <w:r>
            <w:rPr>
              <w:rFonts w:eastAsia="Times New Roman"/>
              <w:i/>
              <w:iCs/>
            </w:rPr>
            <w:t>BAREKENG: Jurnal Ilmu Matematika Dan Terapan</w:t>
          </w:r>
          <w:r>
            <w:rPr>
              <w:rFonts w:eastAsia="Times New Roman"/>
            </w:rPr>
            <w:t xml:space="preserve">, </w:t>
          </w:r>
          <w:r>
            <w:rPr>
              <w:rFonts w:eastAsia="Times New Roman"/>
              <w:i/>
              <w:iCs/>
            </w:rPr>
            <w:t>14</w:t>
          </w:r>
          <w:r>
            <w:rPr>
              <w:rFonts w:eastAsia="Times New Roman"/>
            </w:rPr>
            <w:t>(3), 343–356. https://doi.org/10.30598/barekengvol14iss3pp343-356</w:t>
          </w:r>
        </w:p>
        <w:p w14:paraId="77A160D2" w14:textId="77777777" w:rsidR="00935AE3" w:rsidRDefault="00935AE3" w:rsidP="00935AE3">
          <w:pPr>
            <w:autoSpaceDE w:val="0"/>
            <w:autoSpaceDN w:val="0"/>
            <w:ind w:hanging="480"/>
            <w:jc w:val="both"/>
            <w:divId w:val="1022971241"/>
            <w:rPr>
              <w:rFonts w:eastAsia="Times New Roman"/>
            </w:rPr>
          </w:pPr>
          <w:r>
            <w:rPr>
              <w:rFonts w:eastAsia="Times New Roman"/>
            </w:rPr>
            <w:t xml:space="preserve">Remmers, T., van Grieken, A., Renders, C. M., Hirasing, R. A., Broeren, S. M. L., &amp; Raat, H. (2014). Correlates of Parental Misperception of Their Child’s Weight Status: The ‘Be Active, Eat Right’ Study. </w:t>
          </w:r>
          <w:r>
            <w:rPr>
              <w:rFonts w:eastAsia="Times New Roman"/>
              <w:i/>
              <w:iCs/>
            </w:rPr>
            <w:t>PLoS ONE</w:t>
          </w:r>
          <w:r>
            <w:rPr>
              <w:rFonts w:eastAsia="Times New Roman"/>
            </w:rPr>
            <w:t xml:space="preserve">, </w:t>
          </w:r>
          <w:r>
            <w:rPr>
              <w:rFonts w:eastAsia="Times New Roman"/>
              <w:i/>
              <w:iCs/>
            </w:rPr>
            <w:t>9</w:t>
          </w:r>
          <w:r>
            <w:rPr>
              <w:rFonts w:eastAsia="Times New Roman"/>
            </w:rPr>
            <w:t>(2), e88931. https://doi.org/10.1371/journal.pone.0088931</w:t>
          </w:r>
        </w:p>
        <w:p w14:paraId="050C52CD" w14:textId="77777777" w:rsidR="00935AE3" w:rsidRDefault="00935AE3" w:rsidP="00935AE3">
          <w:pPr>
            <w:autoSpaceDE w:val="0"/>
            <w:autoSpaceDN w:val="0"/>
            <w:ind w:hanging="480"/>
            <w:jc w:val="both"/>
            <w:divId w:val="1303147832"/>
            <w:rPr>
              <w:rFonts w:eastAsia="Times New Roman"/>
            </w:rPr>
          </w:pPr>
          <w:r>
            <w:rPr>
              <w:rFonts w:eastAsia="Times New Roman"/>
            </w:rPr>
            <w:t xml:space="preserve">Schmidt, C. W. (2014). Beyond Malnutrition: The Role of Sanitation in Stunted Growth. </w:t>
          </w:r>
          <w:r>
            <w:rPr>
              <w:rFonts w:eastAsia="Times New Roman"/>
              <w:i/>
              <w:iCs/>
            </w:rPr>
            <w:t>Environmental Health Perspectives</w:t>
          </w:r>
          <w:r>
            <w:rPr>
              <w:rFonts w:eastAsia="Times New Roman"/>
            </w:rPr>
            <w:t xml:space="preserve">, </w:t>
          </w:r>
          <w:r>
            <w:rPr>
              <w:rFonts w:eastAsia="Times New Roman"/>
              <w:i/>
              <w:iCs/>
            </w:rPr>
            <w:t>122</w:t>
          </w:r>
          <w:r>
            <w:rPr>
              <w:rFonts w:eastAsia="Times New Roman"/>
            </w:rPr>
            <w:t>(11). https://doi.org/10.1289/ehp.122-A298</w:t>
          </w:r>
        </w:p>
        <w:p w14:paraId="44D13559" w14:textId="77777777" w:rsidR="00935AE3" w:rsidRDefault="00935AE3" w:rsidP="00935AE3">
          <w:pPr>
            <w:autoSpaceDE w:val="0"/>
            <w:autoSpaceDN w:val="0"/>
            <w:ind w:hanging="480"/>
            <w:jc w:val="both"/>
            <w:divId w:val="106583769"/>
            <w:rPr>
              <w:rFonts w:eastAsia="Times New Roman"/>
            </w:rPr>
          </w:pPr>
          <w:r>
            <w:rPr>
              <w:rFonts w:eastAsia="Times New Roman"/>
            </w:rPr>
            <w:t xml:space="preserve">Sifriyani, Ilmi, H., &amp; Mar’ah, Z. (2021). Application of Nonparametric Geographically Weighted Spline Regression Model for Spatial Mapping of Open Unemployment Rate in Kalimantan. </w:t>
          </w:r>
          <w:r>
            <w:rPr>
              <w:rFonts w:eastAsia="Times New Roman"/>
              <w:i/>
              <w:iCs/>
            </w:rPr>
            <w:t>Journal of Physics: Conference Series</w:t>
          </w:r>
          <w:r>
            <w:rPr>
              <w:rFonts w:eastAsia="Times New Roman"/>
            </w:rPr>
            <w:t xml:space="preserve">, </w:t>
          </w:r>
          <w:r>
            <w:rPr>
              <w:rFonts w:eastAsia="Times New Roman"/>
              <w:i/>
              <w:iCs/>
            </w:rPr>
            <w:t>2123</w:t>
          </w:r>
          <w:r>
            <w:rPr>
              <w:rFonts w:eastAsia="Times New Roman"/>
            </w:rPr>
            <w:t>(1), 012038. https://doi.org/10.1088/1742-6596/2123/1/012038</w:t>
          </w:r>
        </w:p>
        <w:p w14:paraId="28F87DFC" w14:textId="77777777" w:rsidR="00935AE3" w:rsidRDefault="00935AE3" w:rsidP="00935AE3">
          <w:pPr>
            <w:autoSpaceDE w:val="0"/>
            <w:autoSpaceDN w:val="0"/>
            <w:ind w:hanging="480"/>
            <w:jc w:val="both"/>
            <w:divId w:val="1704355708"/>
            <w:rPr>
              <w:rFonts w:eastAsia="Times New Roman"/>
            </w:rPr>
          </w:pPr>
          <w:r>
            <w:rPr>
              <w:rFonts w:eastAsia="Times New Roman"/>
            </w:rPr>
            <w:t xml:space="preserve">Sifriyani, S., Rasjid, M., Rosadi, D., Anwar, S., Wahyuni, R. D., &amp; Jalaluddin, S. (2022). Spatial-Temporal Epidemiology of COVID-19 Using a Geographically and Temporally Weighted Regression Model. </w:t>
          </w:r>
          <w:r>
            <w:rPr>
              <w:rFonts w:eastAsia="Times New Roman"/>
              <w:i/>
              <w:iCs/>
            </w:rPr>
            <w:t>Symmetry</w:t>
          </w:r>
          <w:r>
            <w:rPr>
              <w:rFonts w:eastAsia="Times New Roman"/>
            </w:rPr>
            <w:t xml:space="preserve">, </w:t>
          </w:r>
          <w:r>
            <w:rPr>
              <w:rFonts w:eastAsia="Times New Roman"/>
              <w:i/>
              <w:iCs/>
            </w:rPr>
            <w:t>14</w:t>
          </w:r>
          <w:r>
            <w:rPr>
              <w:rFonts w:eastAsia="Times New Roman"/>
            </w:rPr>
            <w:t>(4), 742. https://doi.org/10.3390/sym14040742</w:t>
          </w:r>
        </w:p>
        <w:p w14:paraId="6006008A" w14:textId="77777777" w:rsidR="00935AE3" w:rsidRDefault="00935AE3" w:rsidP="00935AE3">
          <w:pPr>
            <w:autoSpaceDE w:val="0"/>
            <w:autoSpaceDN w:val="0"/>
            <w:ind w:hanging="480"/>
            <w:jc w:val="both"/>
            <w:divId w:val="514464951"/>
            <w:rPr>
              <w:rFonts w:eastAsia="Times New Roman"/>
            </w:rPr>
          </w:pPr>
          <w:r>
            <w:rPr>
              <w:rFonts w:eastAsia="Times New Roman"/>
            </w:rPr>
            <w:t xml:space="preserve">Singh, A., Upadhyay, A. K., &amp; Kumar, K. (2017). Birth Size, Stunting and Recovery from Stunting in Andhra Pradesh, India: Evidence from the Young Lives Study. </w:t>
          </w:r>
          <w:r>
            <w:rPr>
              <w:rFonts w:eastAsia="Times New Roman"/>
              <w:i/>
              <w:iCs/>
            </w:rPr>
            <w:t>Maternal and Child Health Journal</w:t>
          </w:r>
          <w:r>
            <w:rPr>
              <w:rFonts w:eastAsia="Times New Roman"/>
            </w:rPr>
            <w:t xml:space="preserve">, </w:t>
          </w:r>
          <w:r>
            <w:rPr>
              <w:rFonts w:eastAsia="Times New Roman"/>
              <w:i/>
              <w:iCs/>
            </w:rPr>
            <w:t>21</w:t>
          </w:r>
          <w:r>
            <w:rPr>
              <w:rFonts w:eastAsia="Times New Roman"/>
            </w:rPr>
            <w:t>(3), 492–508. https://doi.org/10.1007/s10995-016-2132-8</w:t>
          </w:r>
        </w:p>
        <w:p w14:paraId="614F9FB9" w14:textId="77777777" w:rsidR="00935AE3" w:rsidRDefault="00935AE3" w:rsidP="00935AE3">
          <w:pPr>
            <w:autoSpaceDE w:val="0"/>
            <w:autoSpaceDN w:val="0"/>
            <w:ind w:hanging="480"/>
            <w:jc w:val="both"/>
            <w:divId w:val="625551186"/>
            <w:rPr>
              <w:rFonts w:eastAsia="Times New Roman"/>
            </w:rPr>
          </w:pPr>
          <w:r>
            <w:rPr>
              <w:rFonts w:eastAsia="Times New Roman"/>
            </w:rPr>
            <w:t xml:space="preserve">Sudfeld, C. R., Charles McCoy, D., Danaei, G., Fink, G., Ezzati, M., Andrews, K. G., &amp; Fawzi, W. W. (2015). Linear Growth and Child Development in Low- and Middle-Income Countries: A Meta-Analysis. </w:t>
          </w:r>
          <w:r>
            <w:rPr>
              <w:rFonts w:eastAsia="Times New Roman"/>
              <w:i/>
              <w:iCs/>
            </w:rPr>
            <w:t>Pediatrics</w:t>
          </w:r>
          <w:r>
            <w:rPr>
              <w:rFonts w:eastAsia="Times New Roman"/>
            </w:rPr>
            <w:t xml:space="preserve">, </w:t>
          </w:r>
          <w:r>
            <w:rPr>
              <w:rFonts w:eastAsia="Times New Roman"/>
              <w:i/>
              <w:iCs/>
            </w:rPr>
            <w:t>135</w:t>
          </w:r>
          <w:r>
            <w:rPr>
              <w:rFonts w:eastAsia="Times New Roman"/>
            </w:rPr>
            <w:t>(5), e1266–e1275. https://doi.org/10.1542/peds.2014-3111</w:t>
          </w:r>
        </w:p>
        <w:p w14:paraId="46AF6422" w14:textId="77777777" w:rsidR="00935AE3" w:rsidRDefault="00935AE3" w:rsidP="00935AE3">
          <w:pPr>
            <w:autoSpaceDE w:val="0"/>
            <w:autoSpaceDN w:val="0"/>
            <w:ind w:hanging="480"/>
            <w:jc w:val="both"/>
            <w:divId w:val="2103912744"/>
            <w:rPr>
              <w:rFonts w:eastAsia="Times New Roman"/>
            </w:rPr>
          </w:pPr>
          <w:r>
            <w:rPr>
              <w:rFonts w:eastAsia="Times New Roman"/>
            </w:rPr>
            <w:t xml:space="preserve">Torlesse, H., Cronin, A. A., Sebayang, S. K., &amp; Nandy, R. (2016). Determinants of stunting in Indonesian children: evidence from a cross-sectional survey indicate a prominent role for the water, sanitation and hygiene sector in stunting reduction. </w:t>
          </w:r>
          <w:r>
            <w:rPr>
              <w:rFonts w:eastAsia="Times New Roman"/>
              <w:i/>
              <w:iCs/>
            </w:rPr>
            <w:t>BMC Public Health</w:t>
          </w:r>
          <w:r>
            <w:rPr>
              <w:rFonts w:eastAsia="Times New Roman"/>
            </w:rPr>
            <w:t xml:space="preserve">, </w:t>
          </w:r>
          <w:r>
            <w:rPr>
              <w:rFonts w:eastAsia="Times New Roman"/>
              <w:i/>
              <w:iCs/>
            </w:rPr>
            <w:t>16</w:t>
          </w:r>
          <w:r>
            <w:rPr>
              <w:rFonts w:eastAsia="Times New Roman"/>
            </w:rPr>
            <w:t>(1), 669. https://doi.org/10.1186/s12889-016-3339-8</w:t>
          </w:r>
        </w:p>
        <w:p w14:paraId="51A143B8" w14:textId="77777777" w:rsidR="00935AE3" w:rsidRDefault="00935AE3" w:rsidP="00935AE3">
          <w:pPr>
            <w:autoSpaceDE w:val="0"/>
            <w:autoSpaceDN w:val="0"/>
            <w:ind w:hanging="480"/>
            <w:jc w:val="both"/>
            <w:divId w:val="1975862602"/>
            <w:rPr>
              <w:rFonts w:eastAsia="Times New Roman"/>
            </w:rPr>
          </w:pPr>
          <w:r>
            <w:rPr>
              <w:rFonts w:eastAsia="Times New Roman"/>
            </w:rPr>
            <w:t xml:space="preserve">Yulianti, I., Nurasmi, N., &amp; Padlilah, R. (2022). Stunting Risk Factors In Children Under 5 Years Old In Indonesian Border Regions (North Kalimantan-Malaysia). </w:t>
          </w:r>
          <w:r>
            <w:rPr>
              <w:rFonts w:eastAsia="Times New Roman"/>
              <w:i/>
              <w:iCs/>
            </w:rPr>
            <w:t>International Journal of Health and Pharmaceutical (IJHP)</w:t>
          </w:r>
          <w:r>
            <w:rPr>
              <w:rFonts w:eastAsia="Times New Roman"/>
            </w:rPr>
            <w:t xml:space="preserve">, </w:t>
          </w:r>
          <w:r>
            <w:rPr>
              <w:rFonts w:eastAsia="Times New Roman"/>
              <w:i/>
              <w:iCs/>
            </w:rPr>
            <w:t>2</w:t>
          </w:r>
          <w:r>
            <w:rPr>
              <w:rFonts w:eastAsia="Times New Roman"/>
            </w:rPr>
            <w:t>(2), 275–283. https://doi.org/10.51601/ijhp.v2i1.42</w:t>
          </w:r>
        </w:p>
        <w:p w14:paraId="32AFBBBE" w14:textId="77777777" w:rsidR="00935AE3" w:rsidRDefault="00935AE3" w:rsidP="00935AE3">
          <w:pPr>
            <w:autoSpaceDE w:val="0"/>
            <w:autoSpaceDN w:val="0"/>
            <w:ind w:hanging="480"/>
            <w:jc w:val="both"/>
            <w:divId w:val="1350333306"/>
            <w:rPr>
              <w:rFonts w:eastAsia="Times New Roman"/>
            </w:rPr>
          </w:pPr>
          <w:r>
            <w:rPr>
              <w:rFonts w:eastAsia="Times New Roman"/>
            </w:rPr>
            <w:lastRenderedPageBreak/>
            <w:t xml:space="preserve">Zarkasi, R. N., Sifriyani, S., &amp; Prangga, S. (2021). IDENTIFIKASI FAKTOR-FAKTOR YANG MEMPENGARUHI INDEKS PEMBANGUNAN MANUSIA DI KALIMANTAN MENGGUNAKAN REGRESI PANEL. </w:t>
          </w:r>
          <w:r>
            <w:rPr>
              <w:rFonts w:eastAsia="Times New Roman"/>
              <w:i/>
              <w:iCs/>
            </w:rPr>
            <w:t>BAREKENG: Jurnal Ilmu Matematika Dan Terapan</w:t>
          </w:r>
          <w:r>
            <w:rPr>
              <w:rFonts w:eastAsia="Times New Roman"/>
            </w:rPr>
            <w:t xml:space="preserve">, </w:t>
          </w:r>
          <w:r>
            <w:rPr>
              <w:rFonts w:eastAsia="Times New Roman"/>
              <w:i/>
              <w:iCs/>
            </w:rPr>
            <w:t>15</w:t>
          </w:r>
          <w:r>
            <w:rPr>
              <w:rFonts w:eastAsia="Times New Roman"/>
            </w:rPr>
            <w:t>(2), 277–282. https://doi.org/10.30598/barekengvol15iss2pp277-282</w:t>
          </w:r>
        </w:p>
        <w:p w14:paraId="206C2B7D" w14:textId="01B86786" w:rsidR="00FD555F" w:rsidRDefault="00935AE3" w:rsidP="00935AE3">
          <w:pPr>
            <w:autoSpaceDE w:val="0"/>
            <w:autoSpaceDN w:val="0"/>
            <w:ind w:left="426" w:hanging="480"/>
            <w:jc w:val="both"/>
            <w:rPr>
              <w:rFonts w:eastAsia="Times New Roman"/>
            </w:rPr>
          </w:pPr>
        </w:p>
      </w:sdtContent>
    </w:sdt>
    <w:sectPr w:rsidR="00FD555F">
      <w:type w:val="continuous"/>
      <w:pgSz w:w="11906" w:h="16838" w:code="9"/>
      <w:pgMar w:top="1134" w:right="1134" w:bottom="1134" w:left="1134" w:header="851"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9C28" w14:textId="77777777" w:rsidR="005F747F" w:rsidRDefault="005F747F">
      <w:r>
        <w:separator/>
      </w:r>
    </w:p>
  </w:endnote>
  <w:endnote w:type="continuationSeparator" w:id="0">
    <w:p w14:paraId="6A6114DC" w14:textId="77777777" w:rsidR="005F747F" w:rsidRDefault="005F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nkGothic Lt BT">
    <w:altName w:val="Arial"/>
    <w:charset w:val="00"/>
    <w:family w:val="swiss"/>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06EF" w14:textId="77777777" w:rsidR="00FD555F" w:rsidRDefault="00FD5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02B6" w14:textId="77777777" w:rsidR="00FD555F" w:rsidRDefault="00FD5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91BC" w14:textId="77777777" w:rsidR="00FD555F" w:rsidRDefault="00FD555F">
    <w:pPr>
      <w:pStyle w:val="Footer"/>
      <w:jc w:val="center"/>
    </w:pPr>
  </w:p>
  <w:p w14:paraId="1825C306" w14:textId="77777777" w:rsidR="00FD555F"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952F" w14:textId="77777777" w:rsidR="005F747F" w:rsidRDefault="005F747F">
      <w:r>
        <w:separator/>
      </w:r>
    </w:p>
  </w:footnote>
  <w:footnote w:type="continuationSeparator" w:id="0">
    <w:p w14:paraId="71C33941" w14:textId="77777777" w:rsidR="005F747F" w:rsidRDefault="005F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A441" w14:textId="77777777" w:rsidR="00FD555F" w:rsidRDefault="00000000">
    <w:pPr>
      <w:pStyle w:val="Header"/>
      <w:tabs>
        <w:tab w:val="clear" w:pos="4680"/>
        <w:tab w:val="clear" w:pos="9360"/>
      </w:tabs>
      <w:rPr>
        <w:rFonts w:ascii="Century Gothic" w:hAnsi="Century Gothic"/>
        <w:i/>
        <w:sz w:val="20"/>
        <w:szCs w:val="20"/>
        <w:lang w:val="en-US"/>
      </w:rPr>
    </w:pPr>
    <w:r>
      <w:rPr>
        <w:rFonts w:ascii="Century Gothic" w:hAnsi="Century Gothic"/>
        <w:smallCaps/>
        <w:sz w:val="20"/>
        <w:szCs w:val="20"/>
        <w:lang w:val="id-ID"/>
      </w:rPr>
      <w:fldChar w:fldCharType="begin"/>
    </w:r>
    <w:r>
      <w:rPr>
        <w:rFonts w:ascii="Century Gothic" w:hAnsi="Century Gothic"/>
        <w:smallCaps/>
        <w:sz w:val="20"/>
        <w:szCs w:val="20"/>
        <w:lang w:val="id-ID"/>
      </w:rPr>
      <w:instrText xml:space="preserve"> PAGE   \* MERGEFORMAT </w:instrText>
    </w:r>
    <w:r>
      <w:rPr>
        <w:rFonts w:ascii="Century Gothic" w:hAnsi="Century Gothic"/>
        <w:smallCaps/>
        <w:sz w:val="20"/>
        <w:szCs w:val="20"/>
        <w:lang w:val="id-ID"/>
      </w:rPr>
      <w:fldChar w:fldCharType="separate"/>
    </w:r>
    <w:r>
      <w:rPr>
        <w:rFonts w:ascii="Century Gothic" w:hAnsi="Century Gothic"/>
        <w:smallCaps/>
        <w:noProof/>
        <w:sz w:val="20"/>
        <w:szCs w:val="20"/>
        <w:lang w:val="id-ID"/>
      </w:rPr>
      <w:t>2</w:t>
    </w:r>
    <w:r>
      <w:rPr>
        <w:rFonts w:ascii="Century Gothic" w:hAnsi="Century Gothic"/>
        <w:smallCaps/>
        <w:noProof/>
        <w:sz w:val="20"/>
        <w:szCs w:val="20"/>
        <w:lang w:val="id-ID"/>
      </w:rPr>
      <w:fldChar w:fldCharType="end"/>
    </w:r>
    <w:r>
      <w:rPr>
        <w:rFonts w:ascii="Century Gothic" w:hAnsi="Century Gothic"/>
        <w:smallCaps/>
        <w:noProof/>
        <w:sz w:val="20"/>
        <w:szCs w:val="20"/>
        <w:lang w:val="id-ID"/>
      </w:rPr>
      <w:t xml:space="preserve">  </w:t>
    </w:r>
    <w:r>
      <w:rPr>
        <w:rFonts w:ascii="Century Gothic" w:hAnsi="Century Gothic"/>
        <w:smallCaps/>
        <w:noProof/>
        <w:sz w:val="20"/>
        <w:szCs w:val="20"/>
        <w:lang w:val="en-US"/>
      </w:rPr>
      <w:t xml:space="preserve">|  </w:t>
    </w:r>
    <w:r>
      <w:rPr>
        <w:rFonts w:ascii="Century Gothic" w:hAnsi="Century Gothic"/>
        <w:b/>
        <w:sz w:val="20"/>
        <w:szCs w:val="20"/>
      </w:rPr>
      <w:t xml:space="preserve">JTAM (Jurnal Teori dan Aplikasi Matematika) | </w:t>
    </w:r>
    <w:r>
      <w:rPr>
        <w:rFonts w:ascii="Century Gothic" w:hAnsi="Century Gothic"/>
        <w:i/>
        <w:sz w:val="20"/>
        <w:szCs w:val="20"/>
        <w:lang w:val="id-ID"/>
      </w:rPr>
      <w:t>Vol.</w:t>
    </w:r>
    <w:r>
      <w:rPr>
        <w:rFonts w:ascii="Century Gothic" w:hAnsi="Century Gothic"/>
        <w:i/>
        <w:sz w:val="20"/>
        <w:szCs w:val="20"/>
        <w:lang w:val="en-US"/>
      </w:rPr>
      <w:t xml:space="preserve"> X</w:t>
    </w:r>
    <w:r>
      <w:rPr>
        <w:rFonts w:ascii="Century Gothic" w:hAnsi="Century Gothic"/>
        <w:i/>
        <w:sz w:val="20"/>
        <w:szCs w:val="20"/>
        <w:lang w:val="id-ID"/>
      </w:rPr>
      <w:t>, No.</w:t>
    </w:r>
    <w:r>
      <w:rPr>
        <w:rFonts w:ascii="Century Gothic" w:hAnsi="Century Gothic"/>
        <w:i/>
        <w:sz w:val="20"/>
        <w:szCs w:val="20"/>
        <w:lang w:val="en-US"/>
      </w:rPr>
      <w:t xml:space="preserve"> X</w:t>
    </w:r>
    <w:r>
      <w:rPr>
        <w:rFonts w:ascii="Century Gothic" w:hAnsi="Century Gothic"/>
        <w:i/>
        <w:sz w:val="20"/>
        <w:szCs w:val="20"/>
        <w:lang w:val="id-ID"/>
      </w:rPr>
      <w:t xml:space="preserve">, </w:t>
    </w:r>
    <w:r>
      <w:rPr>
        <w:rFonts w:ascii="Century Gothic" w:hAnsi="Century Gothic"/>
        <w:i/>
        <w:sz w:val="20"/>
        <w:szCs w:val="20"/>
        <w:lang w:val="en-US"/>
      </w:rPr>
      <w:t>Month 20XX</w:t>
    </w:r>
    <w:r>
      <w:rPr>
        <w:rFonts w:ascii="Century Gothic" w:hAnsi="Century Gothic"/>
        <w:i/>
        <w:sz w:val="20"/>
        <w:szCs w:val="20"/>
        <w:lang w:val="id-ID"/>
      </w:rPr>
      <w:t xml:space="preserve">, </w:t>
    </w:r>
    <w:r>
      <w:rPr>
        <w:rFonts w:ascii="Century Gothic" w:hAnsi="Century Gothic"/>
        <w:i/>
        <w:sz w:val="20"/>
        <w:szCs w:val="20"/>
        <w:lang w:val="en-US"/>
      </w:rPr>
      <w:t>pp. XX-YY</w:t>
    </w:r>
    <w:r>
      <w:rPr>
        <w:rFonts w:ascii="Century Gothic" w:hAnsi="Century Gothic"/>
        <w:i/>
        <w:sz w:val="20"/>
        <w:szCs w:val="20"/>
        <w:lang w:val="en-US"/>
      </w:rPr>
      <w:tab/>
    </w:r>
  </w:p>
  <w:p w14:paraId="20143113" w14:textId="77777777" w:rsidR="00FD555F" w:rsidRDefault="00FD555F">
    <w:pPr>
      <w:pStyle w:val="Header"/>
      <w:tabs>
        <w:tab w:val="clear" w:pos="4680"/>
        <w:tab w:val="clear" w:pos="9360"/>
      </w:tabs>
      <w:rPr>
        <w:rFonts w:ascii="Century Gothic" w:hAnsi="Century Gothic"/>
        <w:i/>
        <w:sz w:val="20"/>
        <w:szCs w:val="20"/>
        <w:lang w:val="en-US"/>
      </w:rPr>
    </w:pPr>
  </w:p>
  <w:p w14:paraId="41AB691D" w14:textId="77777777" w:rsidR="00FD555F" w:rsidRDefault="00FD555F">
    <w:pPr>
      <w:pStyle w:val="Header"/>
      <w:tabs>
        <w:tab w:val="clear" w:pos="4680"/>
        <w:tab w:val="clear" w:pos="9360"/>
      </w:tabs>
      <w:rPr>
        <w:rFonts w:ascii="Century Gothic" w:hAnsi="Century Gothic"/>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3412" w14:textId="77777777" w:rsidR="00FD555F" w:rsidRDefault="00000000">
    <w:pPr>
      <w:pStyle w:val="Header"/>
      <w:jc w:val="right"/>
      <w:rPr>
        <w:noProof/>
        <w:sz w:val="20"/>
        <w:szCs w:val="20"/>
      </w:rPr>
    </w:pPr>
    <w:r>
      <w:rPr>
        <w:smallCaps/>
        <w:sz w:val="20"/>
        <w:szCs w:val="20"/>
        <w:lang w:val="id-ID"/>
      </w:rPr>
      <w:tab/>
    </w:r>
    <w:r>
      <w:rPr>
        <w:smallCaps/>
        <w:sz w:val="20"/>
        <w:szCs w:val="20"/>
        <w:lang w:val="id-ID"/>
      </w:rPr>
      <w:tab/>
    </w:r>
    <w:r>
      <w:rPr>
        <w:i/>
        <w:sz w:val="20"/>
        <w:szCs w:val="20"/>
        <w:lang w:val="en-US"/>
      </w:rPr>
      <w:t>Corresponding Authors</w:t>
    </w:r>
    <w:r>
      <w:rPr>
        <w:i/>
        <w:sz w:val="20"/>
        <w:szCs w:val="20"/>
        <w:lang w:val="id-ID"/>
      </w:rPr>
      <w:t xml:space="preserve">, </w:t>
    </w:r>
    <w:r>
      <w:rPr>
        <w:i/>
        <w:sz w:val="20"/>
        <w:szCs w:val="20"/>
        <w:lang w:val="en-US"/>
      </w:rPr>
      <w:t>Title in</w:t>
    </w:r>
    <w:r>
      <w:rPr>
        <w:i/>
        <w:sz w:val="20"/>
        <w:szCs w:val="20"/>
        <w:lang w:val="id-ID"/>
      </w:rPr>
      <w:t xml:space="preserve"> </w:t>
    </w:r>
    <w:r>
      <w:rPr>
        <w:i/>
        <w:sz w:val="20"/>
        <w:szCs w:val="20"/>
        <w:lang w:val="en-US"/>
      </w:rPr>
      <w:t>5</w:t>
    </w:r>
    <w:r>
      <w:rPr>
        <w:i/>
        <w:sz w:val="20"/>
        <w:szCs w:val="20"/>
        <w:lang w:val="id-ID"/>
      </w:rPr>
      <w:t xml:space="preserve"> </w:t>
    </w:r>
    <w:r>
      <w:rPr>
        <w:i/>
        <w:sz w:val="20"/>
        <w:szCs w:val="20"/>
        <w:lang w:val="en-US"/>
      </w:rPr>
      <w:t>Words</w:t>
    </w:r>
    <w:r>
      <w:rPr>
        <w:i/>
        <w:sz w:val="20"/>
        <w:szCs w:val="20"/>
        <w:lang w:val="id-ID"/>
      </w:rPr>
      <w:t>...</w:t>
    </w:r>
    <w:r>
      <w:rPr>
        <w:i/>
        <w:sz w:val="20"/>
        <w:szCs w:val="20"/>
        <w:lang w:val="en-US"/>
      </w:rPr>
      <w:t xml:space="preserve">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3</w:t>
    </w:r>
    <w:r>
      <w:rPr>
        <w:noProof/>
        <w:sz w:val="20"/>
        <w:szCs w:val="20"/>
      </w:rPr>
      <w:fldChar w:fldCharType="end"/>
    </w:r>
  </w:p>
  <w:p w14:paraId="67E68D13" w14:textId="77777777" w:rsidR="00FD555F" w:rsidRDefault="00FD555F">
    <w:pPr>
      <w:pStyle w:val="Header"/>
      <w:jc w:val="right"/>
      <w:rPr>
        <w:noProof/>
        <w:sz w:val="20"/>
        <w:szCs w:val="20"/>
      </w:rPr>
    </w:pPr>
  </w:p>
  <w:p w14:paraId="12BEF988" w14:textId="77777777" w:rsidR="00FD555F" w:rsidRDefault="00FD555F">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6A17" w14:textId="77777777" w:rsidR="00FD555F" w:rsidRDefault="00000000">
    <w:pPr>
      <w:pStyle w:val="Header"/>
      <w:tabs>
        <w:tab w:val="clear" w:pos="4680"/>
        <w:tab w:val="clear" w:pos="9360"/>
      </w:tabs>
    </w:pPr>
    <w:r>
      <w:rPr>
        <w:noProof/>
        <w:lang w:val="en-US" w:eastAsia="en-US"/>
      </w:rPr>
      <mc:AlternateContent>
        <mc:Choice Requires="wps">
          <w:drawing>
            <wp:anchor distT="0" distB="0" distL="0" distR="0" simplePos="0" relativeHeight="2" behindDoc="1" locked="0" layoutInCell="1" allowOverlap="1" wp14:anchorId="47E87E58" wp14:editId="3D43DD5F">
              <wp:simplePos x="0" y="0"/>
              <wp:positionH relativeFrom="column">
                <wp:posOffset>637540</wp:posOffset>
              </wp:positionH>
              <wp:positionV relativeFrom="paragraph">
                <wp:posOffset>-43180</wp:posOffset>
              </wp:positionV>
              <wp:extent cx="2793365" cy="751205"/>
              <wp:effectExtent l="0" t="0" r="6985" b="0"/>
              <wp:wrapNone/>
              <wp:docPr id="40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3365" cy="751205"/>
                      </a:xfrm>
                      <a:prstGeom prst="rect">
                        <a:avLst/>
                      </a:prstGeom>
                      <a:solidFill>
                        <a:srgbClr val="FFFFFF">
                          <a:alpha val="0"/>
                        </a:srgbClr>
                      </a:solidFill>
                      <a:ln w="0" cap="flat" cmpd="sng">
                        <a:solidFill>
                          <a:srgbClr val="FFFFFF"/>
                        </a:solidFill>
                        <a:prstDash val="solid"/>
                        <a:miter/>
                        <a:headEnd type="none" w="med" len="med"/>
                        <a:tailEnd type="none" w="med" len="med"/>
                      </a:ln>
                    </wps:spPr>
                    <wps:txbx>
                      <w:txbxContent>
                        <w:p w14:paraId="536BB77E" w14:textId="77777777" w:rsidR="00FD555F" w:rsidRDefault="00000000">
                          <w:pPr>
                            <w:jc w:val="both"/>
                            <w:rPr>
                              <w:rFonts w:ascii="Century Gothic" w:hAnsi="Century Gothic"/>
                              <w:b/>
                              <w:sz w:val="18"/>
                              <w:szCs w:val="16"/>
                            </w:rPr>
                          </w:pPr>
                          <w:r>
                            <w:rPr>
                              <w:rFonts w:ascii="Century Gothic" w:hAnsi="Century Gothic"/>
                              <w:b/>
                              <w:sz w:val="18"/>
                              <w:szCs w:val="16"/>
                            </w:rPr>
                            <w:t>JTAM (Jurnal Teori dan Aplikasi Matematika)</w:t>
                          </w:r>
                        </w:p>
                        <w:p w14:paraId="666B4539" w14:textId="77777777" w:rsidR="00FD555F" w:rsidRDefault="00000000">
                          <w:pPr>
                            <w:jc w:val="both"/>
                            <w:rPr>
                              <w:rFonts w:ascii="Century" w:hAnsi="Century"/>
                              <w:sz w:val="20"/>
                            </w:rPr>
                          </w:pPr>
                          <w:hyperlink r:id="rId1" w:history="1">
                            <w:r>
                              <w:rPr>
                                <w:rStyle w:val="Hyperlink"/>
                                <w:rFonts w:ascii="Century" w:hAnsi="Century"/>
                                <w:sz w:val="20"/>
                              </w:rPr>
                              <w:t>http://journal.ummat.ac.id/index.php/jtam</w:t>
                            </w:r>
                          </w:hyperlink>
                        </w:p>
                        <w:p w14:paraId="3C4B7D7D" w14:textId="77777777" w:rsidR="00FD555F" w:rsidRDefault="00FD555F">
                          <w:pPr>
                            <w:jc w:val="both"/>
                            <w:rPr>
                              <w:rFonts w:ascii="Century" w:hAnsi="Century"/>
                              <w:sz w:val="2"/>
                              <w:szCs w:val="16"/>
                            </w:rPr>
                          </w:pPr>
                        </w:p>
                        <w:p w14:paraId="3719FFD3" w14:textId="77777777" w:rsidR="00FD555F" w:rsidRDefault="00000000">
                          <w:pPr>
                            <w:jc w:val="both"/>
                            <w:rPr>
                              <w:rFonts w:ascii="Century Gothic" w:hAnsi="Century Gothic"/>
                              <w:sz w:val="20"/>
                              <w:szCs w:val="16"/>
                            </w:rPr>
                          </w:pPr>
                          <w:r>
                            <w:rPr>
                              <w:rFonts w:ascii="Century Gothic" w:hAnsi="Century Gothic"/>
                              <w:sz w:val="20"/>
                              <w:szCs w:val="16"/>
                            </w:rPr>
                            <w:t>p-ISSN 2597-7512 | e-ISSN 2614-1175</w:t>
                          </w:r>
                        </w:p>
                        <w:p w14:paraId="7B780C34" w14:textId="77777777" w:rsidR="00FD555F" w:rsidRDefault="00000000">
                          <w:pPr>
                            <w:jc w:val="both"/>
                            <w:rPr>
                              <w:rFonts w:ascii="Century Gothic" w:hAnsi="Century Gothic"/>
                              <w:sz w:val="18"/>
                              <w:szCs w:val="16"/>
                            </w:rPr>
                          </w:pPr>
                          <w:r>
                            <w:rPr>
                              <w:rFonts w:ascii="Century Gothic" w:hAnsi="Century Gothic"/>
                              <w:sz w:val="18"/>
                              <w:szCs w:val="16"/>
                            </w:rPr>
                            <w:t>Vol. X, No. Y, Month  20XX, pp. XX-YY</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E87E58" id="Text Box 7" o:spid="_x0000_s1026" style="position:absolute;margin-left:50.2pt;margin-top:-3.4pt;width:219.95pt;height:59.15pt;z-index:-50331647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2gINQIAAJgEAAAOAAAAZHJzL2Uyb0RvYy54bWysVMFu2zAMvQ/YPwi6L07SpF2NOMWwLMOA&#10;oivQDjszshwLkyWNUmJnXz9KdtKkuwzDchBM8emRfCSzuOsazfYSvbKm4JPRmDNphC2V2Rb82/P6&#10;3XvOfABTgrZGFvwgPb9bvn2zaF0up7a2upTIiMT4vHUFr0NweZZ5UcsG/Mg6achZWWwgkInbrERo&#10;ib3R2XQ8vs5ai6VDK6T3dLvqnXyZ+KtKivC1qrwMTBeccgvpxHRu4pktF5BvEVytxJAG/EMWDShD&#10;QU9UKwjAdqj+oGqUQOttFUbCNpmtKiVkqoGqmYxfVfNUg5OpFhLHu5NM/v/Riof9k3vEmLp391b8&#10;8KRI1jqfnzzR8AOmq7CJWEqcdUnFw0lF2QUm6HJ6c3t1dT3nTJDvZj6ZjudR5gzy42uHPnyWtmHx&#10;o+BIXUriwf7ehx56hKTErFblWmmdDNxuPmpke6COrtOvf6tdDf1t6iqF8z00hfbnHNqwNiUvgEau&#10;0hAo2caVBfdmm9gu4APPRcg+ywtYTHkFvu5xydWPV6OCRHoAeS2h/GRKFg6OdsHQRvCYSSNLzrSk&#10;BYpfCRlA6b9BUpnaDB3rmxTbFbpNRzTxc2PLwyPJJZGUri3+oog07lTqzx0gxddfDM3T7WQ2i/uR&#10;jNn8ZkoGnns25x4wgqgKTrrtHKptTdyTJFwU4bn7DuiG5gYaiwd7nGTIX/W4x0ZtjP2wC7ZSaQBe&#10;Mh9qo/FPfRxWNe7XuZ1QL38oy98AAAD//wMAUEsDBBQABgAIAAAAIQBzNCPN3AAAAAoBAAAPAAAA&#10;ZHJzL2Rvd25yZXYueG1sTI/BasMwEETvhf6D2EJuieQmNsW1HEoht1BoXHJWrK1taq2MpCROv77b&#10;U3scZph5U21nN4oLhjh40pCtFAik1tuBOg0fzW75BCImQ9aMnlDDDSNs6/u7ypTWX+kdL4fUCS6h&#10;WBoNfUpTKWVse3QmrvyExN6nD84klqGTNpgrl7tRPipVSGcG4oXeTPjaY/t1ODsNTVPIXL4dg93T&#10;t2930R6dSlovHuaXZxAJ5/QXhl98RoeamU7+TDaKkbVSG45qWBZ8gQP5Rq1BnNjJshxkXcn/F+of&#10;AAAA//8DAFBLAQItABQABgAIAAAAIQC2gziS/gAAAOEBAAATAAAAAAAAAAAAAAAAAAAAAABbQ29u&#10;dGVudF9UeXBlc10ueG1sUEsBAi0AFAAGAAgAAAAhADj9If/WAAAAlAEAAAsAAAAAAAAAAAAAAAAA&#10;LwEAAF9yZWxzLy5yZWxzUEsBAi0AFAAGAAgAAAAhAJbTaAg1AgAAmAQAAA4AAAAAAAAAAAAAAAAA&#10;LgIAAGRycy9lMm9Eb2MueG1sUEsBAi0AFAAGAAgAAAAhAHM0I83cAAAACgEAAA8AAAAAAAAAAAAA&#10;AAAAjwQAAGRycy9kb3ducmV2LnhtbFBLBQYAAAAABAAEAPMAAACYBQAAAAA=&#10;" strokecolor="white" strokeweight="0">
              <v:fill opacity="0"/>
              <v:path arrowok="t"/>
              <v:textbox>
                <w:txbxContent>
                  <w:p w14:paraId="536BB77E" w14:textId="77777777" w:rsidR="00FD555F" w:rsidRDefault="00000000">
                    <w:pPr>
                      <w:jc w:val="both"/>
                      <w:rPr>
                        <w:rFonts w:ascii="Century Gothic" w:hAnsi="Century Gothic"/>
                        <w:b/>
                        <w:sz w:val="18"/>
                        <w:szCs w:val="16"/>
                      </w:rPr>
                    </w:pPr>
                    <w:r>
                      <w:rPr>
                        <w:rFonts w:ascii="Century Gothic" w:hAnsi="Century Gothic"/>
                        <w:b/>
                        <w:sz w:val="18"/>
                        <w:szCs w:val="16"/>
                      </w:rPr>
                      <w:t>JTAM (Jurnal Teori dan Aplikasi Matematika)</w:t>
                    </w:r>
                  </w:p>
                  <w:p w14:paraId="666B4539" w14:textId="77777777" w:rsidR="00FD555F" w:rsidRDefault="00000000">
                    <w:pPr>
                      <w:jc w:val="both"/>
                      <w:rPr>
                        <w:rFonts w:ascii="Century" w:hAnsi="Century"/>
                        <w:sz w:val="20"/>
                      </w:rPr>
                    </w:pPr>
                    <w:hyperlink r:id="rId2" w:history="1">
                      <w:r>
                        <w:rPr>
                          <w:rStyle w:val="Hyperlink"/>
                          <w:rFonts w:ascii="Century" w:hAnsi="Century"/>
                          <w:sz w:val="20"/>
                        </w:rPr>
                        <w:t>http://journal.ummat.ac.id/index.php/jtam</w:t>
                      </w:r>
                    </w:hyperlink>
                  </w:p>
                  <w:p w14:paraId="3C4B7D7D" w14:textId="77777777" w:rsidR="00FD555F" w:rsidRDefault="00FD555F">
                    <w:pPr>
                      <w:jc w:val="both"/>
                      <w:rPr>
                        <w:rFonts w:ascii="Century" w:hAnsi="Century"/>
                        <w:sz w:val="2"/>
                        <w:szCs w:val="16"/>
                      </w:rPr>
                    </w:pPr>
                  </w:p>
                  <w:p w14:paraId="3719FFD3" w14:textId="77777777" w:rsidR="00FD555F" w:rsidRDefault="00000000">
                    <w:pPr>
                      <w:jc w:val="both"/>
                      <w:rPr>
                        <w:rFonts w:ascii="Century Gothic" w:hAnsi="Century Gothic"/>
                        <w:sz w:val="20"/>
                        <w:szCs w:val="16"/>
                      </w:rPr>
                    </w:pPr>
                    <w:r>
                      <w:rPr>
                        <w:rFonts w:ascii="Century Gothic" w:hAnsi="Century Gothic"/>
                        <w:sz w:val="20"/>
                        <w:szCs w:val="16"/>
                      </w:rPr>
                      <w:t>p-ISSN 2597-7512 | e-ISSN 2614-1175</w:t>
                    </w:r>
                  </w:p>
                  <w:p w14:paraId="7B780C34" w14:textId="77777777" w:rsidR="00FD555F" w:rsidRDefault="00000000">
                    <w:pPr>
                      <w:jc w:val="both"/>
                      <w:rPr>
                        <w:rFonts w:ascii="Century Gothic" w:hAnsi="Century Gothic"/>
                        <w:sz w:val="18"/>
                        <w:szCs w:val="16"/>
                      </w:rPr>
                    </w:pPr>
                    <w:r>
                      <w:rPr>
                        <w:rFonts w:ascii="Century Gothic" w:hAnsi="Century Gothic"/>
                        <w:sz w:val="18"/>
                        <w:szCs w:val="16"/>
                      </w:rPr>
                      <w:t>Vol. X, No. Y, Month  20XX, pp. XX-YY</w:t>
                    </w:r>
                  </w:p>
                </w:txbxContent>
              </v:textbox>
            </v:rect>
          </w:pict>
        </mc:Fallback>
      </mc:AlternateContent>
    </w:r>
    <w:r>
      <w:rPr>
        <w:noProof/>
        <w:lang w:val="en-US" w:eastAsia="en-US"/>
      </w:rPr>
      <w:drawing>
        <wp:inline distT="0" distB="0" distL="0" distR="0" wp14:anchorId="6F905276" wp14:editId="0EB8679D">
          <wp:extent cx="688312" cy="648822"/>
          <wp:effectExtent l="0" t="0" r="0" b="0"/>
          <wp:docPr id="409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3" cstate="print"/>
                  <a:srcRect/>
                  <a:stretch/>
                </pic:blipFill>
                <pic:spPr>
                  <a:xfrm>
                    <a:off x="0" y="0"/>
                    <a:ext cx="688312" cy="648822"/>
                  </a:xfrm>
                  <a:prstGeom prst="rect">
                    <a:avLst/>
                  </a:prstGeom>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0000001"/>
    <w:multiLevelType w:val="hybridMultilevel"/>
    <w:tmpl w:val="A6FA5398"/>
    <w:lvl w:ilvl="0" w:tplc="808E548E">
      <w:start w:val="1"/>
      <w:numFmt w:val="decimal"/>
      <w:lvlText w:val="3.%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00000002"/>
    <w:multiLevelType w:val="hybridMultilevel"/>
    <w:tmpl w:val="34DC3814"/>
    <w:lvl w:ilvl="0" w:tplc="A78E5E6E">
      <w:start w:val="1"/>
      <w:numFmt w:val="decimal"/>
      <w:pStyle w:val="STAT-NumberingLevel1"/>
      <w:lvlText w:val="%1."/>
      <w:lvlJc w:val="left"/>
      <w:pPr>
        <w:tabs>
          <w:tab w:val="left" w:pos="340"/>
        </w:tabs>
        <w:ind w:left="0" w:firstLine="0"/>
      </w:pPr>
    </w:lvl>
    <w:lvl w:ilvl="1" w:tplc="0409000F">
      <w:start w:val="1"/>
      <w:numFmt w:val="decimal"/>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3" w15:restartNumberingAfterBreak="0">
    <w:nsid w:val="00000003"/>
    <w:multiLevelType w:val="multilevel"/>
    <w:tmpl w:val="6380B6B8"/>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4" w15:restartNumberingAfterBreak="0">
    <w:nsid w:val="00000004"/>
    <w:multiLevelType w:val="hybridMultilevel"/>
    <w:tmpl w:val="7A7EC7C6"/>
    <w:lvl w:ilvl="0" w:tplc="0809000F">
      <w:start w:val="1"/>
      <w:numFmt w:val="decimal"/>
      <w:lvlText w:val="%1."/>
      <w:lvlJc w:val="left"/>
      <w:pPr>
        <w:tabs>
          <w:tab w:val="left" w:pos="720"/>
        </w:tabs>
        <w:ind w:left="720" w:hanging="360"/>
      </w:pPr>
    </w:lvl>
    <w:lvl w:ilvl="1" w:tplc="08090019" w:tentative="1">
      <w:start w:val="1"/>
      <w:numFmt w:val="lowerLetter"/>
      <w:lvlText w:val="%2."/>
      <w:lvlJc w:val="left"/>
      <w:pPr>
        <w:tabs>
          <w:tab w:val="left" w:pos="1440"/>
        </w:tabs>
        <w:ind w:left="1440" w:hanging="360"/>
      </w:pPr>
    </w:lvl>
    <w:lvl w:ilvl="2" w:tplc="0809001B" w:tentative="1">
      <w:start w:val="1"/>
      <w:numFmt w:val="lowerRoman"/>
      <w:lvlText w:val="%3."/>
      <w:lvlJc w:val="right"/>
      <w:pPr>
        <w:tabs>
          <w:tab w:val="left" w:pos="2160"/>
        </w:tabs>
        <w:ind w:left="2160" w:hanging="180"/>
      </w:pPr>
    </w:lvl>
    <w:lvl w:ilvl="3" w:tplc="0809000F" w:tentative="1">
      <w:start w:val="1"/>
      <w:numFmt w:val="decimal"/>
      <w:lvlText w:val="%4."/>
      <w:lvlJc w:val="left"/>
      <w:pPr>
        <w:tabs>
          <w:tab w:val="left" w:pos="2880"/>
        </w:tabs>
        <w:ind w:left="2880" w:hanging="360"/>
      </w:pPr>
    </w:lvl>
    <w:lvl w:ilvl="4" w:tplc="08090019" w:tentative="1">
      <w:start w:val="1"/>
      <w:numFmt w:val="lowerLetter"/>
      <w:lvlText w:val="%5."/>
      <w:lvlJc w:val="left"/>
      <w:pPr>
        <w:tabs>
          <w:tab w:val="left" w:pos="3600"/>
        </w:tabs>
        <w:ind w:left="3600" w:hanging="360"/>
      </w:pPr>
    </w:lvl>
    <w:lvl w:ilvl="5" w:tplc="0809001B" w:tentative="1">
      <w:start w:val="1"/>
      <w:numFmt w:val="lowerRoman"/>
      <w:lvlText w:val="%6."/>
      <w:lvlJc w:val="right"/>
      <w:pPr>
        <w:tabs>
          <w:tab w:val="left" w:pos="4320"/>
        </w:tabs>
        <w:ind w:left="4320" w:hanging="180"/>
      </w:pPr>
    </w:lvl>
    <w:lvl w:ilvl="6" w:tplc="0809000F" w:tentative="1">
      <w:start w:val="1"/>
      <w:numFmt w:val="decimal"/>
      <w:lvlText w:val="%7."/>
      <w:lvlJc w:val="left"/>
      <w:pPr>
        <w:tabs>
          <w:tab w:val="left" w:pos="5040"/>
        </w:tabs>
        <w:ind w:left="5040" w:hanging="360"/>
      </w:pPr>
    </w:lvl>
    <w:lvl w:ilvl="7" w:tplc="08090019" w:tentative="1">
      <w:start w:val="1"/>
      <w:numFmt w:val="lowerLetter"/>
      <w:lvlText w:val="%8."/>
      <w:lvlJc w:val="left"/>
      <w:pPr>
        <w:tabs>
          <w:tab w:val="left" w:pos="5760"/>
        </w:tabs>
        <w:ind w:left="5760" w:hanging="360"/>
      </w:pPr>
    </w:lvl>
    <w:lvl w:ilvl="8" w:tplc="0809001B" w:tentative="1">
      <w:start w:val="1"/>
      <w:numFmt w:val="lowerRoman"/>
      <w:lvlText w:val="%9."/>
      <w:lvlJc w:val="right"/>
      <w:pPr>
        <w:tabs>
          <w:tab w:val="left" w:pos="6480"/>
        </w:tabs>
        <w:ind w:left="6480" w:hanging="180"/>
      </w:pPr>
    </w:lvl>
  </w:abstractNum>
  <w:abstractNum w:abstractNumId="5" w15:restartNumberingAfterBreak="0">
    <w:nsid w:val="0000000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0000006"/>
    <w:multiLevelType w:val="multilevel"/>
    <w:tmpl w:val="9C8E938C"/>
    <w:styleLink w:val="IEEEBullet1"/>
    <w:lvl w:ilvl="0">
      <w:start w:val="1"/>
      <w:numFmt w:val="bullet"/>
      <w:lvlText w:val=""/>
      <w:lvlJc w:val="left"/>
      <w:pPr>
        <w:tabs>
          <w:tab w:val="left" w:pos="504"/>
        </w:tabs>
        <w:ind w:left="504" w:hanging="216"/>
      </w:pPr>
      <w:rPr>
        <w:rFonts w:ascii="Symbol" w:hAnsi="Symbol" w:cs="Times New Roman" w:hint="default"/>
        <w:sz w:val="16"/>
        <w:szCs w:val="16"/>
      </w:rPr>
    </w:lvl>
    <w:lvl w:ilvl="1">
      <w:start w:val="1"/>
      <w:numFmt w:val="bullet"/>
      <w:lvlText w:val=""/>
      <w:lvlJc w:val="left"/>
      <w:pPr>
        <w:tabs>
          <w:tab w:val="left" w:pos="288"/>
        </w:tabs>
        <w:ind w:left="288" w:hanging="288"/>
      </w:pPr>
      <w:rPr>
        <w:rFonts w:ascii="Symbol" w:eastAsia="SimSun" w:hAnsi="Symbol" w:hint="default"/>
        <w:sz w:val="16"/>
        <w:szCs w:val="24"/>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7" w15:restartNumberingAfterBreak="0">
    <w:nsid w:val="00000007"/>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00000008"/>
    <w:multiLevelType w:val="multilevel"/>
    <w:tmpl w:val="28442E80"/>
    <w:lvl w:ilvl="0">
      <w:start w:val="1"/>
      <w:numFmt w:val="decimal"/>
      <w:pStyle w:val="IEEEHeading3"/>
      <w:suff w:val="nothing"/>
      <w:lvlText w:val="%1."/>
      <w:lvlJc w:val="left"/>
      <w:pPr>
        <w:ind w:left="0" w:firstLine="0"/>
      </w:pPr>
      <w:rPr>
        <w:rFonts w:ascii="Cambria" w:eastAsia="SimSun" w:hAnsi="Cambria" w:cs="Times New Roman"/>
        <w:i w:val="0"/>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9" w15:restartNumberingAfterBreak="0">
    <w:nsid w:val="00000009"/>
    <w:multiLevelType w:val="singleLevel"/>
    <w:tmpl w:val="5DC83150"/>
    <w:lvl w:ilvl="0">
      <w:start w:val="1"/>
      <w:numFmt w:val="decimal"/>
      <w:lvlText w:val="[%1]"/>
      <w:lvlJc w:val="left"/>
      <w:pPr>
        <w:tabs>
          <w:tab w:val="left" w:pos="360"/>
        </w:tabs>
        <w:ind w:left="360" w:hanging="360"/>
      </w:pPr>
      <w:rPr>
        <w:b w:val="0"/>
        <w:color w:val="auto"/>
      </w:rPr>
    </w:lvl>
  </w:abstractNum>
  <w:abstractNum w:abstractNumId="10" w15:restartNumberingAfterBreak="0">
    <w:nsid w:val="0000000A"/>
    <w:multiLevelType w:val="hybridMultilevel"/>
    <w:tmpl w:val="EE18B65A"/>
    <w:lvl w:ilvl="0" w:tplc="0C0C676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000000B"/>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2" w15:restartNumberingAfterBreak="0">
    <w:nsid w:val="0000000C"/>
    <w:multiLevelType w:val="hybridMultilevel"/>
    <w:tmpl w:val="3946B03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D"/>
    <w:multiLevelType w:val="multilevel"/>
    <w:tmpl w:val="9C8E938C"/>
    <w:numStyleLink w:val="IEEEBullet1"/>
  </w:abstractNum>
  <w:num w:numId="1" w16cid:durableId="1278833281">
    <w:abstractNumId w:val="3"/>
  </w:num>
  <w:num w:numId="2" w16cid:durableId="1873955482">
    <w:abstractNumId w:val="7"/>
  </w:num>
  <w:num w:numId="3" w16cid:durableId="2035569390">
    <w:abstractNumId w:val="0"/>
  </w:num>
  <w:num w:numId="4" w16cid:durableId="236087330">
    <w:abstractNumId w:val="8"/>
  </w:num>
  <w:num w:numId="5" w16cid:durableId="152961879">
    <w:abstractNumId w:val="6"/>
  </w:num>
  <w:num w:numId="6" w16cid:durableId="106852013">
    <w:abstractNumId w:val="2"/>
  </w:num>
  <w:num w:numId="7" w16cid:durableId="170219019">
    <w:abstractNumId w:val="7"/>
  </w:num>
  <w:num w:numId="8" w16cid:durableId="4286184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5472600">
    <w:abstractNumId w:val="13"/>
    <w:lvlOverride w:ilvl="0">
      <w:lvl w:ilvl="0">
        <w:start w:val="1"/>
        <w:numFmt w:val="decimal"/>
        <w:lvlText w:val=""/>
        <w:lvlJc w:val="left"/>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4."/>
        <w:lvlJc w:val="left"/>
        <w:pPr>
          <w:tabs>
            <w:tab w:val="left" w:pos="360"/>
          </w:tabs>
          <w:ind w:left="360" w:hanging="360"/>
        </w:pPr>
        <w:rPr>
          <w:rFonts w:hint="default"/>
          <w:b/>
          <w:sz w:val="21"/>
          <w:szCs w:val="21"/>
        </w:rPr>
      </w:lvl>
    </w:lvlOverride>
    <w:lvlOverride w:ilvl="4">
      <w:lvl w:ilvl="4">
        <w:start w:val="1"/>
        <w:numFmt w:val="lowerLetter"/>
        <w:lvlText w:val="%5."/>
        <w:lvlJc w:val="left"/>
        <w:pPr>
          <w:tabs>
            <w:tab w:val="left" w:pos="786"/>
          </w:tabs>
          <w:ind w:left="786" w:hanging="360"/>
        </w:pPr>
        <w:rPr>
          <w:rFonts w:ascii="Cambria" w:hAnsi="Cambria" w:hint="default"/>
          <w:sz w:val="21"/>
          <w:szCs w:val="21"/>
        </w:rPr>
      </w:lvl>
    </w:lvlOverride>
  </w:num>
  <w:num w:numId="10" w16cid:durableId="1047756378">
    <w:abstractNumId w:val="11"/>
  </w:num>
  <w:num w:numId="11" w16cid:durableId="1321231481">
    <w:abstractNumId w:val="4"/>
  </w:num>
  <w:num w:numId="12" w16cid:durableId="749277826">
    <w:abstractNumId w:val="5"/>
  </w:num>
  <w:num w:numId="13" w16cid:durableId="1653873442">
    <w:abstractNumId w:val="9"/>
    <w:lvlOverride w:ilvl="0">
      <w:startOverride w:val="1"/>
    </w:lvlOverride>
  </w:num>
  <w:num w:numId="14" w16cid:durableId="1930501208">
    <w:abstractNumId w:val="0"/>
  </w:num>
  <w:num w:numId="15" w16cid:durableId="2087990793">
    <w:abstractNumId w:val="10"/>
  </w:num>
  <w:num w:numId="16" w16cid:durableId="1350139494">
    <w:abstractNumId w:val="12"/>
  </w:num>
  <w:num w:numId="17" w16cid:durableId="999388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6504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5F"/>
    <w:rsid w:val="005F747F"/>
    <w:rsid w:val="0084507A"/>
    <w:rsid w:val="00935AE3"/>
    <w:rsid w:val="00FD555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3A712"/>
  <w15:docId w15:val="{40EB1AAA-EB5A-44BE-9686-77E4566C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zh-CN"/>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pPr>
      <w:keepNext/>
      <w:jc w:val="both"/>
      <w:outlineLvl w:val="3"/>
    </w:pPr>
    <w:rPr>
      <w:rFonts w:ascii="Book Antiqua" w:eastAsia="Times New Roman" w:hAnsi="Book Antiqua"/>
      <w:b/>
      <w:i/>
      <w:noProof/>
      <w:sz w:val="22"/>
      <w:szCs w:val="20"/>
      <w:lang w:val="en-US" w:eastAsia="id-ID"/>
    </w:rPr>
  </w:style>
  <w:style w:type="paragraph" w:styleId="Heading5">
    <w:name w:val="heading 5"/>
    <w:basedOn w:val="Normal"/>
    <w:next w:val="Normal"/>
    <w:link w:val="Heading5Char"/>
    <w:uiPriority w:val="9"/>
    <w:semiHidden/>
    <w:unhideWhenUsed/>
    <w:qFormat/>
    <w:pPr>
      <w:keepNext/>
      <w:outlineLvl w:val="4"/>
    </w:pPr>
    <w:rPr>
      <w:rFonts w:ascii="Book Antiqua" w:eastAsia="Times New Roman" w:hAnsi="Book Antiqua"/>
      <w:b/>
      <w:color w:val="FF0000"/>
      <w:sz w:val="20"/>
      <w:szCs w:val="20"/>
      <w:lang w:val="id-ID" w:eastAsia="id-ID"/>
    </w:rPr>
  </w:style>
  <w:style w:type="paragraph" w:styleId="Heading7">
    <w:name w:val="heading 7"/>
    <w:basedOn w:val="Normal"/>
    <w:next w:val="Normal"/>
    <w:link w:val="Heading7Char"/>
    <w:qFormat/>
    <w:pPr>
      <w:keepNext/>
      <w:jc w:val="both"/>
      <w:outlineLvl w:val="6"/>
    </w:pPr>
    <w:rPr>
      <w:rFonts w:eastAsia="Times New Roman"/>
      <w:noProof/>
      <w:sz w:val="20"/>
      <w:szCs w:val="20"/>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pPr>
      <w:spacing w:after="60"/>
      <w:jc w:val="center"/>
    </w:pPr>
    <w:rPr>
      <w:rFonts w:eastAsia="Times New Roman"/>
      <w:i/>
      <w:sz w:val="20"/>
      <w:lang w:val="en-GB" w:eastAsia="en-GB"/>
    </w:rPr>
  </w:style>
  <w:style w:type="paragraph" w:customStyle="1" w:styleId="IEEEHeading2">
    <w:name w:val="IEEE Heading 2"/>
    <w:basedOn w:val="Normal"/>
    <w:next w:val="IEEEParagraph"/>
    <w:pPr>
      <w:numPr>
        <w:numId w:val="2"/>
      </w:numPr>
      <w:adjustRightInd w:val="0"/>
      <w:snapToGrid w:val="0"/>
      <w:spacing w:before="150" w:after="60"/>
    </w:pPr>
    <w:rPr>
      <w:i/>
      <w:sz w:val="20"/>
    </w:rPr>
  </w:style>
  <w:style w:type="paragraph" w:customStyle="1" w:styleId="IEEEAuthorEmail">
    <w:name w:val="IEEE Author Email"/>
    <w:next w:val="IEEEAuthorAffiliation"/>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Pr>
      <w:i/>
    </w:rPr>
  </w:style>
  <w:style w:type="character" w:customStyle="1" w:styleId="IEEEAbstractHeadingChar">
    <w:name w:val="IEEE Abstract Heading Char"/>
    <w:link w:val="IEEEAbstractHeading"/>
    <w:rPr>
      <w:rFonts w:eastAsia="SimSun"/>
      <w:b/>
      <w:i/>
      <w:sz w:val="18"/>
      <w:szCs w:val="24"/>
      <w:lang w:val="en-GB" w:eastAsia="en-GB" w:bidi="ar-SA"/>
    </w:rPr>
  </w:style>
  <w:style w:type="paragraph" w:customStyle="1" w:styleId="IEEEAbtract">
    <w:name w:val="IEEE Abtract"/>
    <w:basedOn w:val="Normal"/>
    <w:next w:val="Normal"/>
    <w:link w:val="IEEEAbtractChar"/>
    <w:pPr>
      <w:adjustRightInd w:val="0"/>
      <w:snapToGrid w:val="0"/>
      <w:jc w:val="both"/>
    </w:pPr>
    <w:rPr>
      <w:b/>
      <w:sz w:val="18"/>
      <w:lang w:val="en-GB" w:eastAsia="en-GB"/>
    </w:rPr>
  </w:style>
  <w:style w:type="character" w:customStyle="1" w:styleId="IEEEAbtractChar">
    <w:name w:val="IEEE Abtract Char"/>
    <w:link w:val="IEEEAbtract"/>
    <w:rPr>
      <w:rFonts w:eastAsia="SimSun"/>
      <w:b/>
      <w:sz w:val="18"/>
      <w:szCs w:val="24"/>
      <w:lang w:val="en-GB" w:eastAsia="en-GB" w:bidi="ar-SA"/>
    </w:rPr>
  </w:style>
  <w:style w:type="paragraph" w:customStyle="1" w:styleId="IEEEParagraph">
    <w:name w:val="IEEE Paragraph"/>
    <w:basedOn w:val="Normal"/>
    <w:link w:val="IEEEParagraphChar"/>
    <w:pPr>
      <w:adjustRightInd w:val="0"/>
      <w:snapToGrid w:val="0"/>
      <w:ind w:firstLine="216"/>
      <w:jc w:val="both"/>
    </w:pPr>
  </w:style>
  <w:style w:type="paragraph" w:customStyle="1" w:styleId="IEEEHeading1">
    <w:name w:val="IEEE Heading 1"/>
    <w:basedOn w:val="Normal"/>
    <w:next w:val="IEEEParagraph"/>
    <w:pPr>
      <w:numPr>
        <w:numId w:val="3"/>
      </w:numPr>
      <w:adjustRightInd w:val="0"/>
      <w:snapToGrid w:val="0"/>
      <w:spacing w:before="180" w:after="60"/>
      <w:jc w:val="center"/>
    </w:pPr>
    <w:rPr>
      <w:smallCaps/>
      <w:sz w:val="2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adjustRightInd w:val="0"/>
      <w:snapToGrid w:val="0"/>
      <w:jc w:val="center"/>
    </w:pPr>
    <w:rPr>
      <w:sz w:val="48"/>
    </w:rPr>
  </w:style>
  <w:style w:type="paragraph" w:customStyle="1" w:styleId="IEEEHeading3">
    <w:name w:val="IEEE Heading 3"/>
    <w:basedOn w:val="Normal"/>
    <w:next w:val="IEEEParagraph"/>
    <w:link w:val="IEEEHeading3Char"/>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styleId="Caption">
    <w:name w:val="caption"/>
    <w:basedOn w:val="Normal"/>
    <w:next w:val="Normal"/>
    <w:link w:val="CaptionChar"/>
    <w:uiPriority w:val="35"/>
    <w:qFormat/>
    <w:pPr>
      <w:spacing w:before="120" w:after="120"/>
    </w:pPr>
    <w:rPr>
      <w:b/>
      <w:bCs/>
      <w:sz w:val="20"/>
      <w:szCs w:val="20"/>
    </w:rPr>
  </w:style>
  <w:style w:type="character" w:customStyle="1" w:styleId="IEEEParagraphChar">
    <w:name w:val="IEEE Paragraph Char"/>
    <w:link w:val="IEEEParagraph"/>
    <w:rPr>
      <w:rFonts w:eastAsia="SimSun"/>
      <w:sz w:val="24"/>
      <w:szCs w:val="24"/>
      <w:lang w:val="en-AU" w:eastAsia="zh-CN" w:bidi="ar-SA"/>
    </w:rPr>
  </w:style>
  <w:style w:type="numbering" w:customStyle="1" w:styleId="IEEEBullet1">
    <w:name w:val="IEEE Bullet 1"/>
    <w:basedOn w:val="NoList"/>
    <w:pPr>
      <w:numPr>
        <w:numId w:val="5"/>
      </w:numPr>
    </w:pPr>
  </w:style>
  <w:style w:type="paragraph" w:customStyle="1" w:styleId="IEEEFigureCaptionSingle-Line">
    <w:name w:val="IEEE Figure Caption Single-Line"/>
    <w:basedOn w:val="IEEETableCaption"/>
    <w:next w:val="IEEEParagraph"/>
    <w:rPr>
      <w:smallCaps w:val="0"/>
    </w:rPr>
  </w:style>
  <w:style w:type="character" w:customStyle="1" w:styleId="IEEEHeading3Char">
    <w:name w:val="IEEE Heading 3 Char"/>
    <w:link w:val="IEEEHeading3"/>
    <w:rPr>
      <w:i/>
      <w:szCs w:val="24"/>
      <w:lang w:val="en-AU" w:eastAsia="zh-CN"/>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mediumtext">
    <w:name w:val="medium_text"/>
    <w:basedOn w:val="DefaultParagraphFont"/>
  </w:style>
  <w:style w:type="character" w:styleId="Hyperlink">
    <w:name w:val="Hyperlink"/>
    <w:uiPriority w:val="99"/>
    <w:rPr>
      <w:color w:val="0000FF"/>
      <w:u w:val="single"/>
    </w:rPr>
  </w:style>
  <w:style w:type="paragraph" w:styleId="FootnoteText">
    <w:name w:val="footnote text"/>
    <w:basedOn w:val="Normal"/>
    <w:link w:val="FootnoteTextChar"/>
    <w:uiPriority w:val="99"/>
    <w:pPr>
      <w:autoSpaceDE w:val="0"/>
      <w:autoSpaceDN w:val="0"/>
      <w:ind w:firstLine="202"/>
      <w:jc w:val="both"/>
    </w:pPr>
    <w:rPr>
      <w:rFonts w:eastAsia="Times New Roman"/>
      <w:sz w:val="16"/>
      <w:szCs w:val="16"/>
    </w:rPr>
  </w:style>
  <w:style w:type="character" w:customStyle="1" w:styleId="FootnoteTextChar">
    <w:name w:val="Footnote Text Char"/>
    <w:link w:val="FootnoteText"/>
    <w:uiPriority w:val="99"/>
    <w:rPr>
      <w:rFonts w:eastAsia="Times New Roman"/>
      <w:sz w:val="16"/>
      <w:szCs w:val="16"/>
    </w:rPr>
  </w:style>
  <w:style w:type="paragraph" w:styleId="Footer">
    <w:name w:val="footer"/>
    <w:basedOn w:val="Normal"/>
    <w:link w:val="FooterChar"/>
    <w:pPr>
      <w:tabs>
        <w:tab w:val="center" w:pos="4320"/>
        <w:tab w:val="right" w:pos="8640"/>
      </w:tabs>
      <w:autoSpaceDE w:val="0"/>
      <w:autoSpaceDN w:val="0"/>
    </w:pPr>
    <w:rPr>
      <w:rFonts w:eastAsia="Times New Roman"/>
      <w:sz w:val="20"/>
      <w:szCs w:val="20"/>
    </w:rPr>
  </w:style>
  <w:style w:type="character" w:customStyle="1" w:styleId="FooterChar">
    <w:name w:val="Footer Char"/>
    <w:link w:val="Footer"/>
    <w:rPr>
      <w:rFonts w:eastAsia="Times New Roman"/>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val="en-AU" w:eastAsia="zh-CN"/>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AU" w:eastAsia="zh-CN"/>
    </w:rPr>
  </w:style>
  <w:style w:type="paragraph" w:customStyle="1" w:styleId="Text">
    <w:name w:val="Text"/>
    <w:basedOn w:val="Normal"/>
    <w:pPr>
      <w:widowControl w:val="0"/>
      <w:autoSpaceDE w:val="0"/>
      <w:autoSpaceDN w:val="0"/>
      <w:spacing w:line="251"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pPr>
      <w:ind w:left="720"/>
    </w:pPr>
  </w:style>
  <w:style w:type="paragraph" w:customStyle="1" w:styleId="Abstract">
    <w:name w:val="Abstract"/>
    <w:basedOn w:val="Normal"/>
    <w:next w:val="Normal"/>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Pr>
      <w:rFonts w:ascii="Garamond" w:hAnsi="Garamond" w:cs="Garamond"/>
      <w:sz w:val="20"/>
      <w:szCs w:val="20"/>
    </w:rPr>
  </w:style>
  <w:style w:type="character" w:customStyle="1" w:styleId="apple-converted-space">
    <w:name w:val="apple-converted-space"/>
    <w:basedOn w:val="DefaultParagraphFont"/>
  </w:style>
  <w:style w:type="paragraph" w:customStyle="1" w:styleId="PARAGRAPHnoindent">
    <w:name w:val="PARAGRAPH (no indent)"/>
    <w:basedOn w:val="Normal"/>
    <w:next w:val="Normal"/>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pPr>
      <w:autoSpaceDE w:val="0"/>
      <w:autoSpaceDN w:val="0"/>
      <w:jc w:val="both"/>
    </w:pPr>
    <w:rPr>
      <w:rFonts w:eastAsia="Times New Roman"/>
      <w:sz w:val="16"/>
      <w:szCs w:val="16"/>
      <w:lang w:val="en-US" w:eastAsia="en-US"/>
    </w:rPr>
  </w:style>
  <w:style w:type="character" w:styleId="Strong">
    <w:name w:val="Strong"/>
    <w:basedOn w:val="DefaultParagraphFont"/>
    <w:uiPriority w:val="22"/>
    <w:qFormat/>
    <w:rPr>
      <w:b/>
      <w:bCs/>
    </w:rPr>
  </w:style>
  <w:style w:type="character" w:customStyle="1" w:styleId="MTConvertedEquation">
    <w:name w:val="MTConvertedEquation"/>
    <w:basedOn w:val="DefaultParagraphFont"/>
    <w:rPr>
      <w:rFonts w:ascii="Cambria" w:hAnsi="Cambria"/>
      <w:sz w:val="20"/>
      <w:szCs w:val="20"/>
      <w:lang w:val="id-ID"/>
    </w:rPr>
  </w:style>
  <w:style w:type="character" w:customStyle="1" w:styleId="Heading4Char">
    <w:name w:val="Heading 4 Char"/>
    <w:basedOn w:val="DefaultParagraphFont"/>
    <w:link w:val="Heading4"/>
    <w:rPr>
      <w:rFonts w:ascii="Book Antiqua" w:eastAsia="Times New Roman" w:hAnsi="Book Antiqua"/>
      <w:b/>
      <w:i/>
      <w:noProof/>
      <w:sz w:val="22"/>
      <w:lang w:eastAsia="id-ID"/>
    </w:rPr>
  </w:style>
  <w:style w:type="character" w:customStyle="1" w:styleId="Heading5Char">
    <w:name w:val="Heading 5 Char"/>
    <w:basedOn w:val="DefaultParagraphFont"/>
    <w:link w:val="Heading5"/>
    <w:rPr>
      <w:rFonts w:ascii="Book Antiqua" w:eastAsia="Times New Roman" w:hAnsi="Book Antiqua"/>
      <w:b/>
      <w:color w:val="FF0000"/>
      <w:lang w:val="id-ID" w:eastAsia="id-ID"/>
    </w:rPr>
  </w:style>
  <w:style w:type="character" w:customStyle="1" w:styleId="Heading7Char">
    <w:name w:val="Heading 7 Char"/>
    <w:basedOn w:val="DefaultParagraphFont"/>
    <w:link w:val="Heading7"/>
    <w:rPr>
      <w:rFonts w:eastAsia="Times New Roman"/>
      <w:noProof/>
      <w:lang w:eastAsia="id-ID"/>
    </w:rPr>
  </w:style>
  <w:style w:type="character" w:customStyle="1" w:styleId="Heading1Char">
    <w:name w:val="Heading 1 Char"/>
    <w:basedOn w:val="DefaultParagraphFont"/>
    <w:link w:val="Heading1"/>
    <w:uiPriority w:val="9"/>
    <w:rPr>
      <w:rFonts w:ascii="Arial" w:hAnsi="Arial" w:cs="Arial"/>
      <w:b/>
      <w:bCs/>
      <w:kern w:val="32"/>
      <w:sz w:val="32"/>
      <w:szCs w:val="32"/>
      <w:lang w:val="en-AU" w:eastAsia="zh-CN"/>
    </w:rPr>
  </w:style>
  <w:style w:type="character" w:customStyle="1" w:styleId="Heading2Char">
    <w:name w:val="Heading 2 Char"/>
    <w:basedOn w:val="DefaultParagraphFont"/>
    <w:link w:val="Heading2"/>
    <w:rPr>
      <w:rFonts w:ascii="Arial" w:hAnsi="Arial" w:cs="Arial"/>
      <w:b/>
      <w:bCs/>
      <w:i/>
      <w:iCs/>
      <w:sz w:val="28"/>
      <w:szCs w:val="28"/>
      <w:lang w:val="en-AU" w:eastAsia="zh-CN"/>
    </w:rPr>
  </w:style>
  <w:style w:type="character" w:customStyle="1" w:styleId="Heading3Char">
    <w:name w:val="Heading 3 Char"/>
    <w:basedOn w:val="DefaultParagraphFont"/>
    <w:link w:val="Heading3"/>
    <w:rPr>
      <w:rFonts w:ascii="Arial" w:hAnsi="Arial" w:cs="Arial"/>
      <w:b/>
      <w:bCs/>
      <w:sz w:val="26"/>
      <w:szCs w:val="26"/>
      <w:lang w:val="en-AU" w:eastAsia="zh-CN"/>
    </w:rPr>
  </w:style>
  <w:style w:type="character" w:styleId="FollowedHyperlink">
    <w:name w:val="FollowedHyperlink"/>
    <w:basedOn w:val="DefaultParagraphFont"/>
    <w:uiPriority w:val="99"/>
    <w:rPr>
      <w:color w:val="800080"/>
      <w:u w:val="single"/>
    </w:rPr>
  </w:style>
  <w:style w:type="paragraph" w:customStyle="1" w:styleId="msonormal0">
    <w:name w:val="msonormal"/>
    <w:basedOn w:val="Normal"/>
    <w:pPr>
      <w:spacing w:before="100" w:beforeAutospacing="1" w:after="100" w:afterAutospacing="1"/>
    </w:pPr>
    <w:rPr>
      <w:rFonts w:eastAsia="Times New Roman"/>
      <w:lang w:val="en-ID" w:eastAsia="en-ID"/>
    </w:rPr>
  </w:style>
  <w:style w:type="paragraph" w:styleId="TOC1">
    <w:name w:val="toc 1"/>
    <w:basedOn w:val="Normal"/>
    <w:next w:val="Normal"/>
    <w:uiPriority w:val="39"/>
    <w:pPr>
      <w:tabs>
        <w:tab w:val="right" w:leader="dot" w:pos="7927"/>
      </w:tabs>
      <w:spacing w:line="360" w:lineRule="auto"/>
    </w:pPr>
    <w:rPr>
      <w:rFonts w:eastAsia="Calibri"/>
      <w:b/>
      <w:noProof/>
      <w:lang w:val="id-ID" w:eastAsia="en-US"/>
    </w:rPr>
  </w:style>
  <w:style w:type="paragraph" w:styleId="CommentText">
    <w:name w:val="annotation text"/>
    <w:basedOn w:val="Normal"/>
    <w:link w:val="CommentTextChar"/>
    <w:rPr>
      <w:rFonts w:eastAsia="Times New Roman"/>
      <w:sz w:val="20"/>
      <w:szCs w:val="20"/>
      <w:lang w:val="en-US" w:eastAsia="en-US"/>
    </w:rPr>
  </w:style>
  <w:style w:type="character" w:customStyle="1" w:styleId="CommentTextChar">
    <w:name w:val="Comment Text Char"/>
    <w:basedOn w:val="DefaultParagraphFont"/>
    <w:link w:val="CommentText"/>
    <w:rPr>
      <w:rFonts w:eastAsia="Times New Roman"/>
    </w:rPr>
  </w:style>
  <w:style w:type="paragraph" w:styleId="Title">
    <w:name w:val="Title"/>
    <w:basedOn w:val="Normal"/>
    <w:link w:val="TitleChar"/>
    <w:uiPriority w:val="10"/>
    <w:qFormat/>
    <w:pPr>
      <w:jc w:val="center"/>
    </w:pPr>
    <w:rPr>
      <w:rFonts w:ascii="BankGothic Lt BT" w:eastAsia="Times New Roman" w:hAnsi="BankGothic Lt BT"/>
      <w:b/>
      <w:sz w:val="32"/>
      <w:szCs w:val="20"/>
      <w:lang w:val="en-US" w:eastAsia="en-US"/>
    </w:rPr>
  </w:style>
  <w:style w:type="character" w:customStyle="1" w:styleId="TitleChar">
    <w:name w:val="Title Char"/>
    <w:basedOn w:val="DefaultParagraphFont"/>
    <w:link w:val="Title"/>
    <w:rPr>
      <w:rFonts w:ascii="BankGothic Lt BT" w:eastAsia="Times New Roman" w:hAnsi="BankGothic Lt BT"/>
      <w:b/>
      <w:sz w:val="32"/>
    </w:rPr>
  </w:style>
  <w:style w:type="paragraph" w:styleId="BodyText">
    <w:name w:val="Body Text"/>
    <w:basedOn w:val="Normal"/>
    <w:link w:val="BodyTextChar"/>
    <w:pPr>
      <w:spacing w:after="120"/>
    </w:pPr>
    <w:rPr>
      <w:rFonts w:eastAsia="Times New Roman"/>
      <w:sz w:val="20"/>
      <w:szCs w:val="20"/>
      <w:lang w:val="en-US" w:eastAsia="en-US"/>
    </w:rPr>
  </w:style>
  <w:style w:type="character" w:customStyle="1" w:styleId="BodyTextChar">
    <w:name w:val="Body Text Char"/>
    <w:basedOn w:val="DefaultParagraphFont"/>
    <w:link w:val="BodyText"/>
    <w:rPr>
      <w:rFonts w:eastAsia="Times New Roman"/>
    </w:rPr>
  </w:style>
  <w:style w:type="paragraph" w:styleId="BodyTextIndent">
    <w:name w:val="Body Text Indent"/>
    <w:basedOn w:val="Normal"/>
    <w:link w:val="BodyTextIndentChar"/>
    <w:pPr>
      <w:ind w:firstLine="720"/>
      <w:jc w:val="both"/>
    </w:pPr>
    <w:rPr>
      <w:rFonts w:ascii="Book Antiqua" w:eastAsia="Times New Roman" w:hAnsi="Book Antiqua"/>
      <w:noProof/>
      <w:sz w:val="22"/>
      <w:szCs w:val="20"/>
      <w:lang w:val="en-US" w:eastAsia="id-ID"/>
    </w:rPr>
  </w:style>
  <w:style w:type="character" w:customStyle="1" w:styleId="BodyTextIndentChar">
    <w:name w:val="Body Text Indent Char"/>
    <w:basedOn w:val="DefaultParagraphFont"/>
    <w:link w:val="BodyTextIndent"/>
    <w:rPr>
      <w:rFonts w:ascii="Book Antiqua" w:eastAsia="Times New Roman" w:hAnsi="Book Antiqua"/>
      <w:noProof/>
      <w:sz w:val="22"/>
      <w:lang w:eastAsia="id-ID"/>
    </w:rPr>
  </w:style>
  <w:style w:type="paragraph" w:styleId="ListContinue3">
    <w:name w:val="List Continue 3"/>
    <w:basedOn w:val="Normal"/>
    <w:pPr>
      <w:autoSpaceDE w:val="0"/>
      <w:autoSpaceDN w:val="0"/>
      <w:spacing w:after="120"/>
      <w:ind w:left="1080"/>
    </w:pPr>
    <w:rPr>
      <w:rFonts w:eastAsia="Times New Roman"/>
      <w:sz w:val="20"/>
      <w:lang w:val="en-US" w:eastAsia="en-US"/>
    </w:rPr>
  </w:style>
  <w:style w:type="paragraph" w:styleId="Subtitle">
    <w:name w:val="Subtitle"/>
    <w:basedOn w:val="Normal"/>
    <w:link w:val="SubtitleChar"/>
    <w:uiPriority w:val="11"/>
    <w:qFormat/>
    <w:pPr>
      <w:jc w:val="both"/>
    </w:pPr>
    <w:rPr>
      <w:rFonts w:eastAsia="Times New Roman"/>
      <w:b/>
      <w:bCs/>
      <w:lang w:val="en-US" w:eastAsia="en-US"/>
    </w:rPr>
  </w:style>
  <w:style w:type="character" w:customStyle="1" w:styleId="SubtitleChar">
    <w:name w:val="Subtitle Char"/>
    <w:basedOn w:val="DefaultParagraphFont"/>
    <w:link w:val="Subtitle"/>
    <w:rPr>
      <w:rFonts w:eastAsia="Times New Roman"/>
      <w:b/>
      <w:bCs/>
      <w:sz w:val="24"/>
      <w:szCs w:val="24"/>
    </w:rPr>
  </w:style>
  <w:style w:type="paragraph" w:styleId="BodyText2">
    <w:name w:val="Body Text 2"/>
    <w:basedOn w:val="Normal"/>
    <w:link w:val="BodyText2Char"/>
    <w:pPr>
      <w:jc w:val="both"/>
    </w:pPr>
    <w:rPr>
      <w:rFonts w:eastAsia="Times New Roman"/>
      <w:lang w:val="en-US" w:eastAsia="en-US"/>
    </w:rPr>
  </w:style>
  <w:style w:type="character" w:customStyle="1" w:styleId="BodyText2Char">
    <w:name w:val="Body Text 2 Char"/>
    <w:basedOn w:val="DefaultParagraphFont"/>
    <w:link w:val="BodyText2"/>
    <w:rPr>
      <w:rFonts w:eastAsia="Times New Roman"/>
      <w:sz w:val="24"/>
      <w:szCs w:val="24"/>
    </w:rPr>
  </w:style>
  <w:style w:type="paragraph" w:styleId="BodyText3">
    <w:name w:val="Body Text 3"/>
    <w:basedOn w:val="Normal"/>
    <w:link w:val="BodyText3Char"/>
    <w:pPr>
      <w:spacing w:after="120"/>
    </w:pPr>
    <w:rPr>
      <w:rFonts w:eastAsia="Times New Roman"/>
      <w:sz w:val="16"/>
      <w:szCs w:val="16"/>
      <w:lang w:val="en-US" w:eastAsia="en-US"/>
    </w:rPr>
  </w:style>
  <w:style w:type="character" w:customStyle="1" w:styleId="BodyText3Char">
    <w:name w:val="Body Text 3 Char"/>
    <w:basedOn w:val="DefaultParagraphFont"/>
    <w:link w:val="BodyText3"/>
    <w:rPr>
      <w:rFonts w:eastAsia="Times New Roman"/>
      <w:sz w:val="16"/>
      <w:szCs w:val="16"/>
    </w:rPr>
  </w:style>
  <w:style w:type="paragraph" w:styleId="BodyTextIndent2">
    <w:name w:val="Body Text Indent 2"/>
    <w:basedOn w:val="Normal"/>
    <w:link w:val="BodyTextIndent2Char"/>
    <w:pPr>
      <w:ind w:firstLine="720"/>
      <w:jc w:val="both"/>
    </w:pPr>
    <w:rPr>
      <w:rFonts w:eastAsia="Times New Roman"/>
      <w:noProof/>
      <w:color w:val="FF0000"/>
      <w:sz w:val="20"/>
      <w:szCs w:val="20"/>
      <w:lang w:val="en-US" w:eastAsia="id-ID"/>
    </w:rPr>
  </w:style>
  <w:style w:type="character" w:customStyle="1" w:styleId="BodyTextIndent2Char">
    <w:name w:val="Body Text Indent 2 Char"/>
    <w:basedOn w:val="DefaultParagraphFont"/>
    <w:link w:val="BodyTextIndent2"/>
    <w:rPr>
      <w:rFonts w:eastAsia="Times New Roman"/>
      <w:noProof/>
      <w:color w:val="FF0000"/>
      <w:lang w:eastAsia="id-ID"/>
    </w:rPr>
  </w:style>
  <w:style w:type="paragraph" w:styleId="BodyTextIndent3">
    <w:name w:val="Body Text Indent 3"/>
    <w:basedOn w:val="Normal"/>
    <w:link w:val="BodyTextIndent3Char"/>
    <w:pPr>
      <w:ind w:firstLine="720"/>
      <w:jc w:val="both"/>
    </w:pPr>
    <w:rPr>
      <w:rFonts w:eastAsia="Times New Roman"/>
      <w:noProof/>
      <w:sz w:val="20"/>
      <w:szCs w:val="20"/>
      <w:lang w:val="en-US" w:eastAsia="id-ID"/>
    </w:rPr>
  </w:style>
  <w:style w:type="character" w:customStyle="1" w:styleId="BodyTextIndent3Char">
    <w:name w:val="Body Text Indent 3 Char"/>
    <w:basedOn w:val="DefaultParagraphFont"/>
    <w:link w:val="BodyTextIndent3"/>
    <w:rPr>
      <w:rFonts w:eastAsia="Times New Roman"/>
      <w:noProof/>
      <w:lang w:eastAsia="id-ID"/>
    </w:rPr>
  </w:style>
  <w:style w:type="paragraph" w:styleId="DocumentMap">
    <w:name w:val="Document Map"/>
    <w:basedOn w:val="Normal"/>
    <w:link w:val="DocumentMapCha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rPr>
      <w:rFonts w:ascii="Tahoma" w:eastAsia="Times New Roman" w:hAnsi="Tahoma" w:cs="Tahoma"/>
      <w:sz w:val="16"/>
      <w:szCs w:val="16"/>
    </w:rPr>
  </w:style>
  <w:style w:type="paragraph" w:styleId="PlainText">
    <w:name w:val="Plain Text"/>
    <w:basedOn w:val="Normal"/>
    <w:link w:val="PlainTextChar"/>
    <w:rPr>
      <w:rFonts w:ascii="Courier New" w:eastAsia="Times New Roman" w:hAnsi="Courier New"/>
      <w:noProof/>
      <w:sz w:val="20"/>
      <w:szCs w:val="20"/>
      <w:lang w:val="en-US" w:eastAsia="id-ID"/>
    </w:rPr>
  </w:style>
  <w:style w:type="character" w:customStyle="1" w:styleId="PlainTextChar">
    <w:name w:val="Plain Text Char"/>
    <w:basedOn w:val="DefaultParagraphFont"/>
    <w:link w:val="PlainText"/>
    <w:rPr>
      <w:rFonts w:ascii="Courier New" w:eastAsia="Times New Roman" w:hAnsi="Courier New"/>
      <w:noProof/>
      <w:lang w:eastAsia="id-ID"/>
    </w:rPr>
  </w:style>
  <w:style w:type="paragraph" w:styleId="CommentSubject">
    <w:name w:val="annotation subject"/>
    <w:basedOn w:val="CommentText"/>
    <w:next w:val="CommentText"/>
    <w:link w:val="CommentSubjectChar"/>
    <w:uiPriority w:val="99"/>
    <w:rPr>
      <w:rFonts w:eastAsia="Calibri"/>
      <w:b/>
      <w:bCs/>
    </w:rPr>
  </w:style>
  <w:style w:type="character" w:customStyle="1" w:styleId="CommentSubjectChar">
    <w:name w:val="Comment Subject Char"/>
    <w:basedOn w:val="CommentTextChar"/>
    <w:link w:val="CommentSubject"/>
    <w:uiPriority w:val="99"/>
    <w:rPr>
      <w:rFonts w:eastAsia="Calibri"/>
      <w:b/>
      <w:bCs/>
    </w:rPr>
  </w:style>
  <w:style w:type="character" w:customStyle="1" w:styleId="ListParagraphChar">
    <w:name w:val="List Paragraph Char"/>
    <w:link w:val="ListParagraph"/>
    <w:uiPriority w:val="34"/>
    <w:qFormat/>
    <w:rPr>
      <w:sz w:val="24"/>
      <w:szCs w:val="24"/>
      <w:lang w:val="en-AU" w:eastAsia="zh-CN"/>
    </w:rPr>
  </w:style>
  <w:style w:type="paragraph" w:styleId="Bibliography">
    <w:name w:val="Bibliography"/>
    <w:basedOn w:val="Normal"/>
    <w:next w:val="Normal"/>
    <w:uiPriority w:val="37"/>
    <w:rPr>
      <w:rFonts w:eastAsia="Times New Roman"/>
      <w:sz w:val="20"/>
      <w:szCs w:val="20"/>
      <w:lang w:val="en-US" w:eastAsia="en-US"/>
    </w:rPr>
  </w:style>
  <w:style w:type="paragraph" w:customStyle="1" w:styleId="STAT-JudulArtikel">
    <w:name w:val="STAT - Judul Artikel"/>
    <w:basedOn w:val="Normal"/>
    <w:pPr>
      <w:jc w:val="center"/>
    </w:pPr>
    <w:rPr>
      <w:rFonts w:ascii="Book Antiqua" w:eastAsia="Times New Roman" w:hAnsi="Book Antiqua"/>
      <w:b/>
      <w:sz w:val="40"/>
      <w:szCs w:val="40"/>
      <w:lang w:val="fr-FR" w:eastAsia="en-US"/>
    </w:rPr>
  </w:style>
  <w:style w:type="paragraph" w:customStyle="1" w:styleId="NamaPenulisArtikelJurnalStat">
    <w:name w:val="Nama Penulis Artikel Jurnal Stat"/>
    <w:basedOn w:val="Normal"/>
    <w:pPr>
      <w:spacing w:after="100"/>
      <w:jc w:val="center"/>
    </w:pPr>
    <w:rPr>
      <w:rFonts w:ascii="Copperplate Gothic Light" w:eastAsia="Times New Roman" w:hAnsi="Copperplate Gothic Light"/>
      <w:b/>
      <w:sz w:val="22"/>
      <w:szCs w:val="22"/>
      <w:lang w:val="en-US" w:eastAsia="en-US"/>
    </w:rPr>
  </w:style>
  <w:style w:type="character" w:customStyle="1" w:styleId="STAT-NamaPenulisChar">
    <w:name w:val="STAT - Nama Penulis Char"/>
    <w:link w:val="STAT-NamaPenulis"/>
    <w:rPr>
      <w:rFonts w:ascii="Copperplate Gothic Light" w:hAnsi="Copperplate Gothic Light"/>
      <w:b/>
      <w:sz w:val="22"/>
      <w:szCs w:val="22"/>
    </w:rPr>
  </w:style>
  <w:style w:type="paragraph" w:customStyle="1" w:styleId="STAT-NamaPenulis">
    <w:name w:val="STAT - Nama Penulis"/>
    <w:basedOn w:val="Normal"/>
    <w:link w:val="STAT-NamaPenulisChar"/>
    <w:pPr>
      <w:spacing w:after="100"/>
      <w:jc w:val="center"/>
    </w:pPr>
    <w:rPr>
      <w:rFonts w:ascii="Copperplate Gothic Light" w:hAnsi="Copperplate Gothic Light"/>
      <w:b/>
      <w:sz w:val="22"/>
      <w:szCs w:val="22"/>
      <w:lang w:val="en-US" w:eastAsia="en-US"/>
    </w:rPr>
  </w:style>
  <w:style w:type="character" w:customStyle="1" w:styleId="STAT-TulisanAbstrakChar">
    <w:name w:val="STAT - Tulisan Abstrak Char"/>
    <w:link w:val="STAT-TulisanAbstrak"/>
    <w:rPr>
      <w:rFonts w:ascii="Copperplate Gothic Bold" w:hAnsi="Copperplate Gothic Bold"/>
      <w:sz w:val="22"/>
    </w:rPr>
  </w:style>
  <w:style w:type="paragraph" w:customStyle="1" w:styleId="STAT-TulisanAbstrak">
    <w:name w:val="STAT - Tulisan Abstrak"/>
    <w:basedOn w:val="Normal"/>
    <w:link w:val="STAT-TulisanAbstrakChar"/>
    <w:pPr>
      <w:spacing w:before="500" w:after="100"/>
      <w:ind w:right="17"/>
      <w:jc w:val="center"/>
    </w:pPr>
    <w:rPr>
      <w:rFonts w:ascii="Copperplate Gothic Bold" w:hAnsi="Copperplate Gothic Bold"/>
      <w:sz w:val="22"/>
      <w:szCs w:val="20"/>
      <w:lang w:val="en-US" w:eastAsia="en-US"/>
    </w:rPr>
  </w:style>
  <w:style w:type="paragraph" w:customStyle="1" w:styleId="NamaPenulisJurnalStat">
    <w:name w:val="Nama Penulis Jurnal Stat"/>
    <w:basedOn w:val="Normal"/>
    <w:pPr>
      <w:spacing w:after="100"/>
      <w:jc w:val="center"/>
    </w:pPr>
    <w:rPr>
      <w:rFonts w:ascii="Copperplate Gothic Light" w:eastAsia="Times New Roman" w:hAnsi="Copperplate Gothic Light"/>
      <w:b/>
      <w:bCs/>
      <w:sz w:val="22"/>
      <w:szCs w:val="20"/>
      <w:lang w:val="en-US" w:eastAsia="en-US"/>
    </w:rPr>
  </w:style>
  <w:style w:type="paragraph" w:customStyle="1" w:styleId="STAT-Afiliasi">
    <w:name w:val="STAT - Afiliasi"/>
    <w:basedOn w:val="Normal"/>
    <w:pPr>
      <w:jc w:val="center"/>
    </w:pPr>
    <w:rPr>
      <w:rFonts w:ascii="Book Antiqua" w:eastAsia="Times New Roman" w:hAnsi="Book Antiqua"/>
      <w:sz w:val="18"/>
      <w:szCs w:val="20"/>
      <w:lang w:val="en-US" w:eastAsia="en-US"/>
    </w:rPr>
  </w:style>
  <w:style w:type="paragraph" w:customStyle="1" w:styleId="KataKunci">
    <w:name w:val="Kata Kunci"/>
    <w:basedOn w:val="Normal"/>
    <w:pPr>
      <w:ind w:right="17"/>
      <w:jc w:val="both"/>
    </w:pPr>
    <w:rPr>
      <w:rFonts w:ascii="Bookman Old Style" w:eastAsia="Times New Roman" w:hAnsi="Bookman Old Style"/>
      <w:sz w:val="18"/>
      <w:szCs w:val="20"/>
      <w:lang w:val="en-US" w:eastAsia="en-US"/>
    </w:rPr>
  </w:style>
  <w:style w:type="paragraph" w:customStyle="1" w:styleId="STAT-NumberingLevel1">
    <w:name w:val="STAT - Numbering Level 1"/>
    <w:basedOn w:val="Normal"/>
    <w:pPr>
      <w:numPr>
        <w:numId w:val="6"/>
      </w:numPr>
      <w:spacing w:before="300" w:after="100"/>
      <w:ind w:right="17"/>
      <w:jc w:val="both"/>
    </w:pPr>
    <w:rPr>
      <w:rFonts w:ascii="Arial" w:eastAsia="Times New Roman" w:hAnsi="Arial"/>
      <w:sz w:val="22"/>
      <w:szCs w:val="20"/>
      <w:lang w:val="en-US" w:eastAsia="en-US"/>
    </w:rPr>
  </w:style>
  <w:style w:type="paragraph" w:customStyle="1" w:styleId="STAT-IsiNaskah">
    <w:name w:val="STAT - Isi Naskah"/>
    <w:basedOn w:val="KataKunci"/>
    <w:pPr>
      <w:spacing w:before="60" w:after="60"/>
    </w:pPr>
  </w:style>
  <w:style w:type="paragraph" w:customStyle="1" w:styleId="STAT-DaftarPustaka">
    <w:name w:val="STAT - Daftar Pustaka"/>
    <w:basedOn w:val="Normal"/>
    <w:pPr>
      <w:ind w:left="720" w:right="17" w:hanging="720"/>
      <w:jc w:val="both"/>
    </w:pPr>
    <w:rPr>
      <w:rFonts w:ascii="Bookman Old Style" w:eastAsia="Times New Roman" w:hAnsi="Bookman Old Style"/>
      <w:sz w:val="17"/>
      <w:szCs w:val="20"/>
      <w:lang w:val="en-US" w:eastAsia="en-US"/>
    </w:rPr>
  </w:style>
  <w:style w:type="paragraph" w:customStyle="1" w:styleId="123">
    <w:name w:val="123"/>
    <w:basedOn w:val="STAT-NumberingLevel1"/>
  </w:style>
  <w:style w:type="paragraph" w:customStyle="1" w:styleId="StyleJudulArtikelJurnalStatAfter15pt">
    <w:name w:val="Style Judul Artikel Jurnal Stat + After:  15 pt"/>
    <w:basedOn w:val="STAT-JudulArtikel"/>
    <w:pPr>
      <w:spacing w:after="300"/>
    </w:pPr>
    <w:rPr>
      <w:bCs/>
      <w:szCs w:val="20"/>
    </w:rPr>
  </w:style>
  <w:style w:type="paragraph" w:customStyle="1" w:styleId="SubBab">
    <w:name w:val="SubBab"/>
    <w:basedOn w:val="STAT-IsiNaskah"/>
    <w:pPr>
      <w:spacing w:before="200" w:after="100"/>
    </w:pPr>
    <w:rPr>
      <w:rFonts w:ascii="Arial" w:hAnsi="Arial"/>
      <w:sz w:val="22"/>
    </w:rPr>
  </w:style>
  <w:style w:type="character" w:styleId="FootnoteReference">
    <w:name w:val="footnote reference"/>
    <w:uiPriority w:val="99"/>
    <w:rPr>
      <w:vertAlign w:val="superscript"/>
    </w:rPr>
  </w:style>
  <w:style w:type="character" w:styleId="PlaceholderText">
    <w:name w:val="Placeholder Text"/>
    <w:basedOn w:val="DefaultParagraphFont"/>
    <w:uiPriority w:val="99"/>
    <w:rPr>
      <w:color w:val="808080"/>
    </w:rPr>
  </w:style>
  <w:style w:type="character" w:customStyle="1" w:styleId="STAT-IsiAbstrakKataKunci">
    <w:name w:val="STAT - Isi Abstrak &amp; Kata Kunci"/>
    <w:rPr>
      <w:rFonts w:ascii="Bookman Old Style" w:hAnsi="Bookman Old Style" w:hint="default"/>
      <w:sz w:val="17"/>
    </w:rPr>
  </w:style>
  <w:style w:type="character" w:customStyle="1" w:styleId="JudulGambarJurnalStat">
    <w:name w:val="Judul Gambar Jurnal Stat"/>
    <w:rPr>
      <w:rFonts w:ascii="Bookman Old Style" w:hAnsi="Bookman Old Style" w:hint="default"/>
      <w:sz w:val="17"/>
    </w:rPr>
  </w:style>
  <w:style w:type="character" w:customStyle="1" w:styleId="a1">
    <w:name w:val="a1"/>
    <w:rPr>
      <w:color w:val="008000"/>
    </w:rPr>
  </w:style>
  <w:style w:type="table" w:customStyle="1" w:styleId="PlainTable21">
    <w:name w:val="Plain Table 21"/>
    <w:basedOn w:val="TableNormal"/>
    <w:uiPriority w:val="42"/>
    <w:rPr>
      <w:rFonts w:eastAsia="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uiPriority w:val="59"/>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Pr>
      <w:rFonts w:ascii="Calibri" w:eastAsia="Calibri" w:hAnsi="Calibri" w:cs="Arial"/>
      <w:sz w:val="22"/>
      <w:szCs w:val="22"/>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Pr>
      <w:rFonts w:ascii="Calibri" w:eastAsia="Calibri" w:hAnsi="Calibri" w:cs="Arial"/>
      <w:sz w:val="22"/>
      <w:szCs w:val="22"/>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Pr>
      <w:color w:val="605E5C"/>
      <w:shd w:val="clear" w:color="auto" w:fill="E1DFDD"/>
    </w:rPr>
  </w:style>
  <w:style w:type="character" w:customStyle="1" w:styleId="CaptionChar">
    <w:name w:val="Caption Char"/>
    <w:basedOn w:val="DefaultParagraphFont"/>
    <w:link w:val="Caption"/>
    <w:uiPriority w:val="35"/>
    <w:rPr>
      <w:b/>
      <w:bCs/>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7551">
      <w:bodyDiv w:val="1"/>
      <w:marLeft w:val="0"/>
      <w:marRight w:val="0"/>
      <w:marTop w:val="0"/>
      <w:marBottom w:val="0"/>
      <w:divBdr>
        <w:top w:val="none" w:sz="0" w:space="0" w:color="auto"/>
        <w:left w:val="none" w:sz="0" w:space="0" w:color="auto"/>
        <w:bottom w:val="none" w:sz="0" w:space="0" w:color="auto"/>
        <w:right w:val="none" w:sz="0" w:space="0" w:color="auto"/>
      </w:divBdr>
    </w:div>
    <w:div w:id="461463140">
      <w:bodyDiv w:val="1"/>
      <w:marLeft w:val="0"/>
      <w:marRight w:val="0"/>
      <w:marTop w:val="0"/>
      <w:marBottom w:val="0"/>
      <w:divBdr>
        <w:top w:val="none" w:sz="0" w:space="0" w:color="auto"/>
        <w:left w:val="none" w:sz="0" w:space="0" w:color="auto"/>
        <w:bottom w:val="none" w:sz="0" w:space="0" w:color="auto"/>
        <w:right w:val="none" w:sz="0" w:space="0" w:color="auto"/>
      </w:divBdr>
    </w:div>
    <w:div w:id="1240823233">
      <w:bodyDiv w:val="1"/>
      <w:marLeft w:val="0"/>
      <w:marRight w:val="0"/>
      <w:marTop w:val="0"/>
      <w:marBottom w:val="0"/>
      <w:divBdr>
        <w:top w:val="none" w:sz="0" w:space="0" w:color="auto"/>
        <w:left w:val="none" w:sz="0" w:space="0" w:color="auto"/>
        <w:bottom w:val="none" w:sz="0" w:space="0" w:color="auto"/>
        <w:right w:val="none" w:sz="0" w:space="0" w:color="auto"/>
      </w:divBdr>
      <w:divsChild>
        <w:div w:id="125591841">
          <w:marLeft w:val="480"/>
          <w:marRight w:val="0"/>
          <w:marTop w:val="0"/>
          <w:marBottom w:val="0"/>
          <w:divBdr>
            <w:top w:val="none" w:sz="0" w:space="0" w:color="auto"/>
            <w:left w:val="none" w:sz="0" w:space="0" w:color="auto"/>
            <w:bottom w:val="none" w:sz="0" w:space="0" w:color="auto"/>
            <w:right w:val="none" w:sz="0" w:space="0" w:color="auto"/>
          </w:divBdr>
        </w:div>
        <w:div w:id="1196432012">
          <w:marLeft w:val="480"/>
          <w:marRight w:val="0"/>
          <w:marTop w:val="0"/>
          <w:marBottom w:val="0"/>
          <w:divBdr>
            <w:top w:val="none" w:sz="0" w:space="0" w:color="auto"/>
            <w:left w:val="none" w:sz="0" w:space="0" w:color="auto"/>
            <w:bottom w:val="none" w:sz="0" w:space="0" w:color="auto"/>
            <w:right w:val="none" w:sz="0" w:space="0" w:color="auto"/>
          </w:divBdr>
        </w:div>
        <w:div w:id="1951012115">
          <w:marLeft w:val="480"/>
          <w:marRight w:val="0"/>
          <w:marTop w:val="0"/>
          <w:marBottom w:val="0"/>
          <w:divBdr>
            <w:top w:val="none" w:sz="0" w:space="0" w:color="auto"/>
            <w:left w:val="none" w:sz="0" w:space="0" w:color="auto"/>
            <w:bottom w:val="none" w:sz="0" w:space="0" w:color="auto"/>
            <w:right w:val="none" w:sz="0" w:space="0" w:color="auto"/>
          </w:divBdr>
        </w:div>
        <w:div w:id="236745682">
          <w:marLeft w:val="480"/>
          <w:marRight w:val="0"/>
          <w:marTop w:val="0"/>
          <w:marBottom w:val="0"/>
          <w:divBdr>
            <w:top w:val="none" w:sz="0" w:space="0" w:color="auto"/>
            <w:left w:val="none" w:sz="0" w:space="0" w:color="auto"/>
            <w:bottom w:val="none" w:sz="0" w:space="0" w:color="auto"/>
            <w:right w:val="none" w:sz="0" w:space="0" w:color="auto"/>
          </w:divBdr>
        </w:div>
        <w:div w:id="2036803875">
          <w:marLeft w:val="480"/>
          <w:marRight w:val="0"/>
          <w:marTop w:val="0"/>
          <w:marBottom w:val="0"/>
          <w:divBdr>
            <w:top w:val="none" w:sz="0" w:space="0" w:color="auto"/>
            <w:left w:val="none" w:sz="0" w:space="0" w:color="auto"/>
            <w:bottom w:val="none" w:sz="0" w:space="0" w:color="auto"/>
            <w:right w:val="none" w:sz="0" w:space="0" w:color="auto"/>
          </w:divBdr>
        </w:div>
        <w:div w:id="650018538">
          <w:marLeft w:val="480"/>
          <w:marRight w:val="0"/>
          <w:marTop w:val="0"/>
          <w:marBottom w:val="0"/>
          <w:divBdr>
            <w:top w:val="none" w:sz="0" w:space="0" w:color="auto"/>
            <w:left w:val="none" w:sz="0" w:space="0" w:color="auto"/>
            <w:bottom w:val="none" w:sz="0" w:space="0" w:color="auto"/>
            <w:right w:val="none" w:sz="0" w:space="0" w:color="auto"/>
          </w:divBdr>
        </w:div>
        <w:div w:id="368797336">
          <w:marLeft w:val="480"/>
          <w:marRight w:val="0"/>
          <w:marTop w:val="0"/>
          <w:marBottom w:val="0"/>
          <w:divBdr>
            <w:top w:val="none" w:sz="0" w:space="0" w:color="auto"/>
            <w:left w:val="none" w:sz="0" w:space="0" w:color="auto"/>
            <w:bottom w:val="none" w:sz="0" w:space="0" w:color="auto"/>
            <w:right w:val="none" w:sz="0" w:space="0" w:color="auto"/>
          </w:divBdr>
        </w:div>
        <w:div w:id="2050297525">
          <w:marLeft w:val="480"/>
          <w:marRight w:val="0"/>
          <w:marTop w:val="0"/>
          <w:marBottom w:val="0"/>
          <w:divBdr>
            <w:top w:val="none" w:sz="0" w:space="0" w:color="auto"/>
            <w:left w:val="none" w:sz="0" w:space="0" w:color="auto"/>
            <w:bottom w:val="none" w:sz="0" w:space="0" w:color="auto"/>
            <w:right w:val="none" w:sz="0" w:space="0" w:color="auto"/>
          </w:divBdr>
        </w:div>
        <w:div w:id="794566689">
          <w:marLeft w:val="480"/>
          <w:marRight w:val="0"/>
          <w:marTop w:val="0"/>
          <w:marBottom w:val="0"/>
          <w:divBdr>
            <w:top w:val="none" w:sz="0" w:space="0" w:color="auto"/>
            <w:left w:val="none" w:sz="0" w:space="0" w:color="auto"/>
            <w:bottom w:val="none" w:sz="0" w:space="0" w:color="auto"/>
            <w:right w:val="none" w:sz="0" w:space="0" w:color="auto"/>
          </w:divBdr>
        </w:div>
        <w:div w:id="759184870">
          <w:marLeft w:val="480"/>
          <w:marRight w:val="0"/>
          <w:marTop w:val="0"/>
          <w:marBottom w:val="0"/>
          <w:divBdr>
            <w:top w:val="none" w:sz="0" w:space="0" w:color="auto"/>
            <w:left w:val="none" w:sz="0" w:space="0" w:color="auto"/>
            <w:bottom w:val="none" w:sz="0" w:space="0" w:color="auto"/>
            <w:right w:val="none" w:sz="0" w:space="0" w:color="auto"/>
          </w:divBdr>
        </w:div>
        <w:div w:id="1085345552">
          <w:marLeft w:val="480"/>
          <w:marRight w:val="0"/>
          <w:marTop w:val="0"/>
          <w:marBottom w:val="0"/>
          <w:divBdr>
            <w:top w:val="none" w:sz="0" w:space="0" w:color="auto"/>
            <w:left w:val="none" w:sz="0" w:space="0" w:color="auto"/>
            <w:bottom w:val="none" w:sz="0" w:space="0" w:color="auto"/>
            <w:right w:val="none" w:sz="0" w:space="0" w:color="auto"/>
          </w:divBdr>
        </w:div>
        <w:div w:id="1982687424">
          <w:marLeft w:val="480"/>
          <w:marRight w:val="0"/>
          <w:marTop w:val="0"/>
          <w:marBottom w:val="0"/>
          <w:divBdr>
            <w:top w:val="none" w:sz="0" w:space="0" w:color="auto"/>
            <w:left w:val="none" w:sz="0" w:space="0" w:color="auto"/>
            <w:bottom w:val="none" w:sz="0" w:space="0" w:color="auto"/>
            <w:right w:val="none" w:sz="0" w:space="0" w:color="auto"/>
          </w:divBdr>
        </w:div>
        <w:div w:id="750935234">
          <w:marLeft w:val="480"/>
          <w:marRight w:val="0"/>
          <w:marTop w:val="0"/>
          <w:marBottom w:val="0"/>
          <w:divBdr>
            <w:top w:val="none" w:sz="0" w:space="0" w:color="auto"/>
            <w:left w:val="none" w:sz="0" w:space="0" w:color="auto"/>
            <w:bottom w:val="none" w:sz="0" w:space="0" w:color="auto"/>
            <w:right w:val="none" w:sz="0" w:space="0" w:color="auto"/>
          </w:divBdr>
        </w:div>
        <w:div w:id="347609405">
          <w:marLeft w:val="480"/>
          <w:marRight w:val="0"/>
          <w:marTop w:val="0"/>
          <w:marBottom w:val="0"/>
          <w:divBdr>
            <w:top w:val="none" w:sz="0" w:space="0" w:color="auto"/>
            <w:left w:val="none" w:sz="0" w:space="0" w:color="auto"/>
            <w:bottom w:val="none" w:sz="0" w:space="0" w:color="auto"/>
            <w:right w:val="none" w:sz="0" w:space="0" w:color="auto"/>
          </w:divBdr>
        </w:div>
        <w:div w:id="957835295">
          <w:marLeft w:val="480"/>
          <w:marRight w:val="0"/>
          <w:marTop w:val="0"/>
          <w:marBottom w:val="0"/>
          <w:divBdr>
            <w:top w:val="none" w:sz="0" w:space="0" w:color="auto"/>
            <w:left w:val="none" w:sz="0" w:space="0" w:color="auto"/>
            <w:bottom w:val="none" w:sz="0" w:space="0" w:color="auto"/>
            <w:right w:val="none" w:sz="0" w:space="0" w:color="auto"/>
          </w:divBdr>
        </w:div>
        <w:div w:id="140462379">
          <w:marLeft w:val="480"/>
          <w:marRight w:val="0"/>
          <w:marTop w:val="0"/>
          <w:marBottom w:val="0"/>
          <w:divBdr>
            <w:top w:val="none" w:sz="0" w:space="0" w:color="auto"/>
            <w:left w:val="none" w:sz="0" w:space="0" w:color="auto"/>
            <w:bottom w:val="none" w:sz="0" w:space="0" w:color="auto"/>
            <w:right w:val="none" w:sz="0" w:space="0" w:color="auto"/>
          </w:divBdr>
        </w:div>
        <w:div w:id="644503629">
          <w:marLeft w:val="480"/>
          <w:marRight w:val="0"/>
          <w:marTop w:val="0"/>
          <w:marBottom w:val="0"/>
          <w:divBdr>
            <w:top w:val="none" w:sz="0" w:space="0" w:color="auto"/>
            <w:left w:val="none" w:sz="0" w:space="0" w:color="auto"/>
            <w:bottom w:val="none" w:sz="0" w:space="0" w:color="auto"/>
            <w:right w:val="none" w:sz="0" w:space="0" w:color="auto"/>
          </w:divBdr>
        </w:div>
        <w:div w:id="489759616">
          <w:marLeft w:val="480"/>
          <w:marRight w:val="0"/>
          <w:marTop w:val="0"/>
          <w:marBottom w:val="0"/>
          <w:divBdr>
            <w:top w:val="none" w:sz="0" w:space="0" w:color="auto"/>
            <w:left w:val="none" w:sz="0" w:space="0" w:color="auto"/>
            <w:bottom w:val="none" w:sz="0" w:space="0" w:color="auto"/>
            <w:right w:val="none" w:sz="0" w:space="0" w:color="auto"/>
          </w:divBdr>
        </w:div>
        <w:div w:id="1745641188">
          <w:marLeft w:val="480"/>
          <w:marRight w:val="0"/>
          <w:marTop w:val="0"/>
          <w:marBottom w:val="0"/>
          <w:divBdr>
            <w:top w:val="none" w:sz="0" w:space="0" w:color="auto"/>
            <w:left w:val="none" w:sz="0" w:space="0" w:color="auto"/>
            <w:bottom w:val="none" w:sz="0" w:space="0" w:color="auto"/>
            <w:right w:val="none" w:sz="0" w:space="0" w:color="auto"/>
          </w:divBdr>
        </w:div>
        <w:div w:id="1903364795">
          <w:marLeft w:val="480"/>
          <w:marRight w:val="0"/>
          <w:marTop w:val="0"/>
          <w:marBottom w:val="0"/>
          <w:divBdr>
            <w:top w:val="none" w:sz="0" w:space="0" w:color="auto"/>
            <w:left w:val="none" w:sz="0" w:space="0" w:color="auto"/>
            <w:bottom w:val="none" w:sz="0" w:space="0" w:color="auto"/>
            <w:right w:val="none" w:sz="0" w:space="0" w:color="auto"/>
          </w:divBdr>
        </w:div>
        <w:div w:id="1022971241">
          <w:marLeft w:val="480"/>
          <w:marRight w:val="0"/>
          <w:marTop w:val="0"/>
          <w:marBottom w:val="0"/>
          <w:divBdr>
            <w:top w:val="none" w:sz="0" w:space="0" w:color="auto"/>
            <w:left w:val="none" w:sz="0" w:space="0" w:color="auto"/>
            <w:bottom w:val="none" w:sz="0" w:space="0" w:color="auto"/>
            <w:right w:val="none" w:sz="0" w:space="0" w:color="auto"/>
          </w:divBdr>
        </w:div>
        <w:div w:id="1303147832">
          <w:marLeft w:val="480"/>
          <w:marRight w:val="0"/>
          <w:marTop w:val="0"/>
          <w:marBottom w:val="0"/>
          <w:divBdr>
            <w:top w:val="none" w:sz="0" w:space="0" w:color="auto"/>
            <w:left w:val="none" w:sz="0" w:space="0" w:color="auto"/>
            <w:bottom w:val="none" w:sz="0" w:space="0" w:color="auto"/>
            <w:right w:val="none" w:sz="0" w:space="0" w:color="auto"/>
          </w:divBdr>
        </w:div>
        <w:div w:id="106583769">
          <w:marLeft w:val="480"/>
          <w:marRight w:val="0"/>
          <w:marTop w:val="0"/>
          <w:marBottom w:val="0"/>
          <w:divBdr>
            <w:top w:val="none" w:sz="0" w:space="0" w:color="auto"/>
            <w:left w:val="none" w:sz="0" w:space="0" w:color="auto"/>
            <w:bottom w:val="none" w:sz="0" w:space="0" w:color="auto"/>
            <w:right w:val="none" w:sz="0" w:space="0" w:color="auto"/>
          </w:divBdr>
        </w:div>
        <w:div w:id="1704355708">
          <w:marLeft w:val="480"/>
          <w:marRight w:val="0"/>
          <w:marTop w:val="0"/>
          <w:marBottom w:val="0"/>
          <w:divBdr>
            <w:top w:val="none" w:sz="0" w:space="0" w:color="auto"/>
            <w:left w:val="none" w:sz="0" w:space="0" w:color="auto"/>
            <w:bottom w:val="none" w:sz="0" w:space="0" w:color="auto"/>
            <w:right w:val="none" w:sz="0" w:space="0" w:color="auto"/>
          </w:divBdr>
        </w:div>
        <w:div w:id="514464951">
          <w:marLeft w:val="480"/>
          <w:marRight w:val="0"/>
          <w:marTop w:val="0"/>
          <w:marBottom w:val="0"/>
          <w:divBdr>
            <w:top w:val="none" w:sz="0" w:space="0" w:color="auto"/>
            <w:left w:val="none" w:sz="0" w:space="0" w:color="auto"/>
            <w:bottom w:val="none" w:sz="0" w:space="0" w:color="auto"/>
            <w:right w:val="none" w:sz="0" w:space="0" w:color="auto"/>
          </w:divBdr>
        </w:div>
        <w:div w:id="625551186">
          <w:marLeft w:val="480"/>
          <w:marRight w:val="0"/>
          <w:marTop w:val="0"/>
          <w:marBottom w:val="0"/>
          <w:divBdr>
            <w:top w:val="none" w:sz="0" w:space="0" w:color="auto"/>
            <w:left w:val="none" w:sz="0" w:space="0" w:color="auto"/>
            <w:bottom w:val="none" w:sz="0" w:space="0" w:color="auto"/>
            <w:right w:val="none" w:sz="0" w:space="0" w:color="auto"/>
          </w:divBdr>
        </w:div>
        <w:div w:id="2103912744">
          <w:marLeft w:val="480"/>
          <w:marRight w:val="0"/>
          <w:marTop w:val="0"/>
          <w:marBottom w:val="0"/>
          <w:divBdr>
            <w:top w:val="none" w:sz="0" w:space="0" w:color="auto"/>
            <w:left w:val="none" w:sz="0" w:space="0" w:color="auto"/>
            <w:bottom w:val="none" w:sz="0" w:space="0" w:color="auto"/>
            <w:right w:val="none" w:sz="0" w:space="0" w:color="auto"/>
          </w:divBdr>
        </w:div>
        <w:div w:id="1975862602">
          <w:marLeft w:val="480"/>
          <w:marRight w:val="0"/>
          <w:marTop w:val="0"/>
          <w:marBottom w:val="0"/>
          <w:divBdr>
            <w:top w:val="none" w:sz="0" w:space="0" w:color="auto"/>
            <w:left w:val="none" w:sz="0" w:space="0" w:color="auto"/>
            <w:bottom w:val="none" w:sz="0" w:space="0" w:color="auto"/>
            <w:right w:val="none" w:sz="0" w:space="0" w:color="auto"/>
          </w:divBdr>
        </w:div>
        <w:div w:id="1350333306">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101.wmf"/><Relationship Id="rId21" Type="http://schemas.openxmlformats.org/officeDocument/2006/relationships/image" Target="media/image5.emf"/><Relationship Id="rId42" Type="http://schemas.openxmlformats.org/officeDocument/2006/relationships/image" Target="media/image26.wmf"/><Relationship Id="rId47" Type="http://schemas.openxmlformats.org/officeDocument/2006/relationships/image" Target="media/image31.wmf"/><Relationship Id="rId63" Type="http://schemas.openxmlformats.org/officeDocument/2006/relationships/image" Target="media/image47.wmf"/><Relationship Id="rId68" Type="http://schemas.openxmlformats.org/officeDocument/2006/relationships/image" Target="media/image52.wmf"/><Relationship Id="rId84" Type="http://schemas.openxmlformats.org/officeDocument/2006/relationships/image" Target="media/image68.wmf"/><Relationship Id="rId89" Type="http://schemas.openxmlformats.org/officeDocument/2006/relationships/image" Target="media/image73.wmf"/><Relationship Id="rId112" Type="http://schemas.openxmlformats.org/officeDocument/2006/relationships/image" Target="media/image96.wmf"/><Relationship Id="rId16" Type="http://schemas.openxmlformats.org/officeDocument/2006/relationships/footer" Target="footer3.xml"/><Relationship Id="rId107" Type="http://schemas.openxmlformats.org/officeDocument/2006/relationships/image" Target="media/image91.wmf"/><Relationship Id="rId11" Type="http://schemas.openxmlformats.org/officeDocument/2006/relationships/header" Target="header1.xml"/><Relationship Id="rId32" Type="http://schemas.openxmlformats.org/officeDocument/2006/relationships/image" Target="media/image16.wmf"/><Relationship Id="rId37" Type="http://schemas.openxmlformats.org/officeDocument/2006/relationships/image" Target="media/image21.wmf"/><Relationship Id="rId53" Type="http://schemas.openxmlformats.org/officeDocument/2006/relationships/image" Target="media/image37.wmf"/><Relationship Id="rId58" Type="http://schemas.openxmlformats.org/officeDocument/2006/relationships/image" Target="media/image42.wmf"/><Relationship Id="rId74" Type="http://schemas.openxmlformats.org/officeDocument/2006/relationships/image" Target="media/image58.wmf"/><Relationship Id="rId79" Type="http://schemas.openxmlformats.org/officeDocument/2006/relationships/image" Target="media/image63.wmf"/><Relationship Id="rId102" Type="http://schemas.openxmlformats.org/officeDocument/2006/relationships/image" Target="media/image86.wmf"/><Relationship Id="rId5" Type="http://schemas.openxmlformats.org/officeDocument/2006/relationships/webSettings" Target="webSettings.xml"/><Relationship Id="rId90" Type="http://schemas.openxmlformats.org/officeDocument/2006/relationships/image" Target="media/image74.wmf"/><Relationship Id="rId95" Type="http://schemas.openxmlformats.org/officeDocument/2006/relationships/image" Target="media/image79.wmf"/><Relationship Id="rId22" Type="http://schemas.openxmlformats.org/officeDocument/2006/relationships/image" Target="media/image6.emf"/><Relationship Id="rId27" Type="http://schemas.openxmlformats.org/officeDocument/2006/relationships/image" Target="media/image11.wmf"/><Relationship Id="rId43" Type="http://schemas.openxmlformats.org/officeDocument/2006/relationships/image" Target="media/image27.wmf"/><Relationship Id="rId48" Type="http://schemas.openxmlformats.org/officeDocument/2006/relationships/image" Target="media/image32.wmf"/><Relationship Id="rId64" Type="http://schemas.openxmlformats.org/officeDocument/2006/relationships/image" Target="media/image48.wmf"/><Relationship Id="rId69" Type="http://schemas.openxmlformats.org/officeDocument/2006/relationships/image" Target="media/image53.wmf"/><Relationship Id="rId113" Type="http://schemas.openxmlformats.org/officeDocument/2006/relationships/image" Target="media/image97.wmf"/><Relationship Id="rId118" Type="http://schemas.openxmlformats.org/officeDocument/2006/relationships/image" Target="media/image102.wmf"/><Relationship Id="rId80" Type="http://schemas.openxmlformats.org/officeDocument/2006/relationships/image" Target="media/image64.wmf"/><Relationship Id="rId85" Type="http://schemas.openxmlformats.org/officeDocument/2006/relationships/image" Target="media/image69.wmf"/><Relationship Id="rId12" Type="http://schemas.openxmlformats.org/officeDocument/2006/relationships/header" Target="header2.xml"/><Relationship Id="rId17" Type="http://schemas.openxmlformats.org/officeDocument/2006/relationships/image" Target="media/image2.jpeg"/><Relationship Id="rId33" Type="http://schemas.openxmlformats.org/officeDocument/2006/relationships/image" Target="media/image17.wmf"/><Relationship Id="rId38" Type="http://schemas.openxmlformats.org/officeDocument/2006/relationships/image" Target="media/image22.wmf"/><Relationship Id="rId59" Type="http://schemas.openxmlformats.org/officeDocument/2006/relationships/image" Target="media/image43.wmf"/><Relationship Id="rId103" Type="http://schemas.openxmlformats.org/officeDocument/2006/relationships/image" Target="media/image87.wmf"/><Relationship Id="rId108" Type="http://schemas.openxmlformats.org/officeDocument/2006/relationships/image" Target="media/image92.wmf"/><Relationship Id="rId54" Type="http://schemas.openxmlformats.org/officeDocument/2006/relationships/image" Target="media/image38.wmf"/><Relationship Id="rId70" Type="http://schemas.openxmlformats.org/officeDocument/2006/relationships/image" Target="media/image54.wmf"/><Relationship Id="rId75" Type="http://schemas.openxmlformats.org/officeDocument/2006/relationships/image" Target="media/image59.wmf"/><Relationship Id="rId91" Type="http://schemas.openxmlformats.org/officeDocument/2006/relationships/image" Target="media/image75.wmf"/><Relationship Id="rId96"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emf"/><Relationship Id="rId28" Type="http://schemas.openxmlformats.org/officeDocument/2006/relationships/image" Target="media/image12.wmf"/><Relationship Id="rId49" Type="http://schemas.openxmlformats.org/officeDocument/2006/relationships/image" Target="media/image33.wmf"/><Relationship Id="rId114" Type="http://schemas.openxmlformats.org/officeDocument/2006/relationships/image" Target="media/image98.wmf"/><Relationship Id="rId119" Type="http://schemas.openxmlformats.org/officeDocument/2006/relationships/image" Target="media/image103.wmf"/><Relationship Id="rId44" Type="http://schemas.openxmlformats.org/officeDocument/2006/relationships/image" Target="media/image28.wmf"/><Relationship Id="rId60" Type="http://schemas.openxmlformats.org/officeDocument/2006/relationships/image" Target="media/image44.wmf"/><Relationship Id="rId65" Type="http://schemas.openxmlformats.org/officeDocument/2006/relationships/image" Target="media/image49.wmf"/><Relationship Id="rId81" Type="http://schemas.openxmlformats.org/officeDocument/2006/relationships/image" Target="media/image65.wmf"/><Relationship Id="rId86" Type="http://schemas.openxmlformats.org/officeDocument/2006/relationships/image" Target="media/image70.wmf"/><Relationship Id="rId4" Type="http://schemas.openxmlformats.org/officeDocument/2006/relationships/settings" Target="settings.xml"/><Relationship Id="rId9" Type="http://schemas.openxmlformats.org/officeDocument/2006/relationships/hyperlink" Target="mailto:sifriyani@fmipa.unmul.ac.id2" TargetMode="External"/><Relationship Id="rId13" Type="http://schemas.openxmlformats.org/officeDocument/2006/relationships/footer" Target="footer1.xml"/><Relationship Id="rId18" Type="http://schemas.openxmlformats.org/officeDocument/2006/relationships/image" Target="media/image3.jpeg"/><Relationship Id="rId39" Type="http://schemas.openxmlformats.org/officeDocument/2006/relationships/image" Target="media/image23.wmf"/><Relationship Id="rId109" Type="http://schemas.openxmlformats.org/officeDocument/2006/relationships/image" Target="media/image93.wmf"/><Relationship Id="rId34" Type="http://schemas.openxmlformats.org/officeDocument/2006/relationships/image" Target="media/image18.wmf"/><Relationship Id="rId50" Type="http://schemas.openxmlformats.org/officeDocument/2006/relationships/image" Target="media/image34.wmf"/><Relationship Id="rId55" Type="http://schemas.openxmlformats.org/officeDocument/2006/relationships/image" Target="media/image39.wmf"/><Relationship Id="rId76" Type="http://schemas.openxmlformats.org/officeDocument/2006/relationships/image" Target="media/image60.wmf"/><Relationship Id="rId97" Type="http://schemas.openxmlformats.org/officeDocument/2006/relationships/image" Target="media/image81.wmf"/><Relationship Id="rId104" Type="http://schemas.openxmlformats.org/officeDocument/2006/relationships/image" Target="media/image88.wmf"/><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wmf"/><Relationship Id="rId92" Type="http://schemas.openxmlformats.org/officeDocument/2006/relationships/image" Target="media/image76.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8.emf"/><Relationship Id="rId40" Type="http://schemas.openxmlformats.org/officeDocument/2006/relationships/image" Target="media/image24.wmf"/><Relationship Id="rId45" Type="http://schemas.openxmlformats.org/officeDocument/2006/relationships/image" Target="media/image29.wmf"/><Relationship Id="rId66" Type="http://schemas.openxmlformats.org/officeDocument/2006/relationships/image" Target="media/image50.wmf"/><Relationship Id="rId87" Type="http://schemas.openxmlformats.org/officeDocument/2006/relationships/image" Target="media/image71.wmf"/><Relationship Id="rId110" Type="http://schemas.openxmlformats.org/officeDocument/2006/relationships/image" Target="media/image94.wmf"/><Relationship Id="rId115" Type="http://schemas.openxmlformats.org/officeDocument/2006/relationships/image" Target="media/image99.wmf"/><Relationship Id="rId61" Type="http://schemas.openxmlformats.org/officeDocument/2006/relationships/image" Target="media/image45.wmf"/><Relationship Id="rId82" Type="http://schemas.openxmlformats.org/officeDocument/2006/relationships/image" Target="media/image66.wmf"/><Relationship Id="rId19" Type="http://schemas.openxmlformats.org/officeDocument/2006/relationships/hyperlink" Target="https://doi.org/10.31764/jtam.vXiY.ZZZ" TargetMode="External"/><Relationship Id="rId14" Type="http://schemas.openxmlformats.org/officeDocument/2006/relationships/footer" Target="footer2.xml"/><Relationship Id="rId30" Type="http://schemas.openxmlformats.org/officeDocument/2006/relationships/image" Target="media/image14.wmf"/><Relationship Id="rId35" Type="http://schemas.openxmlformats.org/officeDocument/2006/relationships/image" Target="media/image19.wmf"/><Relationship Id="rId56" Type="http://schemas.openxmlformats.org/officeDocument/2006/relationships/image" Target="media/image40.wmf"/><Relationship Id="rId77" Type="http://schemas.openxmlformats.org/officeDocument/2006/relationships/image" Target="media/image61.wmf"/><Relationship Id="rId100" Type="http://schemas.openxmlformats.org/officeDocument/2006/relationships/image" Target="media/image84.wmf"/><Relationship Id="rId105" Type="http://schemas.openxmlformats.org/officeDocument/2006/relationships/image" Target="media/image89.wmf"/><Relationship Id="rId8" Type="http://schemas.openxmlformats.org/officeDocument/2006/relationships/hyperlink" Target="mailto:tutik.handayani.ttk.110301@gmail.com1" TargetMode="External"/><Relationship Id="rId51" Type="http://schemas.openxmlformats.org/officeDocument/2006/relationships/image" Target="media/image35.wmf"/><Relationship Id="rId72" Type="http://schemas.openxmlformats.org/officeDocument/2006/relationships/image" Target="media/image56.wmf"/><Relationship Id="rId93" Type="http://schemas.openxmlformats.org/officeDocument/2006/relationships/image" Target="media/image77.wmf"/><Relationship Id="rId98" Type="http://schemas.openxmlformats.org/officeDocument/2006/relationships/image" Target="media/image82.wmf"/><Relationship Id="rId121" Type="http://schemas.openxmlformats.org/officeDocument/2006/relationships/glossaryDocument" Target="glossary/document.xml"/><Relationship Id="rId3" Type="http://schemas.openxmlformats.org/officeDocument/2006/relationships/styles" Target="styles.xml"/><Relationship Id="rId25" Type="http://schemas.openxmlformats.org/officeDocument/2006/relationships/image" Target="media/image9.emf"/><Relationship Id="rId46" Type="http://schemas.openxmlformats.org/officeDocument/2006/relationships/image" Target="media/image30.wmf"/><Relationship Id="rId67" Type="http://schemas.openxmlformats.org/officeDocument/2006/relationships/image" Target="media/image51.wmf"/><Relationship Id="rId116" Type="http://schemas.openxmlformats.org/officeDocument/2006/relationships/image" Target="media/image100.wmf"/><Relationship Id="rId20" Type="http://schemas.openxmlformats.org/officeDocument/2006/relationships/image" Target="media/image4.png"/><Relationship Id="rId41" Type="http://schemas.openxmlformats.org/officeDocument/2006/relationships/image" Target="media/image25.wmf"/><Relationship Id="rId62" Type="http://schemas.openxmlformats.org/officeDocument/2006/relationships/image" Target="media/image46.wmf"/><Relationship Id="rId83" Type="http://schemas.openxmlformats.org/officeDocument/2006/relationships/image" Target="media/image67.wmf"/><Relationship Id="rId88" Type="http://schemas.openxmlformats.org/officeDocument/2006/relationships/image" Target="media/image72.wmf"/><Relationship Id="rId111" Type="http://schemas.openxmlformats.org/officeDocument/2006/relationships/image" Target="media/image95.wmf"/><Relationship Id="rId15" Type="http://schemas.openxmlformats.org/officeDocument/2006/relationships/header" Target="header3.xml"/><Relationship Id="rId36" Type="http://schemas.openxmlformats.org/officeDocument/2006/relationships/image" Target="media/image20.wmf"/><Relationship Id="rId57" Type="http://schemas.openxmlformats.org/officeDocument/2006/relationships/image" Target="media/image41.wmf"/><Relationship Id="rId106" Type="http://schemas.openxmlformats.org/officeDocument/2006/relationships/image" Target="media/image90.wmf"/><Relationship Id="rId10" Type="http://schemas.openxmlformats.org/officeDocument/2006/relationships/hyperlink" Target="mailto:andreatririandani@fmipa.unmul.com3" TargetMode="External"/><Relationship Id="rId31" Type="http://schemas.openxmlformats.org/officeDocument/2006/relationships/image" Target="media/image15.wmf"/><Relationship Id="rId52" Type="http://schemas.openxmlformats.org/officeDocument/2006/relationships/image" Target="media/image36.wmf"/><Relationship Id="rId73" Type="http://schemas.openxmlformats.org/officeDocument/2006/relationships/image" Target="media/image57.wmf"/><Relationship Id="rId78" Type="http://schemas.openxmlformats.org/officeDocument/2006/relationships/image" Target="media/image62.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1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journal.ummat.ac.id/index.php/jtam" TargetMode="External"/><Relationship Id="rId1" Type="http://schemas.openxmlformats.org/officeDocument/2006/relationships/hyperlink" Target="http://journal.ummat.ac.id/index.php/jt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D0C2A3F-2B47-4B48-934B-CC81872505E5}"/>
      </w:docPartPr>
      <w:docPartBody>
        <w:p w:rsidR="00000000" w:rsidRDefault="00474205">
          <w:r w:rsidRPr="00033A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nkGothic Lt BT">
    <w:altName w:val="Arial"/>
    <w:charset w:val="00"/>
    <w:family w:val="swiss"/>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05"/>
    <w:rsid w:val="002077C6"/>
    <w:rsid w:val="004742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742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61900E-2B84-47B1-A530-98AA25A985B6}">
  <we:reference id="wa104382081" version="1.55.1.0" store="en-US" storeType="OMEX"/>
  <we:alternateReferences>
    <we:reference id="wa104382081" version="1.55.1.0" store="" storeType="OMEX"/>
  </we:alternateReferences>
  <we:properties>
    <we:property name="MENDELEY_CITATIONS" value="[{&quot;citationID&quot;:&quot;MENDELEY_CITATION_6a90ee92-38aa-4317-ab51-acfd012e0106&quot;,&quot;properties&quot;:{&quot;noteIndex&quot;:0},&quot;isEdited&quot;:false,&quot;manualOverride&quot;:{&quot;isManuallyOverridden&quot;:false,&quot;citeprocText&quot;:&quot;(Padatuan et al., 2021)&quot;,&quot;manualOverrideText&quot;:&quot;&quot;},&quot;citationTag&quot;:&quot;MENDELEY_CITATION_v3_eyJjaXRhdGlvbklEIjoiTUVOREVMRVlfQ0lUQVRJT05fNmE5MGVlOTItMzhhYS00MzE3LWFiNTEtYWNmZDAxMmUwMTA2IiwicHJvcGVydGllcyI6eyJub3RlSW5kZXgiOjB9LCJpc0VkaXRlZCI6ZmFsc2UsIm1hbnVhbE92ZXJyaWRlIjp7ImlzTWFudWFsbHlPdmVycmlkZGVuIjpmYWxzZSwiY2l0ZXByb2NUZXh0IjoiKFBhZGF0dWFuIGV0IGFsLiwgMjAyMSkiLCJtYW51YWxPdmVycmlkZVRleHQiOiIifSwiY2l0YXRpb25JdGVtcyI6W3siaWQiOiIzZjExNDY2ZS0zNjA5LTM5NjEtYWE0MS0xMTBjYWNhYmZkNTAiLCJpdGVtRGF0YSI6eyJ0eXBlIjoiYXJ0aWNsZS1qb3VybmFsIiwiaWQiOiIzZjExNDY2ZS0zNjA5LTM5NjEtYWE0MS0xMTBjYWNhYmZkNTAiLCJ0aXRsZSI6IlBFTU9ERUxBTiBBTkdLQSBIQVJBUEFOIEhJRFVQIERBTiBBTkdLQSBLRU1BVElBTiBCQVlJIERJIEtBTElNQU5UQU4gREVOR0FOIFJFR1JFU0kgTk9OUEFSQU1FVFJJSyBTUExJTkUgQklSRVNQT04iLCJhdXRob3IiOlt7ImZhbWlseSI6IlBhZGF0dWFuIiwiZ2l2ZW4iOiJBcHJpYW50aSBCb21hIiwicGFyc2UtbmFtZXMiOmZhbHNlLCJkcm9wcGluZy1wYXJ0aWNsZSI6IiIsIm5vbi1kcm9wcGluZy1wYXJ0aWNsZSI6IiJ9LHsiZmFtaWx5IjoiU2lmcml5YW5pIiwiZ2l2ZW4iOiJTaWZyaXlhbmkiLCJwYXJzZS1uYW1lcyI6ZmFsc2UsImRyb3BwaW5nLXBhcnRpY2xlIjoiIiwibm9uLWRyb3BwaW5nLXBhcnRpY2xlIjoiIn0seyJmYW1pbHkiOiJQcmFuZ2dhIiwiZ2l2ZW4iOiJTdXJ5YSIsInBhcnNlLW5hbWVzIjpmYWxzZSwiZHJvcHBpbmctcGFydGljbGUiOiIiLCJub24tZHJvcHBpbmctcGFydGljbGUiOiIifV0sImNvbnRhaW5lci10aXRsZSI6IkJBUkVLRU5HOiBKdXJuYWwgSWxtdSBNYXRlbWF0aWthIGRhbiBUZXJhcGFuIiwiRE9JIjoiMTAuMzA1OTgvYmFyZWtlbmd2b2wxNWlzczJwcDI4My0yOTYiLCJJU1NOIjoiMjYxNS0zMDE3IiwiaXNzdWVkIjp7ImRhdGUtcGFydHMiOltbMjAyMSw2LDFdXX0sInBhZ2UiOiIyODMtMjk2IiwiYWJzdHJhY3QiOiI8cD5QZW5lbGl0aWFuIGluaSBtZW5nZ3VuYWthbiBtb2RlbCByZWdyZXNpIG5vbnBhcmFtZXRyaWsgYmlyZXNwb24gZGVuZ2FuIHBlbmRla2F0YW4gc3BsaW5lIHRydW5jYXRlZC4gTW9kZWwgdGVyc2VidXQgZGlndW5ha2FuIHVudHVrIG1lbnllbGVzYWlrYW4gcGVybWFzYWxhaGFuIGFuYWxpc2lzIHJlZ3Jlc2kgeWFuZyBiZW50dWsga3VydmFueWEgdGlkYWsgZGlrZXRhaHVpLiBQZW5kZWthdGFuIHNwbGluZSB0cnVuY2F0ZWQgbWVtaWxpa2kgZnVuZ3NpIHBvbGlub21pYWwgdGVyc2VnbWVuIHlhbmcgbWVtYmVyaWthbiBzaWZhdCBmbGVrc2liaWxpdGFzLiBEYXRhIHlhbmcgZGlndW5ha2FuIGRhbGFtIHBlbmVsaXRpYW4gaW5pIHRlcmRpcmkgZGFyaSBkdWEgdmFyaWFiZWwgcmVzcG9uIHlhaXR1IEFuZ2thIEhhcmFwYW4gSGlkdXAgKEFISCkgZGFuIEFuZ2thIEtlbWF0aWFuIEJheWkgKEFLQikgZGkgUHVsYXUgS2FsaW1hbnRhbi4gVHVqdWFuIHBlbmVsaXRpYW4gYWRhbGFoIHVudHVrIG1lbmVudHVrYW4gbW9kZWwgcmVncmVzaSBub25wYXJhbWV0cmlrIHNwbGluZSB0cnVuY2F0ZWQgYmlyZXNwb24gcGFkYSBkYXRhIEFISCBkYW4gQUtCIGRhbiBtZW5nZXRhaHVpIGZha3Rvci1mYWt0b3IgeWFuZyBtZW1wZW5nYXJ1aGkgQUhIIGRhbiBBS0IuIEhhc2lsIHBlbmVsaXRpYW4gZGlwZXJvbGVoIG1vZGVsIHRlcmJhaWsgeWFpdHUgbW9kZWwgcmVncmVzaSBub25wYXJhbWV0cmlrIHNwbGluZSBsaW5pZXIgYmlyZXNwb24gZGVuZ2FuIG5pbGFpIFIyIHNlYmVzYXIgODAsNTEgcGVyc2VuIGRhbiBtb2RlbCBzcGxpbmUgdGlnYSB0aXRpayBrbm90IGRlbmdhbiBuaWxhaSBHZW5lcmFsaXplZCBDcm9zcyBWYWxpZGF0aW9uIChHQ1YpIG1pbmltdW0gNywxNDU0LiBGYWt0b3ItZmFrdG9yIHlhbmcgbWVtcGVuZ2FydWhpIEFISCBkYW4gQUtCIGFkYWxhaCBwZXJzZW50YXNlIGtlbHVhcmdhIG1lbmVyYXBrYW4gUGVyaWxha3UgSGlkdXAgQmVyc2loIGRhbiBTZWhhdCAoUEhCUyksIHBlcnNlbnRhc2UgYmF5aSBkaWJlcmkgQWlyIFN1c3UgSWJ1IChBU0kpIHVzaWEgMC02IGJ1bGFuLCBsYWp1IHBlcnR1bWJ1aGFuIGVrb25vbWksIHBlcnNlbnRhc2UgcGVyc2FsaW5hbiB5YW5nIGRpYmFudHUgb2xlaCB0ZW5hZ2EgbWVkaXMgZGFuIHBlcnNlbnRhc2UgcGVuZHVkdWsgbWlza2luLjwvcD4iLCJpc3N1ZSI6IjIiLCJ2b2x1bWUiOiIxNSIsImNvbnRhaW5lci10aXRsZS1zaG9ydCI6IiJ9LCJpc1RlbXBvcmFyeSI6ZmFsc2V9XX0=&quot;,&quot;citationItems&quot;:[{&quot;id&quot;:&quot;3f11466e-3609-3961-aa41-110cacabfd50&quot;,&quot;itemData&quot;:{&quot;type&quot;:&quot;article-journal&quot;,&quot;id&quot;:&quot;3f11466e-3609-3961-aa41-110cacabfd50&quot;,&quot;title&quot;:&quot;PEMODELAN ANGKA HARAPAN HIDUP DAN ANGKA KEMATIAN BAYI DI KALIMANTAN DENGAN REGRESI NONPARAMETRIK SPLINE BIRESPON&quot;,&quot;author&quot;:[{&quot;family&quot;:&quot;Padatuan&quot;,&quot;given&quot;:&quot;Aprianti Boma&quot;,&quot;parse-names&quot;:false,&quot;dropping-particle&quot;:&quot;&quot;,&quot;non-dropping-particle&quot;:&quot;&quot;},{&quot;family&quot;:&quot;Sifriyani&quot;,&quot;given&quot;:&quot;Sifriyani&quot;,&quot;parse-names&quot;:false,&quot;dropping-particle&quot;:&quot;&quot;,&quot;non-dropping-particle&quot;:&quot;&quot;},{&quot;family&quot;:&quot;Prangga&quot;,&quot;given&quot;:&quot;Surya&quot;,&quot;parse-names&quot;:false,&quot;dropping-particle&quot;:&quot;&quot;,&quot;non-dropping-particle&quot;:&quot;&quot;}],&quot;container-title&quot;:&quot;BAREKENG: Jurnal Ilmu Matematika dan Terapan&quot;,&quot;DOI&quot;:&quot;10.30598/barekengvol15iss2pp283-296&quot;,&quot;ISSN&quot;:&quot;2615-3017&quot;,&quot;issued&quot;:{&quot;date-parts&quot;:[[2021,6,1]]},&quot;page&quot;:&quot;283-296&quot;,&quot;abstract&quot;:&quot;&lt;p&gt;Penelitian ini menggunakan model regresi nonparametrik birespon dengan pendekatan spline truncated. Model tersebut digunakan untuk menyelesaikan permasalahan analisis regresi yang bentuk kurvanya tidak diketahui. Pendekatan spline truncated memiliki fungsi polinomial tersegmen yang memberikan sifat fleksibilitas. Data yang digunakan dalam penelitian ini terdiri dari dua variabel respon yaitu Angka Harapan Hidup (AHH) dan Angka Kematian Bayi (AKB) di Pulau Kalimantan. Tujuan penelitian adalah untuk menentukan model regresi nonparametrik spline truncated birespon pada data AHH dan AKB dan mengetahui faktor-faktor yang mempengaruhi AHH dan AKB. Hasil penelitian diperoleh model terbaik yaitu model regresi nonparametrik spline linier birespon dengan nilai R2 sebesar 80,51 persen dan model spline tiga titik knot dengan nilai Generalized Cross Validation (GCV) minimum 7,1454. Faktor-faktor yang mempengaruhi AHH dan AKB adalah persentase keluarga menerapkan Perilaku Hidup Bersih dan Sehat (PHBS), persentase bayi diberi Air Susu Ibu (ASI) usia 0-6 bulan, laju pertumbuhan ekonomi, persentase persalinan yang dibantu oleh tenaga medis dan persentase penduduk miskin.&lt;/p&gt;&quot;,&quot;issue&quot;:&quot;2&quot;,&quot;volume&quot;:&quot;15&quot;,&quot;container-title-short&quot;:&quot;&quot;},&quot;isTemporary&quot;:false}]},{&quot;citationID&quot;:&quot;MENDELEY_CITATION_e1236396-b95c-49f7-a9a2-bad5de96719c&quot;,&quot;properties&quot;:{&quot;noteIndex&quot;:0},&quot;isEdited&quot;:false,&quot;manualOverride&quot;:{&quot;isManuallyOverridden&quot;:false,&quot;citeprocText&quot;:&quot;(Zarkasi et al., 2021)&quot;,&quot;manualOverrideText&quot;:&quot;&quot;},&quot;citationTag&quot;:&quot;MENDELEY_CITATION_v3_eyJjaXRhdGlvbklEIjoiTUVOREVMRVlfQ0lUQVRJT05fZTEyMzYzOTYtYjk1Yy00OWY3LWE5YTItYmFkNWRlOTY3MTljIiwicHJvcGVydGllcyI6eyJub3RlSW5kZXgiOjB9LCJpc0VkaXRlZCI6ZmFsc2UsIm1hbnVhbE92ZXJyaWRlIjp7ImlzTWFudWFsbHlPdmVycmlkZGVuIjpmYWxzZSwiY2l0ZXByb2NUZXh0IjoiKFphcmthc2kgZXQgYWwuLCAyMDIxKSIsIm1hbnVhbE92ZXJyaWRlVGV4dCI6IiJ9LCJjaXRhdGlvbkl0ZW1zIjpbeyJpZCI6IjM2N2QxNTk1LWI5ODAtM2Y4NC05ZDg4LWU2M2EzYmU1ODliMyIsIml0ZW1EYXRhIjp7InR5cGUiOiJhcnRpY2xlLWpvdXJuYWwiLCJpZCI6IjM2N2QxNTk1LWI5ODAtM2Y4NC05ZDg4LWU2M2EzYmU1ODliMyIsInRpdGxlIjoiSURFTlRJRklLQVNJIEZBS1RPUi1GQUtUT1IgWUFORyBNRU1QRU5HQVJVSEkgSU5ERUtTIFBFTUJBTkdVTkFOIE1BTlVTSUEgREkgS0FMSU1BTlRBTiBNRU5HR1VOQUtBTiBSRUdSRVNJIFBBTkVMIiwiYXV0aG9yIjpbeyJmYW1pbHkiOiJaYXJrYXNpIiwiZ2l2ZW4iOiJSaWZrYSBOdXJmYWl6YSIsInBhcnNlLW5hbWVzIjpmYWxzZSwiZHJvcHBpbmctcGFydGljbGUiOiIiLCJub24tZHJvcHBpbmctcGFydGljbGUiOiIifSx7ImZhbWlseSI6IlNpZnJpeWFuaSIsImdpdmVuIjoiU2lmcml5YW5pIiwicGFyc2UtbmFtZXMiOmZhbHNlLCJkcm9wcGluZy1wYXJ0aWNsZSI6IiIsIm5vbi1kcm9wcGluZy1wYXJ0aWNsZSI6IiJ9LHsiZmFtaWx5IjoiUHJhbmdnYSIsImdpdmVuIjoiU3VyeWEiLCJwYXJzZS1uYW1lcyI6ZmFsc2UsImRyb3BwaW5nLXBhcnRpY2xlIjoiIiwibm9uLWRyb3BwaW5nLXBhcnRpY2xlIjoiIn1dLCJjb250YWluZXItdGl0bGUiOiJCQVJFS0VORzogSnVybmFsIElsbXUgTWF0ZW1hdGlrYSBkYW4gVGVyYXBhbiIsIkRPSSI6IjEwLjMwNTk4L2JhcmVrZW5ndm9sMTVpc3MycHAyNzctMjgyIiwiSVNTTiI6IjI2MTUtMzAxNyIsImlzc3VlZCI6eyJkYXRlLXBhcnRzIjpbWzIwMjEsNiwxXV19LCJwYWdlIjoiMjc3LTI4MiIsImFic3RyYWN0IjoiPHA+UGVtYmFuZ3VuYW4gbWVydXBha2FuIHNhbGFoIHNhdHUgY2FyYSB1bnR1ayBtZW5pbmdrYXRrYW4ga3VhbGl0YXMga2VoaWR1cGFuIGRlbWkgdGVyY2lwdGFueWEgbWFzeWFyYWthdCB5YW5nIHNlamFodGVyYS4gUGVtZXJpbnRhaCB0ZXJ1cyBtZWxha3VrYW4gcGVtYmFuZ3VuYW4gZGkgc2VnYWxhIGFzcGVrIHNlcGVydGkgYXNwZWsgcGVuZGlkaWthbiwga2VzZWhhdGFuLCBkYW4ga2VoaWR1cGFuIHlhbmcgbGF5YWsuIFVudHVrIG1lbmd1a3VyIGtlYmVyaGFzaWxhbiBwZW1iYW5ndW5hbiBzYWxhaCBzYXR1IGluZGlrYXRvciB5YW5nIGJpc2EgZGlndW5ha2FuIGFkYWxhaCBJbmRla3MgUGVtYmFuZ3VuYW4gTWFudXNpYSAoSVBNKS4gRGFsYW0gcGVyaGl0dW5nYW4gSVBNLCB0ZWxhaCBtZWxpYmF0a2FuIGtvbXBvbmVuIGVrb25vbWkgbWF1cHVuIG5vbiBla29ub21pLiBQZW5lbGl0aWFuIGluaSBiZXJ0dWp1YW4gdW50dWsgbWVuZWxpdGkgZmFrdG9yLWZha3RvciB5YW5nIG1lbXBlbmdhcnVoaSBJUE0gS2FsaW1hbnRhbiBwYWRhIHRhaHVuIDIwMTQtMjAxNy4gS2FyZW5hIGRhdGEgeWFuZyBkaWd1bmFrYW4gbWVydXBha2FuIGRhdGEgcGFuZWwgeWFpdHUgZ2FidW5nYW4gYW50YXJhIGRhdGEgY3Jvc3Mtc2VjdGlvbiBkYW4gZGF0YSB0aW1lLXNlcmllcywgbWFrYSBJUE0gZGltb2RlbGthbiBkZW5nYW4gcmVncmVzaSBwYW5lbC4gVW50dWsgbWVuZ2VzdGltYXNpIG1vZGVsIGRpZ3VuYWthbiBwZW5kZWthdGFuIEZpeGVkIEVmZmVjdCBNb2RlbCAoRkVNKS4gUGVtb2RlbGFuIElQTSBtZW5naGFzaWxrYW4gbmlsYWkgwqBzZWJlc2FyIDk5LDU0IHBlcnNlbi4gSGFzaWwgcGVuZWxpdGlhbiBtZW51bmp1a2thbiBiYWh3YSB1bnR1ayBtZW5pbmdrYXRrYW4gSVBNIGRhcGF0IGRpbGFrdWthbiBkZW5nYW4gY2FyYSBtZW5pbmdrYXRha2FuIGFuZ2thIGhhcmFwYW4gaGlkdXAsIHJhdGEtcmF0YSBsYW1hIHNla29sYWgsIGhhcmFwYW4gbGFtYSBzZWtvbGFoLCBkYW4gcGVuZ2VsdWFyYW4gcGVyIGthcGl0YS48L3A+IiwiaXNzdWUiOiIyIiwidm9sdW1lIjoiMTUiLCJjb250YWluZXItdGl0bGUtc2hvcnQiOiIifSwiaXNUZW1wb3JhcnkiOmZhbHNlfV19&quot;,&quot;citationItems&quot;:[{&quot;id&quot;:&quot;367d1595-b980-3f84-9d88-e63a3be589b3&quot;,&quot;itemData&quot;:{&quot;type&quot;:&quot;article-journal&quot;,&quot;id&quot;:&quot;367d1595-b980-3f84-9d88-e63a3be589b3&quot;,&quot;title&quot;:&quot;IDENTIFIKASI FAKTOR-FAKTOR YANG MEMPENGARUHI INDEKS PEMBANGUNAN MANUSIA DI KALIMANTAN MENGGUNAKAN REGRESI PANEL&quot;,&quot;author&quot;:[{&quot;family&quot;:&quot;Zarkasi&quot;,&quot;given&quot;:&quot;Rifka Nurfaiza&quot;,&quot;parse-names&quot;:false,&quot;dropping-particle&quot;:&quot;&quot;,&quot;non-dropping-particle&quot;:&quot;&quot;},{&quot;family&quot;:&quot;Sifriyani&quot;,&quot;given&quot;:&quot;Sifriyani&quot;,&quot;parse-names&quot;:false,&quot;dropping-particle&quot;:&quot;&quot;,&quot;non-dropping-particle&quot;:&quot;&quot;},{&quot;family&quot;:&quot;Prangga&quot;,&quot;given&quot;:&quot;Surya&quot;,&quot;parse-names&quot;:false,&quot;dropping-particle&quot;:&quot;&quot;,&quot;non-dropping-particle&quot;:&quot;&quot;}],&quot;container-title&quot;:&quot;BAREKENG: Jurnal Ilmu Matematika dan Terapan&quot;,&quot;DOI&quot;:&quot;10.30598/barekengvol15iss2pp277-282&quot;,&quot;ISSN&quot;:&quot;2615-3017&quot;,&quot;issued&quot;:{&quot;date-parts&quot;:[[2021,6,1]]},&quot;page&quot;:&quot;277-282&quot;,&quot;abstract&quot;:&quot;&lt;p&gt;Pembangunan merupakan salah satu cara untuk meningkatkan kualitas kehidupan demi terciptanya masyarakat yang sejahtera. Pemerintah terus melakukan pembangunan di segala aspek seperti aspek pendidikan, kesehatan, dan kehidupan yang layak. Untuk mengukur keberhasilan pembangunan salah satu indikator yang bisa digunakan adalah Indeks Pembangunan Manusia (IPM). Dalam perhitungan IPM, telah melibatkan komponen ekonomi maupun non ekonomi. Penelitian ini bertujuan untuk meneliti faktor-faktor yang mempengaruhi IPM Kalimantan pada tahun 2014-2017. Karena data yang digunakan merupakan data panel yaitu gabungan antara data cross-section dan data time-series, maka IPM dimodelkan dengan regresi panel. Untuk mengestimasi model digunakan pendekatan Fixed Effect Model (FEM). Pemodelan IPM menghasilkan nilai  sebesar 99,54 persen. Hasil penelitian menunjukkan bahwa untuk meningkatkan IPM dapat dilakukan dengan cara meningkatakan angka harapan hidup, rata-rata lama sekolah, harapan lama sekolah, dan pengeluaran per kapita.&lt;/p&gt;&quot;,&quot;issue&quot;:&quot;2&quot;,&quot;volume&quot;:&quot;15&quot;,&quot;container-title-short&quot;:&quot;&quot;},&quot;isTemporary&quot;:false}]},{&quot;citationID&quot;:&quot;MENDELEY_CITATION_96676512-3054-409e-b9c9-149d9bc3a3ec&quot;,&quot;properties&quot;:{&quot;noteIndex&quot;:0},&quot;isEdited&quot;:false,&quot;manualOverride&quot;:{&quot;isManuallyOverridden&quot;:false,&quot;citeprocText&quot;:&quot;(Pasarella et al., 2022)&quot;,&quot;manualOverrideText&quot;:&quot;&quot;},&quot;citationTag&quot;:&quot;MENDELEY_CITATION_v3_eyJjaXRhdGlvbklEIjoiTUVOREVMRVlfQ0lUQVRJT05fOTY2NzY1MTItMzA1NC00MDllLWI5YzktMTQ5ZDliYzNhM2VjIiwicHJvcGVydGllcyI6eyJub3RlSW5kZXgiOjB9LCJpc0VkaXRlZCI6ZmFsc2UsIm1hbnVhbE92ZXJyaWRlIjp7ImlzTWFudWFsbHlPdmVycmlkZGVuIjpmYWxzZSwiY2l0ZXByb2NUZXh0IjoiKFBhc2FyZWxsYSBldCBhbC4sIDIwMjIpIiwibWFudWFsT3ZlcnJpZGVUZXh0IjoiIn0sImNpdGF0aW9uSXRlbXMiOlt7ImlkIjoiNDQ4MmVkMTAtN2FmYS0zZjM5LTg1NmItNjMyYjU0Mzk1ZTI5IiwiaXRlbURhdGEiOnsidHlwZSI6ImFydGljbGUtam91cm5hbCIsImlkIjoiNDQ4MmVkMTAtN2FmYS0zZjM5LTg1NmItNjMyYjU0Mzk1ZTI5IiwidGl0bGUiOiJOT05QQVJBTUVUUklLIFJFR1JFU1NJT04gTU9ERUwgRVNUSU1BVElPTiBXSVRIIFRIRSBGT1VSSUVSIFNFUklFUyBUSEUgRk9VUklFUiBTRVJJRVMgQVBQUk9BQ0ggQU5EIElUUyBBUFBMSUNBVElPTiBUTyBUSEUgQUNDVU1VTEFUSVZFIENPVklELTE5IERBVEEgSU4gSU5ET05FU0lBIiwiYXV0aG9yIjpbeyJmYW1pbHkiOiJQYXNhcmVsbGEiLCJnaXZlbiI6Ik11aGFtbWFkIERhbmlsIiwicGFyc2UtbmFtZXMiOmZhbHNlLCJkcm9wcGluZy1wYXJ0aWNsZSI6IiIsIm5vbi1kcm9wcGluZy1wYXJ0aWNsZSI6IiJ9LHsiZmFtaWx5IjoiU2lmcml5YW5pIiwiZ2l2ZW4iOiJTaWZyaXlhbmkiLCJwYXJzZS1uYW1lcyI6ZmFsc2UsImRyb3BwaW5nLXBhcnRpY2xlIjoiIiwibm9uLWRyb3BwaW5nLXBhcnRpY2xlIjoiIn0seyJmYW1pbHkiOiJBbWlqYXlhIiwiZ2l2ZW4iOiJGaWRpYSBEZW55IFRpc25hIiwicGFyc2UtbmFtZXMiOmZhbHNlLCJkcm9wcGluZy1wYXJ0aWNsZSI6IiIsIm5vbi1kcm9wcGluZy1wYXJ0aWNsZSI6IiJ9XSwiY29udGFpbmVyLXRpdGxlIjoiQkFSRUtFTkc6IEp1cm5hbCBJbG11IE1hdGVtYXRpa2EgZGFuIFRlcmFwYW4iLCJET0kiOiIxMC4zMDU5OC9iYXJla2VuZ3ZvbDE2aXNzNHBwMTE2Ny0xMTc0IiwiSVNTTiI6IjI2MTUtMzAxNyIsImlzc3VlZCI6eyJkYXRlLXBhcnRzIjpbWzIwMjIsMTIsMTVdXX0sInBhZ2UiOiIxMTY3LTExNzQiLCJhYnN0cmFjdCI6IjxwPlRoZSBub25wYXJhbWV0cmljIHJlZ3Jlc3Npb24gbW9kZWwgaXMgYXBwbGllZCB0byByZWdyZXNzaW9uIGN1cnZlcyBmb3Igd2hpY2ggdGhlIHJlZ3Jlc3Npb24gY3VydmUgaXMgdW5rbm93bi4gRm91cmllciBzZXJpZXMgZXN0aW1hdGlvbiBpcyBhbiBhcHByb2FjaCBpbiBub25wYXJhbWV0cmljIHJlZ3Jlc3Npb24sIHdoaWNoIGhhcyBoaWdoIGZsZXhpYmlsaXR5IGFuZCBpcyBhYmxlIHRvIGFkanVzdCB0byB0aGUgbG9jYWwgbmF0dXJlIG9mIGRhdGEgZWZmZWN0aXZlbHkuIFRoZSBwdXJwb3NlIG9mIHRoZSByZXNlYXJjaCBpcyB0byBvYnRhaW4gYW4gZXN0aW1hdGUgb2YgdGhlIG5vbnBhcmFtZXRyaWMgcmVncmVzc2lvbiBtb2RlbCB3aXRoIHRoZSBGb3VyaWVyIHNlcmllcyBhcHByb2FjaCB3aXRoIG9wdGltYWwgb3NjaWxsYXRpb24gdmFsdWVzIGFuZCB0aGUgbW9kZWwgc3VpdGFiaWxpdHkgb2YgdGhlIHBvc2l0aXZlIGNhc2Ugb2YgQ292aWQtMTkgaW4gSW5kb25lc2lhLiBSZXNlYXJjaCBvbiBtb2RlbGluZyBwb3NpdGl2ZSBjYXNlcyBvZiBDb3ZpZC0xOSBpbiBJbmRvbmVzaWEgdXNpbmcgbm9ucGFyYW1ldHJpYyByZWdyZXNzaW9uIHdpdGggdGhlIGJlc3QgRm91cmllciBzZXJpZXMgYXBwcm9hY2ggaXMgZm91bmQgaW4gdGhlIHRoaXJkIG9zY2lsbGF0aW9uIGJ5IGhhdmluZyBhIG1pbmltdW0gR0NWIG9mIDc4OTY5MjgxIHdpdGggdGhlIGJlc3QgbW9kZWwgY3JpdGVyaWEgUjIgPSA5Ny44NiUgd2l0aCBpbmZsdWVuY2luZyBmYWN0b3JzIGFyZSB0aGUgcGVyY2VudGFnZSBvZiBhY3RpdmUgc21va2VycywgdGhlIG51bWJlciBvZiBoZWFsdGggd29ya2VycywgdGhlIG51bWJlciBvZiBoZWFsdGggc2VydmljZSBmYWNpbGl0aWVzLCBwb3B1bGF0aW9uIGRlbnNpdHkgYW5kIHRoZSBwZXJjZW50YWdlIG9mIHRoZSBwb29yIHBvcHVsYXRpb24uPC9wPiIsImlzc3VlIjoiNCIsInZvbHVtZSI6IjE2IiwiY29udGFpbmVyLXRpdGxlLXNob3J0IjoiIn0sImlzVGVtcG9yYXJ5IjpmYWxzZX1dfQ==&quot;,&quot;citationItems&quot;:[{&quot;id&quot;:&quot;4482ed10-7afa-3f39-856b-632b54395e29&quot;,&quot;itemData&quot;:{&quot;type&quot;:&quot;article-journal&quot;,&quot;id&quot;:&quot;4482ed10-7afa-3f39-856b-632b54395e29&quot;,&quot;title&quot;:&quot;NONPARAMETRIK REGRESSION MODEL ESTIMATION WITH THE FOURIER SERIES THE FOURIER SERIES APPROACH AND ITS APPLICATION TO THE ACCUMULATIVE COVID-19 DATA IN INDONESIA&quot;,&quot;author&quot;:[{&quot;family&quot;:&quot;Pasarella&quot;,&quot;given&quot;:&quot;Muhammad Danil&quot;,&quot;parse-names&quot;:false,&quot;dropping-particle&quot;:&quot;&quot;,&quot;non-dropping-particle&quot;:&quot;&quot;},{&quot;family&quot;:&quot;Sifriyani&quot;,&quot;given&quot;:&quot;Sifriyani&quot;,&quot;parse-names&quot;:false,&quot;dropping-particle&quot;:&quot;&quot;,&quot;non-dropping-particle&quot;:&quot;&quot;},{&quot;family&quot;:&quot;Amijaya&quot;,&quot;given&quot;:&quot;Fidia Deny Tisna&quot;,&quot;parse-names&quot;:false,&quot;dropping-particle&quot;:&quot;&quot;,&quot;non-dropping-particle&quot;:&quot;&quot;}],&quot;container-title&quot;:&quot;BAREKENG: Jurnal Ilmu Matematika dan Terapan&quot;,&quot;DOI&quot;:&quot;10.30598/barekengvol16iss4pp1167-1174&quot;,&quot;ISSN&quot;:&quot;2615-3017&quot;,&quot;issued&quot;:{&quot;date-parts&quot;:[[2022,12,15]]},&quot;page&quot;:&quot;1167-1174&quot;,&quot;abstract&quot;:&quot;&lt;p&gt;The nonparametric regression model is applied to regression curves for which the regression curve is unknown. Fourier series estimation is an approach in nonparametric regression, which has high flexibility and is able to adjust to the local nature of data effectively. The purpose of the research is to obtain an estimate of the nonparametric regression model with the Fourier series approach with optimal oscillation values and the model suitability of the positive case of Covid-19 in Indonesia. Research on modeling positive cases of Covid-19 in Indonesia using nonparametric regression with the best Fourier series approach is found in the third oscillation by having a minimum GCV of 78969281 with the best model criteria R2 = 97.86% with influencing factors are the percentage of active smokers, the number of health workers, the number of health service facilities, population density and the percentage of the poor population.&lt;/p&gt;&quot;,&quot;issue&quot;:&quot;4&quot;,&quot;volume&quot;:&quot;16&quot;,&quot;container-title-short&quot;:&quot;&quot;},&quot;isTemporary&quot;:false}]},{&quot;citationID&quot;:&quot;MENDELEY_CITATION_89741ef2-d5fe-4f49-a1b2-607bae10e7f6&quot;,&quot;properties&quot;:{&quot;noteIndex&quot;:0},&quot;isEdited&quot;:false,&quot;manualOverride&quot;:{&quot;isManuallyOverridden&quot;:false,&quot;citeprocText&quot;:&quot;(Sifriyani et al., 2022)&quot;,&quot;manualOverrideText&quot;:&quot;&quot;},&quot;citationTag&quot;:&quot;MENDELEY_CITATION_v3_eyJjaXRhdGlvbklEIjoiTUVOREVMRVlfQ0lUQVRJT05fODk3NDFlZjItZDVmZS00ZjQ5LWExYjItNjA3YmFlMTBlN2Y2IiwicHJvcGVydGllcyI6eyJub3RlSW5kZXgiOjB9LCJpc0VkaXRlZCI6ZmFsc2UsIm1hbnVhbE92ZXJyaWRlIjp7ImlzTWFudWFsbHlPdmVycmlkZGVuIjpmYWxzZSwiY2l0ZXByb2NUZXh0IjoiKFNpZnJpeWFuaSBldCBhbC4sIDIwMjIpIiwibWFudWFsT3ZlcnJpZGVUZXh0IjoiIn0sImNpdGF0aW9uSXRlbXMiOlt7ImlkIjoiNGRkZGQ4YTYtYmIwYS0zNjdmLTljOWEtZTcxY2Q1YjJkNTM4IiwiaXRlbURhdGEiOnsidHlwZSI6ImFydGljbGUtam91cm5hbCIsImlkIjoiNGRkZGQ4YTYtYmIwYS0zNjdmLTljOWEtZTcxY2Q1YjJkNTM4IiwidGl0bGUiOiJTcGF0aWFsLVRlbXBvcmFsIEVwaWRlbWlvbG9neSBvZiBDT1ZJRC0xOSBVc2luZyBhIEdlb2dyYXBoaWNhbGx5IGFuZCBUZW1wb3JhbGx5IFdlaWdodGVkIFJlZ3Jlc3Npb24gTW9kZWwiLCJhdXRob3IiOlt7ImZhbWlseSI6IlNpZnJpeWFuaSIsImdpdmVuIjoiU2lmcml5YW5pIiwicGFyc2UtbmFtZXMiOmZhbHNlLCJkcm9wcGluZy1wYXJ0aWNsZSI6IiIsIm5vbi1kcm9wcGluZy1wYXJ0aWNsZSI6IiJ9LHsiZmFtaWx5IjoiUmFzamlkIiwiZ2l2ZW4iOiJNYXJpYW5pIiwicGFyc2UtbmFtZXMiOmZhbHNlLCJkcm9wcGluZy1wYXJ0aWNsZSI6IiIsIm5vbi1kcm9wcGluZy1wYXJ0aWNsZSI6IiJ9LHsiZmFtaWx5IjoiUm9zYWRpIiwiZ2l2ZW4iOiJEZWRpIiwicGFyc2UtbmFtZXMiOmZhbHNlLCJkcm9wcGluZy1wYXJ0aWNsZSI6IiIsIm5vbi1kcm9wcGluZy1wYXJ0aWNsZSI6IiJ9LHsiZmFtaWx5IjoiQW53YXIiLCJnaXZlbiI6IlNhcmlmdWRkaW4iLCJwYXJzZS1uYW1lcyI6ZmFsc2UsImRyb3BwaW5nLXBhcnRpY2xlIjoiIiwibm9uLWRyb3BwaW5nLXBhcnRpY2xlIjoiIn0seyJmYW1pbHkiOiJXYWh5dW5pIiwiZ2l2ZW4iOiJSb3NhIER3aSIsInBhcnNlLW5hbWVzIjpmYWxzZSwiZHJvcHBpbmctcGFydGljbGUiOiIiLCJub24tZHJvcHBpbmctcGFydGljbGUiOiIifSx7ImZhbWlseSI6IkphbGFsdWRkaW4iLCJnaXZlbiI6IlN5YXRpcmFoIiwicGFyc2UtbmFtZXMiOmZhbHNlLCJkcm9wcGluZy1wYXJ0aWNsZSI6IiIsIm5vbi1kcm9wcGluZy1wYXJ0aWNsZSI6IiJ9XSwiY29udGFpbmVyLXRpdGxlIjoiU3ltbWV0cnkiLCJjb250YWluZXItdGl0bGUtc2hvcnQiOiJTeW1tZXRyeSAoQmFzZWwpIiwiRE9JIjoiMTAuMzM5MC9zeW0xNDA0MDc0MiIsIklTU04iOiIyMDczLTg5OTQiLCJpc3N1ZWQiOnsiZGF0ZS1wYXJ0cyI6W1syMDIyLDQsNF1dfSwicGFnZSI6Ijc0MiIsImFic3RyYWN0IjoiPHA+VGhpcyBhcnRpY2xlIGRlc2NyaWJlcyB0aGUgYXBwbGljYXRpb24gb2Ygc3BhdGlhbCBzdGF0aXN0aWNhbCBlcGlkZW1pb2xvZ2ljYWwgbW9kZWxpbmcgYW5kIGl0cyBpbmZlcmVuY2UgYW5kIGFwcGxpZXMgaXQgdG8gQ09WSUQtMTkgY2FzZSBkYXRhLCBsb29raW5nIGF0IGl0IGZyb20gYSBzcGF0aWFsIHBlcnNwZWN0aXZlLCBhbmQgY29uc2lkZXJpbmcgdGltZS1zZXJpZXMgZGF0YS4gQ09WSUQtMTkgY2FzZXMgaW4gSW5kb25lc2lhIGFyZSBpbmNyZWFzaW5nIGFuZCBzcHJlYWRpbmcgaW4gYWxsIHByb3ZpbmNlcywgaW5jbHVkaW5nIEthbGltYW50YW4uIFRoaXMgc3R1ZHkgdXNlcyBhcHBsaWVkIG1hdGhlbWF0aWNzIGFuZCBzcGF0aW90ZW1wb3JhbCBhbmFseXNpcyB0byBkZXRlcm1pbmUgdGhlIGZhY3RvcnMgYWZmZWN0aW5nIHRoZSBjb25zdGFudCByaXNlIG9mIENPVklELTE5IGNhc2VzIGluIEthbGltYW50YW4uIFRoZSBzcGF0aW90ZW1wb3JhbCBhbmFseXNpcyB1c2VzIHRoZSBHZW9ncmFwaGljYWxseSBUZW1wb3JhbGx5IFdlaWdodGVkIFJlZ3Jlc3Npb24gKEdUV1IpIG1vZGVsIGJ5IGRldmVsb3BpbmcgYSBzcGF0aWFsIGFuZCB0ZW1wb3JhbCBpbnRlcmFjdGlvbiBkaXN0YW5jZSBmdW5jdGlvbi4gVGhlIEdUV1IgbW9kZWwgd2FzIGFwcGxpZWQgdG8gZGF0YSBvbiBwb3NpdGl2ZSBDT1ZJRC0xOSBjYXNlcyBhdCBhIHNjYWxlIG9mIDU2IGRpc3RyaWN0cy9jaXRpZXMgaW4gS2FsaW1hbnRhbiBiZXR3ZWVuIHRoZSBwZXJpb2Qgb2YgSmFudWFyeSAyMDIwIGFuZCBBdWd1c3QgMjAyMS4gVGhlIHB1cnBvc2Ugb2YgdGhlIHN0dWR5IHdhcyB0byBkZXRlcm1pbmUgdGhlIGZhY3RvcnMgYWZmZWN0aW5nIHRoZSBjdW11bGF0aXZlIGluY3JlYXNlIGluIENPVklELTE5IGNhc2VzIGluIEthbGltYW50YW4gYW5kIG1hcCB0aGUgc3BhdGlhbCBkaXN0cmlidXRpb24gZm9yIDU2IGRpc3RyaWN0cy9jaXRpZXMgYmFzZWQgb24gdGhlIHNpZ25pZmljYW50IHByZWRpY3RvciB2YXJpYWJsZXMuIFRoZSByZXN1bHRzIG9mIHRoZSBzdHVkeSBzaG93IHRoYXQgdGhlIEdUV1IgbW9kZWwgd2l0aCB0aGUgZGV2ZWxvcG1lbnQgb2YgYSBzcGF0aWFsIGFuZCB0ZW1wb3JhbCBpbnRlcmFjdGlvbiBkaXN0YW5jZSBmdW5jdGlvbiB1c2luZyB0aGUga2VybmVsIEdhdXNzaWFuIGZpeGVkIGJhbmR3aWR0aCBmdW5jdGlvbiBpcyBhIGJldHRlciBtb2RlbCBjb21wYXJlZCB0byB0aGUgT3JkaW5hcnkgTGVhc3QgU3F1YXJlcyAoT0xTKSBtb2RlbC4gQWNjb3JkaW5nIHRvIHRoZSBzaWduaWZpY2FudCB2YXJpYWJsZXMsIHRoZXJlIGFyZSB2YXJpb3VzIGZhY3RvcnMgYWZmZWN0aW5nIHRoZSByaXNlIGluIGNhc2VzIG9mIENPVklELTE5IGluIHRoZSByZWdpb24gb2YgS2FsaW1hbnRhbiwgaW5jbHVkaW5nIHRoZSBudW1iZXIgb2YgZG9jdG9ycywgdGhlIG51bWJlciBvZiBUQiBjYXNlcywgdGhlIHBlcmNlbnRhZ2Ugb2YgZWxkZXJseSBwb3B1bGF0aW9uLCBHUkRQLCBhbmQgdGhlIG51bWJlciBvZiBob3NwaXRhbHMuIFRoZSBoaWdoZXN0IGZhY3RvcnMgdGhhdCBhZmZlY3QgQ09WSUQtMTkgY2FzZXMgYXJlIHRoZSBoaWdoIG51bWJlciBvZiBUQiBjYXNlcywgcG9wdWxhdGlvbiBkZW5zaXR5LCBhbmQgdGhlIGxhY2sgb2YgaGVhbHRoIHNlcnZpY2VzLiBGdXJ0aGVybW9yZSwgYW4gYXJlYSBtYXAgd2FzIHByb2R1Y2VkIG9uIHRoZSBiYXNpcyBvZiB0aGUgc2lnbmlmaWNhbnQgdmFyaWFibGVzIGFmZmVjdGVkIGJ5IHRoZSByaXNlIGluIENPVklELTE5IGNhc2VzLiBUaGUgcmVzdWx0cyBvZiB0aGUgc3R1ZHkgcHJvdmlkZSBsb2NhbCBnb3Zlcm5tZW50cyB3aXRoIGRlY2lzaW9uLW1ha2luZyByZWNvbW1lbmRhdGlvbnMgdG8gb3ZlcmNvbWUgQ09WSUQtMTktcmVsYXRlZCBpc3N1ZXMgaW4gdGhlaXIgcmVzcGVjdGl2ZSByZWdpb25zLjwvcD4iLCJpc3N1ZSI6IjQiLCJ2b2x1bWUiOiIxNCJ9LCJpc1RlbXBvcmFyeSI6ZmFsc2V9XX0=&quot;,&quot;citationItems&quot;:[{&quot;id&quot;:&quot;4dddd8a6-bb0a-367f-9c9a-e71cd5b2d538&quot;,&quot;itemData&quot;:{&quot;type&quot;:&quot;article-journal&quot;,&quot;id&quot;:&quot;4dddd8a6-bb0a-367f-9c9a-e71cd5b2d538&quot;,&quot;title&quot;:&quot;Spatial-Temporal Epidemiology of COVID-19 Using a Geographically and Temporally Weighted Regression Model&quot;,&quot;author&quot;:[{&quot;family&quot;:&quot;Sifriyani&quot;,&quot;given&quot;:&quot;Sifriyani&quot;,&quot;parse-names&quot;:false,&quot;dropping-particle&quot;:&quot;&quot;,&quot;non-dropping-particle&quot;:&quot;&quot;},{&quot;family&quot;:&quot;Rasjid&quot;,&quot;given&quot;:&quot;Mariani&quot;,&quot;parse-names&quot;:false,&quot;dropping-particle&quot;:&quot;&quot;,&quot;non-dropping-particle&quot;:&quot;&quot;},{&quot;family&quot;:&quot;Rosadi&quot;,&quot;given&quot;:&quot;Dedi&quot;,&quot;parse-names&quot;:false,&quot;dropping-particle&quot;:&quot;&quot;,&quot;non-dropping-particle&quot;:&quot;&quot;},{&quot;family&quot;:&quot;Anwar&quot;,&quot;given&quot;:&quot;Sarifuddin&quot;,&quot;parse-names&quot;:false,&quot;dropping-particle&quot;:&quot;&quot;,&quot;non-dropping-particle&quot;:&quot;&quot;},{&quot;family&quot;:&quot;Wahyuni&quot;,&quot;given&quot;:&quot;Rosa Dwi&quot;,&quot;parse-names&quot;:false,&quot;dropping-particle&quot;:&quot;&quot;,&quot;non-dropping-particle&quot;:&quot;&quot;},{&quot;family&quot;:&quot;Jalaluddin&quot;,&quot;given&quot;:&quot;Syatirah&quot;,&quot;parse-names&quot;:false,&quot;dropping-particle&quot;:&quot;&quot;,&quot;non-dropping-particle&quot;:&quot;&quot;}],&quot;container-title&quot;:&quot;Symmetry&quot;,&quot;container-title-short&quot;:&quot;Symmetry (Basel)&quot;,&quot;DOI&quot;:&quot;10.3390/sym14040742&quot;,&quot;ISSN&quot;:&quot;2073-8994&quot;,&quot;issued&quot;:{&quot;date-parts&quot;:[[2022,4,4]]},&quot;page&quot;:&quot;742&quot;,&quot;abstract&quot;:&quot;&lt;p&gt;This article describes the application of spatial statistical epidemiological modeling and its inference and applies it to COVID-19 case data, looking at it from a spatial perspective, and considering time-series data. COVID-19 cases in Indonesia are increasing and spreading in all provinces, including Kalimantan. This study uses applied mathematics and spatiotemporal analysis to determine the factors affecting the constant rise of COVID-19 cases in Kalimantan. The spatiotemporal analysis uses the Geographically Temporally Weighted Regression (GTWR) model by developing a spatial and temporal interaction distance function. The GTWR model was applied to data on positive COVID-19 cases at a scale of 56 districts/cities in Kalimantan between the period of January 2020 and August 2021. The purpose of the study was to determine the factors affecting the cumulative increase in COVID-19 cases in Kalimantan and map the spatial distribution for 56 districts/cities based on the significant predictor variables. The results of the study show that the GTWR model with the development of a spatial and temporal interaction distance function using the kernel Gaussian fixed bandwidth function is a better model compared to the Ordinary Least Squares (OLS) model. According to the significant variables, there are various factors affecting the rise in cases of COVID-19 in the region of Kalimantan, including the number of doctors, the number of TB cases, the percentage of elderly population, GRDP, and the number of hospitals. The highest factors that affect COVID-19 cases are the high number of TB cases, population density, and the lack of health services. Furthermore, an area map was produced on the basis of the significant variables affected by the rise in COVID-19 cases. The results of the study provide local governments with decision-making recommendations to overcome COVID-19-related issues in their respective regions.&lt;/p&gt;&quot;,&quot;issue&quot;:&quot;4&quot;,&quot;volume&quot;:&quot;14&quot;},&quot;isTemporary&quot;:false}]},{&quot;citationID&quot;:&quot;MENDELEY_CITATION_fc9783a6-3393-4b15-8b82-339112bb84e1&quot;,&quot;properties&quot;:{&quot;noteIndex&quot;:0},&quot;isEdited&quot;:false,&quot;manualOverride&quot;:{&quot;isManuallyOverridden&quot;:false,&quot;citeprocText&quot;:&quot;(Sifriyani et al., 2021)&quot;,&quot;manualOverrideText&quot;:&quot;&quot;},&quot;citationTag&quot;:&quot;MENDELEY_CITATION_v3_eyJjaXRhdGlvbklEIjoiTUVOREVMRVlfQ0lUQVRJT05fZmM5NzgzYTYtMzM5My00YjE1LThiODItMzM5MTEyYmI4NGUxIiwicHJvcGVydGllcyI6eyJub3RlSW5kZXgiOjB9LCJpc0VkaXRlZCI6ZmFsc2UsIm1hbnVhbE92ZXJyaWRlIjp7ImlzTWFudWFsbHlPdmVycmlkZGVuIjpmYWxzZSwiY2l0ZXByb2NUZXh0IjoiKFNpZnJpeWFuaSBldCBhbC4sIDIwMjEpIiwibWFudWFsT3ZlcnJpZGVUZXh0IjoiIn0sImNpdGF0aW9uSXRlbXMiOlt7ImlkIjoiNGE2OWMxNWMtNTIwZC0zNTk1LThmZDItOGYwMzVmNDAzM2Q5IiwiaXRlbURhdGEiOnsidHlwZSI6ImFydGljbGUtam91cm5hbCIsImlkIjoiNGE2OWMxNWMtNTIwZC0zNTk1LThmZDItOGYwMzVmNDAzM2Q5IiwidGl0bGUiOiJBcHBsaWNhdGlvbiBvZiBOb25wYXJhbWV0cmljIEdlb2dyYXBoaWNhbGx5IFdlaWdodGVkIFNwbGluZSBSZWdyZXNzaW9uIE1vZGVsIGZvciBTcGF0aWFsIE1hcHBpbmcgb2YgT3BlbiBVbmVtcGxveW1lbnQgUmF0ZSBpbiBLYWxpbWFudGFuIiwiYXV0aG9yIjpbeyJmYW1pbHkiOiJTaWZyaXlhbmkiLCJnaXZlbiI6IiIsInBhcnNlLW5hbWVzIjpmYWxzZSwiZHJvcHBpbmctcGFydGljbGUiOiIiLCJub24tZHJvcHBpbmctcGFydGljbGUiOiIifSx7ImZhbWlseSI6IklsbWkiLCJnaXZlbiI6IkhpbGxpZGF0dWwiLCJwYXJzZS1uYW1lcyI6ZmFsc2UsImRyb3BwaW5nLXBhcnRpY2xlIjoiIiwibm9uLWRyb3BwaW5nLXBhcnRpY2xlIjoiIn0seyJmYW1pbHkiOiJNYXLigJlhaCIsImdpdmVuIjoiWmFraXlhaCIsInBhcnNlLW5hbWVzIjpmYWxzZSwiZHJvcHBpbmctcGFydGljbGUiOiIiLCJub24tZHJvcHBpbmctcGFydGljbGUiOiIifV0sImNvbnRhaW5lci10aXRsZSI6IkpvdXJuYWwgb2YgUGh5c2ljczogQ29uZmVyZW5jZSBTZXJpZXMiLCJjb250YWluZXItdGl0bGUtc2hvcnQiOiJKIFBoeXMgQ29uZiBTZXIiLCJET0kiOiIxMC4xMDg4LzE3NDItNjU5Ni8yMTIzLzEvMDEyMDM4IiwiSVNTTiI6IjE3NDItNjU4OCIsImlzc3VlZCI6eyJkYXRlLXBhcnRzIjpbWzIwMjEsMTEsMV1dfSwicGFnZSI6IjAxMjAzOCIsImFic3RyYWN0IjoiPHA+VGhpcyBzdHVkeSB3YXMgY29uZHVjdGVkIHNwZWNpZmljYWxseSB0byBHSVMgbWFwcGluZyBiYXNlZCBvbiBOb25wYXJhbWV0cmljLUdlb2dyYXBoaWNhbGx5IFdlaWdodGVkIFNwbGluZSBSZWdyZXNzaW9uIChOR1dTUikgRXN0aW1hdGlvbiBNb2RlbCBmb3IgdGhlIGZhY3RvcnMgdGhhdCBhZmZlY3QgdGhlIG9wZW4gdW5lbXBsb3ltZW50IHJhdGUgKE9VUikgaW4gS2FsaW1hbnRhbi4gT2JzZXJ2YXRpb25hbCBkYXRhIGluIHRoaXMgc3R1ZHkgd2VyZSBjYXRlZ29yaXplZCBpbnRvIDU2IHJlZ2lvbnMgYmFzZWQgb24gdGhlIFJlZ2VuY3kvQ2l0eSBzY2FsZSBpbiBLYWxpbWFudGFuLiBUaGUgdmFyaWFibGVzIHVzZWQgaW4gdGhpcyBzdHVkeSBjb25zaXN0ZWQgb2YgdGhlIG9wZW4gdW5lbXBsb3ltZW50IHJhdGUsIHRoZSBsYWJvciBmb3JjZSBwYXJ0aWNpcGF0aW9uIHJhdGUsIHBvcHVsYXRpb24gZGVuc2l0eSwgaHVtYW4gZGV2ZWxvcG1lbnQgaW5kZXgsIGV4cGVjdGVkIHllYXJzIG9mIHNjaG9vbGluZywgYW5kIHJlZ2lvbmFsIG1pbmltdW0gd2FnZS4gVGhpcyBzdHVkeSB1dGlsaXplZCB0aGUgc3BhdGlhbCBhbmFseXNpcyBvZiB0aGUgTkdXU1IgbW9kZWwgd2l0aCB0aGUgZ2VvZ3JhcGhpYyB3ZWlnaHRpbmcgb2YgdGhlIEdhdXNzaWFuIGFuZCBCaXNxdWFyZSBrZXJuZWwgZnVuY3Rpb25zLiBUaGUgTkdXU1IgbW9kZWwgd2FzIGNvbnNpZGVyZWQgY2FwYWJsZSBvZiBwcm92aWRpbmcgYSBzb2x1dGlvbiB0byB0aGUgZ2VvZ3JhcGhpY2FsbHkgd2VpZ2h0ZWQgc3BhdGlhbCByZWdyZXNzaW9uIGZvciB0aGUgdW5rbm93biByZWdyZXNzaW9uIGN1cnZlLiBSZWdhcmRpbmcgdG8gdGhlIHJlc3VsdCBvZiB0aGlzIHN0dWR5LCBOR1dTUiB3aXRoIGdlb2dyYXBoaWMgd2VpZ2h0aW5nIG9mIHRoZSBCaXNxdWFyZSBrZXJuZWwgZnVuY3Rpb24gd2FzIGNvbnNpZGVyZWQgYXMgdGhlIGJlc3QgbW9kZWwuIFRoZSBtb2RlbCBjcml0ZXJpYSB3ZXJlIGJhc2VkIG9uIHRoZSBjb2VmZmljaWVudCBvZiBkZXRlcm1pbmF0aW9uIGFuZCBSTVNFLiBUaGUgcmVzdWx0cyBvZiB0aGUgc2lnbmlmaWNhbmNlIHRlc3Qgb2YgbW9kZWwgcGFyYW1ldGVycyBmb3IgNTYgUmVnZW5jaWVzL0NpdGllcyBkYXRhIGluIEthbGltYW50YW4gaGFkIHN1Y2NlZWRlZCBpbiBtYXBwaW5nIHRoZSBhcmVhIGludG8gMTQgY2F0ZWdvcmllcyBiYXNlZCBvbiB0aGUgc2lnbmlmaWNhbnQgdmFyaWFibGVzIG9mIGVhY2ggcmVnaW9uLjwvcD4iLCJpc3N1ZSI6IjEiLCJ2b2x1bWUiOiIyMTIzIn0sImlzVGVtcG9yYXJ5IjpmYWxzZX1dfQ==&quot;,&quot;citationItems&quot;:[{&quot;id&quot;:&quot;4a69c15c-520d-3595-8fd2-8f035f4033d9&quot;,&quot;itemData&quot;:{&quot;type&quot;:&quot;article-journal&quot;,&quot;id&quot;:&quot;4a69c15c-520d-3595-8fd2-8f035f4033d9&quot;,&quot;title&quot;:&quot;Application of Nonparametric Geographically Weighted Spline Regression Model for Spatial Mapping of Open Unemployment Rate in Kalimantan&quot;,&quot;author&quot;:[{&quot;family&quot;:&quot;Sifriyani&quot;,&quot;given&quot;:&quot;&quot;,&quot;parse-names&quot;:false,&quot;dropping-particle&quot;:&quot;&quot;,&quot;non-dropping-particle&quot;:&quot;&quot;},{&quot;family&quot;:&quot;Ilmi&quot;,&quot;given&quot;:&quot;Hillidatul&quot;,&quot;parse-names&quot;:false,&quot;dropping-particle&quot;:&quot;&quot;,&quot;non-dropping-particle&quot;:&quot;&quot;},{&quot;family&quot;:&quot;Mar’ah&quot;,&quot;given&quot;:&quot;Zakiyah&quot;,&quot;parse-names&quot;:false,&quot;dropping-particle&quot;:&quot;&quot;,&quot;non-dropping-particle&quot;:&quot;&quot;}],&quot;container-title&quot;:&quot;Journal of Physics: Conference Series&quot;,&quot;container-title-short&quot;:&quot;J Phys Conf Ser&quot;,&quot;DOI&quot;:&quot;10.1088/1742-6596/2123/1/012038&quot;,&quot;ISSN&quot;:&quot;1742-6588&quot;,&quot;issued&quot;:{&quot;date-parts&quot;:[[2021,11,1]]},&quot;page&quot;:&quot;012038&quot;,&quot;abstract&quot;:&quot;&lt;p&gt;This study was conducted specifically to GIS mapping based on Nonparametric-Geographically Weighted Spline Regression (NGWSR) Estimation Model for the factors that affect the open unemployment rate (OUR) in Kalimantan. Observational data in this study were categorized into 56 regions based on the Regency/City scale in Kalimantan. The variables used in this study consisted of the open unemployment rate, the labor force participation rate, population density, human development index, expected years of schooling, and regional minimum wage. This study utilized the spatial analysis of the NGWSR model with the geographic weighting of the Gaussian and Bisquare kernel functions. The NGWSR model was considered capable of providing a solution to the geographically weighted spatial regression for the unknown regression curve. Regarding to the result of this study, NGWSR with geographic weighting of the Bisquare kernel function was considered as the best model. The model criteria were based on the coefficient of determination and RMSE. The results of the significance test of model parameters for 56 Regencies/Cities data in Kalimantan had succeeded in mapping the area into 14 categories based on the significant variables of each region.&lt;/p&gt;&quot;,&quot;issue&quot;:&quot;1&quot;,&quot;volume&quot;:&quot;2123&quot;},&quot;isTemporary&quot;:false}]},{&quot;citationID&quot;:&quot;MENDELEY_CITATION_47fb67ce-4d76-4627-ae5b-2088fe3750d1&quot;,&quot;properties&quot;:{&quot;noteIndex&quot;:0},&quot;isEdited&quot;:false,&quot;manualOverride&quot;:{&quot;isManuallyOverridden&quot;:false,&quot;citeprocText&quot;:&quot;(Purnaraga et al., 2020)&quot;,&quot;manualOverrideText&quot;:&quot;&quot;},&quot;citationTag&quot;:&quot;MENDELEY_CITATION_v3_eyJjaXRhdGlvbklEIjoiTUVOREVMRVlfQ0lUQVRJT05fNDdmYjY3Y2UtNGQ3Ni00NjI3LWFlNWItMjA4OGZlMzc1MGQxIiwicHJvcGVydGllcyI6eyJub3RlSW5kZXgiOjB9LCJpc0VkaXRlZCI6ZmFsc2UsIm1hbnVhbE92ZXJyaWRlIjp7ImlzTWFudWFsbHlPdmVycmlkZGVuIjpmYWxzZSwiY2l0ZXByb2NUZXh0IjoiKFB1cm5hcmFnYSBldCBhbC4sIDIwMjApIiwibWFudWFsT3ZlcnJpZGVUZXh0IjoiIn0sImNpdGF0aW9uSXRlbXMiOlt7ImlkIjoiMmFhNTMwMDEtY2I2NC0zMzBkLWJkYTctZGZhYWRlNmQ4ODNkIiwiaXRlbURhdGEiOnsidHlwZSI6ImFydGljbGUtam91cm5hbCIsImlkIjoiMmFhNTMwMDEtY2I2NC0zMzBkLWJkYTctZGZhYWRlNmQ4ODNkIiwidGl0bGUiOiJSRUdSRVNJIE5PTlBBUkFNQUVUUklLIFNQTElORSBQQURBIERBVEEgTEFKVSBQRVJUVU1CVUhBTiBFS09OT01JIERJIEtBTElNQU5UQU4iLCJhdXRob3IiOlt7ImZhbWlseSI6IlB1cm5hcmFnYSIsImdpdmVuIjoiVGlydGEiLCJwYXJzZS1uYW1lcyI6ZmFsc2UsImRyb3BwaW5nLXBhcnRpY2xlIjoiIiwibm9uLWRyb3BwaW5nLXBhcnRpY2xlIjoiIn0seyJmYW1pbHkiOiJTaWZyaXlhbmkiLCJnaXZlbiI6IlNpZnJpeWFuaSIsInBhcnNlLW5hbWVzIjpmYWxzZSwiZHJvcHBpbmctcGFydGljbGUiOiIiLCJub24tZHJvcHBpbmctcGFydGljbGUiOiIifSx7ImZhbWlseSI6IlByYW5nZ2EiLCJnaXZlbiI6IlN1cnlhIiwicGFyc2UtbmFtZXMiOmZhbHNlLCJkcm9wcGluZy1wYXJ0aWNsZSI6IiIsIm5vbi1kcm9wcGluZy1wYXJ0aWNsZSI6IiJ9XSwiY29udGFpbmVyLXRpdGxlIjoiQkFSRUtFTkc6IEp1cm5hbCBJbG11IE1hdGVtYXRpa2EgZGFuIFRlcmFwYW4iLCJET0kiOiIxMC4zMDU5OC9iYXJla2VuZ3ZvbDE0aXNzM3BwMzQzLTM1NiIsIklTU04iOiIyNjE1LTMwMTciLCJpc3N1ZWQiOnsiZGF0ZS1wYXJ0cyI6W1syMDIwLDEwLDEwXV19LCJwYWdlIjoiMzQzLTM1NiIsImFic3RyYWN0IjoiPHA+VGhlIEVjb25vbWljIEdyb3d0aCBSYXRlIChFR1IpIGlzIGFuIGltcG9ydGFudCBpbmRpY2F0b3IgdG8gbWVhc3VyZSB0aGUgc3VjY2VzcyBvZiBlY29ub21pYyBkZXZlbG9wbWVudC5UaGUgd2VsZmFyZSBhbmQgcHJvZ3Jlc3Mgb2YgYW4gZWNvbm9teSBpcyBkZXRlcm1pbmVkIGJ5IHRoZSBhbW91bnQgb2YgZ3Jvd3RoIHNob3duIGJ5IGNoYW5nZXMgaW4gdGhlIHF1YW50aXR5IG9mIGdvb2RzIGFuZCBzZXJ2aWNlcyBwcm9kdWNlZCBuYXRpb25hbGx5LiBIaWdoIGVjb25vbWljIGdyb3d0aCBpcyBhIGdvYWwgdGhhdCBpcyBleHBlY3RlZCB0byBiZSBhY2hpZXZlZCBpbiBhIGRldmVsb3BpbmcgY291bnRyeS4gTWFueSBmYWN0b3JzIGFmZmVjdCBFR1IgaW4gS2FsaW1hbnRhbiwgc28gaXQgaXMgbmVjZXNzYXJ5IHRvIGRvIG1vZGVsaW5nIHRvIGZpbmQgb3V0IHRoZSBmYWN0b3JzIHRoYXQgc2lnbmlmaWNhbnRseSBhZmZlY3QgRUdSLiBUaGlzIHN0dWR5IHVzZXMgNiBmYWN0b3JzIHRoYXQgYXJlIHN1c3BlY3RlZCB0byBpbmZsdWVuY2UgRUdSLCBuYW1lbHkgdGhlIGxhYm9yIGZvcmNlIHBhcnRpY2lwYXRpb24gcmF0ZSwgdGhlIG51bWJlciBvZiBsYXJnZSBhbmQgbWVkaXVtIGluZHVzdHJpZXMsIHRoZSBhdmVyYWdlIGxlbmd0aCBvZiBzY2hvb2xpbmcsIHJlZ2lvbmFsIGluY29tZSBhbmQgZXhwZW5kaXR1cmUgYnVkZ2V0cywgZ2VuZXJhbCBhbGxvY2F0aW9uIGZ1bmRzIGFuZCByaWNlIHByb2R1Y3Rpdml0eS4gVGhlIGRhdGEgaXMgMjAxNyBkYXRhIG9idGFpbmVkIGZyb20gdGhlIENlbnRyYWwgU3RhdGlzdGljYWwgQWdlbmN5IChDU0EpIGluIDUgcHJvdmluY2VzIGluIEthbGltYW50YW4uIFRoZSBtZXRob2QgdXNlZCB0byBtb2RlbCBFR1IgaXMgc3BsaW5lIG5vbnBhcmFtZXRyaWMgcmVncmVzc2lvbiBhbmQgb2J0YWluZWQgdGhlIG9wdGltYWwga25vdCBwb2ludCB3aXRoIHRoZSBzbWFsbGVzdCBHQ1YgKEdlbmVyYWxpemVkIENyb3NzIFZhbGlkYXRpb24pIHZhbHVlIG9mIHRocmVlIGtub3RzLiBCYXNlZCBvbiB0aGUgcmVzZWFyY2ggcmVzdWx0cyBvYnRhaW5lZCBhbiBSMiBvZiA4Mi4xNSBwZXJjZW50IHdoaWNoIHNob3dzIHRoYXQgdGhlIG1vZGVsIGZvcm1lZCBpcyBzdWl0YWJsZSB0byBiZSB1c2VkIHRvIG1vZGVsIGRhdGEgcGF0dGVybnMgYW5kIHRoZXJlIGFyZSA2IHZhcmlhYmxlcyB0aGF0IGhhdmUgYSBzaWduaWZpY2FudCBlZmZlY3Qgb24gRUdSIG5hbWVseSBsYWJvciBmb3JjZSBwYXJ0aWNpcGF0aW9uIHJhdGVzLCBudW1iZXIgb2YgbGFyZ2UgYW5kIG1lZGl1bSBpbmR1c3RyaWVzLCBhdmVyYWdlIGxlbmd0aCBvZiBzY2hvb2xpbmcsIHJlZ2lvbmFsIGluY29tZSBhbmQgZXhwZW5kaXR1cmUgYnVkZ2V0cywgZ2VuZXJhbCBhbGxvY2F0aW9uIGZ1bmRzIGFuZCByaWNlIHByb2R1Y3Rpdml0eS48L3A+IiwiaXNzdWUiOiIzIiwidm9sdW1lIjoiMTQiLCJjb250YWluZXItdGl0bGUtc2hvcnQiOiIifSwiaXNUZW1wb3JhcnkiOmZhbHNlfV19&quot;,&quot;citationItems&quot;:[{&quot;id&quot;:&quot;2aa53001-cb64-330d-bda7-dfaade6d883d&quot;,&quot;itemData&quot;:{&quot;type&quot;:&quot;article-journal&quot;,&quot;id&quot;:&quot;2aa53001-cb64-330d-bda7-dfaade6d883d&quot;,&quot;title&quot;:&quot;REGRESI NONPARAMAETRIK SPLINE PADA DATA LAJU PERTUMBUHAN EKONOMI DI KALIMANTAN&quot;,&quot;author&quot;:[{&quot;family&quot;:&quot;Purnaraga&quot;,&quot;given&quot;:&quot;Tirta&quot;,&quot;parse-names&quot;:false,&quot;dropping-particle&quot;:&quot;&quot;,&quot;non-dropping-particle&quot;:&quot;&quot;},{&quot;family&quot;:&quot;Sifriyani&quot;,&quot;given&quot;:&quot;Sifriyani&quot;,&quot;parse-names&quot;:false,&quot;dropping-particle&quot;:&quot;&quot;,&quot;non-dropping-particle&quot;:&quot;&quot;},{&quot;family&quot;:&quot;Prangga&quot;,&quot;given&quot;:&quot;Surya&quot;,&quot;parse-names&quot;:false,&quot;dropping-particle&quot;:&quot;&quot;,&quot;non-dropping-particle&quot;:&quot;&quot;}],&quot;container-title&quot;:&quot;BAREKENG: Jurnal Ilmu Matematika dan Terapan&quot;,&quot;DOI&quot;:&quot;10.30598/barekengvol14iss3pp343-356&quot;,&quot;ISSN&quot;:&quot;2615-3017&quot;,&quot;issued&quot;:{&quot;date-parts&quot;:[[2020,10,10]]},&quot;page&quot;:&quot;343-356&quot;,&quot;abstract&quot;:&quot;&lt;p&gt;The Economic Growth Rate (EGR) is an important indicator to measure the success of economic development.The welfare and progress of an economy is determined by the amount of growth shown by changes in the quantity of goods and services produced nationally. High economic growth is a goal that is expected to be achieved in a developing country. Many factors affect EGR in Kalimantan, so it is necessary to do modeling to find out the factors that significantly affect EGR. This study uses 6 factors that are suspected to influence EGR, namely the labor force participation rate, the number of large and medium industries, the average length of schooling, regional income and expenditure budgets, general allocation funds and rice productivity. The data is 2017 data obtained from the Central Statistical Agency (CSA) in 5 provinces in Kalimantan. The method used to model EGR is spline nonparametric regression and obtained the optimal knot point with the smallest GCV (Generalized Cross Validation) value of three knots. Based on the research results obtained an R2 of 82.15 percent which shows that the model formed is suitable to be used to model data patterns and there are 6 variables that have a significant effect on EGR namely labor force participation rates, number of large and medium industries, average length of schooling, regional income and expenditure budgets, general allocation funds and rice productivity.&lt;/p&gt;&quot;,&quot;issue&quot;:&quot;3&quot;,&quot;volume&quot;:&quot;14&quot;,&quot;container-title-short&quot;:&quot;&quot;},&quot;isTemporary&quot;:false}]},{&quot;citationID&quot;:&quot;MENDELEY_CITATION_52665053-4619-4a3a-9445-8b4920cc7dd2&quot;,&quot;properties&quot;:{&quot;noteIndex&quot;:0},&quot;isEdited&quot;:false,&quot;manualOverride&quot;:{&quot;isManuallyOverridden&quot;:false,&quot;citeprocText&quot;:&quot;(Mediani, 2020)&quot;,&quot;manualOverrideText&quot;:&quot;&quot;},&quot;citationTag&quot;:&quot;MENDELEY_CITATION_v3_eyJjaXRhdGlvbklEIjoiTUVOREVMRVlfQ0lUQVRJT05fNTI2NjUwNTMtNDYxOS00YTNhLTk0NDUtOGI0OTIwY2M3ZGQyIiwicHJvcGVydGllcyI6eyJub3RlSW5kZXgiOjB9LCJpc0VkaXRlZCI6ZmFsc2UsIm1hbnVhbE92ZXJyaWRlIjp7ImlzTWFudWFsbHlPdmVycmlkZGVuIjpmYWxzZSwiY2l0ZXByb2NUZXh0IjoiKE1lZGlhbmksIDIwMjApIiwibWFudWFsT3ZlcnJpZGVUZXh0IjoiIn0sImNpdGF0aW9uSXRlbXMiOlt7ImlkIjoiY2EzZmIwNWEtZGU4NS0zM2JhLThjMzktYmNiMDdmZjcwMjBkIiwiaXRlbURhdGEiOnsidHlwZSI6ImFydGljbGUtam91cm5hbCIsImlkIjoiY2EzZmIwNWEtZGU4NS0zM2JhLThjMzktYmNiMDdmZjcwMjBkIiwidGl0bGUiOiJQcmVkaWN0b3JzIG9mIFN0dW50aW5nIEFtb25nIENoaWxkcmVuIFVuZGVyIEZpdmUgWWVhciBvZiBBZ2UgaW4gSW5kb25lc2lhOiBBIFNjb3BpbmcgUmV2aWV3IiwiYXV0aG9yIjpbeyJmYW1pbHkiOiJNZWRpYW5pIiwiZ2l2ZW4iOiJIZW5ueSBTdXphbmEiLCJwYXJzZS1uYW1lcyI6ZmFsc2UsImRyb3BwaW5nLXBhcnRpY2xlIjoiIiwibm9uLWRyb3BwaW5nLXBhcnRpY2xlIjoiIn1dLCJjb250YWluZXItdGl0bGUiOiJHbG9iYWwgSm91cm5hbCBvZiBIZWFsdGggU2NpZW5jZSIsImNvbnRhaW5lci10aXRsZS1zaG9ydCI6Ikdsb2IgSiBIZWFsdGggU2NpIiwiRE9JIjoiMTAuNTUzOS9namhzLnYxMm44cDgzIiwiSVNTTiI6IjE5MTYtOTc0NCIsImlzc3VlZCI6eyJkYXRlLXBhcnRzIjpbWzIwMjAsNiw4XV19LCJwYWdlIjoiODMiLCJhYnN0cmFjdCI6IjxwPlRoZSBjYXNlcyBvZiBzdHVudGluZyBpbiBJbmRvbmVzaWFuIGNoaWxkcmVuIHVuZGVyIGZpdmUgeWVhcnMgb2YgYWdlIGlzIGJlY29tZSBuYXRpb25hbCBpc3N1ZXMuIFRoaXMgaXMgZHVlIHRvIHRoZSBwcmV2YWxlbmNlIG9mIHN0dW50aW5nIGluIEluZG9uZXNpYW4gY2hpbGRyZW4gaGFzIHN0aWxsIHJlbWFpbmVkIGhpZ2ggY29tcGFyaW5nIHRvIG90aGVyIHNvdXRoZWFzdCBjb3VudHJpZXMsIGF0IHRoZSBuYXRpb25hbCBsZXZlbCBpcyBhcHByb3hpbWF0ZWx5IDMxICUuIFRoZSBjb25zZXF1ZW5jZXMgb2YgY2hpbGQgc3R1bnRpbmcgbWF5IGdpdmUgYm90aCBpbW1lZGlhdGUgYW5kIGxvbmcgdGVybSBhbmQgaW5jbHVkZSBpbmNyZWFzZWQgbW9yYmlkaXR5IGFuZCBhZmZlY3QgdG8gY2hpbGQgZ3Jvd3RoIGFuZCBkZXZlbG9wbWVudC4gVGhlcmUgaXMgZXZpZGVuY2Ugb2Ygc29tZSBmYWN0b3JzIGFyZSBrbm93biBhcyByaXNrIGZhY3RvcnMgb2Ygc3R1bnRpbmcgaW4gY2hpbGRyZW4gZ2xvYmFsbHkuIFRoZSBhaW0gb2YgdGhpcyByZXZpZXcgaXMgdG8gaWRlbnRpZnkgdGhlIGN1cnJlbnQgbGl0ZXJhdHVyZSBhbmQgY29tcGlsZSB0aGUgcHJlZGljdG9ycyB0aGF0IGhhdmUgYmVlbiBhc3NvY2lhdGVkIHdpdGggc3R1bnRpbmcgaW4gSW5kb25lc2lhIGFuZCB3aGVyZSBkYXRhIGdhcHMgcmVtYWluLiBBIHN5c3RlbWF0aWMgc2VhcmNoIG9mIHRoZSBsaXRlcmF0dXJlIGJldHdlZW4gMjAxMCBhbmQgMjAxOCB3YXMgY29uZHVjdGVkIHVzaW5nIFB1Yk1lZCwgR29vZ2xlIFNjaG9sYXIsIFNjb3B1cywgRUJTQ08gYW5kIENsaW5pY2FsIEtleS4gQSBzZWFyY2ggb2YgdGhlIGxpdGVyYXR1cmUgd2FzIHBlcmZvcm1lZCBieSB1c2luZyBrZXl3b3Jkczogc3R1bnRpbmcsIGRldGVybWluYW50cywgY2hpbGRyZW4gdW5kZXIgZml2ZSB5ZWFyIG9mIGFnZSwgZmFjdG9ycywgSW5kb25lc2lhLiBQYXBlcnMgd2VyZSBpbmNsdWRlZCBpbiB0aGlzIHJldmlldyBpZiB0aGV5IGlkZW50aWZ5IGFuIGFzc29jaWF0aW9uIGJldHdlZW4gY2hpbGQgc3R1bnRpbmcgYW5kIGV4cG9zdXJlIHRvIGRldGVybWluYW50IGZhY3RvcnMuIFdlIGluY2x1ZGUgMTggYXJ0aWNsZXMgaW4gdGhlIGZpbmFsIGFuYWx5c2lzIHRoYXQgbWV0IHdpdGggdGhlIGNyaXRlcmlhLiBUaGUgaW5jbHVkZWQgc3R1ZGllcyBpbmRpY2F0ZWQgdGhhdCB0aGVyZSBhcmUgc2V2ZXJhbCBtYWluIHByZWRpY3RvcnMgb2YgY2hpbGQgc3R1bnRpbmc6IGNoaWxkIGZhY3RvcnMgKGxvdyBiaXJ0aCB3ZWlnaHQsIHByZW1hdHVyZSBiaXJ0aCk7IG1hdGVybmFsIGZhY3RvcnMgKHBhcmVudGFsIHNob3J0IHN0YXR1cmUsIHBhcmVudGFsIGVkdWNhdGlvbik7IGluZmVjdGlvbiwgYW5kIGJyZWFzdCBmZWVkaW5nLiBBIGRpdmVyc2UgcmFuZ2Ugb2YgY29udHJpYnV0aW5nIGZhY3RvcnMgYXJlLCB0byB2YXJ5aW5nIGRlZ3JlZXMsIGFzc29jaWF0ZWQgd2l0aCBzdHVudGluZywgZGVtb25zdHJhdGluZyB0aGUgaW1wb3J0YW5jZSBvZiBjb25zaWRlcmluZyBob3cgdGhvc2UgcHJlZGljdG9ycyBpbnRlcmFjdHMgd2l0aCBudXRyaXRpb24uIEludGVncmF0ZWQgaGVhbHRoIHByb21vdGlvbiwgcHJldmVudGlvbiBhbmQgaW50ZXJ2ZW50aW9ucyBieSBoZWFsdGggY2FyZSBwcm92aWRlcnMsIGNvbW11bml0aWVzIGluY2x1ZGluZyBoZWFsdGggY2FkcmVzIGlzIG5lZWRlZCB0byBwcmV2ZW50IG5ldyBzdHVudGluZyBjaGlsZHJlbiBpbiBJbmRvbmVzaWE8L3A+IiwiaXNzdWUiOiI4Iiwidm9sdW1lIjoiMTIifSwiaXNUZW1wb3JhcnkiOmZhbHNlfV19&quot;,&quot;citationItems&quot;:[{&quot;id&quot;:&quot;ca3fb05a-de85-33ba-8c39-bcb07ff7020d&quot;,&quot;itemData&quot;:{&quot;type&quot;:&quot;article-journal&quot;,&quot;id&quot;:&quot;ca3fb05a-de85-33ba-8c39-bcb07ff7020d&quot;,&quot;title&quot;:&quot;Predictors of Stunting Among Children Under Five Year of Age in Indonesia: A Scoping Review&quot;,&quot;author&quot;:[{&quot;family&quot;:&quot;Mediani&quot;,&quot;given&quot;:&quot;Henny Suzana&quot;,&quot;parse-names&quot;:false,&quot;dropping-particle&quot;:&quot;&quot;,&quot;non-dropping-particle&quot;:&quot;&quot;}],&quot;container-title&quot;:&quot;Global Journal of Health Science&quot;,&quot;container-title-short&quot;:&quot;Glob J Health Sci&quot;,&quot;DOI&quot;:&quot;10.5539/gjhs.v12n8p83&quot;,&quot;ISSN&quot;:&quot;1916-9744&quot;,&quot;issued&quot;:{&quot;date-parts&quot;:[[2020,6,8]]},&quot;page&quot;:&quot;83&quot;,&quot;abstract&quot;:&quot;&lt;p&gt;The cases of stunting in Indonesian children under five years of age is become national issues. This is due to the prevalence of stunting in Indonesian children has still remained high comparing to other southeast countries, at the national level is approximately 31 %. The consequences of child stunting may give both immediate and long term and include increased morbidity and affect to child growth and development. There is evidence of some factors are known as risk factors of stunting in children globally. The aim of this review is to identify the current literature and compile the predictors that have been associated with stunting in Indonesia and where data gaps remain. A systematic search of the literature between 2010 and 2018 was conducted using PubMed, Google Scholar, Scopus, EBSCO and Clinical Key. A search of the literature was performed by using keywords: stunting, determinants, children under five year of age, factors, Indonesia. Papers were included in this review if they identify an association between child stunting and exposure to determinant factors. We include 18 articles in the final analysis that met with the criteria. The included studies indicated that there are several main predictors of child stunting: child factors (low birth weight, premature birth); maternal factors (parental short stature, parental education); infection, and breast feeding. A diverse range of contributing factors are, to varying degrees, associated with stunting, demonstrating the importance of considering how those predictors interacts with nutrition. Integrated health promotion, prevention and interventions by health care providers, communities including health cadres is needed to prevent new stunting children in Indonesia&lt;/p&gt;&quot;,&quot;issue&quot;:&quot;8&quot;,&quot;volume&quot;:&quot;12&quot;},&quot;isTemporary&quot;:false}]},{&quot;citationID&quot;:&quot;MENDELEY_CITATION_262ffd51-cab8-4f55-8ff7-fa6d4ee822e6&quot;,&quot;properties&quot;:{&quot;noteIndex&quot;:0},&quot;isEdited&quot;:false,&quot;manualOverride&quot;:{&quot;isManuallyOverridden&quot;:false,&quot;citeprocText&quot;:&quot;(Liem et al., 2019)&quot;,&quot;manualOverrideText&quot;:&quot;&quot;},&quot;citationTag&quot;:&quot;MENDELEY_CITATION_v3_eyJjaXRhdGlvbklEIjoiTUVOREVMRVlfQ0lUQVRJT05fMjYyZmZkNTEtY2FiOC00ZjU1LThmZjctZmE2ZDRlZTgyMmU2IiwicHJvcGVydGllcyI6eyJub3RlSW5kZXgiOjB9LCJpc0VkaXRlZCI6ZmFsc2UsIm1hbnVhbE92ZXJyaWRlIjp7ImlzTWFudWFsbHlPdmVycmlkZGVuIjpmYWxzZSwiY2l0ZXByb2NUZXh0IjoiKExpZW0gZXQgYWwuLCAyMDE5KSIsIm1hbnVhbE92ZXJyaWRlVGV4dCI6IiJ9LCJjaXRhdGlvbkl0ZW1zIjpbeyJpZCI6IjBlN2VjMTdmLTMxOWYtM2E3YS04OTk0LTBhZmFmYmMyMGZlOSIsIml0ZW1EYXRhIjp7InR5cGUiOiJhcnRpY2xlLWpvdXJuYWwiLCJpZCI6IjBlN2VjMTdmLTMxOWYtM2E3YS04OTk0LTBhZmFmYmMyMGZlOSIsInRpdGxlIjoiU2FuaXRhdGlvbiBCZWhhdmlvciBhbmQgUmlzayBvZiBTdHVudGluZzogVW5kZXJzdGFuZGluZyB0aGUgRGlzY291cnNlIG9mIGEgUHVibGljIFNlcnZpY2UgQW5ub3VuY2VtZW50IiwiYXV0aG9yIjpbeyJmYW1pbHkiOiJMaWVtIiwiZ2l2ZW4iOiJTaWx2YSIsInBhcnNlLW5hbWVzIjpmYWxzZSwiZHJvcHBpbmctcGFydGljbGUiOiIiLCJub24tZHJvcHBpbmctcGFydGljbGUiOiIifSx7ImZhbWlseSI6Ik1hcnRhIiwiZ2l2ZW4iOiJEci4gUnVzdG9ubyBGYXJhZHkiLCJwYXJzZS1uYW1lcyI6ZmFsc2UsImRyb3BwaW5nLXBhcnRpY2xlIjoiIiwibm9uLWRyb3BwaW5nLXBhcnRpY2xlIjoiIn0seyJmYW1pbHkiOiJQYW5nZ2FiZWFuIiwiZ2l2ZW4iOiJQcm9mLiBEci5waGlsLiBIYW5hIiwicGFyc2UtbmFtZXMiOmZhbHNlLCJkcm9wcGluZy1wYXJ0aWNsZSI6IiIsIm5vbi1kcm9wcGluZy1wYXJ0aWNsZSI6IiJ9XSwiY29udGFpbmVyLXRpdGxlIjoiSnVybmFsIFRoZSBNZXNzZW5nZXIiLCJET0kiOiIxMC4yNjYyMy90aGVtZXNzZW5nZXIudjExaTIuMTMxNyIsIklTU04iOiIyNTI3LTI4MTAiLCJpc3N1ZWQiOnsiZGF0ZS1wYXJ0cyI6W1syMDE5LDcsMzBdXX0sInBhZ2UiOiIxNjgiLCJhYnN0cmFjdCI6IjxwPiZsdDtlbSZndDtEaXN0cmljdCBIZWFsdGggT2ZmaWNlIG9mIE5vcnRoIExvbWJvayBSZWdlbmN5IGlzIGRldmVsb3BlZCBhIFB1YmxpYyBTZXJ2aWNlIEFubm91bmNlbWVudCAoUFNBKSB0byBkZWFsaW5nIHdpdGggaGlnaCBzdHVudGluZyBwcmV2YWxlbmNlLCBieSBpbmZvcm0gcGVvcGxlIGFib3V0IHBvb3Igc2FuaXRhdGlvbiBiZWhhdmlvciBhbmQgc3R1bnRpbmcuIFVzaW5nIFNhbmlGT0FNIGZyYW1ld29yaywgdGhpcyBzdHVkeSBhaW1lZCB0byBjcml0aWNhbGx5IGFuYWx5emVkIHRoZSBzYW5pdGF0aW9uIGJlaGF2aW9yLCBpdHMgc2V0dGluZywgbmFycmF0aXZlcywgaW1hZ2VzLCBjb252ZXJzYXRpb25zIGNvbnZleWVkIGJ5IHRoZSBQU0EgYW5kIHRoZWlyIGludGVydGV4dHVhbGl0eSB3aXRoIHNvY2lvLWN1bHR1cmFsIGJhY2tncm91bmQgb2YgdGhlIHJ1cmFsIHNvY2lldHksIHRvIHNlZSBpZiBpdOKAmXMgYW4gZWZmZWN0aXZlIGNvbW11bmljYXRpb24gbWVkaWEgaW4gYWR2b2NhdGluZyBwdWJsaWMgdG8gc3RvcCBvcGVuIGRlZmVjYXRpb24uIEZhaXJjbG91Z2jigJlzIENyaXRpY2FsIERpc2NvdXJzZSBBbmFseXNpcyB1c2VkIHRvIGlkZW50aWZ5IHdoYXQgc2FuaXRhdGlvbiBiZWhhdmlvciB0byBjaGFuZ2U7IHNvY2lhbCBub3JtcyBpbmNsdWRpbmcgcG90ZW50aWFsIHNhbmN0aW9ucyBvciBlbmZvcmNlbWVudCBsZWFkaW5nIHRvIGJlaGF2aW9yIGNoYW5nZTsgcmVxdWlyZWQga25vd2xlZGdlLCBhbmQgc291cmNlcyBvZiBzb2NpYWwgc3VwcG9ydCB0byBhZG9wdGluZyBoZWFsdGhpZXIgYmVoYXZpb3I7IGFuZCB0byByZWFsaXplIHRoZSBpbmRpdmlkdWFsIGFuZCBjb21tdW5pdHkgYXR0aXR1ZGVzLCBhbmQgdmFsdWVzIGFzIGRyaXZlcnMgZm9yIHRoZSBjaGFuZ2UuIFRoZSByZXN1bHQgaW5kaWNhdGVkIGhhbmR3YXNoaW5nIHdhcyBub3QgcmVtaW5kZWQ7IGJlbGlldmluZyBpbiBzaGFtYW4gYWxsb3dlZCB0aGVtIHRvIHNwcmVhZCBrbm93bGVkZ2UgYW5kIG1vdGl2YXRlIGltcHJvdmVkIGF0dGl0dWRlcyB0b3dhcmQgZW52aXJvbm1lbnRhbCBoZWFsdGguJmx0Oy9lbSZndDs8L3A+IiwiaXNzdWUiOiIyIiwidm9sdW1lIjoiMTEiLCJjb250YWluZXItdGl0bGUtc2hvcnQiOiIifSwiaXNUZW1wb3JhcnkiOmZhbHNlfV19&quot;,&quot;citationItems&quot;:[{&quot;id&quot;:&quot;0e7ec17f-319f-3a7a-8994-0afafbc20fe9&quot;,&quot;itemData&quot;:{&quot;type&quot;:&quot;article-journal&quot;,&quot;id&quot;:&quot;0e7ec17f-319f-3a7a-8994-0afafbc20fe9&quot;,&quot;title&quot;:&quot;Sanitation Behavior and Risk of Stunting: Understanding the Discourse of a Public Service Announcement&quot;,&quot;author&quot;:[{&quot;family&quot;:&quot;Liem&quot;,&quot;given&quot;:&quot;Silva&quot;,&quot;parse-names&quot;:false,&quot;dropping-particle&quot;:&quot;&quot;,&quot;non-dropping-particle&quot;:&quot;&quot;},{&quot;family&quot;:&quot;Marta&quot;,&quot;given&quot;:&quot;Dr. Rustono Farady&quot;,&quot;parse-names&quot;:false,&quot;dropping-particle&quot;:&quot;&quot;,&quot;non-dropping-particle&quot;:&quot;&quot;},{&quot;family&quot;:&quot;Panggabean&quot;,&quot;given&quot;:&quot;Prof. Dr.phil. Hana&quot;,&quot;parse-names&quot;:false,&quot;dropping-particle&quot;:&quot;&quot;,&quot;non-dropping-particle&quot;:&quot;&quot;}],&quot;container-title&quot;:&quot;Jurnal The Messenger&quot;,&quot;DOI&quot;:&quot;10.26623/themessenger.v11i2.1317&quot;,&quot;ISSN&quot;:&quot;2527-2810&quot;,&quot;issued&quot;:{&quot;date-parts&quot;:[[2019,7,30]]},&quot;page&quot;:&quot;168&quot;,&quot;abstract&quot;:&quot;&lt;p&gt;&amp;lt;em&amp;gt;District Health Office of North Lombok Regency is developed a Public Service Announcement (PSA) to dealing with high stunting prevalence, by inform people about poor sanitation behavior and stunting. Using SaniFOAM framework, this study aimed to critically analyzed the sanitation behavior, its setting, narratives, images, conversations conveyed by the PSA and their intertextuality with socio-cultural background of the rural society, to see if it’s an effective communication media in advocating public to stop open defecation. Fairclough’s Critical Discourse Analysis used to identify what sanitation behavior to change; social norms including potential sanctions or enforcement leading to behavior change; required knowledge, and sources of social support to adopting healthier behavior; and to realize the individual and community attitudes, and values as drivers for the change. The result indicated handwashing was not reminded; believing in shaman allowed them to spread knowledge and motivate improved attitudes toward environmental health.&amp;lt;/em&amp;gt;&lt;/p&gt;&quot;,&quot;issue&quot;:&quot;2&quot;,&quot;volume&quot;:&quot;11&quot;,&quot;container-title-short&quot;:&quot;&quot;},&quot;isTemporary&quot;:false}]},{&quot;citationID&quot;:&quot;MENDELEY_CITATION_c8dff7e9-be80-49dd-a729-95b4805bdbe1&quot;,&quot;properties&quot;:{&quot;noteIndex&quot;:0},&quot;isEdited&quot;:false,&quot;manualOverride&quot;:{&quot;isManuallyOverridden&quot;:false,&quot;citeprocText&quot;:&quot;(Almoosawi et al., 2016)&quot;,&quot;manualOverrideText&quot;:&quot;&quot;},&quot;citationTag&quot;:&quot;MENDELEY_CITATION_v3_eyJjaXRhdGlvbklEIjoiTUVOREVMRVlfQ0lUQVRJT05fYzhkZmY3ZTktYmU4MC00OWRkLWE3MjktOTViNDgwNWJkYmUxIiwicHJvcGVydGllcyI6eyJub3RlSW5kZXgiOjB9LCJpc0VkaXRlZCI6ZmFsc2UsIm1hbnVhbE92ZXJyaWRlIjp7ImlzTWFudWFsbHlPdmVycmlkZGVuIjpmYWxzZSwiY2l0ZXByb2NUZXh0IjoiKEFsbW9vc2F3aSBldCBhbC4sIDIwMTYpIiwibWFudWFsT3ZlcnJpZGVUZXh0IjoiIn0sImNpdGF0aW9uSXRlbXMiOlt7ImlkIjoiNWNmMDQ3YmMtMTU0OC0zYzVjLWI2ODYtNzgyY2YzNmY5NTFmIiwiaXRlbURhdGEiOnsidHlwZSI6ImFydGljbGUtam91cm5hbCIsImlkIjoiNWNmMDQ3YmMtMTU0OC0zYzVjLWI2ODYtNzgyY2YzNmY5NTFmIiwidGl0bGUiOiJQYXJlbnRhbCBQZXJjZXB0aW9uIG9mIFdlaWdodCBTdGF0dXM6IEluZmx1ZW5jZSBvbiBDaGlsZHJlbuKAmXMgRGlldCBpbiB0aGUgR2F0ZXNoZWFkIE1pbGxlbm5pdW0gU3R1ZHkiLCJhdXRob3IiOlt7ImZhbWlseSI6IkFsbW9vc2F3aSIsImdpdmVuIjoiU3V6YW5hIiwicGFyc2UtbmFtZXMiOmZhbHNlLCJkcm9wcGluZy1wYXJ0aWNsZSI6IiIsIm5vbi1kcm9wcGluZy1wYXJ0aWNsZSI6IiJ9LHsiZmFtaWx5IjoiSm9uZXMiLCJnaXZlbiI6IkFuZ2VsYSBSLiIsInBhcnNlLW5hbWVzIjpmYWxzZSwiZHJvcHBpbmctcGFydGljbGUiOiIiLCJub24tZHJvcHBpbmctcGFydGljbGUiOiIifSx7ImZhbWlseSI6IlBhcmtpbnNvbiIsImdpdmVuIjoiS2F0aHJ5biBOLiIsInBhcnNlLW5hbWVzIjpmYWxzZSwiZHJvcHBpbmctcGFydGljbGUiOiIiLCJub24tZHJvcHBpbmctcGFydGljbGUiOiIifSx7ImZhbWlseSI6IlBlYXJjZSIsImdpdmVuIjoiTWFyayBTLiIsInBhcnNlLW5hbWVzIjpmYWxzZSwiZHJvcHBpbmctcGFydGljbGUiOiIiLCJub24tZHJvcHBpbmctcGFydGljbGUiOiIifSx7ImZhbWlseSI6IkNvbGxpbnMiLCJnaXZlbiI6IkhlYXRoZXIiLCJwYXJzZS1uYW1lcyI6ZmFsc2UsImRyb3BwaW5nLXBhcnRpY2xlIjoiIiwibm9uLWRyb3BwaW5nLXBhcnRpY2xlIjoiIn0seyJmYW1pbHkiOiJBZGFtc29uIiwiZ2l2ZW4iOiJBc2hsZXkgSi4iLCJwYXJzZS1uYW1lcyI6ZmFsc2UsImRyb3BwaW5nLXBhcnRpY2xlIjoiIiwibm9uLWRyb3BwaW5nLXBhcnRpY2xlIjoiIn1dLCJjb250YWluZXItdGl0bGUiOiJQTE9TIE9ORSIsImNvbnRhaW5lci10aXRsZS1zaG9ydCI6IlBMb1MgT25lIiwiRE9JIjoiMTAuMTM3MS9qb3VybmFsLnBvbmUuMDE0NDkzMSIsIklTU04iOiIxOTMyLTYyMDMiLCJpc3N1ZWQiOnsiZGF0ZS1wYXJ0cyI6W1syMDE2LDIsMTddXX0sInBhZ2UiOiJlMDE0NDkzMSIsImlzc3VlIjoiMiIsInZvbHVtZSI6IjExIn0sImlzVGVtcG9yYXJ5IjpmYWxzZX1dfQ==&quot;,&quot;citationItems&quot;:[{&quot;id&quot;:&quot;5cf047bc-1548-3c5c-b686-782cf36f951f&quot;,&quot;itemData&quot;:{&quot;type&quot;:&quot;article-journal&quot;,&quot;id&quot;:&quot;5cf047bc-1548-3c5c-b686-782cf36f951f&quot;,&quot;title&quot;:&quot;Parental Perception of Weight Status: Influence on Children’s Diet in the Gateshead Millennium Study&quot;,&quot;author&quot;:[{&quot;family&quot;:&quot;Almoosawi&quot;,&quot;given&quot;:&quot;Suzana&quot;,&quot;parse-names&quot;:false,&quot;dropping-particle&quot;:&quot;&quot;,&quot;non-dropping-particle&quot;:&quot;&quot;},{&quot;family&quot;:&quot;Jones&quot;,&quot;given&quot;:&quot;Angela R.&quot;,&quot;parse-names&quot;:false,&quot;dropping-particle&quot;:&quot;&quot;,&quot;non-dropping-particle&quot;:&quot;&quot;},{&quot;family&quot;:&quot;Parkinson&quot;,&quot;given&quot;:&quot;Kathryn N.&quot;,&quot;parse-names&quot;:false,&quot;dropping-particle&quot;:&quot;&quot;,&quot;non-dropping-particle&quot;:&quot;&quot;},{&quot;family&quot;:&quot;Pearce&quot;,&quot;given&quot;:&quot;Mark S.&quot;,&quot;parse-names&quot;:false,&quot;dropping-particle&quot;:&quot;&quot;,&quot;non-dropping-particle&quot;:&quot;&quot;},{&quot;family&quot;:&quot;Collins&quot;,&quot;given&quot;:&quot;Heather&quot;,&quot;parse-names&quot;:false,&quot;dropping-particle&quot;:&quot;&quot;,&quot;non-dropping-particle&quot;:&quot;&quot;},{&quot;family&quot;:&quot;Adamson&quot;,&quot;given&quot;:&quot;Ashley J.&quot;,&quot;parse-names&quot;:false,&quot;dropping-particle&quot;:&quot;&quot;,&quot;non-dropping-particle&quot;:&quot;&quot;}],&quot;container-title&quot;:&quot;PLOS ONE&quot;,&quot;container-title-short&quot;:&quot;PLoS One&quot;,&quot;DOI&quot;:&quot;10.1371/journal.pone.0144931&quot;,&quot;ISSN&quot;:&quot;1932-6203&quot;,&quot;issued&quot;:{&quot;date-parts&quot;:[[2016,2,17]]},&quot;page&quot;:&quot;e0144931&quot;,&quot;issue&quot;:&quot;2&quot;,&quot;volume&quot;:&quot;11&quot;},&quot;isTemporary&quot;:false}]},{&quot;citationID&quot;:&quot;MENDELEY_CITATION_bef9fb86-1afc-4713-9d63-4a0ea87e6dd7&quot;,&quot;properties&quot;:{&quot;noteIndex&quot;:0},&quot;isEdited&quot;:false,&quot;manualOverride&quot;:{&quot;isManuallyOverridden&quot;:false,&quot;citeprocText&quot;:&quot;(Park, 2017)&quot;,&quot;manualOverrideText&quot;:&quot;&quot;},&quot;citationTag&quot;:&quot;MENDELEY_CITATION_v3_eyJjaXRhdGlvbklEIjoiTUVOREVMRVlfQ0lUQVRJT05fYmVmOWZiODYtMWFmYy00NzEzLTlkNjMtNGEwZWE4N2U2ZGQ3IiwicHJvcGVydGllcyI6eyJub3RlSW5kZXgiOjB9LCJpc0VkaXRlZCI6ZmFsc2UsIm1hbnVhbE92ZXJyaWRlIjp7ImlzTWFudWFsbHlPdmVycmlkZGVuIjpmYWxzZSwiY2l0ZXByb2NUZXh0IjoiKFBhcmssIDIwMTcpIiwibWFudWFsT3ZlcnJpZGVUZXh0IjoiIn0sImNpdGF0aW9uSXRlbXMiOlt7ImlkIjoiNzg1MmI1MTktNDA4My0zNzYxLTliMDgtNzVmZmUwNWQyN2QwIiwiaXRlbURhdGEiOnsidHlwZSI6ImFydGljbGUtam91cm5hbCIsImlkIjoiNzg1MmI1MTktNDA4My0zNzYxLTliMDgtNzVmZmUwNWQyN2QwIiwidGl0bGUiOiJBc2lhbiBQYXJlbnRz4oCZIFBlcmNlcHRpb24gb2YgQ2hpbGQgV2VpZ2h0IFN0YXR1czogQSBTeXN0ZW1hdGljIFJldmlldyIsImF1dGhvciI6W3siZmFtaWx5IjoiUGFyayIsImdpdmVuIjoiU28gSHl1biIsInBhcnNlLW5hbWVzIjpmYWxzZSwiZHJvcHBpbmctcGFydGljbGUiOiIiLCJub24tZHJvcHBpbmctcGFydGljbGUiOiIifV0sImNvbnRhaW5lci10aXRsZSI6IkpvdXJuYWwgb2YgQ2hpbGQgYW5kIEZhbWlseSBTdHVkaWVzIiwiY29udGFpbmVyLXRpdGxlLXNob3J0IjoiSiBDaGlsZCBGYW0gU3R1ZCIsIkRPSSI6IjEwLjEwMDcvczEwODI2LTAxNy0wNzY1LXgiLCJJU1NOIjoiMTA2Mi0xMDI0IiwiaXNzdWVkIjp7ImRhdGUtcGFydHMiOltbMjAxNyw5LDldXX0sInBhZ2UiOiIyMzYzLTIzNzMiLCJpc3N1ZSI6IjkiLCJ2b2x1bWUiOiIyNiJ9LCJpc1RlbXBvcmFyeSI6ZmFsc2V9XX0=&quot;,&quot;citationItems&quot;:[{&quot;id&quot;:&quot;7852b519-4083-3761-9b08-75ffe05d27d0&quot;,&quot;itemData&quot;:{&quot;type&quot;:&quot;article-journal&quot;,&quot;id&quot;:&quot;7852b519-4083-3761-9b08-75ffe05d27d0&quot;,&quot;title&quot;:&quot;Asian Parents’ Perception of Child Weight Status: A Systematic Review&quot;,&quot;author&quot;:[{&quot;family&quot;:&quot;Park&quot;,&quot;given&quot;:&quot;So Hyun&quot;,&quot;parse-names&quot;:false,&quot;dropping-particle&quot;:&quot;&quot;,&quot;non-dropping-particle&quot;:&quot;&quot;}],&quot;container-title&quot;:&quot;Journal of Child and Family Studies&quot;,&quot;container-title-short&quot;:&quot;J Child Fam Stud&quot;,&quot;DOI&quot;:&quot;10.1007/s10826-017-0765-x&quot;,&quot;ISSN&quot;:&quot;1062-1024&quot;,&quot;issued&quot;:{&quot;date-parts&quot;:[[2017,9,9]]},&quot;page&quot;:&quot;2363-2373&quot;,&quot;issue&quot;:&quot;9&quot;,&quot;volume&quot;:&quot;26&quot;},&quot;isTemporary&quot;:false}]},{&quot;citationID&quot;:&quot;MENDELEY_CITATION_a88dfb8e-db7d-443c-9beb-d6ada6e4723c&quot;,&quot;properties&quot;:{&quot;noteIndex&quot;:0},&quot;isEdited&quot;:false,&quot;manualOverride&quot;:{&quot;isManuallyOverridden&quot;:false,&quot;citeprocText&quot;:&quot;(Cheng et al., 2016)&quot;,&quot;manualOverrideText&quot;:&quot;&quot;},&quot;citationTag&quot;:&quot;MENDELEY_CITATION_v3_eyJjaXRhdGlvbklEIjoiTUVOREVMRVlfQ0lUQVRJT05fYTg4ZGZiOGUtZGI3ZC00NDNjLTliZWItZDZhZGE2ZTQ3MjNjIiwicHJvcGVydGllcyI6eyJub3RlSW5kZXgiOjB9LCJpc0VkaXRlZCI6ZmFsc2UsIm1hbnVhbE92ZXJyaWRlIjp7ImlzTWFudWFsbHlPdmVycmlkZGVuIjpmYWxzZSwiY2l0ZXByb2NUZXh0IjoiKENoZW5nIGV0IGFsLiwgMjAxNikiLCJtYW51YWxPdmVycmlkZVRleHQiOiIifSwiY2l0YXRpb25JdGVtcyI6W3siaWQiOiI3MjQ4NmY3Ny05MjQ0LTMwZDEtYmM4Zi1jNTFkN2U2NTllZTMiLCJpdGVtRGF0YSI6eyJ0eXBlIjoiYXJ0aWNsZS1qb3VybmFsIiwiaWQiOiI3MjQ4NmY3Ny05MjQ0LTMwZDEtYmM4Zi1jNTFkN2U2NTllZTMiLCJ0aXRsZSI6IlNpbmdhcG9yZWFuIE1vdGhlcnPigJkgUGVyY2VwdGlvbiBvZiBUaGVpciBUaHJlZS15ZWFyLW9sZCBDaGlsZOKAmXMgV2VpZ2h0IFN0YXR1czogQSBDcm9zcy1TZWN0aW9uYWwgU3R1ZHkiLCJhdXRob3IiOlt7ImZhbWlseSI6IkNoZW5nIiwiZ2l2ZW4iOiJUdWNrIFNlbmciLCJwYXJzZS1uYW1lcyI6ZmFsc2UsImRyb3BwaW5nLXBhcnRpY2xlIjoiIiwibm9uLWRyb3BwaW5nLXBhcnRpY2xlIjoiIn0seyJmYW1pbHkiOiJMb3kiLCJnaXZlbiI6IlNlZSBMaW5nIiwicGFyc2UtbmFtZXMiOmZhbHNlLCJkcm9wcGluZy1wYXJ0aWNsZSI6IiIsIm5vbi1kcm9wcGluZy1wYXJ0aWNsZSI6IiJ9LHsiZmFtaWx5IjoiQ2hldW5nIiwiZ2l2ZW4iOiJZaW4gQnVuIiwicGFyc2UtbmFtZXMiOmZhbHNlLCJkcm9wcGluZy1wYXJ0aWNsZSI6IiIsIm5vbi1kcm9wcGluZy1wYXJ0aWNsZSI6IiJ9LHsiZmFtaWx5IjoiQ2hhbiIsImdpdmVuIjoiSmVycnkgS29rIFllbiIsInBhcnNlLW5hbWVzIjpmYWxzZSwiZHJvcHBpbmctcGFydGljbGUiOiIiLCJub24tZHJvcHBpbmctcGFydGljbGUiOiIifSx7ImZhbWlseSI6IlRpbnQiLCJnaXZlbiI6Ik15YSBUaHdheSIsInBhcnNlLW5hbWVzIjpmYWxzZSwiZHJvcHBpbmctcGFydGljbGUiOiIiLCJub24tZHJvcHBpbmctcGFydGljbGUiOiIifSx7ImZhbWlseSI6IkdvZGZyZXkiLCJnaXZlbiI6IktlaXRoIE0uIiwicGFyc2UtbmFtZXMiOmZhbHNlLCJkcm9wcGluZy1wYXJ0aWNsZSI6IiIsIm5vbi1kcm9wcGluZy1wYXJ0aWNsZSI6IiJ9LHsiZmFtaWx5IjoiR2x1Y2ttYW4iLCJnaXZlbiI6IlBldGVyIEQuIiwicGFyc2UtbmFtZXMiOmZhbHNlLCJkcm9wcGluZy1wYXJ0aWNsZSI6IiIsIm5vbi1kcm9wcGluZy1wYXJ0aWNsZSI6IiJ9LHsiZmFtaWx5IjoiS3dlayIsImdpdmVuIjoiS2VubmV0aCIsInBhcnNlLW5hbWVzIjpmYWxzZSwiZHJvcHBpbmctcGFydGljbGUiOiIiLCJub24tZHJvcHBpbmctcGFydGljbGUiOiIifSx7ImZhbWlseSI6IlNhdyIsImdpdmVuIjoiU2VhbmcgTWVpIiwicGFyc2UtbmFtZXMiOmZhbHNlLCJkcm9wcGluZy1wYXJ0aWNsZSI6IiIsIm5vbi1kcm9wcGluZy1wYXJ0aWNsZSI6IiJ9LHsiZmFtaWx5IjoiQ2hvbmciLCJnaXZlbiI6IllhcC1TZW5nIiwicGFyc2UtbmFtZXMiOmZhbHNlLCJkcm9wcGluZy1wYXJ0aWNsZSI6IiIsIm5vbi1kcm9wcGluZy1wYXJ0aWNsZSI6IiJ9LHsiZmFtaWx5IjoiTGVlIiwiZ2l2ZW4iOiJZdW5nIFNlbmciLCJwYXJzZS1uYW1lcyI6ZmFsc2UsImRyb3BwaW5nLXBhcnRpY2xlIjoiIiwibm9uLWRyb3BwaW5nLXBhcnRpY2xlIjoiIn0seyJmYW1pbHkiOiJZYXAiLCJnaXZlbiI6IkZhYmlhbiIsInBhcnNlLW5hbWVzIjpmYWxzZSwiZHJvcHBpbmctcGFydGljbGUiOiIiLCJub24tZHJvcHBpbmctcGFydGljbGUiOiIifSx7ImZhbWlseSI6IkxlayIsImdpdmVuIjoiTmdlZSIsInBhcnNlLW5hbWVzIjpmYWxzZSwiZHJvcHBpbmctcGFydGljbGUiOiIiLCJub24tZHJvcHBpbmctcGFydGljbGUiOiIifV0sImNvbnRhaW5lci10aXRsZSI6IlBMT1MgT05FIiwiY29udGFpbmVyLXRpdGxlLXNob3J0IjoiUExvUyBPbmUiLCJET0kiOiIxMC4xMzcxL2pvdXJuYWwucG9uZS4wMTQ3NTYzIiwiSVNTTiI6IjE5MzItNjIwMyIsImlzc3VlZCI6eyJkYXRlLXBhcnRzIjpbWzIwMTYsMSwyOF1dfSwicGFnZSI6ImUwMTQ3NTYzIiwiaXNzdWUiOiIxIiwidm9sdW1lIjoiMTEifSwiaXNUZW1wb3JhcnkiOmZhbHNlfV19&quot;,&quot;citationItems&quot;:[{&quot;id&quot;:&quot;72486f77-9244-30d1-bc8f-c51d7e659ee3&quot;,&quot;itemData&quot;:{&quot;type&quot;:&quot;article-journal&quot;,&quot;id&quot;:&quot;72486f77-9244-30d1-bc8f-c51d7e659ee3&quot;,&quot;title&quot;:&quot;Singaporean Mothers’ Perception of Their Three-year-old Child’s Weight Status: A Cross-Sectional Study&quot;,&quot;author&quot;:[{&quot;family&quot;:&quot;Cheng&quot;,&quot;given&quot;:&quot;Tuck Seng&quot;,&quot;parse-names&quot;:false,&quot;dropping-particle&quot;:&quot;&quot;,&quot;non-dropping-particle&quot;:&quot;&quot;},{&quot;family&quot;:&quot;Loy&quot;,&quot;given&quot;:&quot;See Ling&quot;,&quot;parse-names&quot;:false,&quot;dropping-particle&quot;:&quot;&quot;,&quot;non-dropping-particle&quot;:&quot;&quot;},{&quot;family&quot;:&quot;Cheung&quot;,&quot;given&quot;:&quot;Yin Bun&quot;,&quot;parse-names&quot;:false,&quot;dropping-particle&quot;:&quot;&quot;,&quot;non-dropping-particle&quot;:&quot;&quot;},{&quot;family&quot;:&quot;Chan&quot;,&quot;given&quot;:&quot;Jerry Kok Yen&quot;,&quot;parse-names&quot;:false,&quot;dropping-particle&quot;:&quot;&quot;,&quot;non-dropping-particle&quot;:&quot;&quot;},{&quot;family&quot;:&quot;Tint&quot;,&quot;given&quot;:&quot;Mya Thway&quot;,&quot;parse-names&quot;:false,&quot;dropping-particle&quot;:&quot;&quot;,&quot;non-dropping-particle&quot;:&quot;&quot;},{&quot;family&quot;:&quot;Godfrey&quot;,&quot;given&quot;:&quot;Keith M.&quot;,&quot;parse-names&quot;:false,&quot;dropping-particle&quot;:&quot;&quot;,&quot;non-dropping-particle&quot;:&quot;&quot;},{&quot;family&quot;:&quot;Gluckman&quot;,&quot;given&quot;:&quot;Peter D.&quot;,&quot;parse-names&quot;:false,&quot;dropping-particle&quot;:&quot;&quot;,&quot;non-dropping-particle&quot;:&quot;&quot;},{&quot;family&quot;:&quot;Kwek&quot;,&quot;given&quot;:&quot;Kenneth&quot;,&quot;parse-names&quot;:false,&quot;dropping-particle&quot;:&quot;&quot;,&quot;non-dropping-particle&quot;:&quot;&quot;},{&quot;family&quot;:&quot;Saw&quot;,&quot;given&quot;:&quot;Seang Mei&quot;,&quot;parse-names&quot;:false,&quot;dropping-particle&quot;:&quot;&quot;,&quot;non-dropping-particle&quot;:&quot;&quot;},{&quot;family&quot;:&quot;Chong&quot;,&quot;given&quot;:&quot;Yap-Seng&quot;,&quot;parse-names&quot;:false,&quot;dropping-particle&quot;:&quot;&quot;,&quot;non-dropping-particle&quot;:&quot;&quot;},{&quot;family&quot;:&quot;Lee&quot;,&quot;given&quot;:&quot;Yung Seng&quot;,&quot;parse-names&quot;:false,&quot;dropping-particle&quot;:&quot;&quot;,&quot;non-dropping-particle&quot;:&quot;&quot;},{&quot;family&quot;:&quot;Yap&quot;,&quot;given&quot;:&quot;Fabian&quot;,&quot;parse-names&quot;:false,&quot;dropping-particle&quot;:&quot;&quot;,&quot;non-dropping-particle&quot;:&quot;&quot;},{&quot;family&quot;:&quot;Lek&quot;,&quot;given&quot;:&quot;Ngee&quot;,&quot;parse-names&quot;:false,&quot;dropping-particle&quot;:&quot;&quot;,&quot;non-dropping-particle&quot;:&quot;&quot;}],&quot;container-title&quot;:&quot;PLOS ONE&quot;,&quot;container-title-short&quot;:&quot;PLoS One&quot;,&quot;DOI&quot;:&quot;10.1371/journal.pone.0147563&quot;,&quot;ISSN&quot;:&quot;1932-6203&quot;,&quot;issued&quot;:{&quot;date-parts&quot;:[[2016,1,28]]},&quot;page&quot;:&quot;e0147563&quot;,&quot;issue&quot;:&quot;1&quot;,&quot;volume&quot;:&quot;11&quot;},&quot;isTemporary&quot;:false}]},{&quot;citationID&quot;:&quot;MENDELEY_CITATION_83846be8-35e4-4ec7-98ae-fe200e5375b4&quot;,&quot;properties&quot;:{&quot;noteIndex&quot;:0},&quot;isEdited&quot;:false,&quot;manualOverride&quot;:{&quot;isManuallyOverridden&quot;:false,&quot;citeprocText&quot;:&quot;(Remmers et al., 2014)&quot;,&quot;manualOverrideText&quot;:&quot;&quot;},&quot;citationTag&quot;:&quot;MENDELEY_CITATION_v3_eyJjaXRhdGlvbklEIjoiTUVOREVMRVlfQ0lUQVRJT05fODM4NDZiZTgtMzVlNC00ZWM3LTk4YWUtZmUyMDBlNTM3NWI0IiwicHJvcGVydGllcyI6eyJub3RlSW5kZXgiOjB9LCJpc0VkaXRlZCI6ZmFsc2UsIm1hbnVhbE92ZXJyaWRlIjp7ImlzTWFudWFsbHlPdmVycmlkZGVuIjpmYWxzZSwiY2l0ZXByb2NUZXh0IjoiKFJlbW1lcnMgZXQgYWwuLCAyMDE0KSIsIm1hbnVhbE92ZXJyaWRlVGV4dCI6IiJ9LCJjaXRhdGlvbkl0ZW1zIjpbeyJpZCI6IjI3NTcyMzY0LTk0NTItMzYwMi05YmU3LTYwOGNlMjEzMjc2YiIsIml0ZW1EYXRhIjp7InR5cGUiOiJhcnRpY2xlLWpvdXJuYWwiLCJpZCI6IjI3NTcyMzY0LTk0NTItMzYwMi05YmU3LTYwOGNlMjEzMjc2YiIsInRpdGxlIjoiQ29ycmVsYXRlcyBvZiBQYXJlbnRhbCBNaXNwZXJjZXB0aW9uIG9mIFRoZWlyIENoaWxk4oCZcyBXZWlnaHQgU3RhdHVzOiBUaGUg4oCYQmUgQWN0aXZlLCBFYXQgUmlnaHTigJkgU3R1ZHkiLCJhdXRob3IiOlt7ImZhbWlseSI6IlJlbW1lcnMiLCJnaXZlbiI6IlRldW4iLCJwYXJzZS1uYW1lcyI6ZmFsc2UsImRyb3BwaW5nLXBhcnRpY2xlIjoiIiwibm9uLWRyb3BwaW5nLXBhcnRpY2xlIjoiIn0seyJmYW1pbHkiOiJHcmlla2VuIiwiZ2l2ZW4iOiJBbXkiLCJwYXJzZS1uYW1lcyI6ZmFsc2UsImRyb3BwaW5nLXBhcnRpY2xlIjoiIiwibm9uLWRyb3BwaW5nLXBhcnRpY2xlIjoidmFuIn0seyJmYW1pbHkiOiJSZW5kZXJzIiwiZ2l2ZW4iOiJDYXJyeSBNLiIsInBhcnNlLW5hbWVzIjpmYWxzZSwiZHJvcHBpbmctcGFydGljbGUiOiIiLCJub24tZHJvcHBpbmctcGFydGljbGUiOiIifSx7ImZhbWlseSI6IkhpcmFzaW5nIiwiZ2l2ZW4iOiJSZW15IEEuIiwicGFyc2UtbmFtZXMiOmZhbHNlLCJkcm9wcGluZy1wYXJ0aWNsZSI6IiIsIm5vbi1kcm9wcGluZy1wYXJ0aWNsZSI6IiJ9LHsiZmFtaWx5IjoiQnJvZXJlbiIsImdpdmVuIjoiU3V6YW5uZSBNLiBMLiIsInBhcnNlLW5hbWVzIjpmYWxzZSwiZHJvcHBpbmctcGFydGljbGUiOiIiLCJub24tZHJvcHBpbmctcGFydGljbGUiOiIifSx7ImZhbWlseSI6IlJhYXQiLCJnaXZlbiI6IkhlaW4iLCJwYXJzZS1uYW1lcyI6ZmFsc2UsImRyb3BwaW5nLXBhcnRpY2xlIjoiIiwibm9uLWRyb3BwaW5nLXBhcnRpY2xlIjoiIn1dLCJjb250YWluZXItdGl0bGUiOiJQTG9TIE9ORSIsImNvbnRhaW5lci10aXRsZS1zaG9ydCI6IlBMb1MgT25lIiwiRE9JIjoiMTAuMTM3MS9qb3VybmFsLnBvbmUuMDA4ODkzMSIsIklTU04iOiIxOTMyLTYyMDMiLCJpc3N1ZWQiOnsiZGF0ZS1wYXJ0cyI6W1syMDE0LDIsMTRdXX0sInBhZ2UiOiJlODg5MzEiLCJpc3N1ZSI6IjIiLCJ2b2x1bWUiOiI5In0sImlzVGVtcG9yYXJ5IjpmYWxzZX1dfQ==&quot;,&quot;citationItems&quot;:[{&quot;id&quot;:&quot;27572364-9452-3602-9be7-608ce213276b&quot;,&quot;itemData&quot;:{&quot;type&quot;:&quot;article-journal&quot;,&quot;id&quot;:&quot;27572364-9452-3602-9be7-608ce213276b&quot;,&quot;title&quot;:&quot;Correlates of Parental Misperception of Their Child’s Weight Status: The ‘Be Active, Eat Right’ Study&quot;,&quot;author&quot;:[{&quot;family&quot;:&quot;Remmers&quot;,&quot;given&quot;:&quot;Teun&quot;,&quot;parse-names&quot;:false,&quot;dropping-particle&quot;:&quot;&quot;,&quot;non-dropping-particle&quot;:&quot;&quot;},{&quot;family&quot;:&quot;Grieken&quot;,&quot;given&quot;:&quot;Amy&quot;,&quot;parse-names&quot;:false,&quot;dropping-particle&quot;:&quot;&quot;,&quot;non-dropping-particle&quot;:&quot;van&quot;},{&quot;family&quot;:&quot;Renders&quot;,&quot;given&quot;:&quot;Carry M.&quot;,&quot;parse-names&quot;:false,&quot;dropping-particle&quot;:&quot;&quot;,&quot;non-dropping-particle&quot;:&quot;&quot;},{&quot;family&quot;:&quot;Hirasing&quot;,&quot;given&quot;:&quot;Remy A.&quot;,&quot;parse-names&quot;:false,&quot;dropping-particle&quot;:&quot;&quot;,&quot;non-dropping-particle&quot;:&quot;&quot;},{&quot;family&quot;:&quot;Broeren&quot;,&quot;given&quot;:&quot;Suzanne M. L.&quot;,&quot;parse-names&quot;:false,&quot;dropping-particle&quot;:&quot;&quot;,&quot;non-dropping-particle&quot;:&quot;&quot;},{&quot;family&quot;:&quot;Raat&quot;,&quot;given&quot;:&quot;Hein&quot;,&quot;parse-names&quot;:false,&quot;dropping-particle&quot;:&quot;&quot;,&quot;non-dropping-particle&quot;:&quot;&quot;}],&quot;container-title&quot;:&quot;PLoS ONE&quot;,&quot;container-title-short&quot;:&quot;PLoS One&quot;,&quot;DOI&quot;:&quot;10.1371/journal.pone.0088931&quot;,&quot;ISSN&quot;:&quot;1932-6203&quot;,&quot;issued&quot;:{&quot;date-parts&quot;:[[2014,2,14]]},&quot;page&quot;:&quot;e88931&quot;,&quot;issue&quot;:&quot;2&quot;,&quot;volume&quot;:&quot;9&quot;},&quot;isTemporary&quot;:false}]},{&quot;citationID&quot;:&quot;MENDELEY_CITATION_8ca875e5-ef3d-4c39-9cad-133adf0a81e9&quot;,&quot;properties&quot;:{&quot;noteIndex&quot;:0},&quot;isEdited&quot;:false,&quot;manualOverride&quot;:{&quot;isManuallyOverridden&quot;:false,&quot;citeprocText&quot;:&quot;(Danaei et al., 2016)&quot;,&quot;manualOverrideText&quot;:&quot;&quot;},&quot;citationTag&quot;:&quot;MENDELEY_CITATION_v3_eyJjaXRhdGlvbklEIjoiTUVOREVMRVlfQ0lUQVRJT05fOGNhODc1ZTUtZWYzZC00YzM5LTljYWQtMTMzYWRmMGE4MWU5IiwicHJvcGVydGllcyI6eyJub3RlSW5kZXgiOjB9LCJpc0VkaXRlZCI6ZmFsc2UsIm1hbnVhbE92ZXJyaWRlIjp7ImlzTWFudWFsbHlPdmVycmlkZGVuIjpmYWxzZSwiY2l0ZXByb2NUZXh0IjoiKERhbmFlaSBldCBhbC4sIDIwMTYpIiwibWFudWFsT3ZlcnJpZGVUZXh0IjoiIn0sImNpdGF0aW9uSXRlbXMiOlt7ImlkIjoiNDk4MmU4ZmUtMjA1Mi0zZmRjLWI3ZGUtYjU0MzczZjkyODZmIiwiaXRlbURhdGEiOnsidHlwZSI6ImFydGljbGUtam91cm5hbCIsImlkIjoiNDk4MmU4ZmUtMjA1Mi0zZmRjLWI3ZGUtYjU0MzczZjkyODZmIiwidGl0bGUiOiJSaXNrIEZhY3RvcnMgZm9yIENoaWxkaG9vZCBTdHVudGluZyBpbiAxMzcgRGV2ZWxvcGluZyBDb3VudHJpZXM6IEEgQ29tcGFyYXRpdmUgUmlzayBBc3Nlc3NtZW50IEFuYWx5c2lzIGF0IEdsb2JhbCwgUmVnaW9uYWwsIGFuZCBDb3VudHJ5IExldmVscyIsImF1dGhvciI6W3siZmFtaWx5IjoiRGFuYWVpIiwiZ2l2ZW4iOiJHb29kYXJ6IiwicGFyc2UtbmFtZXMiOmZhbHNlLCJkcm9wcGluZy1wYXJ0aWNsZSI6IiIsIm5vbi1kcm9wcGluZy1wYXJ0aWNsZSI6IiJ9LHsiZmFtaWx5IjoiQW5kcmV3cyIsImdpdmVuIjoiS2F0aHJ5biBHLiIsInBhcnNlLW5hbWVzIjpmYWxzZSwiZHJvcHBpbmctcGFydGljbGUiOiIiLCJub24tZHJvcHBpbmctcGFydGljbGUiOiIifSx7ImZhbWlseSI6IlN1ZGZlbGQiLCJnaXZlbiI6IkNocmlzdG9waGVyIFIuIiwicGFyc2UtbmFtZXMiOmZhbHNlLCJkcm9wcGluZy1wYXJ0aWNsZSI6IiIsIm5vbi1kcm9wcGluZy1wYXJ0aWNsZSI6IiJ9LHsiZmFtaWx5IjoiRmluayIsImdpdmVuIjoiR8O8bnRoZXIiLCJwYXJzZS1uYW1lcyI6ZmFsc2UsImRyb3BwaW5nLXBhcnRpY2xlIjoiIiwibm9uLWRyb3BwaW5nLXBhcnRpY2xlIjoiIn0seyJmYW1pbHkiOiJNY0NveSIsImdpdmVuIjoiRGFuYSBDaGFybGVzIiwicGFyc2UtbmFtZXMiOmZhbHNlLCJkcm9wcGluZy1wYXJ0aWNsZSI6IiIsIm5vbi1kcm9wcGluZy1wYXJ0aWNsZSI6IiJ9LHsiZmFtaWx5IjoiUGVldCIsImdpdmVuIjoiRXZhbiIsInBhcnNlLW5hbWVzIjpmYWxzZSwiZHJvcHBpbmctcGFydGljbGUiOiIiLCJub24tZHJvcHBpbmctcGFydGljbGUiOiIifSx7ImZhbWlseSI6IlNhbmlhIiwiZ2l2ZW4iOiJBeWVzaGEiLCJwYXJzZS1uYW1lcyI6ZmFsc2UsImRyb3BwaW5nLXBhcnRpY2xlIjoiIiwibm9uLWRyb3BwaW5nLXBhcnRpY2xlIjoiIn0seyJmYW1pbHkiOiJTbWl0aCBGYXd6aSIsImdpdmVuIjoiTWFyeSBDLiIsInBhcnNlLW5hbWVzIjpmYWxzZSwiZHJvcHBpbmctcGFydGljbGUiOiIiLCJub24tZHJvcHBpbmctcGFydGljbGUiOiIifSx7ImZhbWlseSI6IkV6emF0aSIsImdpdmVuIjoiTWFqaWQiLCJwYXJzZS1uYW1lcyI6ZmFsc2UsImRyb3BwaW5nLXBhcnRpY2xlIjoiIiwibm9uLWRyb3BwaW5nLXBhcnRpY2xlIjoiIn0seyJmYW1pbHkiOiJGYXd6aSIsImdpdmVuIjoiV2FmYWllIFcuIiwicGFyc2UtbmFtZXMiOmZhbHNlLCJkcm9wcGluZy1wYXJ0aWNsZSI6IiIsIm5vbi1kcm9wcGluZy1wYXJ0aWNsZSI6IiJ9XSwiY29udGFpbmVyLXRpdGxlIjoiUExPUyBNZWRpY2luZSIsImNvbnRhaW5lci10aXRsZS1zaG9ydCI6IlBMb1MgTWVkIiwiRE9JIjoiMTAuMTM3MS9qb3VybmFsLnBtZWQuMTAwMjE2NCIsIklTU04iOiIxNTQ5LTE2NzYiLCJpc3N1ZWQiOnsiZGF0ZS1wYXJ0cyI6W1syMDE2LDExLDFdXX0sInBhZ2UiOiJlMTAwMjE2NCIsImlzc3VlIjoiMTEiLCJ2b2x1bWUiOiIxMyJ9LCJpc1RlbXBvcmFyeSI6ZmFsc2V9XX0=&quot;,&quot;citationItems&quot;:[{&quot;id&quot;:&quot;4982e8fe-2052-3fdc-b7de-b54373f9286f&quot;,&quot;itemData&quot;:{&quot;type&quot;:&quot;article-journal&quot;,&quot;id&quot;:&quot;4982e8fe-2052-3fdc-b7de-b54373f9286f&quot;,&quot;title&quot;:&quot;Risk Factors for Childhood Stunting in 137 Developing Countries: A Comparative Risk Assessment Analysis at Global, Regional, and Country Levels&quot;,&quot;author&quot;:[{&quot;family&quot;:&quot;Danaei&quot;,&quot;given&quot;:&quot;Goodarz&quot;,&quot;parse-names&quot;:false,&quot;dropping-particle&quot;:&quot;&quot;,&quot;non-dropping-particle&quot;:&quot;&quot;},{&quot;family&quot;:&quot;Andrews&quot;,&quot;given&quot;:&quot;Kathryn G.&quot;,&quot;parse-names&quot;:false,&quot;dropping-particle&quot;:&quot;&quot;,&quot;non-dropping-particle&quot;:&quot;&quot;},{&quot;family&quot;:&quot;Sudfeld&quot;,&quot;given&quot;:&quot;Christopher R.&quot;,&quot;parse-names&quot;:false,&quot;dropping-particle&quot;:&quot;&quot;,&quot;non-dropping-particle&quot;:&quot;&quot;},{&quot;family&quot;:&quot;Fink&quot;,&quot;given&quot;:&quot;Günther&quot;,&quot;parse-names&quot;:false,&quot;dropping-particle&quot;:&quot;&quot;,&quot;non-dropping-particle&quot;:&quot;&quot;},{&quot;family&quot;:&quot;McCoy&quot;,&quot;given&quot;:&quot;Dana Charles&quot;,&quot;parse-names&quot;:false,&quot;dropping-particle&quot;:&quot;&quot;,&quot;non-dropping-particle&quot;:&quot;&quot;},{&quot;family&quot;:&quot;Peet&quot;,&quot;given&quot;:&quot;Evan&quot;,&quot;parse-names&quot;:false,&quot;dropping-particle&quot;:&quot;&quot;,&quot;non-dropping-particle&quot;:&quot;&quot;},{&quot;family&quot;:&quot;Sania&quot;,&quot;given&quot;:&quot;Ayesha&quot;,&quot;parse-names&quot;:false,&quot;dropping-particle&quot;:&quot;&quot;,&quot;non-dropping-particle&quot;:&quot;&quot;},{&quot;family&quot;:&quot;Smith Fawzi&quot;,&quot;given&quot;:&quot;Mary C.&quot;,&quot;parse-names&quot;:false,&quot;dropping-particle&quot;:&quot;&quot;,&quot;non-dropping-particle&quot;:&quot;&quot;},{&quot;family&quot;:&quot;Ezzati&quot;,&quot;given&quot;:&quot;Majid&quot;,&quot;parse-names&quot;:false,&quot;dropping-particle&quot;:&quot;&quot;,&quot;non-dropping-particle&quot;:&quot;&quot;},{&quot;family&quot;:&quot;Fawzi&quot;,&quot;given&quot;:&quot;Wafaie W.&quot;,&quot;parse-names&quot;:false,&quot;dropping-particle&quot;:&quot;&quot;,&quot;non-dropping-particle&quot;:&quot;&quot;}],&quot;container-title&quot;:&quot;PLOS Medicine&quot;,&quot;container-title-short&quot;:&quot;PLoS Med&quot;,&quot;DOI&quot;:&quot;10.1371/journal.pmed.1002164&quot;,&quot;ISSN&quot;:&quot;1549-1676&quot;,&quot;issued&quot;:{&quot;date-parts&quot;:[[2016,11,1]]},&quot;page&quot;:&quot;e1002164&quot;,&quot;issue&quot;:&quot;11&quot;,&quot;volume&quot;:&quot;13&quot;},&quot;isTemporary&quot;:false}]},{&quot;citationID&quot;:&quot;MENDELEY_CITATION_7e67cfc6-e4ea-4c57-af3a-bce373e5198b&quot;,&quot;properties&quot;:{&quot;noteIndex&quot;:0},&quot;isEdited&quot;:false,&quot;manualOverride&quot;:{&quot;isManuallyOverridden&quot;:false,&quot;citeprocText&quot;:&quot;(Desyanti &amp;#38; Nindya, 2017)&quot;,&quot;manualOverrideText&quot;:&quot;&quot;},&quot;citationTag&quot;:&quot;MENDELEY_CITATION_v3_eyJjaXRhdGlvbklEIjoiTUVOREVMRVlfQ0lUQVRJT05fN2U2N2NmYzYtZTRlYS00YzU3LWFmM2EtYmNlMzczZTUxOThiIiwicHJvcGVydGllcyI6eyJub3RlSW5kZXgiOjB9LCJpc0VkaXRlZCI6ZmFsc2UsIm1hbnVhbE92ZXJyaWRlIjp7ImlzTWFudWFsbHlPdmVycmlkZGVuIjpmYWxzZSwiY2l0ZXByb2NUZXh0IjoiKERlc3lhbnRpICYjMzg7IE5pbmR5YSwgMjAxNykiLCJtYW51YWxPdmVycmlkZVRleHQiOiIifSwiY2l0YXRpb25JdGVtcyI6W3siaWQiOiIwNWZmNWFmNy0xZDM1LTM4ZjYtODhlMC1hZmEzOWQwNjdkN2QiLCJpdGVtRGF0YSI6eyJ0eXBlIjoiYXJ0aWNsZS1qb3VybmFsIiwiaWQiOiIwNWZmNWFmNy0xZDM1LTM4ZjYtODhlMC1hZmEzOWQwNjdkN2QiLCJ0aXRsZSI6Ikh1YnVuZ2FuIFJpd2F5YXQgUGVueWFraXQgRGlhcmUgZGFuIFByYWt0aWsgSGlnaWVuZSBkZW5nYW4gS2VqYWRpYW4gU3R1bnRpbmcgcGFkYSBCYWxpdGEgVXNpYSAyNC01OSBCdWxhbiBkaSBXaWxheWFoIEtlcmphIFB1c2tlc21hcyBTaW1vbGF3YW5nLCBTdXJhYmF5YSIsImF1dGhvciI6W3siZmFtaWx5IjoiRGVzeWFudGkiLCJnaXZlbiI6IkNoYW1pbGlhIiwicGFyc2UtbmFtZXMiOmZhbHNlLCJkcm9wcGluZy1wYXJ0aWNsZSI6IiIsIm5vbi1kcm9wcGluZy1wYXJ0aWNsZSI6IiJ9LHsiZmFtaWx5IjoiTmluZHlhIiwiZ2l2ZW4iOiJUcmlza2EgU3VzaWxhIiwicGFyc2UtbmFtZXMiOmZhbHNlLCJkcm9wcGluZy1wYXJ0aWNsZSI6IiIsIm5vbi1kcm9wcGluZy1wYXJ0aWNsZSI6IiJ9XSwiY29udGFpbmVyLXRpdGxlIjoiQW1lcnRhIE51dHJpdGlvbiIsIkRPSSI6IjEwLjIwNDczL2FtbnQudjFpMy4yMDE3LjI0My0yNTEiLCJJU1NOIjoiMjU4MC05Nzc2IiwiaXNzdWVkIjp7ImRhdGUtcGFydHMiOltbMjAxNywxMCwyM11dfSwicGFnZSI6IjI0MyIsImFic3RyYWN0IjoiPHA+QmFja2dyb3VuZDogU3R1bnRpbmcgYW1vbmcgY2hpbGRyZW4gaXMgYSBjaHJvbmljIGltcGFjdCBvZiBhIGxvbmctdGVybSBsb3cgcXVhbGl0eSBkaWV0YXJ5IGludGFrZSBhY2NvbXBhbmllZCBieSBpbmZlY3Rpb3VzIGRpc2Vhc2VzIGFuZCBlbnZpcm9ubWVudGFsIGlzc3Vlcy4gQmFkIGh5Z2llbmUgcHJhY3RpY2VzIGNhbiBsZWFkIHRvIGRpYXJyaGVhbCBkaXNlYXNlIHRoYXQgY2FuIG1ha2UgY2hpbGRyZW4gbG9zcyBzb21lIGVzc2VudGlhbCBudXRyaWVudHMgZm9yIGJvZHkgZ3Jvd3RoLiBPYmplY3RpdmVzOiBUaGlzIHJlc2VhcmNoIGFpbWVkIHRvIGFuYWx5emUgdGhlIHJlbGF0aW9ucyBiZXR3ZWVuIGhpc3Rvcnkgb2YgZGlhcnJoZWFsIGRpc2Vhc2UgYW5kIGh5Z2llbmUgcHJhY3RpY2VzIHdpdGggc3R1bnRpbmcgaW5jaWRlbmNlcyBhbW9uZyBjaGlsZHJlbiBhZ2VkIDI0LTU5IG1vbnRocy4gTWV0aG9kczogVGhpcyByZXNlYXJjaCB3YXMgZGVzaWduZWQgd2l0aCBjYXNlIGNvbnRyb2wuIFRoZSBjYXNlIHdhcyBzdHVudGluZyBjaGlsZHJlbiBhbmQgdGhlIGNvbnRyb2wgd2FzIG5vbi1zdHVudGluZyBjaGlsZHJlbiBpbiB0aGUgd29yayBhcmVhIG9mIFB1c2tlc21hcyBTaW1vbGF3YW5nIHdpdGggc2FtcGxlIG9mIDMzIGNoaWxkcmVuIGVhY2guIFRoZSByZWxhdGlvbiBiZXR3ZWVuIHZhcmlhYmxlcyB3YXMgdGVzdGVkIHVzaW5nIENoaSBTcXVhcmUgYW5kIE9kZCBSYXRpby4gUmVzdWx0czogVGhlIG1ham9yaXR5IG9mIGNoaWxkcmVuIGluIHN0dW50aW5nIGdyb3VwIGhhZCB0aGUgZGlhcnJoZWFsIGRpc2Vhc2UgZnJlcXVlbnRseSAoNzIuNyUpLCB3aGVyZWFzIGNoaWxkcmVuIGluIG5vbiBzdHVudGluZyBncm91cCBoYWQgdGhlIGRpYXJyaGVhbCBkaXNlYXNlIHJhcmVseSAoNTcuNiUpLiBNb3N0IG9mIGNoaWxkcmVuIGNhcmV0YWtlciBpbiBzdHVudGluZyBncm91cCBoYWQgYmFkIGh5Z2llbmUgcHJhY3RpY2VzICg3NS44JSksIHdoZXJlYXMgY2hpbGRyZW4gY2FyZXRha2VyIGluIG5vbiBzdHVudGluZyBncm91cCBoYWQgZ29vZCBoeWdpZW5lIHByYWN0aWNlcyAoNjAuNiUpLiBUaGUgaGlzdG9yeSBvZiBkaWFycmhlYWwgZGlzZWFzZSAocD0wLjAyNSwgT1I9My42MTkpIGFuZCBoeWdpZW5lIHByYWN0aWNlcyAocD0wLjAwNiwgT1I9NC44MDgpIGhhZCBzaWduaWZpY2FudCByZWxhdGlvbiB3aXRoIHN0dW50aW5nLiBDb25jbHVzaW9uOiBUaGUgZnJlcXVlbnQgZGlhcnJoZWFsIGRpc2Vhc2VzIGFuZCBwb29yIGh5Z2llbmUgcHJhY3RpY2VzIGluY3JlYXNlIHRoZSByaXNrIG9mIHN0dW50aW5nIDMuNjE5IGFuZCA0LjgwOCB0aW1lcyBhbW9uZyBjaGlsZHJlbiBhZ2VkIDI0LTU5IG1vbnRocy4gSXQgY2FuIGJlIHJlY29tbWVuZGVkIHRoYXQgdGhlcmUgc2hvdWxkIGJlIGEgbW9uaXRvcmluZyBvZiBpbmZlY3Rpb3VzIGRpc2Vhc2UgYW1vbmcgY2hpbGRyZW4gaGVsZCBieSBJbnRlcmdyYXRlZCBIZWFsdGggUG9zdCBhbmQgc2hvdWxkIGJlIGhlbGQgYW4gZWR1Y2F0aW9uIHJlbGF0ZWQgdG8gcGFyZW50aW5nIHN0eWxlcywgZXNwZWNpYWxseSBoeWdpZW5lIHByYWN0aWNlcywgYmVjYXVzZSBhIGdvb2QgcGFyZW50aW5nIHN0eWxlcyBjb3VsZCBsZWFkIHRvIGEgYmV0dGVyIG51dHJpdGlvbmFsIHN0YXR1cy5BQlNUUkFLwqBMYXRhciBiZWxha2FuZzogU3R1bnRpbmcgcGFkYSBhbmFrIG1lcnVwYWthbiBkYW1wYWsgeWFuZyBiZXJzaWZhdCBrcm9uaXMgZGFyaSBrb25zdW1zaSBkaWV0IGJlcmt1YWxpdGFzIHJlbmRhaCB5YW5nIHRlcnVzIG1lbmVydXMgZGFuIGRpZHVrdW5nIG9sZWggcGVueWFraXQgaW5mZWtzaSBkYW4gbWFzYWxhaCBsaW5na3VuZ2FuLiBQcmFrdGlrIGhpZ2llbmUgeWFuZyBidXJ1ayBkYXBhdCBtZW55ZWJhYmthbiBiYWxpdGEgdGVyc2VyYW5nIHBlbnlha2l0IGRpYXJlIHlhbmcgbmFudGlueWEgZGFwYXQgbWVueWViYWJrYW4gYW5hayBrZWhpbGFuZ2FuIHphdC16YXQgZ2l6aSB5YW5nIHBlbnRpbmcgYmFnaSBwZXJ0dW1idWhhbi5UdWp1YW46IFBlbmVsaXRpYW4gaW5pIGJlcnR1anVhbiB1bnR1ayBtZW5nYW5hbGlzaXMgaHVidW5nYW4gcml3YXlhdCBwZW55YWtpdCBkaWFyZSBkYW4gcHJha3RpayBoaWdpZW5lIGRlbmdhbiBrZWphZGlhbiBzdHVudGluZyBwYWRhIGJhbGl0YSB1c2lhIDI0LTU5IGJ1bGFuLk1ldG9kZTogUGVuZWxpdGlhbiBtZW5nZ3VuYWthbiBkZXNhaW4ga2FzdXMga29udHJvbC4gU2FtcGVsIGthc3VzIGFkYWxhaCBiYWxpdGEgc3R1bnRpbmcgZGFuIHNhbXBlbCBrb250cm9sIGFkYWxhaCBiYWxpdGEgdGlkYWsgc3R1bnRpbmcgZGkgd2lsYXlhaCBrZXJqYSBQdXNrZXNtYXMgU2ltb2xhd2FuZyBkZW5nYW4ganVtbGFoIG1hc2luZy1tYXNpbmcgMzMuIEh1YnVuZ2FuIGRhbiBiZXNhciByaXNpa28gYW50YXJhIHZhcmlhYmVsIGRpdWppIG1lbmdndW5ha2FuIENoaSBTcXVhcmUgZGFuIE9kZCBSYXRpby5IYXNpbDogU2ViYWdpYW4gYmVzYXIgYW5hayBwYWRhIGtlbG9tcG9rIHN0dW50aW5nIHNlcmluZyBtZW5nYWxhbWkgZGlhcmUgKDcyLDclKSBzZWRhbmdrYW4gcGFkYSBrZWxvbXBvayB0aWRhayBzdHVudGluZyBqYXJhbmcgbWVuZ2FsYW1pIGRpYXJlICg1Nyw2JSkuIFNlYmFnaWFuIGJlc2FyIHBlbmdhc3VoIHBhZGEga2Vsb21wb2sgc3R1bnRpbmcgbWVtaWxpa2kgcHJha3RpayBoaWdpZW5lIHlhbmcgYnVydWsgKDc1LDglKSwgc2VkYW5na2FuIHBhZGEga2Vsb21wb2sgdGlkYWsgc3R1bnRpbmcgbWVtaWxpa2kgcHJha3RpayBoaWdpZW5lIHlhbmcgYmFpayAoNjAsNiUpLiBSaXdheWF0IHBlbnlha2l0IGRpYXJlIChwPTAsMDI1LCBPUj0zLDYxOSkgZGFuIHByYWt0aWsgaGlnaWVuZSAocD0wLDAwNiwgT1I9NCw4MDgpIG1lbWlsaWtpIGh1YnVuZ2FuIHlhbmcgc2lnbmlmaWthbiBkZW5nYW4ga2VqYWRpYW4gc3R1bnRpbmcuIEtlc2ltcHVsYW46IFJpd2F5YXQgZGlhcmUgeWFuZyB0ZXJqYWRpIHNlY2FyYSBzZXJpbmcgZGFsYW0gMyBidWxhbiB0ZXJha2hpciBkYW4gcHJha3RpayBoaWdpZW5lIHlhbmcgYnVydWsgbWVuaW5na2F0a2FuIHJpc2lrbyBzZWJlc2FyIDMsNjE5IGRhbiA0LDgwOCBrYWxpIHRlcmhhZGFwIGtlamFkaWFuIHN0dW50aW5nIHBhZGEgYmFsaXRhIHVzaWEgMjQtNTkgYnVsYW4uIEhhbCB5YW5nIGRhcGF0IGRpc2FyYW5rYW4gYWRhbGFoIGFkYW55YSBwZW1hbnRhdWFuIHRlcmthaXQgcml3YXlhdCBwZW55YWtpdCBpbmZla3NpIHBhZGEgYmFsaXRhIG9sZWggcG9zeWFuZHUgc2V0ZW1wYXQgZGFuIGRpYWRha2FuIHBlbnl1bHVoYW4gdGVya2FpdCBkZW5nYW4gcG9sYSBhc3VoIHBhZGEgYW5haywga2h1c3VzbnlhIHByYWt0aWsgaGlnaWVuZSwga2FyZW5hIHBvbGEgYXN1aCB5YW5nIGJhaWsgZGFwYXQgYmVyZGFtcGFrIGtlcGFkYSBzdGF0dXMgZ2l6aSB5YW5nIGxlYmloIGJhaWsuPC9wPiIsImlzc3VlIjoiMyIsInZvbHVtZSI6IjEiLCJjb250YWluZXItdGl0bGUtc2hvcnQiOiIifSwiaXNUZW1wb3JhcnkiOmZhbHNlfV19&quot;,&quot;citationItems&quot;:[{&quot;id&quot;:&quot;05ff5af7-1d35-38f6-88e0-afa39d067d7d&quot;,&quot;itemData&quot;:{&quot;type&quot;:&quot;article-journal&quot;,&quot;id&quot;:&quot;05ff5af7-1d35-38f6-88e0-afa39d067d7d&quot;,&quot;title&quot;:&quot;Hubungan Riwayat Penyakit Diare dan Praktik Higiene dengan Kejadian Stunting pada Balita Usia 24-59 Bulan di Wilayah Kerja Puskesmas Simolawang, Surabaya&quot;,&quot;author&quot;:[{&quot;family&quot;:&quot;Desyanti&quot;,&quot;given&quot;:&quot;Chamilia&quot;,&quot;parse-names&quot;:false,&quot;dropping-particle&quot;:&quot;&quot;,&quot;non-dropping-particle&quot;:&quot;&quot;},{&quot;family&quot;:&quot;Nindya&quot;,&quot;given&quot;:&quot;Triska Susila&quot;,&quot;parse-names&quot;:false,&quot;dropping-particle&quot;:&quot;&quot;,&quot;non-dropping-particle&quot;:&quot;&quot;}],&quot;container-title&quot;:&quot;Amerta Nutrition&quot;,&quot;DOI&quot;:&quot;10.20473/amnt.v1i3.2017.243-251&quot;,&quot;ISSN&quot;:&quot;2580-9776&quot;,&quot;issued&quot;:{&quot;date-parts&quot;:[[2017,10,23]]},&quot;page&quot;:&quot;243&quot;,&quot;abstract&quot;:&quot;&lt;p&gt;Background: Stunting among children is a chronic impact of a long-term low quality dietary intake accompanied by infectious diseases and environmental issues. Bad hygiene practices can lead to diarrheal disease that can make children loss some essential nutrients for body growth. Objectives: This research aimed to analyze the relations between history of diarrheal disease and hygiene practices with stunting incidences among children aged 24-59 months. Methods: This research was designed with case control. The case was stunting children and the control was non-stunting children in the work area of Puskesmas Simolawang with sample of 33 children each. The relation between variables was tested using Chi Square and Odd Ratio. Results: The majority of children in stunting group had the diarrheal disease frequently (72.7%), whereas children in non stunting group had the diarrheal disease rarely (57.6%). Most of children caretaker in stunting group had bad hygiene practices (75.8%), whereas children caretaker in non stunting group had good hygiene practices (60.6%). The history of diarrheal disease (p=0.025, OR=3.619) and hygiene practices (p=0.006, OR=4.808) had significant relation with stunting. Conclusion: The frequent diarrheal diseases and poor hygiene practices increase the risk of stunting 3.619 and 4.808 times among children aged 24-59 months. It can be recommended that there should be a monitoring of infectious disease among children held by Intergrated Health Post and should be held an education related to parenting styles, especially hygiene practices, because a good parenting styles could lead to a better nutritional status.ABSTRAK Latar belakang: Stunting pada anak merupakan dampak yang bersifat kronis dari konsumsi diet berkualitas rendah yang terus menerus dan didukung oleh penyakit infeksi dan masalah lingkungan. Praktik higiene yang buruk dapat menyebabkan balita terserang penyakit diare yang nantinya dapat menyebabkan anak kehilangan zat-zat gizi yang penting bagi pertumbuhan.Tujuan: Penelitian ini bertujuan untuk menganalisis hubungan riwayat penyakit diare dan praktik higiene dengan kejadian stunting pada balita usia 24-59 bulan.Metode: Penelitian menggunakan desain kasus kontrol. Sampel kasus adalah balita stunting dan sampel kontrol adalah balita tidak stunting di wilayah kerja Puskesmas Simolawang dengan jumlah masing-masing 33. Hubungan dan besar risiko antara variabel diuji menggunakan Chi Square dan Odd Ratio.Hasil: Sebagian besar anak pada kelompok stunting sering mengalami diare (72,7%) sedangkan pada kelompok tidak stunting jarang mengalami diare (57,6%). Sebagian besar pengasuh pada kelompok stunting memiliki praktik higiene yang buruk (75,8%), sedangkan pada kelompok tidak stunting memiliki praktik higiene yang baik (60,6%). Riwayat penyakit diare (p=0,025, OR=3,619) dan praktik higiene (p=0,006, OR=4,808) memiliki hubungan yang signifikan dengan kejadian stunting. Kesimpulan: Riwayat diare yang terjadi secara sering dalam 3 bulan terakhir dan praktik higiene yang buruk meningkatkan risiko sebesar 3,619 dan 4,808 kali terhadap kejadian stunting pada balita usia 24-59 bulan. Hal yang dapat disarankan adalah adanya pemantauan terkait riwayat penyakit infeksi pada balita oleh posyandu setempat dan diadakan penyuluhan terkait dengan pola asuh pada anak, khususnya praktik higiene, karena pola asuh yang baik dapat berdampak kepada status gizi yang lebih baik.&lt;/p&gt;&quot;,&quot;issue&quot;:&quot;3&quot;,&quot;volume&quot;:&quot;1&quot;,&quot;container-title-short&quot;:&quot;&quot;},&quot;isTemporary&quot;:false}]},{&quot;citationID&quot;:&quot;MENDELEY_CITATION_6c4f9e7b-e40e-496a-bfb2-e6399d880119&quot;,&quot;properties&quot;:{&quot;noteIndex&quot;:0},&quot;isEdited&quot;:false,&quot;manualOverride&quot;:{&quot;isManuallyOverridden&quot;:false,&quot;citeprocText&quot;:&quot;(Schmidt, 2014)&quot;,&quot;manualOverrideText&quot;:&quot;&quot;},&quot;citationTag&quot;:&quot;MENDELEY_CITATION_v3_eyJjaXRhdGlvbklEIjoiTUVOREVMRVlfQ0lUQVRJT05fNmM0ZjllN2ItZTQwZS00OTZhLWJmYjItZTYzOTlkODgwMTE5IiwicHJvcGVydGllcyI6eyJub3RlSW5kZXgiOjB9LCJpc0VkaXRlZCI6ZmFsc2UsIm1hbnVhbE92ZXJyaWRlIjp7ImlzTWFudWFsbHlPdmVycmlkZGVuIjpmYWxzZSwiY2l0ZXByb2NUZXh0IjoiKFNjaG1pZHQsIDIwMTQpIiwibWFudWFsT3ZlcnJpZGVUZXh0IjoiIn0sImNpdGF0aW9uSXRlbXMiOlt7ImlkIjoiMDA5NzNiOTUtM2NmYS0zYWNhLThlMjctM2YxNzFiMWUwNmQ1IiwiaXRlbURhdGEiOnsidHlwZSI6ImFydGljbGUtam91cm5hbCIsImlkIjoiMDA5NzNiOTUtM2NmYS0zYWNhLThlMjctM2YxNzFiMWUwNmQ1IiwidGl0bGUiOiJCZXlvbmQgTWFsbnV0cml0aW9uOiBUaGUgUm9sZSBvZiBTYW5pdGF0aW9uIGluIFN0dW50ZWQgR3Jvd3RoIiwiYXV0aG9yIjpbeyJmYW1pbHkiOiJTY2htaWR0IiwiZ2l2ZW4iOiJDaGFybGVzIFcuIiwicGFyc2UtbmFtZXMiOmZhbHNlLCJkcm9wcGluZy1wYXJ0aWNsZSI6IiIsIm5vbi1kcm9wcGluZy1wYXJ0aWNsZSI6IiJ9XSwiY29udGFpbmVyLXRpdGxlIjoiRW52aXJvbm1lbnRhbCBIZWFsdGggUGVyc3BlY3RpdmVzIiwiY29udGFpbmVyLXRpdGxlLXNob3J0IjoiRW52aXJvbiBIZWFsdGggUGVyc3BlY3QiLCJET0kiOiIxMC4xMjg5L2VocC4xMjItQTI5OCIsIklTU04iOiIwMDkxLTY3NjUiLCJpc3N1ZWQiOnsiZGF0ZS1wYXJ0cyI6W1syMDE0LDExXV19LCJpc3N1ZSI6IjExIiwidm9sdW1lIjoiMTIyIn0sImlzVGVtcG9yYXJ5IjpmYWxzZX1dfQ==&quot;,&quot;citationItems&quot;:[{&quot;id&quot;:&quot;00973b95-3cfa-3aca-8e27-3f171b1e06d5&quot;,&quot;itemData&quot;:{&quot;type&quot;:&quot;article-journal&quot;,&quot;id&quot;:&quot;00973b95-3cfa-3aca-8e27-3f171b1e06d5&quot;,&quot;title&quot;:&quot;Beyond Malnutrition: The Role of Sanitation in Stunted Growth&quot;,&quot;author&quot;:[{&quot;family&quot;:&quot;Schmidt&quot;,&quot;given&quot;:&quot;Charles W.&quot;,&quot;parse-names&quot;:false,&quot;dropping-particle&quot;:&quot;&quot;,&quot;non-dropping-particle&quot;:&quot;&quot;}],&quot;container-title&quot;:&quot;Environmental Health Perspectives&quot;,&quot;container-title-short&quot;:&quot;Environ Health Perspect&quot;,&quot;DOI&quot;:&quot;10.1289/ehp.122-A298&quot;,&quot;ISSN&quot;:&quot;0091-6765&quot;,&quot;issued&quot;:{&quot;date-parts&quot;:[[2014,11]]},&quot;issue&quot;:&quot;11&quot;,&quot;volume&quot;:&quot;122&quot;},&quot;isTemporary&quot;:false}]},{&quot;citationID&quot;:&quot;MENDELEY_CITATION_ac53ad85-4ec1-48b0-ae6c-e39d55c62950&quot;,&quot;properties&quot;:{&quot;noteIndex&quot;:0},&quot;isEdited&quot;:false,&quot;manualOverride&quot;:{&quot;isManuallyOverridden&quot;:false,&quot;citeprocText&quot;:&quot;(Latuihamallo et al., 2022)&quot;,&quot;manualOverrideText&quot;:&quot;&quot;},&quot;citationTag&quot;:&quot;MENDELEY_CITATION_v3_eyJjaXRhdGlvbklEIjoiTUVOREVMRVlfQ0lUQVRJT05fYWM1M2FkODUtNGVjMS00OGIwLWFlNmMtZTM5ZDU1YzYyOTUwIiwicHJvcGVydGllcyI6eyJub3RlSW5kZXgiOjB9LCJpc0VkaXRlZCI6ZmFsc2UsIm1hbnVhbE92ZXJyaWRlIjp7ImlzTWFudWFsbHlPdmVycmlkZGVuIjpmYWxzZSwiY2l0ZXByb2NUZXh0IjoiKExhdHVpaGFtYWxsbyBldCBhbC4sIDIwMjIpIiwibWFudWFsT3ZlcnJpZGVUZXh0IjoiIn0sImNpdGF0aW9uSXRlbXMiOlt7ImlkIjoiMjgxM2EzMDItYzExMS0zOWFlLWE3M2ItYWMxNTU0YWI3MzMzIiwiaXRlbURhdGEiOnsidHlwZSI6ImFydGljbGUtam91cm5hbCIsImlkIjoiMjgxM2EzMDItYzExMS0zOWFlLWE3M2ItYWMxNTU0YWI3MzMzIiwidGl0bGUiOiJEaWZmZXJlbmNlcyBpbiBEZXZlbG9wbWVudCBhbmQgRGlldCBvZiBTdHVudGluZyBhbmQgTm9uLVN0dW50aW5nIENoaWxkcmVuIGluIHRoZSBSb3dvc2FyaSBIZWFsdGggQ2VudGVyIFdvcmsgQXJlYSwgU2VtYXJhbmcsIEluZG9uZXNpYSIsImF1dGhvciI6W3siZmFtaWx5IjoiTGF0dWloYW1hbGxvIiwiZ2l2ZW4iOiJBdmlvbml0YSIsInBhcnNlLW5hbWVzIjpmYWxzZSwiZHJvcHBpbmctcGFydGljbGUiOiIiLCJub24tZHJvcHBpbmctcGFydGljbGUiOiIifSx7ImZhbWlseSI6Ik1hcmdhd2F0aSIsImdpdmVuIjoiQW5pIiwicGFyc2UtbmFtZXMiOmZhbHNlLCJkcm9wcGluZy1wYXJ0aWNsZSI6IiIsIm5vbi1kcm9wcGluZy1wYXJ0aWNsZSI6IiJ9LHsiZmFtaWx5IjoiTWV4aXRhbGlhIiwiZ2l2ZW4iOiJNYXJpYSIsInBhcnNlLW5hbWVzIjpmYWxzZSwiZHJvcHBpbmctcGFydGljbGUiOiIiLCJub24tZHJvcHBpbmctcGFydGljbGUiOiIifSx7ImZhbWlseSI6IkVkaWF0aSIsImdpdmVuIjoiQW5uYXN0YXNpYSIsInBhcnNlLW5hbWVzIjpmYWxzZSwiZHJvcHBpbmctcGFydGljbGUiOiIiLCJub24tZHJvcHBpbmctcGFydGljbGUiOiIifSx7ImZhbWlseSI6IlN5YXVxeSIsImdpdmVuIjoiQWhtYWQiLCJwYXJzZS1uYW1lcyI6ZmFsc2UsImRyb3BwaW5nLXBhcnRpY2xlIjoiIiwibm9uLWRyb3BwaW5nLXBhcnRpY2xlIjoiIn1dLCJjb250YWluZXItdGl0bGUiOiJKdXJuYWwgR2l6aSBJbmRvbmVzaWEgKFRoZSBJbmRvbmVzaWFuIEpvdXJuYWwgb2YgTnV0cml0aW9uKSIsIkRPSSI6IjEwLjE0NzEwL2pnaS4xMC4yLjE2MS0xNjciLCJJU1NOIjoiMjMzOC0zMTE5IiwiaXNzdWVkIjp7ImRhdGUtcGFydHMiOltbMjAyMiw2LDFdXX0sInBhZ2UiOiIxNjEtMTY3IiwiYWJzdHJhY3QiOiI8cD5CYWNrZ3JvdW5kOiBTdHVudGluZyBpbiBjaGlsZHJlbiBhZ2VkIDM2LTU5IG1vbnRocyBpcyBjYXVzZWQgYnkgdGhlIGludGFrZSBvZiBlbmVyZ3kgYW5kIHByb3RlaW4gYmVsb3cgdGhlIGF2ZXJhZ2UgUkRBIHJlY29tbWVuZGF0aW9uLiBUaGlzIGxvdyBjb25zdW1wdGlvbiBoYXMgYW4gaW1wYWN0IG9uIGRpZmZlcmVudCBncm93dGggYW5kIGRldmVsb3BtZW50IGRpc29yZGVycy5PYmplY3RpdmVzOiBUaGlzIHN0dWR5IGFpbWVkIHRvIGRldGVybWluZSB0aGUgZGlmZmVyZW5jZXMgaW4gdGhlIGRldmVsb3BtZW50IGFuZCBkaWV0IG9mIHN0dW50ZWQgYW5kIG5vbi1zdHVudGVkIGNoaWxkcmVuIGFnZWQgMzYtNTkgbW9udGhzLk1hdGVyaWFscyBhbmQgTWV0aG9kczogVGhpcyB3YXMgYW4gb2JzZXJ2YXRpb25hbCBzdHVkeSB3aXRoIGEgY3Jvc3Mtc2VjdGlvbmFsIGFwcHJvYWNoLCB3aGljaCB3YXMgY2FycmllZCBvdXQgYXQgdGhlIHdvcmsgYXJlYSBvZiB0aGUgUm93b3NhcmkgSGVhbHRoIENlbnRlci4gVGhlIHNhbXBsZSBwb3B1bGF0aW9uIGNvbnNpc3RlZCBvZiA2NyBjaGlsZHJlbiBhZ2VkIDM2LTU5IG1vbnRocywgd2hpY2ggd2VyZSBzZWxlY3RlZCB1c2luZyB0aGUgc2ltcGxlIHJhbmRvbSBzYW1wbGluZyB0ZWNobmlxdWUuIFRoZSBjaGFyYWN0ZXJpc3RpY3Mgb2YgdGhlIHN1YmplY3RzIGFuZCBtb3RoZXJzIHdlcmUgdGhlbiBjb2xsZWN0ZWQgdXNpbmcgYSBxdWVzdGlvbm5haXJlLiBNZWFud2hpbGUsIGRhdGEgb24gdGhlIGRpZXQgYW5kIGNoaWxkIGRldmVsb3BtZW50IHdlcmUgb2J0YWluZWQgd2l0aCB0aGUgMjQtaG91ciByZWNhbGwgbWV0aG9kIGFuZCBEZXZlbG9wbWVudGFsIFByZS1TY3JlZW5pbmcgUXVlc3Rpb25uYWlyZSAoS1BTUCksIHJlc3BlY3RpdmVseS5SZXN1bHRzOiBUaGUgcmVzdWx0cyBzaG93ZWQgdGhhdCB0aGVyZSB3ZXJlIGRpZmZlcmVuY2VzIGluIHRoZSBkZXZlbG9wbWVudCBhcyB3ZWxsIGFzIGVuZXJneSBhbmQgcHJvdGVpbiBhZGVxdWFjeSBsZXZlbCBvZiBzdHVudGVkIGFuZCBub24tc3R1bnRlZCBjaGlsZHJlbiB3aXRoIGEgcC12YWx1ZSAmbHQ7MC4wNS5Db25jbHVzaW9uOiBUaGVyZSB3ZXJlIHNldmVyYWwgZGV2aWFudCBkZXZlbG9wbWVudHMgaW4gbm9uLXN0dW50ZWQgdG9kZGxlcnMgZHVlIHRvIHRoZSBsYWNrIG9mIG51dHJpdGlvbmFsIGludGFrZSwgc3RpbXVsYXRpb24sIGludGVyYWN0aW9uIHdpdGggdGhlIGVudmlyb25tZW50IGFzIHdlbGwgYXMgdGhlIGxvdyBrbm93bGVkZ2Ugb2YgbW90aGVycyBhYm91dCBjaGlsZCBjYXJlIHBhdHRlcm5zLjwvcD4iLCJpc3N1ZSI6IjIiLCJ2b2x1bWUiOiIxMCIsImNvbnRhaW5lci10aXRsZS1zaG9ydCI6IiJ9LCJpc1RlbXBvcmFyeSI6ZmFsc2V9XX0=&quot;,&quot;citationItems&quot;:[{&quot;id&quot;:&quot;2813a302-c111-39ae-a73b-ac1554ab7333&quot;,&quot;itemData&quot;:{&quot;type&quot;:&quot;article-journal&quot;,&quot;id&quot;:&quot;2813a302-c111-39ae-a73b-ac1554ab7333&quot;,&quot;title&quot;:&quot;Differences in Development and Diet of Stunting and Non-Stunting Children in the Rowosari Health Center Work Area, Semarang, Indonesia&quot;,&quot;author&quot;:[{&quot;family&quot;:&quot;Latuihamallo&quot;,&quot;given&quot;:&quot;Avionita&quot;,&quot;parse-names&quot;:false,&quot;dropping-particle&quot;:&quot;&quot;,&quot;non-dropping-particle&quot;:&quot;&quot;},{&quot;family&quot;:&quot;Margawati&quot;,&quot;given&quot;:&quot;Ani&quot;,&quot;parse-names&quot;:false,&quot;dropping-particle&quot;:&quot;&quot;,&quot;non-dropping-particle&quot;:&quot;&quot;},{&quot;family&quot;:&quot;Mexitalia&quot;,&quot;given&quot;:&quot;Maria&quot;,&quot;parse-names&quot;:false,&quot;dropping-particle&quot;:&quot;&quot;,&quot;non-dropping-particle&quot;:&quot;&quot;},{&quot;family&quot;:&quot;Ediati&quot;,&quot;given&quot;:&quot;Annastasia&quot;,&quot;parse-names&quot;:false,&quot;dropping-particle&quot;:&quot;&quot;,&quot;non-dropping-particle&quot;:&quot;&quot;},{&quot;family&quot;:&quot;Syauqy&quot;,&quot;given&quot;:&quot;Ahmad&quot;,&quot;parse-names&quot;:false,&quot;dropping-particle&quot;:&quot;&quot;,&quot;non-dropping-particle&quot;:&quot;&quot;}],&quot;container-title&quot;:&quot;Jurnal Gizi Indonesia (The Indonesian Journal of Nutrition)&quot;,&quot;DOI&quot;:&quot;10.14710/jgi.10.2.161-167&quot;,&quot;ISSN&quot;:&quot;2338-3119&quot;,&quot;issued&quot;:{&quot;date-parts&quot;:[[2022,6,1]]},&quot;page&quot;:&quot;161-167&quot;,&quot;abstract&quot;:&quot;&lt;p&gt;Background: Stunting in children aged 36-59 months is caused by the intake of energy and protein below the average RDA recommendation. This low consumption has an impact on different growth and development disorders.Objectives: This study aimed to determine the differences in the development and diet of stunted and non-stunted children aged 36-59 months.Materials and Methods: This was an observational study with a cross-sectional approach, which was carried out at the work area of the Rowosari Health Center. The sample population consisted of 67 children aged 36-59 months, which were selected using the simple random sampling technique. The characteristics of the subjects and mothers were then collected using a questionnaire. Meanwhile, data on the diet and child development were obtained with the 24-hour recall method and Developmental Pre-Screening Questionnaire (KPSP), respectively.Results: The results showed that there were differences in the development as well as energy and protein adequacy level of stunted and non-stunted children with a p-value &amp;lt;0.05.Conclusion: There were several deviant developments in non-stunted toddlers due to the lack of nutritional intake, stimulation, interaction with the environment as well as the low knowledge of mothers about child care patterns.&lt;/p&gt;&quot;,&quot;issue&quot;:&quot;2&quot;,&quot;volume&quot;:&quot;10&quot;,&quot;container-title-short&quot;:&quot;&quot;},&quot;isTemporary&quot;:false}]},{&quot;citationID&quot;:&quot;MENDELEY_CITATION_ed8a7e35-e84a-40fd-be28-13fd765573ed&quot;,&quot;properties&quot;:{&quot;noteIndex&quot;:0},&quot;isEdited&quot;:false,&quot;manualOverride&quot;:{&quot;isManuallyOverridden&quot;:false,&quot;citeprocText&quot;:&quot;(Drennen et al., 2019)&quot;,&quot;manualOverrideText&quot;:&quot;&quot;},&quot;citationTag&quot;:&quot;MENDELEY_CITATION_v3_eyJjaXRhdGlvbklEIjoiTUVOREVMRVlfQ0lUQVRJT05fZWQ4YTdlMzUtZTg0YS00MGZkLWJlMjgtMTNmZDc2NTU3M2VkIiwicHJvcGVydGllcyI6eyJub3RlSW5kZXgiOjB9LCJpc0VkaXRlZCI6ZmFsc2UsIm1hbnVhbE92ZXJyaWRlIjp7ImlzTWFudWFsbHlPdmVycmlkZGVuIjpmYWxzZSwiY2l0ZXByb2NUZXh0IjoiKERyZW5uZW4gZXQgYWwuLCAyMDE5KSIsIm1hbnVhbE92ZXJyaWRlVGV4dCI6IiJ9LCJjaXRhdGlvbkl0ZW1zIjpbeyJpZCI6ImQ0OTBkMjA4LWZjY2EtMzFiMS1iYjNhLWIzYWEzZmM1Y2Q5MyIsIml0ZW1EYXRhIjp7InR5cGUiOiJhcnRpY2xlLWpvdXJuYWwiLCJpZCI6ImQ0OTBkMjA4LWZjY2EtMzFiMS1iYjNhLWIzYWEzZmM1Y2Q5MyIsInRpdGxlIjoiRm9vZCBJbnNlY3VyaXR5LCBIZWFsdGgsIGFuZCBEZXZlbG9wbWVudCBpbiBDaGlsZHJlbiBVbmRlciBBZ2UgRm91ciBZZWFycyIsImF1dGhvciI6W3siZmFtaWx5IjoiRHJlbm5lbiIsImdpdmVuIjoiQ2hsb2UgUi4iLCJwYXJzZS1uYW1lcyI6ZmFsc2UsImRyb3BwaW5nLXBhcnRpY2xlIjoiIiwibm9uLWRyb3BwaW5nLXBhcnRpY2xlIjoiIn0seyJmYW1pbHkiOiJDb2xlbWFuIiwiZ2l2ZW4iOiJTaGFyb24gTS4iLCJwYXJzZS1uYW1lcyI6ZmFsc2UsImRyb3BwaW5nLXBhcnRpY2xlIjoiIiwibm9uLWRyb3BwaW5nLXBhcnRpY2xlIjoiIn0seyJmYW1pbHkiOiJFdHRpbmdlciBkZSBDdWJhIiwiZ2l2ZW4iOiJTdGVwaGFuaWUiLCJwYXJzZS1uYW1lcyI6ZmFsc2UsImRyb3BwaW5nLXBhcnRpY2xlIjoiIiwibm9uLWRyb3BwaW5nLXBhcnRpY2xlIjoiIn0seyJmYW1pbHkiOiJGcmFuayIsImdpdmVuIjoiRGVib3JhaCBBLiIsInBhcnNlLW5hbWVzIjpmYWxzZSwiZHJvcHBpbmctcGFydGljbGUiOiIiLCJub24tZHJvcHBpbmctcGFydGljbGUiOiIifSx7ImZhbWlseSI6IkNoaWx0b24iLCJnaXZlbiI6Ik1hcmlhbmEiLCJwYXJzZS1uYW1lcyI6ZmFsc2UsImRyb3BwaW5nLXBhcnRpY2xlIjoiIiwibm9uLWRyb3BwaW5nLXBhcnRpY2xlIjoiIn0seyJmYW1pbHkiOiJDb29rIiwiZ2l2ZW4iOiJKb2huIFQuIiwicGFyc2UtbmFtZXMiOmZhbHNlLCJkcm9wcGluZy1wYXJ0aWNsZSI6IiIsIm5vbi1kcm9wcGluZy1wYXJ0aWNsZSI6IiJ9LHsiZmFtaWx5IjoiQ3V0dHMiLCJnaXZlbiI6IkRpYW5hIEIuIiwicGFyc2UtbmFtZXMiOmZhbHNlLCJkcm9wcGluZy1wYXJ0aWNsZSI6IiIsIm5vbi1kcm9wcGluZy1wYXJ0aWNsZSI6IiJ9LHsiZmFtaWx5IjoiSGVlcmVuIiwiZ2l2ZW4iOiJUaW1vdGh5IiwicGFyc2UtbmFtZXMiOmZhbHNlLCJkcm9wcGluZy1wYXJ0aWNsZSI6IiIsIm5vbi1kcm9wcGluZy1wYXJ0aWNsZSI6IiJ9LHsiZmFtaWx5IjoiQ2FzZXkiLCJnaXZlbiI6IlBhdHJpY2sgSC4iLCJwYXJzZS1uYW1lcyI6ZmFsc2UsImRyb3BwaW5nLXBhcnRpY2xlIjoiIiwibm9uLWRyb3BwaW5nLXBhcnRpY2xlIjoiIn0seyJmYW1pbHkiOiJCbGFjayIsImdpdmVuIjoiTWF1cmVlbiBNLiIsInBhcnNlLW5hbWVzIjpmYWxzZSwiZHJvcHBpbmctcGFydGljbGUiOiIiLCJub24tZHJvcHBpbmctcGFydGljbGUiOiIifV0sImNvbnRhaW5lci10aXRsZSI6IlBlZGlhdHJpY3MiLCJjb250YWluZXItdGl0bGUtc2hvcnQiOiJQZWRpYXRyaWNzIiwiRE9JIjoiMTAuMTU0Mi9wZWRzLjIwMTktMDgyNCIsIklTU04iOiIwMDMxLTQwMDUiLCJpc3N1ZWQiOnsiZGF0ZS1wYXJ0cyI6W1syMDE5LDEwLDFdXX0sImlzc3VlIjoiNCIsInZvbHVtZSI6IjE0NCJ9LCJpc1RlbXBvcmFyeSI6ZmFsc2V9XX0=&quot;,&quot;citationItems&quot;:[{&quot;id&quot;:&quot;d490d208-fcca-31b1-bb3a-b3aa3fc5cd93&quot;,&quot;itemData&quot;:{&quot;type&quot;:&quot;article-journal&quot;,&quot;id&quot;:&quot;d490d208-fcca-31b1-bb3a-b3aa3fc5cd93&quot;,&quot;title&quot;:&quot;Food Insecurity, Health, and Development in Children Under Age Four Years&quot;,&quot;author&quot;:[{&quot;family&quot;:&quot;Drennen&quot;,&quot;given&quot;:&quot;Chloe R.&quot;,&quot;parse-names&quot;:false,&quot;dropping-particle&quot;:&quot;&quot;,&quot;non-dropping-particle&quot;:&quot;&quot;},{&quot;family&quot;:&quot;Coleman&quot;,&quot;given&quot;:&quot;Sharon M.&quot;,&quot;parse-names&quot;:false,&quot;dropping-particle&quot;:&quot;&quot;,&quot;non-dropping-particle&quot;:&quot;&quot;},{&quot;family&quot;:&quot;Ettinger de Cuba&quot;,&quot;given&quot;:&quot;Stephanie&quot;,&quot;parse-names&quot;:false,&quot;dropping-particle&quot;:&quot;&quot;,&quot;non-dropping-particle&quot;:&quot;&quot;},{&quot;family&quot;:&quot;Frank&quot;,&quot;given&quot;:&quot;Deborah A.&quot;,&quot;parse-names&quot;:false,&quot;dropping-particle&quot;:&quot;&quot;,&quot;non-dropping-particle&quot;:&quot;&quot;},{&quot;family&quot;:&quot;Chilton&quot;,&quot;given&quot;:&quot;Mariana&quot;,&quot;parse-names&quot;:false,&quot;dropping-particle&quot;:&quot;&quot;,&quot;non-dropping-particle&quot;:&quot;&quot;},{&quot;family&quot;:&quot;Cook&quot;,&quot;given&quot;:&quot;John T.&quot;,&quot;parse-names&quot;:false,&quot;dropping-particle&quot;:&quot;&quot;,&quot;non-dropping-particle&quot;:&quot;&quot;},{&quot;family&quot;:&quot;Cutts&quot;,&quot;given&quot;:&quot;Diana B.&quot;,&quot;parse-names&quot;:false,&quot;dropping-particle&quot;:&quot;&quot;,&quot;non-dropping-particle&quot;:&quot;&quot;},{&quot;family&quot;:&quot;Heeren&quot;,&quot;given&quot;:&quot;Timothy&quot;,&quot;parse-names&quot;:false,&quot;dropping-particle&quot;:&quot;&quot;,&quot;non-dropping-particle&quot;:&quot;&quot;},{&quot;family&quot;:&quot;Casey&quot;,&quot;given&quot;:&quot;Patrick H.&quot;,&quot;parse-names&quot;:false,&quot;dropping-particle&quot;:&quot;&quot;,&quot;non-dropping-particle&quot;:&quot;&quot;},{&quot;family&quot;:&quot;Black&quot;,&quot;given&quot;:&quot;Maureen M.&quot;,&quot;parse-names&quot;:false,&quot;dropping-particle&quot;:&quot;&quot;,&quot;non-dropping-particle&quot;:&quot;&quot;}],&quot;container-title&quot;:&quot;Pediatrics&quot;,&quot;container-title-short&quot;:&quot;Pediatrics&quot;,&quot;DOI&quot;:&quot;10.1542/peds.2019-0824&quot;,&quot;ISSN&quot;:&quot;0031-4005&quot;,&quot;issued&quot;:{&quot;date-parts&quot;:[[2019,10,1]]},&quot;issue&quot;:&quot;4&quot;,&quot;volume&quot;:&quot;144&quot;},&quot;isTemporary&quot;:false}]},{&quot;citationID&quot;:&quot;MENDELEY_CITATION_8f61bd81-3782-4297-94aa-4e6ae5246f67&quot;,&quot;properties&quot;:{&quot;noteIndex&quot;:0},&quot;isEdited&quot;:false,&quot;manualOverride&quot;:{&quot;isManuallyOverridden&quot;:false,&quot;citeprocText&quot;:&quot;(Mehedi Hasan Abid et al., 2021)&quot;,&quot;manualOverrideText&quot;:&quot;&quot;},&quot;citationTag&quot;:&quot;MENDELEY_CITATION_v3_eyJjaXRhdGlvbklEIjoiTUVOREVMRVlfQ0lUQVRJT05fOGY2MWJkODEtMzc4Mi00Mjk3LTk0YWEtNGU2YWU1MjQ2ZjY3IiwicHJvcGVydGllcyI6eyJub3RlSW5kZXgiOjB9LCJpc0VkaXRlZCI6ZmFsc2UsIm1hbnVhbE92ZXJyaWRlIjp7ImlzTWFudWFsbHlPdmVycmlkZGVuIjpmYWxzZSwiY2l0ZXByb2NUZXh0IjoiKE1laGVkaSBIYXNhbiBBYmlkIGV0IGFsLiwgMjAyMSkiLCJtYW51YWxPdmVycmlkZVRleHQiOiIifSwiY2l0YXRpb25JdGVtcyI6W3siaWQiOiI4ZTE5ZTRhZi04NzMyLTM0ZDMtYWEwNC1hOGRkMmViZTU3N2IiLCJpdGVtRGF0YSI6eyJ0eXBlIjoiY2hhcHRlciIsImlkIjoiOGUxOWU0YWYtODczMi0zNGQzLWFhMDQtYThkZDJlYmU1NzdiIiwidGl0bGUiOiJGYWN0b3JzIENhdXNpbmcgU3R1bnRpbmcgQW1vbmcgVW5kZXItRml2ZSBDaGlsZHJlbiBpbiBCYW5nbGFkZXNoIiwiYXV0aG9yIjpbeyJmYW1pbHkiOiJNZWhlZGkgSGFzYW4gQWJpZCIsImdpdmVuIjoiRG0uIiwicGFyc2UtbmFtZXMiOmZhbHNlLCJkcm9wcGluZy1wYXJ0aWNsZSI6IiIsIm5vbi1kcm9wcGluZy1wYXJ0aWNsZSI6IiJ9LHsiZmFtaWx5IjoiSGFxdWUiLCJnaXZlbiI6IkFtaW51bCIsInBhcnNlLW5hbWVzIjpmYWxzZSwiZHJvcHBpbmctcGFydGljbGUiOiIiLCJub24tZHJvcHBpbmctcGFydGljbGUiOiIifSx7ImZhbWlseSI6IkthbXJ1bCBIb3NzYWluIiwiZ2l2ZW4iOiJNZC4iLCJwYXJzZS1uYW1lcyI6ZmFsc2UsImRyb3BwaW5nLXBhcnRpY2xlIjoiIiwibm9uLWRyb3BwaW5nLXBhcnRpY2xlIjoiIn1dLCJET0kiOiIxMC4xMDA3Lzk3OC05ODEtMTUtNTg1Ni02XzUiLCJpc3N1ZWQiOnsiZGF0ZS1wYXJ0cyI6W1syMDIxXV19LCJwYWdlIjoiNDUtNTMiLCJjb250YWluZXItdGl0bGUtc2hvcnQiOiIifSwiaXNUZW1wb3JhcnkiOmZhbHNlfV19&quot;,&quot;citationItems&quot;:[{&quot;id&quot;:&quot;8e19e4af-8732-34d3-aa04-a8dd2ebe577b&quot;,&quot;itemData&quot;:{&quot;type&quot;:&quot;chapter&quot;,&quot;id&quot;:&quot;8e19e4af-8732-34d3-aa04-a8dd2ebe577b&quot;,&quot;title&quot;:&quot;Factors Causing Stunting Among Under-Five Children in Bangladesh&quot;,&quot;author&quot;:[{&quot;family&quot;:&quot;Mehedi Hasan Abid&quot;,&quot;given&quot;:&quot;Dm.&quot;,&quot;parse-names&quot;:false,&quot;dropping-particle&quot;:&quot;&quot;,&quot;non-dropping-particle&quot;:&quot;&quot;},{&quot;family&quot;:&quot;Haque&quot;,&quot;given&quot;:&quot;Aminul&quot;,&quot;parse-names&quot;:false,&quot;dropping-particle&quot;:&quot;&quot;,&quot;non-dropping-particle&quot;:&quot;&quot;},{&quot;family&quot;:&quot;Kamrul Hossain&quot;,&quot;given&quot;:&quot;Md.&quot;,&quot;parse-names&quot;:false,&quot;dropping-particle&quot;:&quot;&quot;,&quot;non-dropping-particle&quot;:&quot;&quot;}],&quot;DOI&quot;:&quot;10.1007/978-981-15-5856-6_5&quot;,&quot;issued&quot;:{&quot;date-parts&quot;:[[2021]]},&quot;page&quot;:&quot;45-53&quot;,&quot;container-title-short&quot;:&quot;&quot;},&quot;isTemporary&quot;:false}]},{&quot;citationID&quot;:&quot;MENDELEY_CITATION_9915c491-37ea-44aa-8e9b-1151b0110100&quot;,&quot;properties&quot;:{&quot;noteIndex&quot;:0},&quot;isEdited&quot;:false,&quot;manualOverride&quot;:{&quot;isManuallyOverridden&quot;:false,&quot;citeprocText&quot;:&quot;(da Silva et al., 2018)&quot;,&quot;manualOverrideText&quot;:&quot;&quot;},&quot;citationTag&quot;:&quot;MENDELEY_CITATION_v3_eyJjaXRhdGlvbklEIjoiTUVOREVMRVlfQ0lUQVRJT05fOTkxNWM0OTEtMzdlYS00NGFhLThlOWItMTE1MWIwMTEwMTAwIiwicHJvcGVydGllcyI6eyJub3RlSW5kZXgiOjB9LCJpc0VkaXRlZCI6ZmFsc2UsIm1hbnVhbE92ZXJyaWRlIjp7ImlzTWFudWFsbHlPdmVycmlkZGVuIjpmYWxzZSwiY2l0ZXByb2NUZXh0IjoiKGRhIFNpbHZhIGV0IGFsLiwgMjAxOCkiLCJtYW51YWxPdmVycmlkZVRleHQiOiIifSwiY2l0YXRpb25JdGVtcyI6W3siaWQiOiI2YmUwMzA0NS1kZjdiLTM0ZTgtOWE0Yy1jNDE5YjUwNmNjZGUiLCJpdGVtRGF0YSI6eyJ0eXBlIjoiYXJ0aWNsZS1qb3VybmFsIiwiaWQiOiI2YmUwMzA0NS1kZjdiLTM0ZTgtOWE0Yy1jNDE5YjUwNmNjZGUiLCJ0aXRsZSI6IlNvY2lvZWNvbm9taWMgSW5lcXVhbGl0aWVzIFBlcnNpc3QgRGVzcGl0ZSBEZWNsaW5pbmcgU3R1bnRpbmcgUHJldmFsZW5jZSBpbiBMb3ctIGFuZCBNaWRkbGUtSW5jb21lIENvdW50cmllcyIsImF1dGhvciI6W3siZmFtaWx5IjoiU2lsdmEiLCJnaXZlbiI6Ikluw6FjaW8gQ3JvY2hlbW9yZSBNIiwicGFyc2UtbmFtZXMiOmZhbHNlLCJkcm9wcGluZy1wYXJ0aWNsZSI6IiIsIm5vbi1kcm9wcGluZy1wYXJ0aWNsZSI6ImRhIn0seyJmYW1pbHkiOiJGcmFuw6dhIiwiZ2l2ZW4iOiJHaW92YW5ueSIsInBhcnNlLW5hbWVzIjpmYWxzZSwiZHJvcHBpbmctcGFydGljbGUiOiJWIiwibm9uLWRyb3BwaW5nLXBhcnRpY2xlIjoiIn0seyJmYW1pbHkiOiJCYXJyb3MiLCJnaXZlbiI6IkFsdWlzaW8gSkQiLCJwYXJzZS1uYW1lcyI6ZmFsc2UsImRyb3BwaW5nLXBhcnRpY2xlIjoiIiwibm9uLWRyb3BwaW5nLXBhcnRpY2xlIjoiIn0seyJmYW1pbHkiOiJBbW91em91IiwiZ2l2ZW4iOiJBZ2Jlc3NpIiwicGFyc2UtbmFtZXMiOmZhbHNlLCJkcm9wcGluZy1wYXJ0aWNsZSI6IiIsIm5vbi1kcm9wcGluZy1wYXJ0aWNsZSI6IiJ9LHsiZmFtaWx5IjoiS3Jhc2V2ZWMiLCJnaXZlbiI6Ikp1bGlhIiwicGFyc2UtbmFtZXMiOmZhbHNlLCJkcm9wcGluZy1wYXJ0aWNsZSI6IiIsIm5vbi1kcm9wcGluZy1wYXJ0aWNsZSI6IiJ9LHsiZmFtaWx5IjoiVmljdG9yYSIsImdpdmVuIjoiQ2VzYXIgRyIsInBhcnNlLW5hbWVzIjpmYWxzZSwiZHJvcHBpbmctcGFydGljbGUiOiIiLCJub24tZHJvcHBpbmctcGFydGljbGUiOiIifV0sImNvbnRhaW5lci10aXRsZSI6IlRoZSBKb3VybmFsIG9mIE51dHJpdGlvbiIsImNvbnRhaW5lci10aXRsZS1zaG9ydCI6IkogTnV0ciIsIkRPSSI6IjEwLjEwOTMvam4vbnh4MDUwIiwiSVNTTiI6IjAwMjIzMTY2IiwiaXNzdWVkIjp7ImRhdGUtcGFydHMiOltbMjAxOCwyXV19LCJwYWdlIjoiMjU0LTI1OCIsImlzc3VlIjoiMiIsInZvbHVtZSI6IjE0OCJ9LCJpc1RlbXBvcmFyeSI6ZmFsc2V9XX0=&quot;,&quot;citationItems&quot;:[{&quot;id&quot;:&quot;6be03045-df7b-34e8-9a4c-c419b506ccde&quot;,&quot;itemData&quot;:{&quot;type&quot;:&quot;article-journal&quot;,&quot;id&quot;:&quot;6be03045-df7b-34e8-9a4c-c419b506ccde&quot;,&quot;title&quot;:&quot;Socioeconomic Inequalities Persist Despite Declining Stunting Prevalence in Low- and Middle-Income Countries&quot;,&quot;author&quot;:[{&quot;family&quot;:&quot;Silva&quot;,&quot;given&quot;:&quot;Inácio Crochemore M&quot;,&quot;parse-names&quot;:false,&quot;dropping-particle&quot;:&quot;&quot;,&quot;non-dropping-particle&quot;:&quot;da&quot;},{&quot;family&quot;:&quot;França&quot;,&quot;given&quot;:&quot;Giovanny&quot;,&quot;parse-names&quot;:false,&quot;dropping-particle&quot;:&quot;V&quot;,&quot;non-dropping-particle&quot;:&quot;&quot;},{&quot;family&quot;:&quot;Barros&quot;,&quot;given&quot;:&quot;Aluisio JD&quot;,&quot;parse-names&quot;:false,&quot;dropping-particle&quot;:&quot;&quot;,&quot;non-dropping-particle&quot;:&quot;&quot;},{&quot;family&quot;:&quot;Amouzou&quot;,&quot;given&quot;:&quot;Agbessi&quot;,&quot;parse-names&quot;:false,&quot;dropping-particle&quot;:&quot;&quot;,&quot;non-dropping-particle&quot;:&quot;&quot;},{&quot;family&quot;:&quot;Krasevec&quot;,&quot;given&quot;:&quot;Julia&quot;,&quot;parse-names&quot;:false,&quot;dropping-particle&quot;:&quot;&quot;,&quot;non-dropping-particle&quot;:&quot;&quot;},{&quot;family&quot;:&quot;Victora&quot;,&quot;given&quot;:&quot;Cesar G&quot;,&quot;parse-names&quot;:false,&quot;dropping-particle&quot;:&quot;&quot;,&quot;non-dropping-particle&quot;:&quot;&quot;}],&quot;container-title&quot;:&quot;The Journal of Nutrition&quot;,&quot;container-title-short&quot;:&quot;J Nutr&quot;,&quot;DOI&quot;:&quot;10.1093/jn/nxx050&quot;,&quot;ISSN&quot;:&quot;00223166&quot;,&quot;issued&quot;:{&quot;date-parts&quot;:[[2018,2]]},&quot;page&quot;:&quot;254-258&quot;,&quot;issue&quot;:&quot;2&quot;,&quot;volume&quot;:&quot;148&quot;},&quot;isTemporary&quot;:false}]},{&quot;citationID&quot;:&quot;MENDELEY_CITATION_735d8df1-2867-4bb1-b086-0ed5ac3acb1b&quot;,&quot;properties&quot;:{&quot;noteIndex&quot;:0},&quot;isEdited&quot;:false,&quot;manualOverride&quot;:{&quot;isManuallyOverridden&quot;:false,&quot;citeprocText&quot;:&quot;(Dewi et al., 2019)&quot;,&quot;manualOverrideText&quot;:&quot;&quot;},&quot;citationTag&quot;:&quot;MENDELEY_CITATION_v3_eyJjaXRhdGlvbklEIjoiTUVOREVMRVlfQ0lUQVRJT05fNzM1ZDhkZjEtMjg2Ny00YmIxLWIwODYtMGVkNWFjM2FjYjFiIiwicHJvcGVydGllcyI6eyJub3RlSW5kZXgiOjB9LCJpc0VkaXRlZCI6ZmFsc2UsIm1hbnVhbE92ZXJyaWRlIjp7ImlzTWFudWFsbHlPdmVycmlkZGVuIjpmYWxzZSwiY2l0ZXByb2NUZXh0IjoiKERld2kgZXQgYWwuLCAyMDE5KSIsIm1hbnVhbE92ZXJyaWRlVGV4dCI6IiJ9LCJjaXRhdGlvbkl0ZW1zIjpbeyJpZCI6ImMzNTI5MTQwLTVmYmUtMzkyZi1hZDhlLTUxNWNmZmQ4NDVkNyIsIml0ZW1EYXRhIjp7InR5cGUiOiJhcnRpY2xlLWpvdXJuYWwiLCJpZCI6ImMzNTI5MTQwLTVmYmUtMzkyZi1hZDhlLTUxNWNmZmQ4NDVkNyIsInRpdGxlIjoiTGlmZSBDb3Vyc2UgRmFjdG9ycyBBc3NvY2lhdGVkIHdpdGggU3R1bnRpbmcgaW4gQ2hpbGRyZW4gQWdlZCAyLTUgWWVhcnM6IEEgUGF0aCBBbmFseXNpcyIsImF1dGhvciI6W3siZmFtaWx5IjoiRGV3aSIsImdpdmVuIjoiQXl1IFJvc2l0YSIsInBhcnNlLW5hbWVzIjpmYWxzZSwiZHJvcHBpbmctcGFydGljbGUiOiIiLCJub24tZHJvcHBpbmctcGFydGljbGUiOiIifSx7ImZhbWlseSI6IkRld2kiLCJnaXZlbiI6Ill1bGlhIExhbnRpIFJldG5vIiwicGFyc2UtbmFtZXMiOmZhbHNlLCJkcm9wcGluZy1wYXJ0aWNsZSI6IiIsIm5vbi1kcm9wcGluZy1wYXJ0aWNsZSI6IiJ9LHsiZmFtaWx5IjoiTXVydGkiLCJnaXZlbiI6IkJoaXNtYSIsInBhcnNlLW5hbWVzIjpmYWxzZSwiZHJvcHBpbmctcGFydGljbGUiOiIiLCJub24tZHJvcHBpbmctcGFydGljbGUiOiIifV0sImNvbnRhaW5lci10aXRsZSI6IkpvdXJuYWwgb2YgTWF0ZXJuYWwgYW5kIENoaWxkIEhlYWx0aCIsIkRPSSI6IjEwLjI2OTExL3RoZWptY2guMjAxOS4wNC4wNS4wOSIsIklTU04iOiIyNTQ5MDI1NyIsImlzc3VlZCI6eyJkYXRlLXBhcnRzIjpbWzIwMTldXX0sInBhZ2UiOiIzNDgtMzU3IiwiaXNzdWUiOiI1Iiwidm9sdW1lIjoiNCIsImNvbnRhaW5lci10aXRsZS1zaG9ydCI6IiJ9LCJpc1RlbXBvcmFyeSI6ZmFsc2V9XX0=&quot;,&quot;citationItems&quot;:[{&quot;id&quot;:&quot;c3529140-5fbe-392f-ad8e-515cffd845d7&quot;,&quot;itemData&quot;:{&quot;type&quot;:&quot;article-journal&quot;,&quot;id&quot;:&quot;c3529140-5fbe-392f-ad8e-515cffd845d7&quot;,&quot;title&quot;:&quot;Life Course Factors Associated with Stunting in Children Aged 2-5 Years: A Path Analysis&quot;,&quot;author&quot;:[{&quot;family&quot;:&quot;Dewi&quot;,&quot;given&quot;:&quot;Ayu Rosita&quot;,&quot;parse-names&quot;:false,&quot;dropping-particle&quot;:&quot;&quot;,&quot;non-dropping-particle&quot;:&quot;&quot;},{&quot;family&quot;:&quot;Dewi&quot;,&quot;given&quot;:&quot;Yulia Lanti Retno&quot;,&quot;parse-names&quot;:false,&quot;dropping-particle&quot;:&quot;&quot;,&quot;non-dropping-particle&quot;:&quot;&quot;},{&quot;family&quot;:&quot;Murti&quot;,&quot;given&quot;:&quot;Bhisma&quot;,&quot;parse-names&quot;:false,&quot;dropping-particle&quot;:&quot;&quot;,&quot;non-dropping-particle&quot;:&quot;&quot;}],&quot;container-title&quot;:&quot;Journal of Maternal and Child Health&quot;,&quot;DOI&quot;:&quot;10.26911/thejmch.2019.04.05.09&quot;,&quot;ISSN&quot;:&quot;25490257&quot;,&quot;issued&quot;:{&quot;date-parts&quot;:[[2019]]},&quot;page&quot;:&quot;348-357&quot;,&quot;issue&quot;:&quot;5&quot;,&quot;volume&quot;:&quot;4&quot;,&quot;container-title-short&quot;:&quot;&quot;},&quot;isTemporary&quot;:false}]},{&quot;citationID&quot;:&quot;MENDELEY_CITATION_3d4df572-96e4-4d21-99e4-b1f78b2f18e1&quot;,&quot;properties&quot;:{&quot;noteIndex&quot;:0},&quot;isEdited&quot;:false,&quot;manualOverride&quot;:{&quot;isManuallyOverridden&quot;:false,&quot;citeprocText&quot;:&quot;(Padatuan et al., 2021)&quot;,&quot;manualOverrideText&quot;:&quot;&quot;},&quot;citationTag&quot;:&quot;MENDELEY_CITATION_v3_eyJjaXRhdGlvbklEIjoiTUVOREVMRVlfQ0lUQVRJT05fM2Q0ZGY1NzItOTZlNC00ZDIxLTk5ZTQtYjFmNzhiMmYxOGUxIiwicHJvcGVydGllcyI6eyJub3RlSW5kZXgiOjB9LCJpc0VkaXRlZCI6ZmFsc2UsIm1hbnVhbE92ZXJyaWRlIjp7ImlzTWFudWFsbHlPdmVycmlkZGVuIjpmYWxzZSwiY2l0ZXByb2NUZXh0IjoiKFBhZGF0dWFuIGV0IGFsLiwgMjAyMSkiLCJtYW51YWxPdmVycmlkZVRleHQiOiIifSwiY2l0YXRpb25JdGVtcyI6W3siaWQiOiIzZjExNDY2ZS0zNjA5LTM5NjEtYWE0MS0xMTBjYWNhYmZkNTAiLCJpdGVtRGF0YSI6eyJ0eXBlIjoiYXJ0aWNsZS1qb3VybmFsIiwiaWQiOiIzZjExNDY2ZS0zNjA5LTM5NjEtYWE0MS0xMTBjYWNhYmZkNTAiLCJ0aXRsZSI6IlBFTU9ERUxBTiBBTkdLQSBIQVJBUEFOIEhJRFVQIERBTiBBTkdLQSBLRU1BVElBTiBCQVlJIERJIEtBTElNQU5UQU4gREVOR0FOIFJFR1JFU0kgTk9OUEFSQU1FVFJJSyBTUExJTkUgQklSRVNQT04iLCJhdXRob3IiOlt7ImZhbWlseSI6IlBhZGF0dWFuIiwiZ2l2ZW4iOiJBcHJpYW50aSBCb21hIiwicGFyc2UtbmFtZXMiOmZhbHNlLCJkcm9wcGluZy1wYXJ0aWNsZSI6IiIsIm5vbi1kcm9wcGluZy1wYXJ0aWNsZSI6IiJ9LHsiZmFtaWx5IjoiU2lmcml5YW5pIiwiZ2l2ZW4iOiJTaWZyaXlhbmkiLCJwYXJzZS1uYW1lcyI6ZmFsc2UsImRyb3BwaW5nLXBhcnRpY2xlIjoiIiwibm9uLWRyb3BwaW5nLXBhcnRpY2xlIjoiIn0seyJmYW1pbHkiOiJQcmFuZ2dhIiwiZ2l2ZW4iOiJTdXJ5YSIsInBhcnNlLW5hbWVzIjpmYWxzZSwiZHJvcHBpbmctcGFydGljbGUiOiIiLCJub24tZHJvcHBpbmctcGFydGljbGUiOiIifV0sImNvbnRhaW5lci10aXRsZSI6IkJBUkVLRU5HOiBKdXJuYWwgSWxtdSBNYXRlbWF0aWthIGRhbiBUZXJhcGFuIiwiRE9JIjoiMTAuMzA1OTgvYmFyZWtlbmd2b2wxNWlzczJwcDI4My0yOTYiLCJJU1NOIjoiMjYxNS0zMDE3IiwiaXNzdWVkIjp7ImRhdGUtcGFydHMiOltbMjAyMSw2LDFdXX0sInBhZ2UiOiIyODMtMjk2IiwiYWJzdHJhY3QiOiI8cD5QZW5lbGl0aWFuIGluaSBtZW5nZ3VuYWthbiBtb2RlbCByZWdyZXNpIG5vbnBhcmFtZXRyaWsgYmlyZXNwb24gZGVuZ2FuIHBlbmRla2F0YW4gc3BsaW5lIHRydW5jYXRlZC4gTW9kZWwgdGVyc2VidXQgZGlndW5ha2FuIHVudHVrIG1lbnllbGVzYWlrYW4gcGVybWFzYWxhaGFuIGFuYWxpc2lzIHJlZ3Jlc2kgeWFuZyBiZW50dWsga3VydmFueWEgdGlkYWsgZGlrZXRhaHVpLiBQZW5kZWthdGFuIHNwbGluZSB0cnVuY2F0ZWQgbWVtaWxpa2kgZnVuZ3NpIHBvbGlub21pYWwgdGVyc2VnbWVuIHlhbmcgbWVtYmVyaWthbiBzaWZhdCBmbGVrc2liaWxpdGFzLiBEYXRhIHlhbmcgZGlndW5ha2FuIGRhbGFtIHBlbmVsaXRpYW4gaW5pIHRlcmRpcmkgZGFyaSBkdWEgdmFyaWFiZWwgcmVzcG9uIHlhaXR1IEFuZ2thIEhhcmFwYW4gSGlkdXAgKEFISCkgZGFuIEFuZ2thIEtlbWF0aWFuIEJheWkgKEFLQikgZGkgUHVsYXUgS2FsaW1hbnRhbi4gVHVqdWFuIHBlbmVsaXRpYW4gYWRhbGFoIHVudHVrIG1lbmVudHVrYW4gbW9kZWwgcmVncmVzaSBub25wYXJhbWV0cmlrIHNwbGluZSB0cnVuY2F0ZWQgYmlyZXNwb24gcGFkYSBkYXRhIEFISCBkYW4gQUtCIGRhbiBtZW5nZXRhaHVpIGZha3Rvci1mYWt0b3IgeWFuZyBtZW1wZW5nYXJ1aGkgQUhIIGRhbiBBS0IuIEhhc2lsIHBlbmVsaXRpYW4gZGlwZXJvbGVoIG1vZGVsIHRlcmJhaWsgeWFpdHUgbW9kZWwgcmVncmVzaSBub25wYXJhbWV0cmlrIHNwbGluZSBsaW5pZXIgYmlyZXNwb24gZGVuZ2FuIG5pbGFpIFIyIHNlYmVzYXIgODAsNTEgcGVyc2VuIGRhbiBtb2RlbCBzcGxpbmUgdGlnYSB0aXRpayBrbm90IGRlbmdhbiBuaWxhaSBHZW5lcmFsaXplZCBDcm9zcyBWYWxpZGF0aW9uIChHQ1YpIG1pbmltdW0gNywxNDU0LiBGYWt0b3ItZmFrdG9yIHlhbmcgbWVtcGVuZ2FydWhpIEFISCBkYW4gQUtCIGFkYWxhaCBwZXJzZW50YXNlIGtlbHVhcmdhIG1lbmVyYXBrYW4gUGVyaWxha3UgSGlkdXAgQmVyc2loIGRhbiBTZWhhdCAoUEhCUyksIHBlcnNlbnRhc2UgYmF5aSBkaWJlcmkgQWlyIFN1c3UgSWJ1IChBU0kpIHVzaWEgMC02IGJ1bGFuLCBsYWp1IHBlcnR1bWJ1aGFuIGVrb25vbWksIHBlcnNlbnRhc2UgcGVyc2FsaW5hbiB5YW5nIGRpYmFudHUgb2xlaCB0ZW5hZ2EgbWVkaXMgZGFuIHBlcnNlbnRhc2UgcGVuZHVkdWsgbWlza2luLjwvcD4iLCJpc3N1ZSI6IjIiLCJ2b2x1bWUiOiIxNSIsImNvbnRhaW5lci10aXRsZS1zaG9ydCI6IiJ9LCJpc1RlbXBvcmFyeSI6ZmFsc2V9XX0=&quot;,&quot;citationItems&quot;:[{&quot;id&quot;:&quot;3f11466e-3609-3961-aa41-110cacabfd50&quot;,&quot;itemData&quot;:{&quot;type&quot;:&quot;article-journal&quot;,&quot;id&quot;:&quot;3f11466e-3609-3961-aa41-110cacabfd50&quot;,&quot;title&quot;:&quot;PEMODELAN ANGKA HARAPAN HIDUP DAN ANGKA KEMATIAN BAYI DI KALIMANTAN DENGAN REGRESI NONPARAMETRIK SPLINE BIRESPON&quot;,&quot;author&quot;:[{&quot;family&quot;:&quot;Padatuan&quot;,&quot;given&quot;:&quot;Aprianti Boma&quot;,&quot;parse-names&quot;:false,&quot;dropping-particle&quot;:&quot;&quot;,&quot;non-dropping-particle&quot;:&quot;&quot;},{&quot;family&quot;:&quot;Sifriyani&quot;,&quot;given&quot;:&quot;Sifriyani&quot;,&quot;parse-names&quot;:false,&quot;dropping-particle&quot;:&quot;&quot;,&quot;non-dropping-particle&quot;:&quot;&quot;},{&quot;family&quot;:&quot;Prangga&quot;,&quot;given&quot;:&quot;Surya&quot;,&quot;parse-names&quot;:false,&quot;dropping-particle&quot;:&quot;&quot;,&quot;non-dropping-particle&quot;:&quot;&quot;}],&quot;container-title&quot;:&quot;BAREKENG: Jurnal Ilmu Matematika dan Terapan&quot;,&quot;DOI&quot;:&quot;10.30598/barekengvol15iss2pp283-296&quot;,&quot;ISSN&quot;:&quot;2615-3017&quot;,&quot;issued&quot;:{&quot;date-parts&quot;:[[2021,6,1]]},&quot;page&quot;:&quot;283-296&quot;,&quot;abstract&quot;:&quot;&lt;p&gt;Penelitian ini menggunakan model regresi nonparametrik birespon dengan pendekatan spline truncated. Model tersebut digunakan untuk menyelesaikan permasalahan analisis regresi yang bentuk kurvanya tidak diketahui. Pendekatan spline truncated memiliki fungsi polinomial tersegmen yang memberikan sifat fleksibilitas. Data yang digunakan dalam penelitian ini terdiri dari dua variabel respon yaitu Angka Harapan Hidup (AHH) dan Angka Kematian Bayi (AKB) di Pulau Kalimantan. Tujuan penelitian adalah untuk menentukan model regresi nonparametrik spline truncated birespon pada data AHH dan AKB dan mengetahui faktor-faktor yang mempengaruhi AHH dan AKB. Hasil penelitian diperoleh model terbaik yaitu model regresi nonparametrik spline linier birespon dengan nilai R2 sebesar 80,51 persen dan model spline tiga titik knot dengan nilai Generalized Cross Validation (GCV) minimum 7,1454. Faktor-faktor yang mempengaruhi AHH dan AKB adalah persentase keluarga menerapkan Perilaku Hidup Bersih dan Sehat (PHBS), persentase bayi diberi Air Susu Ibu (ASI) usia 0-6 bulan, laju pertumbuhan ekonomi, persentase persalinan yang dibantu oleh tenaga medis dan persentase penduduk miskin.&lt;/p&gt;&quot;,&quot;issue&quot;:&quot;2&quot;,&quot;volume&quot;:&quot;15&quot;,&quot;container-title-short&quot;:&quot;&quot;},&quot;isTemporary&quot;:false}]},{&quot;citationID&quot;:&quot;MENDELEY_CITATION_dec63b44-f73e-4196-8967-a4f7a82d096f&quot;,&quot;properties&quot;:{&quot;noteIndex&quot;:0},&quot;isEdited&quot;:false,&quot;manualOverride&quot;:{&quot;isManuallyOverridden&quot;:false,&quot;citeprocText&quot;:&quot;(Hendraswari et al., 2021)&quot;,&quot;manualOverrideText&quot;:&quot;&quot;},&quot;citationTag&quot;:&quot;MENDELEY_CITATION_v3_eyJjaXRhdGlvbklEIjoiTUVOREVMRVlfQ0lUQVRJT05fZGVjNjNiNDQtZjczZS00MTk2LTg5NjctYTRmN2E4MmQwOTZmIiwicHJvcGVydGllcyI6eyJub3RlSW5kZXgiOjB9LCJpc0VkaXRlZCI6ZmFsc2UsIm1hbnVhbE92ZXJyaWRlIjp7ImlzTWFudWFsbHlPdmVycmlkZGVuIjpmYWxzZSwiY2l0ZXByb2NUZXh0IjoiKEhlbmRyYXN3YXJpIGV0IGFsLiwgMjAyMSkiLCJtYW51YWxPdmVycmlkZVRleHQiOiIifSwiY2l0YXRpb25JdGVtcyI6W3siaWQiOiI5N2NhYjRiNy1mYzk1LTNiNzEtOWJjNy1iZjE5NzhiZmU5NzUiLCJpdGVtRGF0YSI6eyJ0eXBlIjoiYXJ0aWNsZS1qb3VybmFsIiwiaWQiOiI5N2NhYjRiNy1mYzk1LTNiNzEtOWJjNy1iZjE5NzhiZmU5NzUiLCJ0aXRsZSI6IlRoZSBEZXRlcm1pbmFudHMgb2YgU3R1bnRpbmcgaW4gMjQtNTkgTW9udGgtT2xkIENoaWxkcmVuIGluIEt1bG9uIFByb2dvIERpc3RyaWN0IDIwMTkiLCJhdXRob3IiOlt7ImZhbWlseSI6IkhlbmRyYXN3YXJpIiwiZ2l2ZW4iOiJDaGF0cmluZSBBcHJpbGlhIiwicGFyc2UtbmFtZXMiOmZhbHNlLCJkcm9wcGluZy1wYXJ0aWNsZSI6IiIsIm5vbi1kcm9wcGluZy1wYXJ0aWNsZSI6IiJ9LHsiZmFtaWx5IjoiUHVybmFtYW5pbmdydW0iLCJnaXZlbiI6Ill1bGlhc3RpIEVrYSIsInBhcnNlLW5hbWVzIjpmYWxzZSwiZHJvcHBpbmctcGFydGljbGUiOiIiLCJub24tZHJvcHBpbmctcGFydGljbGUiOiIifSx7ImZhbWlseSI6Ik1hcnlhbmkiLCJnaXZlbiI6IlRyaSIsInBhcnNlLW5hbWVzIjpmYWxzZSwiZHJvcHBpbmctcGFydGljbGUiOiIiLCJub24tZHJvcHBpbmctcGFydGljbGUiOiIifSx7ImZhbWlseSI6IldpZHlhc3R1dGkiLCJnaXZlbiI6IllhbmkiLCJwYXJzZS1uYW1lcyI6ZmFsc2UsImRyb3BwaW5nLXBhcnRpY2xlIjoiIiwibm9uLWRyb3BwaW5nLXBhcnRpY2xlIjoiIn0seyJmYW1pbHkiOiJIYXJpdGgiLCJnaXZlbiI6IlNha2luYWgiLCJwYXJzZS1uYW1lcyI6ZmFsc2UsImRyb3BwaW5nLXBhcnRpY2xlIjoiIiwibm9uLWRyb3BwaW5nLXBhcnRpY2xlIjoiIn1dLCJjb250YWluZXItdGl0bGUiOiJLZXNtYXM6IE5hdGlvbmFsIFB1YmxpYyBIZWFsdGggSm91cm5hbCIsIkRPSSI6IjEwLjIxMTA5L2tlc21hcy52MTZpMi4zMzA1IiwiSVNTTiI6IjI0NjAtMDYwMSIsImlzc3VlZCI6eyJkYXRlLXBhcnRzIjpbWzIwMjEsNSwxXV19LCJpc3N1ZSI6IjIiLCJ2b2x1bWUiOiIxNiIsImNvbnRhaW5lci10aXRsZS1zaG9ydCI6IiJ9LCJpc1RlbXBvcmFyeSI6ZmFsc2V9XX0=&quot;,&quot;citationItems&quot;:[{&quot;id&quot;:&quot;97cab4b7-fc95-3b71-9bc7-bf1978bfe975&quot;,&quot;itemData&quot;:{&quot;type&quot;:&quot;article-journal&quot;,&quot;id&quot;:&quot;97cab4b7-fc95-3b71-9bc7-bf1978bfe975&quot;,&quot;title&quot;:&quot;The Determinants of Stunting in 24-59 Month-Old Children in Kulon Progo District 2019&quot;,&quot;author&quot;:[{&quot;family&quot;:&quot;Hendraswari&quot;,&quot;given&quot;:&quot;Chatrine Aprilia&quot;,&quot;parse-names&quot;:false,&quot;dropping-particle&quot;:&quot;&quot;,&quot;non-dropping-particle&quot;:&quot;&quot;},{&quot;family&quot;:&quot;Purnamaningrum&quot;,&quot;given&quot;:&quot;Yuliasti Eka&quot;,&quot;parse-names&quot;:false,&quot;dropping-particle&quot;:&quot;&quot;,&quot;non-dropping-particle&quot;:&quot;&quot;},{&quot;family&quot;:&quot;Maryani&quot;,&quot;given&quot;:&quot;Tri&quot;,&quot;parse-names&quot;:false,&quot;dropping-particle&quot;:&quot;&quot;,&quot;non-dropping-particle&quot;:&quot;&quot;},{&quot;family&quot;:&quot;Widyastuti&quot;,&quot;given&quot;:&quot;Yani&quot;,&quot;parse-names&quot;:false,&quot;dropping-particle&quot;:&quot;&quot;,&quot;non-dropping-particle&quot;:&quot;&quot;},{&quot;family&quot;:&quot;Harith&quot;,&quot;given&quot;:&quot;Sakinah&quot;,&quot;parse-names&quot;:false,&quot;dropping-particle&quot;:&quot;&quot;,&quot;non-dropping-particle&quot;:&quot;&quot;}],&quot;container-title&quot;:&quot;Kesmas: National Public Health Journal&quot;,&quot;DOI&quot;:&quot;10.21109/kesmas.v16i2.3305&quot;,&quot;ISSN&quot;:&quot;2460-0601&quot;,&quot;issued&quot;:{&quot;date-parts&quot;:[[2021,5,1]]},&quot;issue&quot;:&quot;2&quot;,&quot;volume&quot;:&quot;16&quot;,&quot;container-title-short&quot;:&quot;&quot;},&quot;isTemporary&quot;:false}]},{&quot;citationID&quot;:&quot;MENDELEY_CITATION_22d0f1ee-7ff1-42a6-9500-27404af1e321&quot;,&quot;properties&quot;:{&quot;noteIndex&quot;:0},&quot;isEdited&quot;:false,&quot;manualOverride&quot;:{&quot;isManuallyOverridden&quot;:false,&quot;citeprocText&quot;:&quot;(Indanah et al., 2022)&quot;,&quot;manualOverrideText&quot;:&quot;&quot;},&quot;citationTag&quot;:&quot;MENDELEY_CITATION_v3_eyJjaXRhdGlvbklEIjoiTUVOREVMRVlfQ0lUQVRJT05fMjJkMGYxZWUtN2ZmMS00MmE2LTk1MDAtMjc0MDRhZjFlMzIxIiwicHJvcGVydGllcyI6eyJub3RlSW5kZXgiOjB9LCJpc0VkaXRlZCI6ZmFsc2UsIm1hbnVhbE92ZXJyaWRlIjp7ImlzTWFudWFsbHlPdmVycmlkZGVuIjpmYWxzZSwiY2l0ZXByb2NUZXh0IjoiKEluZGFuYWggZXQgYWwuLCAyMDIyKSIsIm1hbnVhbE92ZXJyaWRlVGV4dCI6IiJ9LCJjaXRhdGlvbkl0ZW1zIjpbeyJpZCI6IjNhOTRhMTU1LTY5YTQtMzc4Zi05MTJiLWE4YmI4MjljN2U1MSIsIml0ZW1EYXRhIjp7InR5cGUiOiJhcnRpY2xlLWpvdXJuYWwiLCJpZCI6IjNhOTRhMTU1LTY5YTQtMzc4Zi05MTJiLWE4YmI4MjljN2U1MSIsInRpdGxlIjoiRW1wb3dlcm1lbnQgb2YgUGFyZW50cyB3aXRoIFN0dW50aW5nIENoaWxkcmVuIiwiYXV0aG9yIjpbeyJmYW1pbHkiOiJJbmRhbmFoIiwiZ2l2ZW4iOiJJbmRhbmFoIiwicGFyc2UtbmFtZXMiOmZhbHNlLCJkcm9wcGluZy1wYXJ0aWNsZSI6IiIsIm5vbi1kcm9wcGluZy1wYXJ0aWNsZSI6IiJ9LHsiZmFtaWx5IjoiV2FuZGEiLCJnaXZlbiI6IkRlc3NpZSIsInBhcnNlLW5hbWVzIjpmYWxzZSwiZHJvcHBpbmctcGFydGljbGUiOiIiLCJub24tZHJvcHBpbmctcGFydGljbGUiOiIifSx7ImZhbWlseSI6Ik51cmhhZW5pIiwiZ2l2ZW4iOiJOYW5pIiwicGFyc2UtbmFtZXMiOmZhbHNlLCJkcm9wcGluZy1wYXJ0aWNsZSI6IiIsIm5vbi1kcm9wcGluZy1wYXJ0aWNsZSI6IiJ9XSwiY29udGFpbmVyLXRpdGxlIjoiSnVybmFsIEFpc3lhaCA6IEp1cm5hbCBJbG11IEtlc2VoYXRhbiIsIkRPSSI6IjEwLjMwNjA0L2ppa2EudjdpNC4xMTgzIiwiSVNTTiI6IjI1MDItOTQ5NSIsImlzc3VlZCI6eyJkYXRlLXBhcnRzIjpbWzIwMjIsOCwxMF1dfSwiaXNzdWUiOiI0Iiwidm9sdW1lIjoiNyIsImNvbnRhaW5lci10aXRsZS1zaG9ydCI6IiJ9LCJpc1RlbXBvcmFyeSI6ZmFsc2V9XX0=&quot;,&quot;citationItems&quot;:[{&quot;id&quot;:&quot;3a94a155-69a4-378f-912b-a8bb829c7e51&quot;,&quot;itemData&quot;:{&quot;type&quot;:&quot;article-journal&quot;,&quot;id&quot;:&quot;3a94a155-69a4-378f-912b-a8bb829c7e51&quot;,&quot;title&quot;:&quot;Empowerment of Parents with Stunting Children&quot;,&quot;author&quot;:[{&quot;family&quot;:&quot;Indanah&quot;,&quot;given&quot;:&quot;Indanah&quot;,&quot;parse-names&quot;:false,&quot;dropping-particle&quot;:&quot;&quot;,&quot;non-dropping-particle&quot;:&quot;&quot;},{&quot;family&quot;:&quot;Wanda&quot;,&quot;given&quot;:&quot;Dessie&quot;,&quot;parse-names&quot;:false,&quot;dropping-particle&quot;:&quot;&quot;,&quot;non-dropping-particle&quot;:&quot;&quot;},{&quot;family&quot;:&quot;Nurhaeni&quot;,&quot;given&quot;:&quot;Nani&quot;,&quot;parse-names&quot;:false,&quot;dropping-particle&quot;:&quot;&quot;,&quot;non-dropping-particle&quot;:&quot;&quot;}],&quot;container-title&quot;:&quot;Jurnal Aisyah : Jurnal Ilmu Kesehatan&quot;,&quot;DOI&quot;:&quot;10.30604/jika.v7i4.1183&quot;,&quot;ISSN&quot;:&quot;2502-9495&quot;,&quot;issued&quot;:{&quot;date-parts&quot;:[[2022,8,10]]},&quot;issue&quot;:&quot;4&quot;,&quot;volume&quot;:&quot;7&quot;,&quot;container-title-short&quot;:&quot;&quot;},&quot;isTemporary&quot;:false}]},{&quot;citationID&quot;:&quot;MENDELEY_CITATION_262f81dd-1946-4fb0-9f14-a910dde0ce16&quot;,&quot;properties&quot;:{&quot;noteIndex&quot;:0},&quot;isEdited&quot;:false,&quot;manualOverride&quot;:{&quot;isManuallyOverridden&quot;:false,&quot;citeprocText&quot;:&quot;(Singh et al., 2017)&quot;,&quot;manualOverrideText&quot;:&quot;&quot;},&quot;citationTag&quot;:&quot;MENDELEY_CITATION_v3_eyJjaXRhdGlvbklEIjoiTUVOREVMRVlfQ0lUQVRJT05fMjYyZjgxZGQtMTk0Ni00ZmIwLTlmMTQtYTkxMGRkZTBjZTE2IiwicHJvcGVydGllcyI6eyJub3RlSW5kZXgiOjB9LCJpc0VkaXRlZCI6ZmFsc2UsIm1hbnVhbE92ZXJyaWRlIjp7ImlzTWFudWFsbHlPdmVycmlkZGVuIjpmYWxzZSwiY2l0ZXByb2NUZXh0IjoiKFNpbmdoIGV0IGFsLiwgMjAxNykiLCJtYW51YWxPdmVycmlkZVRleHQiOiIifSwiY2l0YXRpb25JdGVtcyI6W3siaWQiOiJiNjBjNGY5Ny05MmNjLTMzODgtOGJhZS1hZTQ0MjVhMGEwMzEiLCJpdGVtRGF0YSI6eyJ0eXBlIjoiYXJ0aWNsZS1qb3VybmFsIiwiaWQiOiJiNjBjNGY5Ny05MmNjLTMzODgtOGJhZS1hZTQ0MjVhMGEwMzEiLCJ0aXRsZSI6IkJpcnRoIFNpemUsIFN0dW50aW5nIGFuZCBSZWNvdmVyeSBmcm9tIFN0dW50aW5nIGluIEFuZGhyYSBQcmFkZXNoLCBJbmRpYTogRXZpZGVuY2UgZnJvbSB0aGUgWW91bmcgTGl2ZXMgU3R1ZHkiLCJhdXRob3IiOlt7ImZhbWlseSI6IlNpbmdoIiwiZ2l2ZW4iOiJBYmhpc2hlayIsInBhcnNlLW5hbWVzIjpmYWxzZSwiZHJvcHBpbmctcGFydGljbGUiOiIiLCJub24tZHJvcHBpbmctcGFydGljbGUiOiIifSx7ImZhbWlseSI6IlVwYWRoeWF5IiwiZ2l2ZW4iOiJBc2hpc2ggS3VtYXIiLCJwYXJzZS1uYW1lcyI6ZmFsc2UsImRyb3BwaW5nLXBhcnRpY2xlIjoiIiwibm9uLWRyb3BwaW5nLXBhcnRpY2xlIjoiIn0seyJmYW1pbHkiOiJLdW1hciIsImdpdmVuIjoiS2F1c2hhbGVuZHJhIiwicGFyc2UtbmFtZXMiOmZhbHNlLCJkcm9wcGluZy1wYXJ0aWNsZSI6IiIsIm5vbi1kcm9wcGluZy1wYXJ0aWNsZSI6IiJ9XSwiY29udGFpbmVyLXRpdGxlIjoiTWF0ZXJuYWwgYW5kIENoaWxkIEhlYWx0aCBKb3VybmFsIiwiY29udGFpbmVyLXRpdGxlLXNob3J0IjoiTWF0ZXJuIENoaWxkIEhlYWx0aCBKIiwiRE9JIjoiMTAuMTAwNy9zMTA5OTUtMDE2LTIxMzItOCIsIklTU04iOiIxMDkyLTc4NzUiLCJpc3N1ZWQiOnsiZGF0ZS1wYXJ0cyI6W1syMDE3LDMsMjVdXX0sInBhZ2UiOiI0OTItNTA4IiwiaXNzdWUiOiIzIiwidm9sdW1lIjoiMjEifSwiaXNUZW1wb3JhcnkiOmZhbHNlfV19&quot;,&quot;citationItems&quot;:[{&quot;id&quot;:&quot;b60c4f97-92cc-3388-8bae-ae4425a0a031&quot;,&quot;itemData&quot;:{&quot;type&quot;:&quot;article-journal&quot;,&quot;id&quot;:&quot;b60c4f97-92cc-3388-8bae-ae4425a0a031&quot;,&quot;title&quot;:&quot;Birth Size, Stunting and Recovery from Stunting in Andhra Pradesh, India: Evidence from the Young Lives Study&quot;,&quot;author&quot;:[{&quot;family&quot;:&quot;Singh&quot;,&quot;given&quot;:&quot;Abhishek&quot;,&quot;parse-names&quot;:false,&quot;dropping-particle&quot;:&quot;&quot;,&quot;non-dropping-particle&quot;:&quot;&quot;},{&quot;family&quot;:&quot;Upadhyay&quot;,&quot;given&quot;:&quot;Ashish Kumar&quot;,&quot;parse-names&quot;:false,&quot;dropping-particle&quot;:&quot;&quot;,&quot;non-dropping-particle&quot;:&quot;&quot;},{&quot;family&quot;:&quot;Kumar&quot;,&quot;given&quot;:&quot;Kaushalendra&quot;,&quot;parse-names&quot;:false,&quot;dropping-particle&quot;:&quot;&quot;,&quot;non-dropping-particle&quot;:&quot;&quot;}],&quot;container-title&quot;:&quot;Maternal and Child Health Journal&quot;,&quot;container-title-short&quot;:&quot;Matern Child Health J&quot;,&quot;DOI&quot;:&quot;10.1007/s10995-016-2132-8&quot;,&quot;ISSN&quot;:&quot;1092-7875&quot;,&quot;issued&quot;:{&quot;date-parts&quot;:[[2017,3,25]]},&quot;page&quot;:&quot;492-508&quot;,&quot;issue&quot;:&quot;3&quot;,&quot;volume&quot;:&quot;21&quot;},&quot;isTemporary&quot;:false}]},{&quot;citationID&quot;:&quot;MENDELEY_CITATION_635fc14c-1043-4345-8cbe-ff3dae03adec&quot;,&quot;properties&quot;:{&quot;noteIndex&quot;:0},&quot;isEdited&quot;:false,&quot;manualOverride&quot;:{&quot;isManuallyOverridden&quot;:false,&quot;citeprocText&quot;:&quot;(Yulianti et al., 2022)&quot;,&quot;manualOverrideText&quot;:&quot;&quot;},&quot;citationTag&quot;:&quot;MENDELEY_CITATION_v3_eyJjaXRhdGlvbklEIjoiTUVOREVMRVlfQ0lUQVRJT05fNjM1ZmMxNGMtMTA0My00MzQ1LThjYmUtZmYzZGFlMDNhZGVjIiwicHJvcGVydGllcyI6eyJub3RlSW5kZXgiOjB9LCJpc0VkaXRlZCI6ZmFsc2UsIm1hbnVhbE92ZXJyaWRlIjp7ImlzTWFudWFsbHlPdmVycmlkZGVuIjpmYWxzZSwiY2l0ZXByb2NUZXh0IjoiKFl1bGlhbnRpIGV0IGFsLiwgMjAyMikiLCJtYW51YWxPdmVycmlkZVRleHQiOiIifSwiY2l0YXRpb25JdGVtcyI6W3siaWQiOiIyOTE0M2VmOS0xOGQ2LTNkNDMtYjhmOC1jM2Y1YTI0ZjBmNmQiLCJpdGVtRGF0YSI6eyJ0eXBlIjoiYXJ0aWNsZS1qb3VybmFsIiwiaWQiOiIyOTE0M2VmOS0xOGQ2LTNkNDMtYjhmOC1jM2Y1YTI0ZjBmNmQiLCJ0aXRsZSI6IlN0dW50aW5nIFJpc2sgRmFjdG9ycyBJbiBDaGlsZHJlbiBVbmRlciA1IFllYXJzIE9sZCBJbiBJbmRvbmVzaWFuIEJvcmRlciBSZWdpb25zIChOb3J0aCBLYWxpbWFudGFuLU1hbGF5c2lhKSIsImF1dGhvciI6W3siZmFtaWx5IjoiWXVsaWFudGkiLCJnaXZlbiI6IklrYSIsInBhcnNlLW5hbWVzIjpmYWxzZSwiZHJvcHBpbmctcGFydGljbGUiOiIiLCJub24tZHJvcHBpbmctcGFydGljbGUiOiIifSx7ImZhbWlseSI6Ik51cmFzbWkiLCJnaXZlbiI6Ik51cmFzbWkiLCJwYXJzZS1uYW1lcyI6ZmFsc2UsImRyb3BwaW5nLXBhcnRpY2xlIjoiIiwibm9uLWRyb3BwaW5nLXBhcnRpY2xlIjoiIn0seyJmYW1pbHkiOiJQYWRsaWxhaCIsImdpdmVuIjoiUmFobWkiLCJwYXJzZS1uYW1lcyI6ZmFsc2UsImRyb3BwaW5nLXBhcnRpY2xlIjoiIiwibm9uLWRyb3BwaW5nLXBhcnRpY2xlIjoiIn1dLCJjb250YWluZXItdGl0bGUiOiJJbnRlcm5hdGlvbmFsIEpvdXJuYWwgb2YgSGVhbHRoIGFuZCBQaGFybWFjZXV0aWNhbCAoSUpIUCkiLCJET0kiOiIxMC41MTYwMS9pamhwLnYyaTEuNDIiLCJJU1NOIjoiMjgwOC04NDVYIiwiaXNzdWVkIjp7ImRhdGUtcGFydHMiOltbMjAyMiwyLDI3XV19LCJwYWdlIjoiMjc1LTI4MyIsImFic3RyYWN0IjoiPHA+U3R1bnRpbmcgaW4gY2hpbGRyZW4gYmVjb21lcyBhIGhlYWx0aCBwcm9ibGVtIHRoYXQgZ2V0cyBwcmlvcml0eSBhbmQgbXVzdCBiZSBhZGRyZXNzZWQgaW1tZWRpYXRlbHksIGVzcGVjaWFsbHkgYXQgdGhlIGJvcmRlci4gU3R1bnRlZCBkZXZlbG9wbWVudCwgZGVjcmVhc2VkIGNvZ25pdGl2ZSBmdW5jdGlvbiBhbmQgaW1tdW5lIGZ1bmN0aW9uIGFzIHdlbGwgYXMgdGhlIHJpc2sgb2YgZGlhYmV0ZXMgbWVsbGl0dXMsIGNvcm9uYXJ5IGhlYXJ0IGRpc2Vhc2UsIGh5cGVydGVuc2lvbiBhbmQgb2Jlc2l0eSBhcmUgdGhlIGVmZmVjdHMgb2Ygc3R1bnRpbmcuIFRoZSBhaW0gb2YgdGhlIHN0dWR5IHdhcyB0byBzeXN0ZW1hdGljYWxseSBmaW5kIG91dCB0aGUgcmlzayBmYWN0b3JzIGZvciBzdHVudGluZyBvbiB0aGUgTm9ydGggS2FsaW1hbnRhbi1NYWxheXNpYSBib3JkZXIuIE1ldGhvZHMgb2YgdXNpbmcgc3lzdGVtYXRpYyByZXZpZXcuIFJlc2VhcmNoIGZyb20gYXMgbWFueSBhcyA0NTQgYXJ0aWNsZXMgbGF0ZXIgaW4gUFJJU01BIGFuYWx5c2lzIGludG8gMTAgYXJ0aWNsZXMgY2FtZSBmcm9tIGRhdGFiYXNlcyBzdWNoIGFzIFB1Ym1lZCwgU2NpZW5jZSBEaXJlY3QsIGdvb2dsZSBzY29vbGFyLiBUaGUgcmVzdWx0cyBzaG93ZWQgdGhhdCB0aGUgcmlzayBmYWN0b3JzIGZvciBzdHVudGluZyBhcmUgQmlydGggTGVuZ3RoLCBFeGNsdXNpdmUgYnJlYXN0IG1pbGsgY29tcGFuaW9uIGZvb2QsIGV4Y2x1c2l2ZSBicmVhc3RmZWVkaW5nLCBmYW1pbHkgb3BpbmlvbiwgbWF0ZXJuYWwgZmFjdG9ycyBuYW1lbHkgYWdlLCBhdHRpdHVkZSwgb2NjdXBhdGlvbiwga25vd2xlZGdlLCBlZHVjYXRpb24gYW5kIGhlaWdodC48L3A+IiwiaXNzdWUiOiIyIiwidm9sdW1lIjoiMiIsImNvbnRhaW5lci10aXRsZS1zaG9ydCI6IiJ9LCJpc1RlbXBvcmFyeSI6ZmFsc2V9XX0=&quot;,&quot;citationItems&quot;:[{&quot;id&quot;:&quot;29143ef9-18d6-3d43-b8f8-c3f5a24f0f6d&quot;,&quot;itemData&quot;:{&quot;type&quot;:&quot;article-journal&quot;,&quot;id&quot;:&quot;29143ef9-18d6-3d43-b8f8-c3f5a24f0f6d&quot;,&quot;title&quot;:&quot;Stunting Risk Factors In Children Under 5 Years Old In Indonesian Border Regions (North Kalimantan-Malaysia)&quot;,&quot;author&quot;:[{&quot;family&quot;:&quot;Yulianti&quot;,&quot;given&quot;:&quot;Ika&quot;,&quot;parse-names&quot;:false,&quot;dropping-particle&quot;:&quot;&quot;,&quot;non-dropping-particle&quot;:&quot;&quot;},{&quot;family&quot;:&quot;Nurasmi&quot;,&quot;given&quot;:&quot;Nurasmi&quot;,&quot;parse-names&quot;:false,&quot;dropping-particle&quot;:&quot;&quot;,&quot;non-dropping-particle&quot;:&quot;&quot;},{&quot;family&quot;:&quot;Padlilah&quot;,&quot;given&quot;:&quot;Rahmi&quot;,&quot;parse-names&quot;:false,&quot;dropping-particle&quot;:&quot;&quot;,&quot;non-dropping-particle&quot;:&quot;&quot;}],&quot;container-title&quot;:&quot;International Journal of Health and Pharmaceutical (IJHP)&quot;,&quot;DOI&quot;:&quot;10.51601/ijhp.v2i1.42&quot;,&quot;ISSN&quot;:&quot;2808-845X&quot;,&quot;issued&quot;:{&quot;date-parts&quot;:[[2022,2,27]]},&quot;page&quot;:&quot;275-283&quot;,&quot;abstract&quot;:&quot;&lt;p&gt;Stunting in children becomes a health problem that gets priority and must be addressed immediately, especially at the border. Stunted development, decreased cognitive function and immune function as well as the risk of diabetes mellitus, coronary heart disease, hypertension and obesity are the effects of stunting. The aim of the study was to systematically find out the risk factors for stunting on the North Kalimantan-Malaysia border. Methods of using systematic review. Research from as many as 454 articles later in PRISMA analysis into 10 articles came from databases such as Pubmed, Science Direct, google scoolar. The results showed that the risk factors for stunting are Birth Length, Exclusive breast milk companion food, exclusive breastfeeding, family opinion, maternal factors namely age, attitude, occupation, knowledge, education and height.&lt;/p&gt;&quot;,&quot;issue&quot;:&quot;2&quot;,&quot;volume&quot;:&quot;2&quot;,&quot;container-title-short&quot;:&quot;&quot;},&quot;isTemporary&quot;:false}]},{&quot;citationID&quot;:&quot;MENDELEY_CITATION_bb608d3a-9f03-4abb-bfe0-e82d08e56527&quot;,&quot;properties&quot;:{&quot;noteIndex&quot;:0},&quot;isEdited&quot;:false,&quot;manualOverride&quot;:{&quot;isManuallyOverridden&quot;:false,&quot;citeprocText&quot;:&quot;(Geberselassie et al., 2018)&quot;,&quot;manualOverrideText&quot;:&quot;&quot;},&quot;citationTag&quot;:&quot;MENDELEY_CITATION_v3_eyJjaXRhdGlvbklEIjoiTUVOREVMRVlfQ0lUQVRJT05fYmI2MDhkM2EtOWYwMy00YWJiLWJmZTAtZTgyZDA4ZTU2NTI3IiwicHJvcGVydGllcyI6eyJub3RlSW5kZXgiOjB9LCJpc0VkaXRlZCI6ZmFsc2UsIm1hbnVhbE92ZXJyaWRlIjp7ImlzTWFudWFsbHlPdmVycmlkZGVuIjpmYWxzZSwiY2l0ZXByb2NUZXh0IjoiKEdlYmVyc2VsYXNzaWUgZXQgYWwuLCAyMDE4KSIsIm1hbnVhbE92ZXJyaWRlVGV4dCI6IiJ9LCJjaXRhdGlvbkl0ZW1zIjpbeyJpZCI6IjZjZTJjZWE4LTVjMzUtMzIzMC1iNGUzLTJhOTEwZjI1MTkzNyIsIml0ZW1EYXRhIjp7InR5cGUiOiJhcnRpY2xlLWpvdXJuYWwiLCJpZCI6IjZjZTJjZWE4LTVjMzUtMzIzMC1iNGUzLTJhOTEwZjI1MTkzNyIsInRpdGxlIjoiUHJldmFsZW5jZSBvZiBzdHVudGluZyBhbmQgaXRzIGFzc29jaWF0ZWQgZmFjdG9ycyBhbW9uZyBjaGlsZHJlbiA2LTU5IG1vbnRocyBvZiBhZ2UgaW4gTGliby1LZW1la2VtIGRpc3RyaWN0LCBOb3J0aHdlc3QgRXRoaW9waWE7IEEgY29tbXVuaXR5IGJhc2VkIGNyb3NzIHNlY3Rpb25hbCBzdHVkeSIsImF1dGhvciI6W3siZmFtaWx5IjoiR2ViZXJzZWxhc3NpZSIsImdpdmVuIjoiU2VsYW1hd2l0IEJla2VsZSIsInBhcnNlLW5hbWVzIjpmYWxzZSwiZHJvcHBpbmctcGFydGljbGUiOiIiLCJub24tZHJvcHBpbmctcGFydGljbGUiOiIifSx7ImZhbWlseSI6IkFiZWJlIiwiZ2l2ZW4iOiJTb2xvbW9uIE1la29ubmVuIiwicGFyc2UtbmFtZXMiOmZhbHNlLCJkcm9wcGluZy1wYXJ0aWNsZSI6IiIsIm5vbi1kcm9wcGluZy1wYXJ0aWNsZSI6IiJ9LHsiZmFtaWx5IjoiTWVsc2V3IiwiZ2l2ZW4iOiJZYXllaGlyYWQgQWxlbXUiLCJwYXJzZS1uYW1lcyI6ZmFsc2UsImRyb3BwaW5nLXBhcnRpY2xlIjoiIiwibm9uLWRyb3BwaW5nLXBhcnRpY2xlIjoiIn0seyJmYW1pbHkiOiJNdXR1a3UiLCJnaXZlbiI6IlNoYWRyYWNrIE11bGluZ2UiLCJwYXJzZS1uYW1lcyI6ZmFsc2UsImRyb3BwaW5nLXBhcnRpY2xlIjoiIiwibm9uLWRyb3BwaW5nLXBhcnRpY2xlIjoiIn0seyJmYW1pbHkiOiJXYXNzaWUiLCJnaXZlbiI6Ik1vbGxhIE1lc2VsZSIsInBhcnNlLW5hbWVzIjpmYWxzZSwiZHJvcHBpbmctcGFydGljbGUiOiIiLCJub24tZHJvcHBpbmctcGFydGljbGUiOiIifV0sImNvbnRhaW5lci10aXRsZSI6IlBMT1MgT05FIiwiY29udGFpbmVyLXRpdGxlLXNob3J0IjoiUExvUyBPbmUiLCJET0kiOiIxMC4xMzcxL2pvdXJuYWwucG9uZS4wMTk1MzYxIiwiSVNTTiI6IjE5MzItNjIwMyIsImlzc3VlZCI6eyJkYXRlLXBhcnRzIjpbWzIwMTgsNSwzXV19LCJwYWdlIjoiZTAxOTUzNjEiLCJpc3N1ZSI6IjUiLCJ2b2x1bWUiOiIxMyJ9LCJpc1RlbXBvcmFyeSI6ZmFsc2V9XX0=&quot;,&quot;citationItems&quot;:[{&quot;id&quot;:&quot;6ce2cea8-5c35-3230-b4e3-2a910f251937&quot;,&quot;itemData&quot;:{&quot;type&quot;:&quot;article-journal&quot;,&quot;id&quot;:&quot;6ce2cea8-5c35-3230-b4e3-2a910f251937&quot;,&quot;title&quot;:&quot;Prevalence of stunting and its associated factors among children 6-59 months of age in Libo-Kemekem district, Northwest Ethiopia; A community based cross sectional study&quot;,&quot;author&quot;:[{&quot;family&quot;:&quot;Geberselassie&quot;,&quot;given&quot;:&quot;Selamawit Bekele&quot;,&quot;parse-names&quot;:false,&quot;dropping-particle&quot;:&quot;&quot;,&quot;non-dropping-particle&quot;:&quot;&quot;},{&quot;family&quot;:&quot;Abebe&quot;,&quot;given&quot;:&quot;Solomon Mekonnen&quot;,&quot;parse-names&quot;:false,&quot;dropping-particle&quot;:&quot;&quot;,&quot;non-dropping-particle&quot;:&quot;&quot;},{&quot;family&quot;:&quot;Melsew&quot;,&quot;given&quot;:&quot;Yayehirad Alemu&quot;,&quot;parse-names&quot;:false,&quot;dropping-particle&quot;:&quot;&quot;,&quot;non-dropping-particle&quot;:&quot;&quot;},{&quot;family&quot;:&quot;Mutuku&quot;,&quot;given&quot;:&quot;Shadrack Mulinge&quot;,&quot;parse-names&quot;:false,&quot;dropping-particle&quot;:&quot;&quot;,&quot;non-dropping-particle&quot;:&quot;&quot;},{&quot;family&quot;:&quot;Wassie&quot;,&quot;given&quot;:&quot;Molla Mesele&quot;,&quot;parse-names&quot;:false,&quot;dropping-particle&quot;:&quot;&quot;,&quot;non-dropping-particle&quot;:&quot;&quot;}],&quot;container-title&quot;:&quot;PLOS ONE&quot;,&quot;container-title-short&quot;:&quot;PLoS One&quot;,&quot;DOI&quot;:&quot;10.1371/journal.pone.0195361&quot;,&quot;ISSN&quot;:&quot;1932-6203&quot;,&quot;issued&quot;:{&quot;date-parts&quot;:[[2018,5,3]]},&quot;page&quot;:&quot;e0195361&quot;,&quot;issue&quot;:&quot;5&quot;,&quot;volume&quot;:&quot;13&quot;},&quot;isTemporary&quot;:false}]},{&quot;citationID&quot;:&quot;MENDELEY_CITATION_d6fa4ce1-f2c9-4dc2-8208-5c6294148687&quot;,&quot;properties&quot;:{&quot;noteIndex&quot;:0},&quot;isEdited&quot;:false,&quot;manualOverride&quot;:{&quot;isManuallyOverridden&quot;:false,&quot;citeprocText&quot;:&quot;(Torlesse et al., 2016)&quot;,&quot;manualOverrideText&quot;:&quot;&quot;},&quot;citationTag&quot;:&quot;MENDELEY_CITATION_v3_eyJjaXRhdGlvbklEIjoiTUVOREVMRVlfQ0lUQVRJT05fZDZmYTRjZTEtZjJjOS00ZGMyLTgyMDgtNWM2Mjk0MTQ4Njg3IiwicHJvcGVydGllcyI6eyJub3RlSW5kZXgiOjB9LCJpc0VkaXRlZCI6ZmFsc2UsIm1hbnVhbE92ZXJyaWRlIjp7ImlzTWFudWFsbHlPdmVycmlkZGVuIjpmYWxzZSwiY2l0ZXByb2NUZXh0IjoiKFRvcmxlc3NlIGV0IGFsLiwgMjAxNikiLCJtYW51YWxPdmVycmlkZVRleHQiOiIifSwiY2l0YXRpb25JdGVtcyI6W3siaWQiOiJjYjEyY2NjMy1jOTgzLTMxYjMtYjA5Yi02NTdjYzM5ZTNmZjciLCJpdGVtRGF0YSI6eyJ0eXBlIjoiYXJ0aWNsZS1qb3VybmFsIiwiaWQiOiJjYjEyY2NjMy1jOTgzLTMxYjMtYjA5Yi02NTdjYzM5ZTNmZjciLCJ0aXRsZSI6IkRldGVybWluYW50cyBvZiBzdHVudGluZyBpbiBJbmRvbmVzaWFuIGNoaWxkcmVuOiBldmlkZW5jZSBmcm9tIGEgY3Jvc3Mtc2VjdGlvbmFsIHN1cnZleSBpbmRpY2F0ZSBhIHByb21pbmVudCByb2xlIGZvciB0aGUgd2F0ZXIsIHNhbml0YXRpb24gYW5kIGh5Z2llbmUgc2VjdG9yIGluIHN0dW50aW5nIHJlZHVjdGlvbiIsImF1dGhvciI6W3siZmFtaWx5IjoiVG9ybGVzc2UiLCJnaXZlbiI6IkhhcnJpZXQiLCJwYXJzZS1uYW1lcyI6ZmFsc2UsImRyb3BwaW5nLXBhcnRpY2xlIjoiIiwibm9uLWRyb3BwaW5nLXBhcnRpY2xlIjoiIn0seyJmYW1pbHkiOiJDcm9uaW4iLCJnaXZlbiI6IkFpZGFuIEFudGhvbnkiLCJwYXJzZS1uYW1lcyI6ZmFsc2UsImRyb3BwaW5nLXBhcnRpY2xlIjoiIiwibm9uLWRyb3BwaW5nLXBhcnRpY2xlIjoiIn0seyJmYW1pbHkiOiJTZWJheWFuZyIsImdpdmVuIjoiU3VzeSBLYXRpa2FuYSIsInBhcnNlLW5hbWVzIjpmYWxzZSwiZHJvcHBpbmctcGFydGljbGUiOiIiLCJub24tZHJvcHBpbmctcGFydGljbGUiOiIifSx7ImZhbWlseSI6Ik5hbmR5IiwiZ2l2ZW4iOiJSb2JpbiIsInBhcnNlLW5hbWVzIjpmYWxzZSwiZHJvcHBpbmctcGFydGljbGUiOiIiLCJub24tZHJvcHBpbmctcGFydGljbGUiOiIifV0sImNvbnRhaW5lci10aXRsZSI6IkJNQyBQdWJsaWMgSGVhbHRoIiwiY29udGFpbmVyLXRpdGxlLXNob3J0IjoiQk1DIFB1YmxpYyBIZWFsdGgiLCJET0kiOiIxMC4xMTg2L3MxMjg4OS0wMTYtMzMzOS04IiwiSVNTTiI6IjE0NzEtMjQ1OCIsImlzc3VlZCI6eyJkYXRlLXBhcnRzIjpbWzIwMTYsMTIsMjldXX0sInBhZ2UiOiI2NjkiLCJpc3N1ZSI6IjEiLCJ2b2x1bWUiOiIxNiJ9LCJpc1RlbXBvcmFyeSI6ZmFsc2V9XX0=&quot;,&quot;citationItems&quot;:[{&quot;id&quot;:&quot;cb12ccc3-c983-31b3-b09b-657cc39e3ff7&quot;,&quot;itemData&quot;:{&quot;type&quot;:&quot;article-journal&quot;,&quot;id&quot;:&quot;cb12ccc3-c983-31b3-b09b-657cc39e3ff7&quot;,&quot;title&quot;:&quot;Determinants of stunting in Indonesian children: evidence from a cross-sectional survey indicate a prominent role for the water, sanitation and hygiene sector in stunting reduction&quot;,&quot;author&quot;:[{&quot;family&quot;:&quot;Torlesse&quot;,&quot;given&quot;:&quot;Harriet&quot;,&quot;parse-names&quot;:false,&quot;dropping-particle&quot;:&quot;&quot;,&quot;non-dropping-particle&quot;:&quot;&quot;},{&quot;family&quot;:&quot;Cronin&quot;,&quot;given&quot;:&quot;Aidan Anthony&quot;,&quot;parse-names&quot;:false,&quot;dropping-particle&quot;:&quot;&quot;,&quot;non-dropping-particle&quot;:&quot;&quot;},{&quot;family&quot;:&quot;Sebayang&quot;,&quot;given&quot;:&quot;Susy Katikana&quot;,&quot;parse-names&quot;:false,&quot;dropping-particle&quot;:&quot;&quot;,&quot;non-dropping-particle&quot;:&quot;&quot;},{&quot;family&quot;:&quot;Nandy&quot;,&quot;given&quot;:&quot;Robin&quot;,&quot;parse-names&quot;:false,&quot;dropping-particle&quot;:&quot;&quot;,&quot;non-dropping-particle&quot;:&quot;&quot;}],&quot;container-title&quot;:&quot;BMC Public Health&quot;,&quot;container-title-short&quot;:&quot;BMC Public Health&quot;,&quot;DOI&quot;:&quot;10.1186/s12889-016-3339-8&quot;,&quot;ISSN&quot;:&quot;1471-2458&quot;,&quot;issued&quot;:{&quot;date-parts&quot;:[[2016,12,29]]},&quot;page&quot;:&quot;669&quot;,&quot;issue&quot;:&quot;1&quot;,&quot;volume&quot;:&quot;16&quot;},&quot;isTemporary&quot;:false}]},{&quot;citationID&quot;:&quot;MENDELEY_CITATION_763bcc2f-2005-4de5-9283-01679ba2c6d6&quot;,&quot;properties&quot;:{&quot;noteIndex&quot;:0},&quot;isEdited&quot;:false,&quot;manualOverride&quot;:{&quot;isManuallyOverridden&quot;:false,&quot;citeprocText&quot;:&quot;(Sudfeld et al., 2015)&quot;,&quot;manualOverrideText&quot;:&quot;&quot;},&quot;citationTag&quot;:&quot;MENDELEY_CITATION_v3_eyJjaXRhdGlvbklEIjoiTUVOREVMRVlfQ0lUQVRJT05fNzYzYmNjMmYtMjAwNS00ZGU1LTkyODMtMDE2NzliYTJjNmQ2IiwicHJvcGVydGllcyI6eyJub3RlSW5kZXgiOjB9LCJpc0VkaXRlZCI6ZmFsc2UsIm1hbnVhbE92ZXJyaWRlIjp7ImlzTWFudWFsbHlPdmVycmlkZGVuIjpmYWxzZSwiY2l0ZXByb2NUZXh0IjoiKFN1ZGZlbGQgZXQgYWwuLCAyMDE1KSIsIm1hbnVhbE92ZXJyaWRlVGV4dCI6IiJ9LCJjaXRhdGlvbkl0ZW1zIjpbeyJpZCI6IjliY2M3Mzk4LTU2OGEtMzkyNS1iMjkxLWUzNjJhZTIzMGJmNiIsIml0ZW1EYXRhIjp7InR5cGUiOiJhcnRpY2xlLWpvdXJuYWwiLCJpZCI6IjliY2M3Mzk4LTU2OGEtMzkyNS1iMjkxLWUzNjJhZTIzMGJmNiIsInRpdGxlIjoiTGluZWFyIEdyb3d0aCBhbmQgQ2hpbGQgRGV2ZWxvcG1lbnQgaW4gTG93LSBhbmQgTWlkZGxlLUluY29tZSBDb3VudHJpZXM6IEEgTWV0YS1BbmFseXNpcyIsImF1dGhvciI6W3siZmFtaWx5IjoiU3VkZmVsZCIsImdpdmVuIjoiQ2hyaXN0b3BoZXIgUi4iLCJwYXJzZS1uYW1lcyI6ZmFsc2UsImRyb3BwaW5nLXBhcnRpY2xlIjoiIiwibm9uLWRyb3BwaW5nLXBhcnRpY2xlIjoiIn0seyJmYW1pbHkiOiJDaGFybGVzIE1jQ295IiwiZ2l2ZW4iOiJEYW5hIiwicGFyc2UtbmFtZXMiOmZhbHNlLCJkcm9wcGluZy1wYXJ0aWNsZSI6IiIsIm5vbi1kcm9wcGluZy1wYXJ0aWNsZSI6IiJ9LHsiZmFtaWx5IjoiRGFuYWVpIiwiZ2l2ZW4iOiJHb29kYXJ6IiwicGFyc2UtbmFtZXMiOmZhbHNlLCJkcm9wcGluZy1wYXJ0aWNsZSI6IiIsIm5vbi1kcm9wcGluZy1wYXJ0aWNsZSI6IiJ9LHsiZmFtaWx5IjoiRmluayIsImdpdmVuIjoiR8O8bnRoZXIiLCJwYXJzZS1uYW1lcyI6ZmFsc2UsImRyb3BwaW5nLXBhcnRpY2xlIjoiIiwibm9uLWRyb3BwaW5nLXBhcnRpY2xlIjoiIn0seyJmYW1pbHkiOiJFenphdGkiLCJnaXZlbiI6Ik1hamlkIiwicGFyc2UtbmFtZXMiOmZhbHNlLCJkcm9wcGluZy1wYXJ0aWNsZSI6IiIsIm5vbi1kcm9wcGluZy1wYXJ0aWNsZSI6IiJ9LHsiZmFtaWx5IjoiQW5kcmV3cyIsImdpdmVuIjoiS2F0aHJ5biBHLiIsInBhcnNlLW5hbWVzIjpmYWxzZSwiZHJvcHBpbmctcGFydGljbGUiOiIiLCJub24tZHJvcHBpbmctcGFydGljbGUiOiIifSx7ImZhbWlseSI6IkZhd3ppIiwiZ2l2ZW4iOiJXYWZhaWUgVy4iLCJwYXJzZS1uYW1lcyI6ZmFsc2UsImRyb3BwaW5nLXBhcnRpY2xlIjoiIiwibm9uLWRyb3BwaW5nLXBhcnRpY2xlIjoiIn1dLCJjb250YWluZXItdGl0bGUiOiJQZWRpYXRyaWNzIiwiY29udGFpbmVyLXRpdGxlLXNob3J0IjoiUGVkaWF0cmljcyIsIkRPSSI6IjEwLjE1NDIvcGVkcy4yMDE0LTMxMTEiLCJJU1NOIjoiMDAzMS00MDA1IiwiaXNzdWVkIjp7ImRhdGUtcGFydHMiOltbMjAxNSw1LDFdXX0sInBhZ2UiOiJlMTI2Ni1lMTI3NSIsImlzc3VlIjoiNSIsInZvbHVtZSI6IjEzNSJ9LCJpc1RlbXBvcmFyeSI6ZmFsc2V9XX0=&quot;,&quot;citationItems&quot;:[{&quot;id&quot;:&quot;9bcc7398-568a-3925-b291-e362ae230bf6&quot;,&quot;itemData&quot;:{&quot;type&quot;:&quot;article-journal&quot;,&quot;id&quot;:&quot;9bcc7398-568a-3925-b291-e362ae230bf6&quot;,&quot;title&quot;:&quot;Linear Growth and Child Development in Low- and Middle-Income Countries: A Meta-Analysis&quot;,&quot;author&quot;:[{&quot;family&quot;:&quot;Sudfeld&quot;,&quot;given&quot;:&quot;Christopher R.&quot;,&quot;parse-names&quot;:false,&quot;dropping-particle&quot;:&quot;&quot;,&quot;non-dropping-particle&quot;:&quot;&quot;},{&quot;family&quot;:&quot;Charles McCoy&quot;,&quot;given&quot;:&quot;Dana&quot;,&quot;parse-names&quot;:false,&quot;dropping-particle&quot;:&quot;&quot;,&quot;non-dropping-particle&quot;:&quot;&quot;},{&quot;family&quot;:&quot;Danaei&quot;,&quot;given&quot;:&quot;Goodarz&quot;,&quot;parse-names&quot;:false,&quot;dropping-particle&quot;:&quot;&quot;,&quot;non-dropping-particle&quot;:&quot;&quot;},{&quot;family&quot;:&quot;Fink&quot;,&quot;given&quot;:&quot;Günther&quot;,&quot;parse-names&quot;:false,&quot;dropping-particle&quot;:&quot;&quot;,&quot;non-dropping-particle&quot;:&quot;&quot;},{&quot;family&quot;:&quot;Ezzati&quot;,&quot;given&quot;:&quot;Majid&quot;,&quot;parse-names&quot;:false,&quot;dropping-particle&quot;:&quot;&quot;,&quot;non-dropping-particle&quot;:&quot;&quot;},{&quot;family&quot;:&quot;Andrews&quot;,&quot;given&quot;:&quot;Kathryn G.&quot;,&quot;parse-names&quot;:false,&quot;dropping-particle&quot;:&quot;&quot;,&quot;non-dropping-particle&quot;:&quot;&quot;},{&quot;family&quot;:&quot;Fawzi&quot;,&quot;given&quot;:&quot;Wafaie W.&quot;,&quot;parse-names&quot;:false,&quot;dropping-particle&quot;:&quot;&quot;,&quot;non-dropping-particle&quot;:&quot;&quot;}],&quot;container-title&quot;:&quot;Pediatrics&quot;,&quot;container-title-short&quot;:&quot;Pediatrics&quot;,&quot;DOI&quot;:&quot;10.1542/peds.2014-3111&quot;,&quot;ISSN&quot;:&quot;0031-4005&quot;,&quot;issued&quot;:{&quot;date-parts&quot;:[[2015,5,1]]},&quot;page&quot;:&quot;e1266-e1275&quot;,&quot;issue&quot;:&quot;5&quot;,&quot;volume&quot;:&quot;135&quot;},&quot;isTemporary&quot;:false}]},{&quot;citationID&quot;:&quot;MENDELEY_CITATION_2ad3d497-7548-45a8-8e4e-921527149a08&quot;,&quot;properties&quot;:{&quot;noteIndex&quot;:0},&quot;isEdited&quot;:false,&quot;manualOverride&quot;:{&quot;isManuallyOverridden&quot;:false,&quot;citeprocText&quot;:&quot;(Koshy et al., 2022)&quot;,&quot;manualOverrideText&quot;:&quot;&quot;},&quot;citationTag&quot;:&quot;MENDELEY_CITATION_v3_eyJjaXRhdGlvbklEIjoiTUVOREVMRVlfQ0lUQVRJT05fMmFkM2Q0OTctNzU0OC00NWE4LThlNGUtOTIxNTI3MTQ5YTA4IiwicHJvcGVydGllcyI6eyJub3RlSW5kZXgiOjB9LCJpc0VkaXRlZCI6ZmFsc2UsIm1hbnVhbE92ZXJyaWRlIjp7ImlzTWFudWFsbHlPdmVycmlkZGVuIjpmYWxzZSwiY2l0ZXByb2NUZXh0IjoiKEtvc2h5IGV0IGFsLiwgMjAyMikiLCJtYW51YWxPdmVycmlkZVRleHQiOiIifSwiY2l0YXRpb25JdGVtcyI6W3siaWQiOiI1NWE3ZGQ0ZS1jNzk1LTM2MzQtOWZkMy02NGNhMjk1ODQ5OTEiLCJpdGVtRGF0YSI6eyJ0eXBlIjoiYXJ0aWNsZS1qb3VybmFsIiwiaWQiOiI1NWE3ZGQ0ZS1jNzk1LTM2MzQtOWZkMy02NGNhMjk1ODQ5OTEiLCJ0aXRsZSI6IkFyZSBlYXJseSBjaGlsZGhvb2Qgc3R1bnRpbmcgYW5kIGNhdGNoLXVwIGdyb3d0aCBhc3NvY2lhdGVkIHdpdGggc2Nob29sIGFnZSBjb2duaXRpb24/4oCURXZpZGVuY2UgZnJvbSBhbiBJbmRpYW4gYmlydGggY29ob3J0IiwiYXV0aG9yIjpbeyJmYW1pbHkiOiJLb3NoeSIsImdpdmVuIjoiQmVlbmEiLCJwYXJzZS1uYW1lcyI6ZmFsc2UsImRyb3BwaW5nLXBhcnRpY2xlIjoiIiwibm9uLWRyb3BwaW5nLXBhcnRpY2xlIjoiIn0seyJmYW1pbHkiOiJTcmluaXZhc2FuIiwiZ2l2ZW4iOiJNYW5pa2FuZGFuIiwicGFyc2UtbmFtZXMiOmZhbHNlLCJkcm9wcGluZy1wYXJ0aWNsZSI6IiIsIm5vbi1kcm9wcGluZy1wYXJ0aWNsZSI6IiJ9LHsiZmFtaWx5IjoiR29wYWxha3Jpc2huYW4iLCJnaXZlbiI6IlNvd21peWEiLCJwYXJzZS1uYW1lcyI6ZmFsc2UsImRyb3BwaW5nLXBhcnRpY2xlIjoiIiwibm9uLWRyb3BwaW5nLXBhcnRpY2xlIjoiIn0seyJmYW1pbHkiOiJNb2hhbiIsImdpdmVuIjoiVmVua2F0YSBSYWdoYXZhIiwicGFyc2UtbmFtZXMiOmZhbHNlLCJkcm9wcGluZy1wYXJ0aWNsZSI6IiIsIm5vbi1kcm9wcGluZy1wYXJ0aWNsZSI6IiJ9LHsiZmFtaWx5IjoiU2NoYXJmIiwiZ2l2ZW4iOiJSZWJlY2NhIiwicGFyc2UtbmFtZXMiOmZhbHNlLCJkcm9wcGluZy1wYXJ0aWNsZSI6IiIsIm5vbi1kcm9wcGluZy1wYXJ0aWNsZSI6IiJ9LHsiZmFtaWx5IjoiTXVycmF5LUtvbGIiLCJnaXZlbiI6IkxhdXJhIiwicGFyc2UtbmFtZXMiOmZhbHNlLCJkcm9wcGluZy1wYXJ0aWNsZSI6IiIsIm5vbi1kcm9wcGluZy1wYXJ0aWNsZSI6IiJ9LHsiZmFtaWx5IjoiSm9obiIsImdpdmVuIjoiU3VzaGlsIiwicGFyc2UtbmFtZXMiOmZhbHNlLCJkcm9wcGluZy1wYXJ0aWNsZSI6IiIsIm5vbi1kcm9wcGluZy1wYXJ0aWNsZSI6IiJ9LHsiZmFtaWx5IjoiQmV1bGFoIiwiZ2l2ZW4iOiJSYWNoZWwiLCJwYXJzZS1uYW1lcyI6ZmFsc2UsImRyb3BwaW5nLXBhcnRpY2xlIjoiIiwibm9uLWRyb3BwaW5nLXBhcnRpY2xlIjoiIn0seyJmYW1pbHkiOiJNdWxpeWlsIiwiZ2l2ZW4iOiJKYXlhcHJha2FzaCIsInBhcnNlLW5hbWVzIjpmYWxzZSwiZHJvcHBpbmctcGFydGljbGUiOiIiLCJub24tZHJvcHBpbmctcGFydGljbGUiOiIifSx7ImZhbWlseSI6IkthbmciLCJnaXZlbiI6IkdhZ2FuZGVlcCIsInBhcnNlLW5hbWVzIjpmYWxzZSwiZHJvcHBpbmctcGFydGljbGUiOiIiLCJub24tZHJvcHBpbmctcGFydGljbGUiOiIifV0sImNvbnRhaW5lci10aXRsZSI6IlBMT1MgT05FIiwiY29udGFpbmVyLXRpdGxlLXNob3J0IjoiUExvUyBPbmUiLCJET0kiOiIxMC4xMzcxL2pvdXJuYWwucG9uZS4wMjY0MDEwIiwiSVNTTiI6IjE5MzItNjIwMyIsImlzc3VlZCI6eyJkYXRlLXBhcnRzIjpbWzIwMjIsMywyXV19LCJwYWdlIjoiZTAyNjQwMTAiLCJpc3N1ZSI6IjMiLCJ2b2x1bWUiOiIxNyJ9LCJpc1RlbXBvcmFyeSI6ZmFsc2V9XX0=&quot;,&quot;citationItems&quot;:[{&quot;id&quot;:&quot;55a7dd4e-c795-3634-9fd3-64ca29584991&quot;,&quot;itemData&quot;:{&quot;type&quot;:&quot;article-journal&quot;,&quot;id&quot;:&quot;55a7dd4e-c795-3634-9fd3-64ca29584991&quot;,&quot;title&quot;:&quot;Are early childhood stunting and catch-up growth associated with school age cognition?—Evidence from an Indian birth cohort&quot;,&quot;author&quot;:[{&quot;family&quot;:&quot;Koshy&quot;,&quot;given&quot;:&quot;Beena&quot;,&quot;parse-names&quot;:false,&quot;dropping-particle&quot;:&quot;&quot;,&quot;non-dropping-particle&quot;:&quot;&quot;},{&quot;family&quot;:&quot;Srinivasan&quot;,&quot;given&quot;:&quot;Manikandan&quot;,&quot;parse-names&quot;:false,&quot;dropping-particle&quot;:&quot;&quot;,&quot;non-dropping-particle&quot;:&quot;&quot;},{&quot;family&quot;:&quot;Gopalakrishnan&quot;,&quot;given&quot;:&quot;Sowmiya&quot;,&quot;parse-names&quot;:false,&quot;dropping-particle&quot;:&quot;&quot;,&quot;non-dropping-particle&quot;:&quot;&quot;},{&quot;family&quot;:&quot;Mohan&quot;,&quot;given&quot;:&quot;Venkata Raghava&quot;,&quot;parse-names&quot;:false,&quot;dropping-particle&quot;:&quot;&quot;,&quot;non-dropping-particle&quot;:&quot;&quot;},{&quot;family&quot;:&quot;Scharf&quot;,&quot;given&quot;:&quot;Rebecca&quot;,&quot;parse-names&quot;:false,&quot;dropping-particle&quot;:&quot;&quot;,&quot;non-dropping-particle&quot;:&quot;&quot;},{&quot;family&quot;:&quot;Murray-Kolb&quot;,&quot;given&quot;:&quot;Laura&quot;,&quot;parse-names&quot;:false,&quot;dropping-particle&quot;:&quot;&quot;,&quot;non-dropping-particle&quot;:&quot;&quot;},{&quot;family&quot;:&quot;John&quot;,&quot;given&quot;:&quot;Sushil&quot;,&quot;parse-names&quot;:false,&quot;dropping-particle&quot;:&quot;&quot;,&quot;non-dropping-particle&quot;:&quot;&quot;},{&quot;family&quot;:&quot;Beulah&quot;,&quot;given&quot;:&quot;Rachel&quot;,&quot;parse-names&quot;:false,&quot;dropping-particle&quot;:&quot;&quot;,&quot;non-dropping-particle&quot;:&quot;&quot;},{&quot;family&quot;:&quot;Muliyil&quot;,&quot;given&quot;:&quot;Jayaprakash&quot;,&quot;parse-names&quot;:false,&quot;dropping-particle&quot;:&quot;&quot;,&quot;non-dropping-particle&quot;:&quot;&quot;},{&quot;family&quot;:&quot;Kang&quot;,&quot;given&quot;:&quot;Gagandeep&quot;,&quot;parse-names&quot;:false,&quot;dropping-particle&quot;:&quot;&quot;,&quot;non-dropping-particle&quot;:&quot;&quot;}],&quot;container-title&quot;:&quot;PLOS ONE&quot;,&quot;container-title-short&quot;:&quot;PLoS One&quot;,&quot;DOI&quot;:&quot;10.1371/journal.pone.0264010&quot;,&quot;ISSN&quot;:&quot;1932-6203&quot;,&quot;issued&quot;:{&quot;date-parts&quot;:[[2022,3,2]]},&quot;page&quot;:&quot;e0264010&quot;,&quot;issue&quot;:&quot;3&quot;,&quot;volume&quot;:&quot;17&quot;},&quot;isTemporary&quot;:false}]},{&quot;citationID&quot;:&quot;MENDELEY_CITATION_94568030-7f1e-4f80-9349-a4e214ed276f&quot;,&quot;properties&quot;:{&quot;noteIndex&quot;:0},&quot;isEdited&quot;:false,&quot;manualOverride&quot;:{&quot;isManuallyOverridden&quot;:false,&quot;citeprocText&quot;:&quot;(Nahar et al., 2020)&quot;,&quot;manualOverrideText&quot;:&quot;&quot;},&quot;citationTag&quot;:&quot;MENDELEY_CITATION_v3_eyJjaXRhdGlvbklEIjoiTUVOREVMRVlfQ0lUQVRJT05fOTQ1NjgwMzAtN2YxZS00ZjgwLTkzNDktYTRlMjE0ZWQyNzZmIiwicHJvcGVydGllcyI6eyJub3RlSW5kZXgiOjB9LCJpc0VkaXRlZCI6ZmFsc2UsIm1hbnVhbE92ZXJyaWRlIjp7ImlzTWFudWFsbHlPdmVycmlkZGVuIjpmYWxzZSwiY2l0ZXByb2NUZXh0IjoiKE5haGFyIGV0IGFsLiwgMjAyMCkiLCJtYW51YWxPdmVycmlkZVRleHQiOiIifSwiY2l0YXRpb25JdGVtcyI6W3siaWQiOiI0NzNhZTlmOC03OTYyLTNmZWMtODY4Ny1lYWEzZDUyN2FjZTEiLCJpdGVtRGF0YSI6eyJ0eXBlIjoiYXJ0aWNsZS1qb3VybmFsIiwiaWQiOiI0NzNhZTlmOC03OTYyLTNmZWMtODY4Ny1lYWEzZDUyN2FjZTEiLCJ0aXRsZSI6IkVhcmx5IGNoaWxkaG9vZCBkZXZlbG9wbWVudCBhbmQgc3R1bnRpbmc6IEZpbmRpbmdzIGZyb20gdGhlIE1BTOKAkEVEIGJpcnRoIGNvaG9ydCBzdHVkeSBpbiBCYW5nbGFkZXNoIiwiYXV0aG9yIjpbeyJmYW1pbHkiOiJOYWhhciIsImdpdmVuIjoiQmFpdHVuIiwicGFyc2UtbmFtZXMiOmZhbHNlLCJkcm9wcGluZy1wYXJ0aWNsZSI6IiIsIm5vbi1kcm9wcGluZy1wYXJ0aWNsZSI6IiJ9LHsiZmFtaWx5IjoiSG9zc2FpbiIsImdpdmVuIjoiTXV0dGFxdWluYSIsInBhcnNlLW5hbWVzIjpmYWxzZSwiZHJvcHBpbmctcGFydGljbGUiOiIiLCJub24tZHJvcHBpbmctcGFydGljbGUiOiIifSx7ImZhbWlseSI6Ik1haGZ1eiIsImdpdmVuIjoiTXVzdGFmYSIsInBhcnNlLW5hbWVzIjpmYWxzZSwiZHJvcHBpbmctcGFydGljbGUiOiIiLCJub24tZHJvcHBpbmctcGFydGljbGUiOiIifSx7ImZhbWlseSI6IklzbGFtIiwiZ2l2ZW4iOiJNLiBNdW5pcnVsIiwicGFyc2UtbmFtZXMiOmZhbHNlLCJkcm9wcGluZy1wYXJ0aWNsZSI6IiIsIm5vbi1kcm9wcGluZy1wYXJ0aWNsZSI6IiJ9LHsiZmFtaWx5IjoiSG9zc2FpbiIsImdpdmVuIjoiTWQgSXFiYWwiLCJwYXJzZS1uYW1lcyI6ZmFsc2UsImRyb3BwaW5nLXBhcnRpY2xlIjoiIiwibm9uLWRyb3BwaW5nLXBhcnRpY2xlIjoiIn0seyJmYW1pbHkiOiJNdXJyYXnigJBLb2xiIiwiZ2l2ZW4iOiJMYXVyYSBFLiIsInBhcnNlLW5hbWVzIjpmYWxzZSwiZHJvcHBpbmctcGFydGljbGUiOiIiLCJub24tZHJvcHBpbmctcGFydGljbGUiOiIifSx7ImZhbWlseSI6IlNlaWRtYW4iLCJnaXZlbiI6Ikplc3NpY2EgQy4iLCJwYXJzZS1uYW1lcyI6ZmFsc2UsImRyb3BwaW5nLXBhcnRpY2xlIjoiIiwibm9uLWRyb3BwaW5nLXBhcnRpY2xlIjoiIn0seyJmYW1pbHkiOiJBaG1lZCIsImdpdmVuIjoiVGFobWVlZCIsInBhcnNlLW5hbWVzIjpmYWxzZSwiZHJvcHBpbmctcGFydGljbGUiOiIiLCJub24tZHJvcHBpbmctcGFydGljbGUiOiIifV0sImNvbnRhaW5lci10aXRsZSI6Ik1hdGVybmFsICYgQ2hpbGQgTnV0cml0aW9uIiwiY29udGFpbmVyLXRpdGxlLXNob3J0IjoiTWF0ZXJuIENoaWxkIE51dHIiLCJET0kiOiIxMC4xMTExL21jbi4xMjg2NCIsIklTU04iOiIxNzQwLTg2OTUiLCJpc3N1ZWQiOnsiZGF0ZS1wYXJ0cyI6W1syMDIwLDEsNl1dfSwiaXNzdWUiOiIxIiwidm9sdW1lIjoiMTYifSwiaXNUZW1wb3JhcnkiOmZhbHNlfV19&quot;,&quot;citationItems&quot;:[{&quot;id&quot;:&quot;473ae9f8-7962-3fec-8687-eaa3d527ace1&quot;,&quot;itemData&quot;:{&quot;type&quot;:&quot;article-journal&quot;,&quot;id&quot;:&quot;473ae9f8-7962-3fec-8687-eaa3d527ace1&quot;,&quot;title&quot;:&quot;Early childhood development and stunting: Findings from the MAL‐ED birth cohort study in Bangladesh&quot;,&quot;author&quot;:[{&quot;family&quot;:&quot;Nahar&quot;,&quot;given&quot;:&quot;Baitun&quot;,&quot;parse-names&quot;:false,&quot;dropping-particle&quot;:&quot;&quot;,&quot;non-dropping-particle&quot;:&quot;&quot;},{&quot;family&quot;:&quot;Hossain&quot;,&quot;given&quot;:&quot;Muttaquina&quot;,&quot;parse-names&quot;:false,&quot;dropping-particle&quot;:&quot;&quot;,&quot;non-dropping-particle&quot;:&quot;&quot;},{&quot;family&quot;:&quot;Mahfuz&quot;,&quot;given&quot;:&quot;Mustafa&quot;,&quot;parse-names&quot;:false,&quot;dropping-particle&quot;:&quot;&quot;,&quot;non-dropping-particle&quot;:&quot;&quot;},{&quot;family&quot;:&quot;Islam&quot;,&quot;given&quot;:&quot;M. Munirul&quot;,&quot;parse-names&quot;:false,&quot;dropping-particle&quot;:&quot;&quot;,&quot;non-dropping-particle&quot;:&quot;&quot;},{&quot;family&quot;:&quot;Hossain&quot;,&quot;given&quot;:&quot;Md Iqbal&quot;,&quot;parse-names&quot;:false,&quot;dropping-particle&quot;:&quot;&quot;,&quot;non-dropping-particle&quot;:&quot;&quot;},{&quot;family&quot;:&quot;Murray‐Kolb&quot;,&quot;given&quot;:&quot;Laura E.&quot;,&quot;parse-names&quot;:false,&quot;dropping-particle&quot;:&quot;&quot;,&quot;non-dropping-particle&quot;:&quot;&quot;},{&quot;family&quot;:&quot;Seidman&quot;,&quot;given&quot;:&quot;Jessica C.&quot;,&quot;parse-names&quot;:false,&quot;dropping-particle&quot;:&quot;&quot;,&quot;non-dropping-particle&quot;:&quot;&quot;},{&quot;family&quot;:&quot;Ahmed&quot;,&quot;given&quot;:&quot;Tahmeed&quot;,&quot;parse-names&quot;:false,&quot;dropping-particle&quot;:&quot;&quot;,&quot;non-dropping-particle&quot;:&quot;&quot;}],&quot;container-title&quot;:&quot;Maternal &amp; Child Nutrition&quot;,&quot;container-title-short&quot;:&quot;Matern Child Nutr&quot;,&quot;DOI&quot;:&quot;10.1111/mcn.12864&quot;,&quot;ISSN&quot;:&quot;1740-8695&quot;,&quot;issued&quot;:{&quot;date-parts&quot;:[[2020,1,6]]},&quot;issue&quot;:&quot;1&quot;,&quot;volume&quot;:&quot;16&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Dew19</b:Tag>
    <b:SourceType>JournalArticle</b:SourceType>
    <b:Guid>{885471B0-2F5E-416C-84F0-441D67ABAB80}</b:Guid>
    <b:Title>Life Course Factors Associated with Stunting in Children Aged 2-5 Years: A Path Analysis</b:Title>
    <b:JournalName>Journal of Maternal and Child Health</b:JournalName>
    <b:Year>2019</b:Year>
    <b:Pages>4(5): 358-367</b:Pages>
    <b:Author>
      <b:Author>
        <b:NameList>
          <b:Person>
            <b:Last>Dewi</b:Last>
            <b:Middle>Rosita</b:Middle>
            <b:First>Ayu</b:First>
          </b:Person>
          <b:Person>
            <b:Last>Dewi</b:Last>
            <b:Middle>Ranti Retno</b:Middle>
            <b:First>Yulia</b:First>
          </b:Person>
          <b:Person>
            <b:Last>Murti</b:Last>
            <b:First>Bhisma</b:First>
          </b:Person>
        </b:NameList>
      </b:Author>
    </b:Author>
    <b:RefOrder>12</b:RefOrder>
  </b:Source>
  <b:Source>
    <b:Tag>Sil</b:Tag>
    <b:SourceType>JournalArticle</b:SourceType>
    <b:Guid>{47A26463-2988-4311-A17B-343980BF1651}</b:Guid>
    <b:Title>Socioeconomic inequalities persist despite declining stunting prevalence in low- and middle-income</b:Title>
    <b:JournalName>The Journal Of Nutrition</b:JournalName>
    <b:Author>
      <b:Author>
        <b:NameList>
          <b:Person>
            <b:Last>Silva</b:Last>
            <b:Middle>C</b:Middle>
            <b:First>I</b:First>
          </b:Person>
          <b:Person>
            <b:Last>Franca</b:Last>
            <b:Middle>V</b:Middle>
            <b:First>G</b:First>
          </b:Person>
          <b:Person>
            <b:Last>Barros</b:Last>
            <b:Middle>J D</b:Middle>
            <b:First>A</b:First>
          </b:Person>
          <b:Person>
            <b:Last>Amouzou</b:Last>
            <b:First>A</b:First>
          </b:Person>
          <b:Person>
            <b:Last>Krasevec</b:Last>
            <b:First>J</b:First>
          </b:Person>
          <b:Person>
            <b:Last>Victoria</b:Last>
            <b:Middle>G</b:Middle>
            <b:First>C</b:First>
          </b:Person>
        </b:NameList>
      </b:Author>
    </b:Author>
    <b:Year>2018</b:Year>
    <b:Pages>148(2): 254-258</b:Pages>
    <b:RefOrder>21</b:RefOrder>
  </b:Source>
  <b:Source>
    <b:Tag>Pra16</b:Tag>
    <b:SourceType>JournalArticle</b:SourceType>
    <b:Guid>{574B0D1B-BEA2-4831-91BA-CB56D13C9C68}</b:Guid>
    <b:Title>Linear Growth and Child Development.</b:Title>
    <b:Year>2016</b:Year>
    <b:JournalName>Pediatrics</b:JournalName>
    <b:Pages>138(2)</b:Pages>
    <b:Author>
      <b:Author>
        <b:NameList>
          <b:Person>
            <b:Last>Prado</b:Last>
            <b:Middle>L</b:Middle>
            <b:First>E</b:First>
          </b:Person>
          <b:Person>
            <b:Last>Abbedeou</b:Last>
            <b:First>S</b:First>
          </b:Person>
          <b:Person>
            <b:Last>Adu-afarwuah</b:Last>
            <b:First>S</b:First>
          </b:Person>
          <b:Person>
            <b:Last>Arimond</b:Last>
            <b:First>M</b:First>
          </b:Person>
        </b:NameList>
      </b:Author>
    </b:Author>
    <b:RefOrder>22</b:RefOrder>
  </b:Source>
  <b:Source>
    <b:Tag>Kos22</b:Tag>
    <b:SourceType>JournalArticle</b:SourceType>
    <b:Guid>{022DE14B-6AC6-4F36-8457-C78D9E4EB46B}</b:Guid>
    <b:Title>Are early childhood stunting and catch-up growth associated with school age cognition?</b:Title>
    <b:JournalName>Plos One</b:JournalName>
    <b:Year>2022</b:Year>
    <b:Pages>17(3)</b:Pages>
    <b:Author>
      <b:Author>
        <b:NameList>
          <b:Person>
            <b:Last>Koshy</b:Last>
            <b:First>B</b:First>
          </b:Person>
          <b:Person>
            <b:Last>Srinivasan</b:Last>
            <b:First>M</b:First>
          </b:Person>
          <b:Person>
            <b:Last>Gopalakhrisnan</b:Last>
            <b:First>S</b:First>
          </b:Person>
          <b:Person>
            <b:Last>Mohan</b:Last>
            <b:Middle>R</b:Middle>
            <b:First>V</b:First>
          </b:Person>
          <b:Person>
            <b:Last>Scharf</b:Last>
            <b:First>R</b:First>
          </b:Person>
          <b:Person>
            <b:Last>Murray-Kolb</b:Last>
            <b:First>L</b:First>
          </b:Person>
          <b:Person>
            <b:Last>et al</b:Last>
          </b:Person>
        </b:NameList>
      </b:Author>
    </b:Author>
    <b:RefOrder>19</b:RefOrder>
  </b:Source>
  <b:Source>
    <b:Tag>Nah20</b:Tag>
    <b:SourceType>JournalArticle</b:SourceType>
    <b:Guid>{14519D05-6440-4FDD-8747-29B559FF697A}</b:Guid>
    <b:Title>Early childhood development and stunting: Findings from the MAL-ED birth cohort study in Bangladesh</b:Title>
    <b:JournalName>Maternal and Child Nutrition</b:JournalName>
    <b:Year>2020</b:Year>
    <b:Pages>1(16):1-12</b:Pages>
    <b:Author>
      <b:Author>
        <b:NameList>
          <b:Person>
            <b:Last>Nahar</b:Last>
            <b:First>B</b:First>
          </b:Person>
          <b:Person>
            <b:Last>Hossain</b:Last>
            <b:First>M</b:First>
          </b:Person>
          <b:Person>
            <b:Last>Mahfuz</b:Last>
            <b:First>M</b:First>
          </b:Person>
          <b:Person>
            <b:Last>Islam</b:Last>
            <b:Middle>M</b:Middle>
            <b:First>M</b:First>
          </b:Person>
          <b:Person>
            <b:Last>Hossain</b:Last>
            <b:Middle>I</b:Middle>
            <b:First>M</b:First>
          </b:Person>
          <b:Person>
            <b:Last>Murray-Kolb</b:Last>
            <b:First>L</b:First>
          </b:Person>
          <b:Person>
            <b:Last>et al</b:Last>
          </b:Person>
        </b:NameList>
      </b:Author>
    </b:Author>
    <b:RefOrder>20</b:RefOrder>
  </b:Source>
  <b:Source>
    <b:Tag>Lat22</b:Tag>
    <b:SourceType>JournalArticle</b:SourceType>
    <b:Guid>{4980A959-4CF3-4618-83EA-CFEA8E97D4F4}</b:Guid>
    <b:Title>Differences in Development and Diet of Stunting and Non-Stunting Children in the Rowosari Health Center Work Area, Semarang, Indonesia</b:Title>
    <b:JournalName>The Indonesian Journal of Nutrition</b:JournalName>
    <b:Year>2022</b:Year>
    <b:Pages>10(2): 162-168</b:Pages>
    <b:Author>
      <b:Author>
        <b:NameList>
          <b:Person>
            <b:Last>Latuihamallo</b:Last>
            <b:First>Avionita</b:First>
          </b:Person>
          <b:Person>
            <b:Last>Margawati</b:Last>
            <b:First>Ani</b:First>
          </b:Person>
          <b:Person>
            <b:Last>Maxitalia</b:Last>
            <b:First>Maria</b:First>
          </b:Person>
          <b:Person>
            <b:Last>Ediati</b:Last>
            <b:First>Annastasia</b:First>
          </b:Person>
          <b:Person>
            <b:Last>Syauqy</b:Last>
            <b:First>Ahmad</b:First>
          </b:Person>
        </b:NameList>
      </b:Author>
    </b:Author>
    <b:RefOrder>10</b:RefOrder>
  </b:Source>
  <b:Source>
    <b:Tag>Dan16</b:Tag>
    <b:SourceType>JournalArticle</b:SourceType>
    <b:Guid>{1FBFDF67-88C2-430C-877C-A994C65821AA}</b:Guid>
    <b:Title>Risk Factors for Childhood Stunting in 137 Developing Countries: A Comparative Risk Assessment Analysis at Global, Regional, and Country Levels</b:Title>
    <b:JournalName>PLoS Medicine</b:JournalName>
    <b:Year>2016</b:Year>
    <b:Pages>13(11): 1-18</b:Pages>
    <b:Author>
      <b:Author>
        <b:NameList>
          <b:Person>
            <b:Last>Danaei</b:Last>
            <b:First>G</b:First>
          </b:Person>
          <b:Person>
            <b:Last>Andrews</b:Last>
            <b:Middle>G</b:Middle>
            <b:First>K</b:First>
          </b:Person>
          <b:Person>
            <b:Last>Sudfeld</b:Last>
            <b:Middle>R</b:Middle>
            <b:First>C</b:First>
          </b:Person>
          <b:Person>
            <b:Last>Fink</b:Last>
            <b:First>G</b:First>
          </b:Person>
          <b:Person>
            <b:Last>McCoy</b:Last>
            <b:Middle>C</b:Middle>
            <b:First>D</b:First>
          </b:Person>
          <b:Person>
            <b:Last>Peet</b:Last>
            <b:First>E</b:First>
          </b:Person>
          <b:Person>
            <b:Last>Fawzi</b:Last>
            <b:Middle>W</b:Middle>
            <b:First>W</b:First>
          </b:Person>
        </b:NameList>
      </b:Author>
    </b:Author>
    <b:RefOrder>23</b:RefOrder>
  </b:Source>
  <b:Source>
    <b:Tag>Des17</b:Tag>
    <b:SourceType>JournalArticle</b:SourceType>
    <b:Guid>{79EFD2A3-2D37-4D0E-9E9D-60D4F98CB675}</b:Guid>
    <b:Title>Hubungan Riwayat Penyakit Diare dan Praktik Higiene dengan Kejadian Stunting pada Balita Usia 24-59 Bulan di Wilayah Kerja Puskesmas Simolawang, Surabaya. </b:Title>
    <b:JournalName>Amerta Nutr</b:JournalName>
    <b:Year>2017</b:Year>
    <b:Pages>243-251</b:Pages>
    <b:Author>
      <b:Author>
        <b:NameList>
          <b:Person>
            <b:Last>Desyanti</b:Last>
            <b:First>C</b:First>
          </b:Person>
          <b:Person>
            <b:Last>Nindya</b:Last>
            <b:Middle>S</b:Middle>
            <b:First>T</b:First>
          </b:Person>
        </b:NameList>
      </b:Author>
    </b:Author>
    <b:RefOrder>8</b:RefOrder>
  </b:Source>
  <b:Source>
    <b:Tag>Lie19</b:Tag>
    <b:SourceType>JournalArticle</b:SourceType>
    <b:Guid>{63A6B104-6555-40C6-B843-3852AC4B9EEA}</b:Guid>
    <b:Title>Sanitation Behavior and Risk of Stunting: Understanding the Discourse of a Public Service Announcement</b:Title>
    <b:Year>2019</b:Year>
    <b:JournalName>Jurnal The Messenger</b:JournalName>
    <b:Pages>11(2): 168-181</b:Pages>
    <b:Author>
      <b:Author>
        <b:NameList>
          <b:Person>
            <b:Last>Liem</b:Last>
            <b:First>Silva</b:First>
          </b:Person>
          <b:Person>
            <b:Last>Marta</b:Last>
            <b:Middle>Farady</b:Middle>
            <b:First>Rustono</b:First>
          </b:Person>
          <b:Person>
            <b:Last>Panggabean</b:Last>
            <b:First>Hana</b:First>
          </b:Person>
        </b:NameList>
      </b:Author>
    </b:Author>
    <b:RefOrder>4</b:RefOrder>
  </b:Source>
  <b:Source>
    <b:Tag>Wor05</b:Tag>
    <b:SourceType>Book</b:SourceType>
    <b:Guid>{285A48E9-5059-4EB7-AFA3-C7FC810E18E2}</b:Guid>
    <b:Author>
      <b:Author>
        <b:Corporate>World Health Organization</b:Corporate>
      </b:Author>
    </b:Author>
    <b:Title>Levels and trends in child malnutrition: Key Findings of the 2020 Edition of the Joint Child Malnutrition Estimates</b:Title>
    <b:Year>2020</b:Year>
    <b:City>Geneva, Switzerland</b:City>
    <b:Publisher>WHO</b:Publisher>
    <b:RefOrder>24</b:RefOrder>
  </b:Source>
  <b:Source>
    <b:Tag>Kem18</b:Tag>
    <b:SourceType>Book</b:SourceType>
    <b:Guid>{84CF9D56-D262-422D-8EA6-3973A21B6F77}</b:Guid>
    <b:Title>Riset Kesehatan Dasar (Riskesdas) 2018</b:Title>
    <b:Year>2018</b:Year>
    <b:Author>
      <b:Author>
        <b:Corporate>Kementerian Kesehatan Republik Indonesia</b:Corporate>
      </b:Author>
    </b:Author>
    <b:Publisher>Kemenkes RI</b:Publisher>
    <b:City>Jakarta</b:City>
    <b:RefOrder>25</b:RefOrder>
  </b:Source>
  <b:Source>
    <b:Tag>Ind22</b:Tag>
    <b:SourceType>JournalArticle</b:SourceType>
    <b:Guid>{CC6396B6-42C6-4FEF-B25C-375049430933}</b:Guid>
    <b:Title>Empowerment of Parents with Stunting Children</b:Title>
    <b:Year>2022</b:Year>
    <b:JournalName>Jurnal Aisyah: Jurnal Ilmu Kesehatan</b:JournalName>
    <b:Pages>7(4): 1013-1022</b:Pages>
    <b:Author>
      <b:Author>
        <b:NameList>
          <b:Person>
            <b:Last>Indanah</b:Last>
          </b:Person>
          <b:Person>
            <b:Last>Wanda</b:Last>
            <b:First>Dessie</b:First>
          </b:Person>
          <b:Person>
            <b:Last>Nurhaeni</b:Last>
            <b:First>Nani</b:First>
          </b:Person>
        </b:NameList>
      </b:Author>
    </b:Author>
    <b:RefOrder>15</b:RefOrder>
  </b:Source>
  <b:Source>
    <b:Tag>Sin16</b:Tag>
    <b:SourceType>JournalArticle</b:SourceType>
    <b:Guid>{351D3414-491E-46BF-BE0B-B815ED34883E}</b:Guid>
    <b:Title>Birth Size, Stunting and Recovery from Stunting in Andhra Pradesh, India: Evidence from the Young Lives Study</b:Title>
    <b:JournalName>Maternal and Child Health Journal</b:JournalName>
    <b:Year>2016</b:Year>
    <b:Pages>DOI: 10.1007/s1099501621328</b:Pages>
    <b:Author>
      <b:Author>
        <b:NameList>
          <b:Person>
            <b:Last>Singh</b:Last>
            <b:First>A</b:First>
          </b:Person>
          <b:Person>
            <b:Last>Upaydhyay</b:Last>
            <b:Middle>K</b:Middle>
            <b:First>A</b:First>
          </b:Person>
          <b:Person>
            <b:Last>Kumar</b:Last>
            <b:First>K</b:First>
          </b:Person>
        </b:NameList>
      </b:Author>
    </b:Author>
    <b:RefOrder>26</b:RefOrder>
  </b:Source>
  <b:Source>
    <b:Tag>Yul22</b:Tag>
    <b:SourceType>JournalArticle</b:SourceType>
    <b:Guid>{01B76DEA-3473-4E90-B6A5-519E8D2E126F}</b:Guid>
    <b:Title>Stunting Risk Factors In Children Under 5 Years Old In Indonesian Border Regions (North Kalimantan-Malaysia)</b:Title>
    <b:JournalName>International Journal of Health and Pharmaceutical</b:JournalName>
    <b:Year>2022</b:Year>
    <b:Pages>DOI:10.51601/ijhp.v2i1.42</b:Pages>
    <b:Author>
      <b:Author>
        <b:NameList>
          <b:Person>
            <b:Last>Yulianti</b:Last>
            <b:First>Ika</b:First>
          </b:Person>
          <b:Person>
            <b:Last>Nurasmi</b:Last>
          </b:Person>
          <b:Person>
            <b:Last>Palilah</b:Last>
            <b:First>Rahmi</b:First>
          </b:Person>
        </b:NameList>
      </b:Author>
    </b:Author>
    <b:RefOrder>16</b:RefOrder>
  </b:Source>
  <b:Source>
    <b:Tag>Sch14</b:Tag>
    <b:SourceType>JournalArticle</b:SourceType>
    <b:Guid>{15A6CBF6-5BFC-4A89-AF41-AFB9977652E8}</b:Guid>
    <b:Title>Beyond malnutrition: The role of sanitation in stunted growth</b:Title>
    <b:JournalName>Environmental Health Perspectives</b:JournalName>
    <b:Year>2014</b:Year>
    <b:Author>
      <b:Author>
        <b:NameList>
          <b:Person>
            <b:Last>Schmidt</b:Last>
            <b:Middle>W</b:Middle>
            <b:First>C</b:First>
          </b:Person>
        </b:NameList>
      </b:Author>
    </b:Author>
    <b:Pages>121(11): A298-303</b:Pages>
    <b:RefOrder>9</b:RefOrder>
  </b:Source>
  <b:Source>
    <b:Tag>May20</b:Tag>
    <b:SourceType>Report</b:SourceType>
    <b:Guid>{F2B7E32E-482D-4CB3-BE1D-2130625E65A1}</b:Guid>
    <b:Title>Analisis Perkembangan Anak Usia Dini Indonesia 2018: Integrasi Susenas dan Riskesdas 2018</b:Title>
    <b:Year>2020</b:Year>
    <b:Author>
      <b:Author>
        <b:NameList>
          <b:Person>
            <b:Last>Maylasari</b:Last>
            <b:First>I</b:First>
          </b:Person>
          <b:Person>
            <b:Last>Rachmawati</b:Last>
            <b:First>Y</b:First>
          </b:Person>
          <b:Person>
            <b:Last>Agustina</b:Last>
            <b:First>R</b:First>
          </b:Person>
          <b:Person>
            <b:Last>Silviyana</b:Last>
            <b:First>M</b:First>
          </b:Person>
          <b:Person>
            <b:Last>Noviani</b:Last>
            <b:First>A</b:First>
          </b:Person>
          <b:Person>
            <b:Last>Sari</b:Last>
            <b:First>M</b:First>
          </b:Person>
        </b:NameList>
      </b:Author>
    </b:Author>
    <b:Publisher>Badan Pusat Statistika</b:Publisher>
    <b:City>Jakarta</b:City>
    <b:RefOrder>27</b:RefOrder>
  </b:Source>
  <b:Source>
    <b:Tag>Pra19</b:Tag>
    <b:SourceType>JournalArticle</b:SourceType>
    <b:Guid>{EBA2B930-8F57-4C16-8FEA-B61759A8A585}</b:Guid>
    <b:Title>Pertumbuhan Dan Perkembangan Anak Usia 3-6 Tahun.</b:Title>
    <b:Year>2019</b:Year>
    <b:Author>
      <b:Author>
        <b:NameList>
          <b:Person>
            <b:Last>Pratiwi</b:Last>
            <b:Middle>H</b:Middle>
            <b:First>M</b:First>
          </b:Person>
        </b:NameList>
      </b:Author>
    </b:Author>
    <b:JournalName>Jurnal Ilmiah Kesehatan Sandi Husada</b:JournalName>
    <b:Pages>10(2):242-249</b:Pages>
    <b:RefOrder>13</b:RefOrder>
  </b:Source>
  <b:Source>
    <b:Tag>Wor18</b:Tag>
    <b:SourceType>Report</b:SourceType>
    <b:Guid>{1A2C24C3-7EBB-4412-855F-452F9332C57C}</b:Guid>
    <b:Author>
      <b:Author>
        <b:Corporate>World Health Organization</b:Corporate>
      </b:Author>
    </b:Author>
    <b:Title>Reducing stunting in children: equity considerations for achieving the Global Nutrition Targets 2025</b:Title>
    <b:Year>2018</b:Year>
    <b:Publisher>World Health Organization</b:Publisher>
    <b:City>Geneva, Switzerland</b:City>
    <b:RefOrder>28</b:RefOrder>
  </b:Source>
  <b:Source>
    <b:Tag>Alm16</b:Tag>
    <b:SourceType>JournalArticle</b:SourceType>
    <b:Guid>{031DF767-DCF8-474E-A44E-206B143EE9D0}</b:Guid>
    <b:Title>Parental Perception of Weight Status: Influence on Children’s Diet in The Gateshead Millennium Study</b:Title>
    <b:JournalName>PLoS ONE</b:JournalName>
    <b:Year>2016</b:Year>
    <b:Pages>11(2): 1-14</b:Pages>
    <b:Author>
      <b:Author>
        <b:NameList>
          <b:Person>
            <b:Last>Almoosawi</b:Last>
            <b:First>R</b:First>
          </b:Person>
          <b:Person>
            <b:Last>Jones</b:Last>
            <b:Middle>R</b:Middle>
            <b:First>A</b:First>
          </b:Person>
          <b:Person>
            <b:Last>Parkinson</b:Last>
            <b:Middle>N</b:Middle>
            <b:First>K</b:First>
          </b:Person>
          <b:Person>
            <b:Last>Pearce</b:Last>
            <b:Middle>S</b:Middle>
            <b:First>M</b:First>
          </b:Person>
          <b:Person>
            <b:Last>Collins</b:Last>
            <b:First>H</b:First>
          </b:Person>
          <b:Person>
            <b:Last>Adamson</b:Last>
            <b:Middle>J</b:Middle>
            <b:First>A</b:First>
          </b:Person>
        </b:NameList>
      </b:Author>
    </b:Author>
    <b:RefOrder>5</b:RefOrder>
  </b:Source>
  <b:Source>
    <b:Tag>Par17</b:Tag>
    <b:SourceType>JournalArticle</b:SourceType>
    <b:Guid>{B18921D4-5CA0-4E17-B68A-A094DC9B4EE3}</b:Guid>
    <b:Title>Asian Parents’ Perception of Child Weight Status: A Systematic Review</b:Title>
    <b:JournalName>Journal of Child and Family Studies</b:JournalName>
    <b:Year>2017</b:Year>
    <b:Pages>26(9): 2363-2373</b:Pages>
    <b:Author>
      <b:Author>
        <b:NameList>
          <b:Person>
            <b:Last>Park</b:Last>
            <b:Middle>H</b:Middle>
            <b:First>S</b:First>
          </b:Person>
        </b:NameList>
      </b:Author>
    </b:Author>
    <b:RefOrder>6</b:RefOrder>
  </b:Source>
  <b:Source>
    <b:Tag>Rem14</b:Tag>
    <b:SourceType>JournalArticle</b:SourceType>
    <b:Guid>{4E5426F2-69C6-41E8-B1CC-960B3A97C015}</b:Guid>
    <b:Title>Correlates of parental misperception of their child’s weight status: The “be active, eat right” study</b:Title>
    <b:JournalName>PLos ONE</b:JournalName>
    <b:Year>2014</b:Year>
    <b:Pages>9(2)</b:Pages>
    <b:Author>
      <b:Author>
        <b:NameList>
          <b:Person>
            <b:Last>Remmers</b:Last>
            <b:First>T</b:First>
          </b:Person>
          <b:Person>
            <b:Last>Van Grieken</b:Last>
            <b:First>A</b:First>
          </b:Person>
          <b:Person>
            <b:Last>Renders</b:Last>
            <b:Middle>M</b:Middle>
            <b:First>C</b:First>
          </b:Person>
          <b:Person>
            <b:Last>Hirasing</b:Last>
            <b:Middle>A</b:Middle>
            <b:First>R</b:First>
          </b:Person>
          <b:Person>
            <b:Last>Broeren</b:Last>
            <b:First>S M L</b:First>
          </b:Person>
          <b:Person>
            <b:Last>Raat</b:Last>
            <b:First>H</b:First>
          </b:Person>
        </b:NameList>
      </b:Author>
    </b:Author>
    <b:RefOrder>7</b:RefOrder>
  </b:Source>
  <b:Source>
    <b:Tag>Dre19</b:Tag>
    <b:SourceType>JournalArticle</b:SourceType>
    <b:Guid>{EF33D406-99A4-4C9B-95DB-D6E08C5BD84D}</b:Guid>
    <b:Title>Food insecurity, health, and development in children under age four years</b:Title>
    <b:JournalName>Pediatrics</b:JournalName>
    <b:Year>2019</b:Year>
    <b:Pages>144(4): 1-11</b:Pages>
    <b:Author>
      <b:Author>
        <b:NameList>
          <b:Person>
            <b:Last>Drennen</b:Last>
            <b:Middle>R</b:Middle>
            <b:First>C</b:First>
          </b:Person>
          <b:Person>
            <b:Last>Coleman</b:Last>
            <b:Middle>M</b:Middle>
            <b:First>S</b:First>
          </b:Person>
          <b:Person>
            <b:Last>De Cuba</b:Last>
            <b:Middle>E</b:Middle>
            <b:First>S</b:First>
          </b:Person>
          <b:Person>
            <b:Last>Frank</b:Last>
            <b:Middle>A</b:Middle>
            <b:First>D</b:First>
          </b:Person>
          <b:Person>
            <b:Last>Chilton</b:Last>
            <b:First>M</b:First>
          </b:Person>
          <b:Person>
            <b:Last>Cook</b:Last>
            <b:Middle>T</b:Middle>
            <b:First>J</b:First>
          </b:Person>
          <b:Person>
            <b:Last>et al</b:Last>
          </b:Person>
        </b:NameList>
      </b:Author>
    </b:Author>
    <b:RefOrder>11</b:RefOrder>
  </b:Source>
  <b:Source>
    <b:Tag>Placeholder1</b:Tag>
    <b:SourceType>JournalArticle</b:SourceType>
    <b:Guid>{A3FD011B-4DF9-4BD1-B0B1-13C8F263D649}</b:Guid>
    <b:Title>The Determinants of Stunting for Children Aged 24-59 Months n Kulon Progo District 2019</b:Title>
    <b:JournalName>National Public Health Journal</b:JournalName>
    <b:Year>2021</b:Year>
    <b:Pages>16(2): 71-77</b:Pages>
    <b:Author>
      <b:Author>
        <b:NameList>
          <b:Person>
            <b:Last>Hendraswari</b:Last>
            <b:Middle>Aprilia</b:Middle>
            <b:First>Chatrine</b:First>
          </b:Person>
          <b:Person>
            <b:Last>Purnaningrum</b:Last>
            <b:Middle>Eka</b:Middle>
            <b:First>Yuliati</b:First>
          </b:Person>
          <b:Person>
            <b:Last>Maryani</b:Last>
            <b:First>Tri</b:First>
          </b:Person>
          <b:Person>
            <b:Last>Widyastuti</b:Last>
            <b:First>Yani</b:First>
          </b:Person>
          <b:Person>
            <b:Last>Harith</b:Last>
            <b:First>Sak9inah</b:First>
          </b:Person>
        </b:NameList>
      </b:Author>
    </b:Author>
    <b:RefOrder>14</b:RefOrder>
  </b:Source>
  <b:Source>
    <b:Tag>Geb18</b:Tag>
    <b:SourceType>JournalArticle</b:SourceType>
    <b:Guid>{8F21D64C-ACE8-4897-9759-38B115D6ACD7}</b:Guid>
    <b:Title>Prevalence of stunting and its associated factors among children 6-59 months of age in Libo-Kemekem district, Northwest Ethiopia; Acommunity based cross sectional study</b:Title>
    <b:JournalName>Plos One</b:JournalName>
    <b:Year>2018</b:Year>
    <b:Pages>13(5): 1-11</b:Pages>
    <b:Author>
      <b:Author>
        <b:NameList>
          <b:Person>
            <b:Last>Geberselassie</b:Last>
            <b:Middle>B</b:Middle>
            <b:First>S</b:First>
          </b:Person>
          <b:Person>
            <b:Last>Abebe</b:Last>
            <b:First>S M</b:First>
          </b:Person>
          <b:Person>
            <b:Last>Melsew</b:Last>
            <b:First>Y A</b:First>
          </b:Person>
          <b:Person>
            <b:Last>Mutuku</b:Last>
            <b:First>S M</b:First>
          </b:Person>
          <b:Person>
            <b:Last>Wassie</b:Last>
            <b:First>M M</b:First>
          </b:Person>
        </b:NameList>
      </b:Author>
    </b:Author>
    <b:RefOrder>17</b:RefOrder>
  </b:Source>
  <b:Source>
    <b:Tag>Tor16</b:Tag>
    <b:SourceType>JournalArticle</b:SourceType>
    <b:Guid>{1A77217F-B82C-4B70-8862-2FC7EFC2DF5D}</b:Guid>
    <b:Title> Determinants of stunting in Indonesian children: Evidence from a cross-sectional survey indicate a prominent role for the water, sanitation and hygiene sector in stunting reduction</b:Title>
    <b:JournalName>BMC Public Health</b:JournalName>
    <b:Year>2016</b:Year>
    <b:Author>
      <b:Author>
        <b:NameList>
          <b:Person>
            <b:Last>Torlesse</b:Last>
            <b:First>H</b:First>
          </b:Person>
          <b:Person>
            <b:Last>Cronin</b:Last>
            <b:First>A A</b:First>
          </b:Person>
          <b:Person>
            <b:Last>Sebayang</b:Last>
            <b:First>K K</b:First>
          </b:Person>
          <b:Person>
            <b:Last>Nandy</b:Last>
            <b:First>R</b:First>
          </b:Person>
        </b:NameList>
      </b:Author>
    </b:Author>
    <b:RefOrder>18</b:RefOrder>
  </b:Source>
  <b:Source>
    <b:Tag>Ass04</b:Tag>
    <b:SourceType>JournalArticle</b:SourceType>
    <b:Guid>{B8BA3A1B-8C4E-4FF2-BE59-C1BE5E02E2A0}</b:Guid>
    <b:Title>Childhood stunting in Northeast Brazil: The role of Schistosoma mansoni infection and inadequate dietary intake</b:Title>
    <b:JournalName>European Journal of Clinical Nutrition </b:JournalName>
    <b:Year>2004</b:Year>
    <b:Pages>58(7): 1022-9</b:Pages>
    <b:Author>
      <b:Author>
        <b:NameList>
          <b:Person>
            <b:Last>Assis</b:Last>
            <b:Middle>M O</b:Middle>
            <b:First>A</b:First>
          </b:Person>
          <b:Person>
            <b:Last>Prado</b:Last>
            <b:Middle>S</b:Middle>
            <b:First>M</b:First>
          </b:Person>
          <b:Person>
            <b:Last>Reis</b:Last>
            <b:Middle>G</b:Middle>
            <b:First>M</b:First>
          </b:Person>
          <b:Person>
            <b:Last>Conceição Pinheiro</b:Last>
            <b:Middle>M</b:Middle>
            <b:First>S</b:First>
          </b:Person>
          <b:Person>
            <b:Last>Parraga</b:Last>
            <b:Middle>M</b:Middle>
            <b:First>I</b:First>
          </b:Person>
          <b:Person>
            <b:Last>et al</b:Last>
          </b:Person>
        </b:NameList>
      </b:Author>
    </b:Author>
    <b:RefOrder>29</b:RefOrder>
  </b:Source>
  <b:Source>
    <b:Tag>Tal18</b:Tag>
    <b:SourceType>JournalArticle</b:SourceType>
    <b:Guid>{1B2E043E-C343-440C-BB2E-5BA1EBBB7DD3}</b:Guid>
    <b:Title>Factors affecting stunting among children under five years of age in Bangladesh</b:Title>
    <b:JournalName>Family Medicine and Primary Care Review</b:JournalName>
    <b:Year>2018</b:Year>
    <b:Pages>20(4):356-362</b:Pages>
    <b:Author>
      <b:Author>
        <b:NameList>
          <b:Person>
            <b:Last>Talukder</b:Last>
            <b:First>A</b:First>
          </b:Person>
          <b:Person>
            <b:Last>Razu</b:Last>
            <b:First>S R</b:First>
          </b:Person>
          <b:Person>
            <b:Last>Hossain</b:Last>
            <b:First>M Z</b:First>
          </b:Person>
        </b:NameList>
      </b:Author>
    </b:Author>
    <b:RefOrder>30</b:RefOrder>
  </b:Source>
  <b:Source>
    <b:Tag>Che16</b:Tag>
    <b:SourceType>JournalArticle</b:SourceType>
    <b:Guid>{74F9096B-6C9B-41CD-8EE5-615FF227670F}</b:Guid>
    <b:Title>Singaporean mothers’ perception of their three-year-old child’s weight status: A cross-sectional study</b:Title>
    <b:JournalName>PLoS ONE</b:JournalName>
    <b:Year>2016</b:Year>
    <b:Pages>11(1): 1-15</b:Pages>
    <b:Author>
      <b:Author>
        <b:NameList>
          <b:Person>
            <b:Last>Cheng</b:Last>
            <b:Middle>S</b:Middle>
            <b:First>T</b:First>
          </b:Person>
          <b:Person>
            <b:Last>Loy</b:Last>
            <b:Middle>L</b:Middle>
            <b:First>S</b:First>
          </b:Person>
          <b:Person>
            <b:Last>Cheung</b:Last>
            <b:Middle>B</b:Middle>
            <b:First>Y</b:First>
          </b:Person>
          <b:Person>
            <b:Last>Chan</b:Last>
            <b:First>J K Y</b:First>
          </b:Person>
          <b:Person>
            <b:Last>Tint</b:Last>
            <b:First>M T</b:First>
          </b:Person>
          <b:Person>
            <b:Last>Godfrey</b:Last>
            <b:First>K M</b:First>
          </b:Person>
          <b:Person>
            <b:Last>et al</b:Last>
          </b:Person>
        </b:NameList>
      </b:Author>
    </b:Author>
    <b:RefOrder>31</b:RefOrder>
  </b:Source>
  <b:Source>
    <b:Tag>Hen21</b:Tag>
    <b:SourceType>JournalArticle</b:SourceType>
    <b:Guid>{A3FD011B-4DF9-4BD1-B0B1-13C8F263D649}</b:Guid>
    <b:Title>The Determinants of Stunting for Children Aged 24-59 Months n Kulon Progo District 2019</b:Title>
    <b:JournalName>National Public Health Journal</b:JournalName>
    <b:Year>2021</b:Year>
    <b:Pages>16(2): 71-77</b:Pages>
    <b:Author>
      <b:Author>
        <b:NameList>
          <b:Person>
            <b:Last>Hendraswari</b:Last>
            <b:Middle>Aprilia</b:Middle>
            <b:First>Chatrine</b:First>
          </b:Person>
          <b:Person>
            <b:Last>Purnaningrum</b:Last>
            <b:Middle>Eka</b:Middle>
            <b:First>Yuliati</b:First>
          </b:Person>
          <b:Person>
            <b:Last>Maryani</b:Last>
            <b:First>Tri</b:First>
          </b:Person>
          <b:Person>
            <b:Last>Widyastuti</b:Last>
            <b:First>Yani</b:First>
          </b:Person>
          <b:Person>
            <b:Last>Harith</b:Last>
            <b:First>Sak9inah</b:First>
          </b:Person>
        </b:NameList>
      </b:Author>
    </b:Author>
    <b:RefOrder>32</b:RefOrder>
  </b:Source>
  <b:Source>
    <b:Tag>Sif182</b:Tag>
    <b:SourceType>JournalArticle</b:SourceType>
    <b:Guid>{D403212B-07DF-4F1E-93A4-18DF8ED456DA}</b:Guid>
    <b:Title>Development of Nonparametric Geographically Weight Regression Using Truncated Spline Approach</b:Title>
    <b:JournalName>Songklanarin Journal of Science and Technology</b:JournalName>
    <b:Year>2018</b:Year>
    <b:Pages>40(4): 909-920</b:Pages>
    <b:Author>
      <b:Author>
        <b:NameList>
          <b:Person>
            <b:Last>Sifriyani</b:Last>
            <b:First>S</b:First>
          </b:Person>
          <b:Person>
            <b:Last>Kartiko</b:Last>
            <b:Middle>H</b:Middle>
            <b:First>S</b:First>
          </b:Person>
          <b:Person>
            <b:Last>Budiantara</b:Last>
            <b:Middle>N</b:Middle>
            <b:First>I</b:First>
          </b:Person>
          <b:Person>
            <b:Last>Gunardi</b:Last>
            <b:First>G</b:First>
          </b:Person>
        </b:NameList>
      </b:Author>
    </b:Author>
    <b:RefOrder>1</b:RefOrder>
  </b:Source>
  <b:Source>
    <b:Tag>Sit21</b:Tag>
    <b:SourceType>JournalArticle</b:SourceType>
    <b:Guid>{F907216C-260C-4A9D-AA45-E546F7DCF696}</b:Guid>
    <b:Title>Aplikasi Regresi Nonparametrik Spline Birespon Pada Data Kualitas Air di DAS Mahakam</b:Title>
    <b:JournalName>Media Bina Ilmiah</b:JournalName>
    <b:Year>2021</b:Year>
    <b:Pages>16(3): 6515-6526</b:Pages>
    <b:Author>
      <b:Author>
        <b:NameList>
          <b:Person>
            <b:Last>Sitohang</b:Last>
            <b:Middle>R</b:Middle>
            <b:First>F</b:First>
          </b:Person>
          <b:Person>
            <b:Last>Sifriyani</b:Last>
            <b:First>S</b:First>
          </b:Person>
          <b:Person>
            <b:Last>Prangga</b:Last>
            <b:First>S</b:First>
          </b:Person>
        </b:NameList>
      </b:Author>
    </b:Author>
    <b:RefOrder>2</b:RefOrder>
  </b:Source>
  <b:Source>
    <b:Tag>Sif183</b:Tag>
    <b:SourceType>JournalArticle</b:SourceType>
    <b:Guid>{7F6EFE3C-4DB1-41A6-925D-421F90B474C6}</b:Guid>
    <b:Title>A New Method of Hypothesis Test for Truncated Spline Nonparametric Regression Influenced by Spatial Heterogeneity and Application</b:Title>
    <b:JournalName>Abstract and Applied Analysis</b:JournalName>
    <b:Year>2018</b:Year>
    <b:Author>
      <b:Author>
        <b:NameList>
          <b:Person>
            <b:Last>Sifriyani</b:Last>
            <b:First>S</b:First>
          </b:Person>
          <b:Person>
            <b:Last>Budiantara</b:Last>
            <b:Middle>N</b:Middle>
            <b:First>I</b:First>
          </b:Person>
          <b:Person>
            <b:Last>Kartiko</b:Last>
            <b:Middle>H</b:Middle>
            <b:First>S</b:First>
          </b:Person>
          <b:Person>
            <b:Last>Gunardi</b:Last>
            <b:First>G</b:First>
          </b:Person>
        </b:NameList>
      </b:Author>
    </b:Author>
    <b:RefOrder>3</b:RefOrder>
  </b:Source>
  <b:Source>
    <b:Tag>Pad21</b:Tag>
    <b:SourceType>JournalArticle</b:SourceType>
    <b:Guid>{00E691C1-25A9-42AB-B58E-8E54FD1562FF}</b:Guid>
    <b:Title>Pemodelan Angka Harapan Hidup Dan Angka Kematian Bayi Di Kalimantan Dengan Regresi Nonparametrik Spline Birespon</b:Title>
    <b:JournalName>Barekeng: Jurnal Ilmu Matematika dan Terapan</b:JournalName>
    <b:Year>2021</b:Year>
    <b:Pages>15(2)</b:Pages>
    <b:Author>
      <b:Author>
        <b:NameList>
          <b:Person>
            <b:Last>Padatuan</b:Last>
            <b:Middle>B</b:Middle>
            <b:First>A</b:First>
          </b:Person>
          <b:Person>
            <b:Last>Sifriyani</b:Last>
            <b:First>S</b:First>
          </b:Person>
          <b:Person>
            <b:Last>Prangga</b:Last>
            <b:First>S</b:First>
          </b:Person>
        </b:NameList>
      </b:Author>
    </b:Author>
    <b:RefOrder>33</b:RefOrder>
  </b:Source>
  <b:Source>
    <b:Tag>Pur201</b:Tag>
    <b:SourceType>JournalArticle</b:SourceType>
    <b:Guid>{274CDC76-6FEE-49FA-A693-38CD0B16BCAE}</b:Guid>
    <b:Title>Regresi Nonparametrik Spline Pada Data Laju Pertumbuhan Ekonomi di Kalimantan</b:Title>
    <b:JournalName>BAREKENG: Jurnal Ilmu Matematika dan Terapan</b:JournalName>
    <b:Year>2020</b:Year>
    <b:Pages>14(3)</b:Pages>
    <b:Author>
      <b:Author>
        <b:NameList>
          <b:Person>
            <b:Last>Purnaraga</b:Last>
            <b:First>T</b:First>
          </b:Person>
          <b:Person>
            <b:Last>Sifriyani</b:Last>
            <b:First>S</b:First>
          </b:Person>
          <b:Person>
            <b:Last>Prangga</b:Last>
            <b:First>S</b:First>
          </b:Person>
        </b:NameList>
      </b:Author>
    </b:Author>
    <b:RefOrder>34</b:RefOrder>
  </b:Source>
  <b:Source>
    <b:Tag>Sif19</b:Tag>
    <b:SourceType>JournalArticle</b:SourceType>
    <b:Guid>{B0C49ACF-5C2B-4114-96C5-F307900AB631}</b:Guid>
    <b:Title> Simultaneous Hypothesis Testing of Multivariable Nonparametric Spline Regression in the GWR Model</b:Title>
    <b:JournalName>International Journal of Statistics and Probability</b:JournalName>
    <b:Year>2019</b:Year>
    <b:Pages>8(4)</b:Pages>
    <b:Author>
      <b:Author>
        <b:NameList>
          <b:Person>
            <b:Last>Sifriyani</b:Last>
            <b:First>S</b:First>
          </b:Person>
        </b:NameList>
      </b:Author>
    </b:Author>
    <b:RefOrder>35</b:RefOrder>
  </b:Source>
  <b:Source>
    <b:Tag>Zar21</b:Tag>
    <b:SourceType>JournalArticle</b:SourceType>
    <b:Guid>{A960D741-EF86-49E2-9490-0465024C9911}</b:Guid>
    <b:Title>Identifikasi Faktor-Faktor Yang Mempengaruhi Indeks Pembangunan Manusia Di Kalimantan Menggunakan Regresi Panel</b:Title>
    <b:JournalName>BAREKENG: Jurnal Ilmu Matematika dan Terapan</b:JournalName>
    <b:Year>2021</b:Year>
    <b:Pages>15(2)</b:Pages>
    <b:Author>
      <b:Author>
        <b:NameList>
          <b:Person>
            <b:Last>Zarkasi</b:Last>
            <b:Middle>N</b:Middle>
            <b:First>R</b:First>
          </b:Person>
          <b:Person>
            <b:Last>Sifriyani</b:Last>
            <b:First>S</b:First>
          </b:Person>
          <b:Person>
            <b:Last>Prangga</b:Last>
            <b:First>S</b:First>
          </b:Person>
        </b:NameList>
      </b:Author>
    </b:Author>
    <b:RefOrder>36</b:RefOrder>
  </b:Source>
  <b:Source>
    <b:Tag>Pas22</b:Tag>
    <b:SourceType>JournalArticle</b:SourceType>
    <b:Guid>{E6930A2D-EFD3-4AE8-9EFA-7F6CEB0AD427}</b:Guid>
    <b:Title>Nonparametrik Regression Model Estimation with The Fourier Series The Fourier Series Approach And Its Application To The Accumulative Covid-19 Data In Indonesia</b:Title>
    <b:JournalName>BAREKENG: Jurnal Ilmu Matematika dan Terapan</b:JournalName>
    <b:Year>2022</b:Year>
    <b:Pages>16(4)</b:Pages>
    <b:Author>
      <b:Author>
        <b:NameList>
          <b:Person>
            <b:Last>Pasarella</b:Last>
            <b:Middle>Danil</b:Middle>
            <b:First>Muhammad</b:First>
          </b:Person>
          <b:Person>
            <b:Last>Sifriyani</b:Last>
            <b:First>S</b:First>
          </b:Person>
          <b:Person>
            <b:Last>Amijaya</b:Last>
            <b:First>F D T</b:First>
          </b:Person>
        </b:NameList>
      </b:Author>
    </b:Author>
    <b:RefOrder>37</b:RefOrder>
  </b:Source>
  <b:Source>
    <b:Tag>Sif221</b:Tag>
    <b:SourceType>JournalArticle</b:SourceType>
    <b:Guid>{344F71B0-D244-4DA0-BD2F-D8FE1AE06740}</b:Guid>
    <b:Title>Spatial-Temporal Epidemiology of COVID-19 Using a Geographically and Temporally Weighted Regression Model</b:Title>
    <b:JournalName>Symmetry (Basel)</b:JournalName>
    <b:Year>2022</b:Year>
    <b:Pages>14(4)</b:Pages>
    <b:Author>
      <b:Author>
        <b:NameList>
          <b:Person>
            <b:Last>Sifriyani</b:Last>
            <b:First>S</b:First>
          </b:Person>
          <b:Person>
            <b:Last>Rasjid</b:Last>
            <b:First>M</b:First>
          </b:Person>
          <b:Person>
            <b:Last>Rosadi</b:Last>
            <b:First>D</b:First>
          </b:Person>
          <b:Person>
            <b:Last>Anwar</b:Last>
            <b:First>S</b:First>
          </b:Person>
          <b:Person>
            <b:Last>Wahyuni</b:Last>
            <b:First>R D</b:First>
          </b:Person>
          <b:Person>
            <b:Last>Jalaluddin</b:Last>
            <b:First>S</b:First>
          </b:Person>
        </b:NameList>
      </b:Author>
    </b:Author>
    <b:RefOrder>38</b:RefOrder>
  </b:Source>
  <b:Source>
    <b:Tag>Sif21</b:Tag>
    <b:SourceType>JournalArticle</b:SourceType>
    <b:Guid>{CD90508F-5B56-4514-A1C3-B0FB19475A7C}</b:Guid>
    <b:Title>Application of Nonparametric Geographically Weighted Spline Regression Model for Spatial Mapping of Open Unemployment Rate in Kalimantan</b:Title>
    <b:JournalName>Journal of Physics: Conference Series</b:JournalName>
    <b:Year>2021</b:Year>
    <b:Pages>2123(1)</b:Pages>
    <b:Author>
      <b:Author>
        <b:NameList>
          <b:Person>
            <b:Last>Sifriyani</b:Last>
            <b:First>S</b:First>
          </b:Person>
          <b:Person>
            <b:Last>Ilmi</b:Last>
            <b:First>H</b:First>
          </b:Person>
          <b:Person>
            <b:Last>Mar'ah</b:Last>
            <b:First>Z</b:First>
          </b:Person>
        </b:NameList>
      </b:Author>
    </b:Author>
    <b:RefOrder>39</b:RefOrder>
  </b:Source>
</b:Sources>
</file>

<file path=customXml/itemProps1.xml><?xml version="1.0" encoding="utf-8"?>
<ds:datastoreItem xmlns:ds="http://schemas.openxmlformats.org/officeDocument/2006/customXml" ds:itemID="{ABDF2717-1C9E-47C7-905F-DD989FEB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9943</TotalTime>
  <Pages>16</Pages>
  <Words>6004</Words>
  <Characters>34224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40148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daniel pasarella</cp:lastModifiedBy>
  <cp:revision>14</cp:revision>
  <cp:lastPrinted>2017-04-18T03:46:00Z</cp:lastPrinted>
  <dcterms:created xsi:type="dcterms:W3CDTF">2023-03-03T10:11:00Z</dcterms:created>
  <dcterms:modified xsi:type="dcterms:W3CDTF">2023-03-12T05:14:00Z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http://csl.mendeley.com/styles/411175231/iop-454RI</vt:lpwstr>
  </property>
  <property fmtid="{D5CDD505-2E9C-101B-9397-08002B2CF9AE}" pid="16" name="Mendeley Recent Style Name 5_1">
    <vt:lpwstr>IOP AS Ahmar</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TWinEqns">
    <vt:bool>true</vt:bool>
  </property>
</Properties>
</file>