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A7053"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685F2784" w14:textId="77777777" w:rsidR="006261C1" w:rsidRDefault="006261C1" w:rsidP="006443A8">
      <w:pPr>
        <w:pStyle w:val="IEEETitle"/>
        <w:tabs>
          <w:tab w:val="left" w:pos="1014"/>
          <w:tab w:val="center" w:pos="5017"/>
        </w:tabs>
        <w:spacing w:after="240"/>
        <w:rPr>
          <w:rStyle w:val="shorttext"/>
          <w:rFonts w:ascii="Century" w:hAnsi="Century"/>
          <w:b/>
          <w:sz w:val="34"/>
          <w:szCs w:val="34"/>
          <w:shd w:val="clear" w:color="auto" w:fill="FFFFFF"/>
          <w:lang w:val="en-US"/>
        </w:rPr>
      </w:pPr>
      <w:r w:rsidRPr="006261C1">
        <w:rPr>
          <w:rStyle w:val="shorttext"/>
          <w:rFonts w:ascii="Century" w:hAnsi="Century"/>
          <w:b/>
          <w:sz w:val="34"/>
          <w:szCs w:val="34"/>
          <w:shd w:val="clear" w:color="auto" w:fill="FFFFFF"/>
          <w:lang w:val="en-US"/>
        </w:rPr>
        <w:t xml:space="preserve">ELECTRONIC MAGAZINE DEVELOPMENT IN MATHEMATICS LEARNING </w:t>
      </w:r>
    </w:p>
    <w:p w14:paraId="494953E6" w14:textId="18EF2D92" w:rsidR="006443A8" w:rsidRPr="006443A8" w:rsidRDefault="006443A8" w:rsidP="006443A8">
      <w:pPr>
        <w:jc w:val="center"/>
        <w:rPr>
          <w:rFonts w:ascii="Century" w:hAnsi="Century"/>
          <w:b/>
          <w:bCs/>
          <w:sz w:val="22"/>
          <w:szCs w:val="22"/>
          <w:lang w:val="en-US"/>
        </w:rPr>
      </w:pPr>
      <w:r w:rsidRPr="006443A8">
        <w:rPr>
          <w:rFonts w:ascii="Century" w:hAnsi="Century"/>
          <w:b/>
          <w:bCs/>
          <w:sz w:val="22"/>
          <w:szCs w:val="22"/>
          <w:lang w:val="en-US"/>
        </w:rPr>
        <w:t>Komarudin</w:t>
      </w:r>
      <w:r w:rsidRPr="006443A8">
        <w:rPr>
          <w:rFonts w:ascii="Century" w:hAnsi="Century"/>
          <w:b/>
          <w:bCs/>
          <w:sz w:val="22"/>
          <w:szCs w:val="22"/>
          <w:vertAlign w:val="superscript"/>
          <w:lang w:val="en-US"/>
        </w:rPr>
        <w:t>1*</w:t>
      </w:r>
      <w:r w:rsidRPr="006443A8">
        <w:rPr>
          <w:rFonts w:ascii="Century" w:hAnsi="Century"/>
          <w:b/>
          <w:bCs/>
          <w:sz w:val="22"/>
          <w:szCs w:val="22"/>
          <w:lang w:val="en-US"/>
        </w:rPr>
        <w:t>, Indy Alda Savitri</w:t>
      </w:r>
      <w:r w:rsidRPr="006443A8">
        <w:rPr>
          <w:rFonts w:ascii="Century" w:hAnsi="Century"/>
          <w:b/>
          <w:bCs/>
          <w:sz w:val="22"/>
          <w:szCs w:val="22"/>
          <w:vertAlign w:val="superscript"/>
          <w:lang w:val="en-US"/>
        </w:rPr>
        <w:t>2</w:t>
      </w:r>
      <w:r w:rsidR="00484BF8">
        <w:rPr>
          <w:rFonts w:ascii="Century" w:hAnsi="Century"/>
          <w:b/>
          <w:bCs/>
          <w:sz w:val="22"/>
          <w:szCs w:val="22"/>
          <w:lang w:val="en-US"/>
        </w:rPr>
        <w:t>, Suherman</w:t>
      </w:r>
      <w:r w:rsidR="00484BF8">
        <w:rPr>
          <w:rFonts w:ascii="Century" w:hAnsi="Century"/>
          <w:b/>
          <w:bCs/>
          <w:sz w:val="22"/>
          <w:szCs w:val="22"/>
          <w:vertAlign w:val="superscript"/>
          <w:lang w:val="en-US"/>
        </w:rPr>
        <w:t>3</w:t>
      </w:r>
      <w:r w:rsidR="00484BF8">
        <w:rPr>
          <w:rFonts w:ascii="Century" w:hAnsi="Century"/>
          <w:b/>
          <w:bCs/>
          <w:sz w:val="22"/>
          <w:szCs w:val="22"/>
          <w:lang w:val="en-US"/>
        </w:rPr>
        <w:t>, Laila Puspita</w:t>
      </w:r>
      <w:r w:rsidR="00484BF8">
        <w:rPr>
          <w:rFonts w:ascii="Century" w:hAnsi="Century"/>
          <w:b/>
          <w:bCs/>
          <w:sz w:val="22"/>
          <w:szCs w:val="22"/>
          <w:vertAlign w:val="superscript"/>
          <w:lang w:val="en-US"/>
        </w:rPr>
        <w:t>4</w:t>
      </w:r>
    </w:p>
    <w:p w14:paraId="1D2486EF" w14:textId="77777777" w:rsidR="006443A8" w:rsidRPr="006443A8" w:rsidRDefault="006443A8" w:rsidP="006443A8">
      <w:pPr>
        <w:jc w:val="center"/>
        <w:rPr>
          <w:rFonts w:ascii="Century" w:hAnsi="Century"/>
          <w:b/>
        </w:rPr>
      </w:pPr>
    </w:p>
    <w:p w14:paraId="1D593347" w14:textId="1306BC08" w:rsidR="006443A8" w:rsidRPr="006443A8" w:rsidRDefault="006443A8" w:rsidP="006443A8">
      <w:pPr>
        <w:jc w:val="center"/>
        <w:rPr>
          <w:rFonts w:ascii="Century" w:hAnsi="Century"/>
          <w:bCs/>
          <w:sz w:val="22"/>
          <w:szCs w:val="22"/>
        </w:rPr>
      </w:pPr>
      <w:r w:rsidRPr="006443A8">
        <w:rPr>
          <w:rFonts w:ascii="Century" w:hAnsi="Century"/>
          <w:sz w:val="22"/>
          <w:szCs w:val="22"/>
          <w:vertAlign w:val="superscript"/>
        </w:rPr>
        <w:t>1,2</w:t>
      </w:r>
      <w:r w:rsidR="00484BF8">
        <w:rPr>
          <w:rFonts w:ascii="Century" w:hAnsi="Century"/>
          <w:sz w:val="22"/>
          <w:szCs w:val="22"/>
          <w:vertAlign w:val="superscript"/>
        </w:rPr>
        <w:t>,3,4</w:t>
      </w:r>
      <w:r w:rsidRPr="006443A8">
        <w:rPr>
          <w:rFonts w:ascii="Century" w:hAnsi="Century"/>
          <w:sz w:val="22"/>
          <w:szCs w:val="22"/>
          <w:vertAlign w:val="superscript"/>
        </w:rPr>
        <w:t xml:space="preserve"> </w:t>
      </w:r>
      <w:r w:rsidRPr="006443A8">
        <w:rPr>
          <w:rFonts w:ascii="Century" w:hAnsi="Century"/>
          <w:bCs/>
          <w:sz w:val="22"/>
          <w:szCs w:val="22"/>
        </w:rPr>
        <w:t>Pendidikan Matematika, Universitas Islam Negeri Raden Intan Lampung</w:t>
      </w:r>
      <w:r w:rsidRPr="006443A8">
        <w:rPr>
          <w:rFonts w:ascii="Century" w:hAnsi="Century"/>
          <w:bCs/>
          <w:sz w:val="22"/>
          <w:szCs w:val="22"/>
          <w:lang w:val="en-US"/>
        </w:rPr>
        <w:t>, I</w:t>
      </w:r>
      <w:r w:rsidRPr="006443A8">
        <w:rPr>
          <w:rFonts w:ascii="Century" w:hAnsi="Century"/>
          <w:bCs/>
          <w:sz w:val="22"/>
          <w:szCs w:val="22"/>
        </w:rPr>
        <w:t>ndonesia</w:t>
      </w:r>
    </w:p>
    <w:p w14:paraId="33A70DC8" w14:textId="77C594FF" w:rsidR="009D3C51" w:rsidRPr="00484BF8" w:rsidRDefault="00484BF8" w:rsidP="006443A8">
      <w:pPr>
        <w:pStyle w:val="JRPMAuthor-Afiliation"/>
        <w:rPr>
          <w:rStyle w:val="Hyperlink"/>
          <w:rFonts w:ascii="Century" w:hAnsi="Century"/>
          <w:lang w:val="en-US"/>
        </w:rPr>
      </w:pPr>
      <w:r w:rsidRPr="006443A8">
        <w:rPr>
          <w:rFonts w:ascii="Century" w:hAnsi="Century"/>
          <w:b/>
          <w:vertAlign w:val="superscript"/>
          <w:lang w:val="en-US"/>
        </w:rPr>
        <w:t>*</w:t>
      </w:r>
      <w:r w:rsidR="006443A8" w:rsidRPr="006443A8">
        <w:rPr>
          <w:rFonts w:ascii="Century" w:hAnsi="Century"/>
        </w:rPr>
        <w:t xml:space="preserve">E-mail: </w:t>
      </w:r>
      <w:hyperlink r:id="rId7" w:history="1">
        <w:r w:rsidR="006443A8" w:rsidRPr="006443A8">
          <w:rPr>
            <w:rStyle w:val="Hyperlink"/>
            <w:rFonts w:ascii="Century" w:hAnsi="Century"/>
          </w:rPr>
          <w:t>komarudin@radenintan.ac.id</w:t>
        </w:r>
      </w:hyperlink>
      <w:r w:rsidR="006443A8" w:rsidRPr="006443A8">
        <w:rPr>
          <w:rFonts w:ascii="Century" w:hAnsi="Century"/>
        </w:rPr>
        <w:t>,</w:t>
      </w:r>
      <w:r w:rsidR="006443A8" w:rsidRPr="006443A8">
        <w:rPr>
          <w:rStyle w:val="Hyperlink"/>
          <w:rFonts w:ascii="Century" w:hAnsi="Century"/>
        </w:rPr>
        <w:t xml:space="preserve"> </w:t>
      </w:r>
      <w:hyperlink r:id="rId8" w:history="1">
        <w:r w:rsidR="009A4931" w:rsidRPr="005306D6">
          <w:rPr>
            <w:rStyle w:val="Hyperlink"/>
            <w:rFonts w:ascii="Century" w:hAnsi="Century"/>
          </w:rPr>
          <w:t>indyaldas@gmail.com</w:t>
        </w:r>
      </w:hyperlink>
      <w:r w:rsidRPr="009A4931">
        <w:rPr>
          <w:rFonts w:ascii="Century" w:hAnsi="Century"/>
          <w:lang w:val="en-US"/>
        </w:rPr>
        <w:t>,</w:t>
      </w:r>
      <w:r w:rsidR="009A4931">
        <w:rPr>
          <w:rFonts w:ascii="Century" w:hAnsi="Century"/>
          <w:lang w:val="en-US"/>
        </w:rPr>
        <w:t xml:space="preserve"> </w:t>
      </w:r>
      <w:hyperlink r:id="rId9" w:history="1">
        <w:r w:rsidR="009A4931" w:rsidRPr="005306D6">
          <w:rPr>
            <w:rStyle w:val="Hyperlink"/>
            <w:rFonts w:ascii="Century" w:hAnsi="Century"/>
            <w:lang w:val="en-US"/>
          </w:rPr>
          <w:t>suherman@radenintan.ac.id</w:t>
        </w:r>
      </w:hyperlink>
      <w:r w:rsidR="009A4931">
        <w:rPr>
          <w:rFonts w:ascii="Century" w:hAnsi="Century"/>
          <w:lang w:val="en-US"/>
        </w:rPr>
        <w:t xml:space="preserve">, </w:t>
      </w:r>
      <w:r>
        <w:rPr>
          <w:rStyle w:val="Hyperlink"/>
          <w:rFonts w:ascii="Century" w:hAnsi="Century"/>
          <w:u w:val="none"/>
          <w:lang w:val="en-US"/>
        </w:rPr>
        <w:t>lailapuspita</w:t>
      </w:r>
      <w:r w:rsidRPr="00484BF8">
        <w:rPr>
          <w:rStyle w:val="Hyperlink"/>
          <w:rFonts w:ascii="Century" w:hAnsi="Century"/>
          <w:u w:val="none"/>
          <w:lang w:val="en-US"/>
        </w:rPr>
        <w:t>@radenintan.ac.id</w:t>
      </w:r>
      <w:r>
        <w:rPr>
          <w:rStyle w:val="Hyperlink"/>
          <w:rFonts w:ascii="Century" w:hAnsi="Century"/>
          <w:u w:val="none"/>
          <w:lang w:val="en-US"/>
        </w:rPr>
        <w:t xml:space="preserve"> </w:t>
      </w:r>
    </w:p>
    <w:p w14:paraId="3B685465" w14:textId="77777777" w:rsidR="006443A8" w:rsidRPr="006443A8" w:rsidRDefault="006443A8" w:rsidP="006443A8">
      <w:pPr>
        <w:pStyle w:val="JRPMAuthor-Afiliation"/>
        <w:rPr>
          <w:rFonts w:ascii="Century" w:hAnsi="Century"/>
          <w:color w:val="0000FF"/>
          <w:u w:val="single"/>
        </w:rPr>
      </w:pPr>
    </w:p>
    <w:tbl>
      <w:tblPr>
        <w:tblStyle w:val="TableGrid"/>
        <w:tblW w:w="9623" w:type="dxa"/>
        <w:jc w:val="center"/>
        <w:tblLook w:val="04A0" w:firstRow="1" w:lastRow="0" w:firstColumn="1" w:lastColumn="0" w:noHBand="0" w:noVBand="1"/>
      </w:tblPr>
      <w:tblGrid>
        <w:gridCol w:w="2113"/>
        <w:gridCol w:w="283"/>
        <w:gridCol w:w="2289"/>
        <w:gridCol w:w="4938"/>
      </w:tblGrid>
      <w:tr w:rsidR="009507C0" w:rsidRPr="00B3521D" w14:paraId="02E9414E" w14:textId="77777777" w:rsidTr="00AD3C84">
        <w:trPr>
          <w:trHeight w:val="135"/>
          <w:jc w:val="center"/>
        </w:trPr>
        <w:tc>
          <w:tcPr>
            <w:tcW w:w="2113" w:type="dxa"/>
            <w:tcBorders>
              <w:top w:val="double" w:sz="4" w:space="0" w:color="auto"/>
              <w:left w:val="nil"/>
              <w:bottom w:val="single" w:sz="4" w:space="0" w:color="auto"/>
              <w:right w:val="nil"/>
            </w:tcBorders>
            <w:vAlign w:val="center"/>
          </w:tcPr>
          <w:p w14:paraId="2AC8813B" w14:textId="77777777" w:rsidR="009507C0" w:rsidRPr="00B3521D"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14:paraId="69128A86" w14:textId="77777777" w:rsidR="009507C0" w:rsidRPr="00B3521D" w:rsidRDefault="009507C0" w:rsidP="00521ED0">
            <w:pPr>
              <w:spacing w:before="120"/>
              <w:rPr>
                <w:rFonts w:ascii="Century Gothic" w:hAnsi="Century Gothic"/>
                <w:sz w:val="18"/>
                <w:szCs w:val="18"/>
              </w:rPr>
            </w:pPr>
          </w:p>
        </w:tc>
        <w:tc>
          <w:tcPr>
            <w:tcW w:w="7227" w:type="dxa"/>
            <w:gridSpan w:val="2"/>
            <w:tcBorders>
              <w:top w:val="double" w:sz="4" w:space="0" w:color="auto"/>
              <w:left w:val="nil"/>
              <w:bottom w:val="single" w:sz="4" w:space="0" w:color="auto"/>
              <w:right w:val="nil"/>
            </w:tcBorders>
            <w:vAlign w:val="center"/>
          </w:tcPr>
          <w:p w14:paraId="07592B92" w14:textId="77777777"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521ED0" w:rsidRPr="00B3521D" w14:paraId="4076F185" w14:textId="77777777" w:rsidTr="00AD3C84">
        <w:trPr>
          <w:trHeight w:val="1268"/>
          <w:jc w:val="center"/>
        </w:trPr>
        <w:tc>
          <w:tcPr>
            <w:tcW w:w="2113" w:type="dxa"/>
            <w:tcBorders>
              <w:top w:val="single" w:sz="4" w:space="0" w:color="auto"/>
              <w:left w:val="nil"/>
              <w:bottom w:val="single" w:sz="4" w:space="0" w:color="auto"/>
              <w:right w:val="nil"/>
            </w:tcBorders>
          </w:tcPr>
          <w:p w14:paraId="497B08D4" w14:textId="77777777" w:rsidR="00521ED0" w:rsidRPr="00CB19D8" w:rsidRDefault="00310DCB" w:rsidP="00AE7DBC">
            <w:pPr>
              <w:spacing w:before="120" w:after="120"/>
              <w:jc w:val="both"/>
              <w:rPr>
                <w:rFonts w:ascii="Century" w:hAnsi="Century"/>
                <w:b/>
                <w:sz w:val="18"/>
                <w:szCs w:val="18"/>
              </w:rPr>
            </w:pPr>
            <w:r w:rsidRPr="00CB19D8">
              <w:rPr>
                <w:rFonts w:ascii="Century" w:hAnsi="Century"/>
                <w:b/>
                <w:sz w:val="18"/>
                <w:szCs w:val="18"/>
              </w:rPr>
              <w:t>Article History:</w:t>
            </w:r>
          </w:p>
          <w:p w14:paraId="100E8F67" w14:textId="77777777" w:rsidR="00521ED0" w:rsidRDefault="00B867D4" w:rsidP="00AE7DBC">
            <w:pPr>
              <w:jc w:val="both"/>
              <w:rPr>
                <w:rFonts w:ascii="Century" w:hAnsi="Century"/>
                <w:sz w:val="18"/>
                <w:szCs w:val="18"/>
              </w:rPr>
            </w:pPr>
            <w:r>
              <w:rPr>
                <w:rFonts w:ascii="Century" w:hAnsi="Century"/>
                <w:sz w:val="18"/>
                <w:szCs w:val="18"/>
              </w:rPr>
              <w:t>Received</w:t>
            </w:r>
            <w:r w:rsidR="00A87305" w:rsidRPr="00724B17">
              <w:rPr>
                <w:rFonts w:ascii="Century" w:hAnsi="Century"/>
                <w:sz w:val="18"/>
                <w:szCs w:val="18"/>
              </w:rPr>
              <w:t>:</w:t>
            </w:r>
            <w:r w:rsidR="00521ED0" w:rsidRPr="00724B17">
              <w:rPr>
                <w:rFonts w:ascii="Century" w:hAnsi="Century"/>
                <w:sz w:val="18"/>
                <w:szCs w:val="18"/>
              </w:rPr>
              <w:t xml:space="preserve"> </w:t>
            </w:r>
            <w:r w:rsidR="00332EA4" w:rsidRPr="00724B17">
              <w:rPr>
                <w:rFonts w:ascii="Century" w:hAnsi="Century"/>
                <w:sz w:val="18"/>
                <w:szCs w:val="18"/>
              </w:rPr>
              <w:t>…</w:t>
            </w:r>
            <w:r w:rsidR="00A87305" w:rsidRPr="00724B17">
              <w:rPr>
                <w:rFonts w:ascii="Century" w:hAnsi="Century"/>
                <w:sz w:val="18"/>
                <w:szCs w:val="18"/>
              </w:rPr>
              <w:t>-</w:t>
            </w:r>
            <w:r w:rsidR="00332EA4" w:rsidRPr="00724B17">
              <w:rPr>
                <w:rFonts w:ascii="Century" w:hAnsi="Century"/>
                <w:sz w:val="18"/>
                <w:szCs w:val="18"/>
              </w:rPr>
              <w:t>…</w:t>
            </w:r>
            <w:r w:rsidR="00F062D8" w:rsidRPr="00724B17">
              <w:rPr>
                <w:rFonts w:ascii="Century" w:hAnsi="Century"/>
                <w:sz w:val="18"/>
                <w:szCs w:val="18"/>
              </w:rPr>
              <w:t>-</w:t>
            </w:r>
            <w:r w:rsidR="00332EA4" w:rsidRPr="00724B17">
              <w:rPr>
                <w:rFonts w:ascii="Century" w:hAnsi="Century"/>
                <w:sz w:val="18"/>
                <w:szCs w:val="18"/>
              </w:rPr>
              <w:t>…</w:t>
            </w:r>
          </w:p>
          <w:p w14:paraId="19A0197E" w14:textId="77777777" w:rsidR="004E4FE6" w:rsidRPr="00724B17" w:rsidRDefault="004E4FE6" w:rsidP="00AE7DBC">
            <w:pPr>
              <w:jc w:val="both"/>
              <w:rPr>
                <w:rFonts w:ascii="Century" w:hAnsi="Century"/>
                <w:sz w:val="18"/>
                <w:szCs w:val="18"/>
              </w:rPr>
            </w:pPr>
            <w:r>
              <w:rPr>
                <w:rFonts w:ascii="Century" w:hAnsi="Century"/>
                <w:sz w:val="18"/>
                <w:szCs w:val="18"/>
              </w:rPr>
              <w:t xml:space="preserve">Revised: </w:t>
            </w:r>
            <w:r w:rsidRPr="00724B17">
              <w:rPr>
                <w:rFonts w:ascii="Century" w:hAnsi="Century"/>
                <w:sz w:val="18"/>
                <w:szCs w:val="18"/>
              </w:rPr>
              <w:t>…-…-…</w:t>
            </w:r>
          </w:p>
          <w:p w14:paraId="2DFEBDA8" w14:textId="77777777" w:rsidR="00521ED0" w:rsidRPr="00724B17" w:rsidRDefault="00B867D4" w:rsidP="00332EA4">
            <w:pPr>
              <w:jc w:val="both"/>
              <w:rPr>
                <w:rFonts w:ascii="Century" w:hAnsi="Century"/>
                <w:sz w:val="18"/>
                <w:szCs w:val="18"/>
              </w:rPr>
            </w:pPr>
            <w:r>
              <w:rPr>
                <w:rFonts w:ascii="Century" w:hAnsi="Century"/>
                <w:sz w:val="18"/>
                <w:szCs w:val="18"/>
              </w:rPr>
              <w:t>Accepted</w:t>
            </w:r>
            <w:r w:rsidR="00A87305" w:rsidRPr="00724B17">
              <w:rPr>
                <w:rFonts w:ascii="Century" w:hAnsi="Century"/>
                <w:sz w:val="18"/>
                <w:szCs w:val="18"/>
              </w:rPr>
              <w:t>:</w:t>
            </w:r>
            <w:r w:rsidR="00521ED0" w:rsidRPr="00724B17">
              <w:rPr>
                <w:rFonts w:ascii="Century" w:hAnsi="Century"/>
                <w:sz w:val="18"/>
                <w:szCs w:val="18"/>
              </w:rPr>
              <w:t xml:space="preserve"> </w:t>
            </w:r>
            <w:r w:rsidR="00332EA4" w:rsidRPr="00724B17">
              <w:rPr>
                <w:rFonts w:ascii="Century" w:hAnsi="Century"/>
                <w:sz w:val="18"/>
                <w:szCs w:val="18"/>
              </w:rPr>
              <w:t>…-…-…</w:t>
            </w:r>
          </w:p>
        </w:tc>
        <w:tc>
          <w:tcPr>
            <w:tcW w:w="283" w:type="dxa"/>
            <w:vMerge w:val="restart"/>
            <w:tcBorders>
              <w:top w:val="nil"/>
              <w:left w:val="nil"/>
              <w:bottom w:val="nil"/>
              <w:right w:val="nil"/>
            </w:tcBorders>
          </w:tcPr>
          <w:p w14:paraId="20BEA96E" w14:textId="77777777" w:rsidR="00521ED0" w:rsidRPr="00B3521D" w:rsidRDefault="00521ED0" w:rsidP="00AE7DBC">
            <w:pPr>
              <w:spacing w:before="120"/>
              <w:jc w:val="both"/>
              <w:rPr>
                <w:rFonts w:ascii="Century Gothic" w:hAnsi="Century Gothic"/>
                <w:sz w:val="18"/>
                <w:szCs w:val="18"/>
              </w:rPr>
            </w:pPr>
          </w:p>
        </w:tc>
        <w:tc>
          <w:tcPr>
            <w:tcW w:w="7227" w:type="dxa"/>
            <w:gridSpan w:val="2"/>
            <w:vMerge w:val="restart"/>
            <w:tcBorders>
              <w:top w:val="single" w:sz="4" w:space="0" w:color="auto"/>
              <w:left w:val="nil"/>
              <w:right w:val="nil"/>
            </w:tcBorders>
          </w:tcPr>
          <w:p w14:paraId="0CEBCBB6" w14:textId="312F3B77" w:rsidR="0077568E" w:rsidRDefault="006443A8" w:rsidP="00C93BB2">
            <w:pPr>
              <w:spacing w:before="120" w:after="240"/>
              <w:jc w:val="both"/>
              <w:rPr>
                <w:rFonts w:ascii="Century" w:hAnsi="Century"/>
                <w:sz w:val="18"/>
                <w:szCs w:val="18"/>
                <w:lang w:val="id-ID"/>
              </w:rPr>
            </w:pPr>
            <w:r w:rsidRPr="006443A8">
              <w:rPr>
                <w:rFonts w:ascii="Century" w:hAnsi="Century"/>
                <w:b/>
                <w:bCs/>
                <w:sz w:val="18"/>
                <w:szCs w:val="18"/>
                <w:lang w:val="id-ID"/>
              </w:rPr>
              <w:t>Abstrak:</w:t>
            </w:r>
            <w:r w:rsidRPr="006443A8">
              <w:rPr>
                <w:rFonts w:ascii="Century" w:hAnsi="Century"/>
                <w:sz w:val="18"/>
                <w:szCs w:val="18"/>
                <w:lang w:val="id-ID"/>
              </w:rPr>
              <w:t xml:space="preserve"> Tujuan penelitian ini adalah untuk mengembangkan sebuah bahan ajar berupa majalah elektronik dalam pembelajaran matematika. Penelitian ini menggunakan metode penelitian dan penembangan. Prosedur pengembangan yang digunakan adalah prosedur model pengembangan ADDIE. Teknik pengumpulan data yang digunakan adalah observasi, penyebaran angket dan tes. Sampel yang digunakan adalah siswa kelas VII SMP di Bandar Lampung. Tehnik analisis</w:t>
            </w:r>
            <w:r w:rsidR="00E214EE">
              <w:rPr>
                <w:rFonts w:ascii="Century" w:hAnsi="Century"/>
                <w:sz w:val="18"/>
                <w:szCs w:val="18"/>
                <w:lang w:val="id-ID"/>
              </w:rPr>
              <w:t xml:space="preserve"> data yang digunakan adalah uji-</w:t>
            </w:r>
            <w:r w:rsidRPr="006443A8">
              <w:rPr>
                <w:rFonts w:ascii="Century" w:hAnsi="Century"/>
                <w:sz w:val="18"/>
                <w:szCs w:val="18"/>
                <w:lang w:val="id-ID"/>
              </w:rPr>
              <w:t>t. Berdasarkan hasil validasi yang dilakukan media yang dikembangkan memperoleh kriterian sangat layak oleh para ahli (ahli media dan ahli materi). Ditinjau dari kemenarikan hasil yang dperoleh dari 2 kali uji coba skala besar dan skala kecil majalah elektronik yang dikemengkan memperoleh kriteria sangat menarik. Berdasarkan hasil uji-t diperoleh bahwa hasil belajar siswa dengan menggunakan majalah elektronik matem</w:t>
            </w:r>
            <w:r w:rsidR="00E214EE">
              <w:rPr>
                <w:rFonts w:ascii="Century" w:hAnsi="Century"/>
                <w:sz w:val="18"/>
                <w:szCs w:val="18"/>
                <w:lang w:val="en-US"/>
              </w:rPr>
              <w:t>a</w:t>
            </w:r>
            <w:r w:rsidRPr="006443A8">
              <w:rPr>
                <w:rFonts w:ascii="Century" w:hAnsi="Century"/>
                <w:sz w:val="18"/>
                <w:szCs w:val="18"/>
                <w:lang w:val="id-ID"/>
              </w:rPr>
              <w:t>tika lebih baik dari pada hasil belajar siswa yang tidak menggunakan majalah elektronik matematika. Berdasarkan hal ini dapat disimpulkan bahwa majalah elektroknik dalam pembelajaran matematika yang dikembangkan dapat digunakan sebagai alat bantu pembelajaran matematika.</w:t>
            </w:r>
          </w:p>
          <w:p w14:paraId="5A1DB35E" w14:textId="5E340E91" w:rsidR="006443A8" w:rsidRPr="006443A8" w:rsidRDefault="006443A8" w:rsidP="00E214EE">
            <w:pPr>
              <w:spacing w:before="120" w:after="240"/>
              <w:jc w:val="both"/>
              <w:rPr>
                <w:rFonts w:ascii="Century" w:hAnsi="Century"/>
                <w:sz w:val="18"/>
                <w:szCs w:val="18"/>
                <w:lang w:val="id-ID"/>
              </w:rPr>
            </w:pPr>
            <w:r w:rsidRPr="006443A8">
              <w:rPr>
                <w:rFonts w:ascii="Century" w:hAnsi="Century"/>
                <w:b/>
                <w:bCs/>
                <w:sz w:val="18"/>
                <w:szCs w:val="18"/>
                <w:lang w:val="id-ID"/>
              </w:rPr>
              <w:t>Abstract:</w:t>
            </w:r>
            <w:r w:rsidRPr="006443A8">
              <w:rPr>
                <w:rFonts w:ascii="Century" w:hAnsi="Century"/>
                <w:sz w:val="18"/>
                <w:szCs w:val="18"/>
                <w:lang w:val="id-ID"/>
              </w:rPr>
              <w:t xml:space="preserve"> The purpose of this study was to develop</w:t>
            </w:r>
            <w:r w:rsidR="0068204C">
              <w:rPr>
                <w:rFonts w:ascii="Century" w:hAnsi="Century"/>
                <w:sz w:val="18"/>
                <w:szCs w:val="18"/>
                <w:lang w:val="en-US"/>
              </w:rPr>
              <w:t xml:space="preserve"> </w:t>
            </w:r>
            <w:r w:rsidRPr="006443A8">
              <w:rPr>
                <w:rFonts w:ascii="Century" w:hAnsi="Century"/>
                <w:sz w:val="18"/>
                <w:szCs w:val="18"/>
                <w:lang w:val="id-ID"/>
              </w:rPr>
              <w:t>teaching material in the form of an electronic magazine in mathematics learning. This study uses research and development methods. The development procedure used is the ADDIE development model procedure. Data collection techniques used were observation, questionnaires</w:t>
            </w:r>
            <w:r w:rsidR="0068204C">
              <w:rPr>
                <w:rFonts w:ascii="Century" w:hAnsi="Century"/>
                <w:sz w:val="18"/>
                <w:szCs w:val="18"/>
                <w:lang w:val="en-US"/>
              </w:rPr>
              <w:t>,</w:t>
            </w:r>
            <w:r w:rsidRPr="006443A8">
              <w:rPr>
                <w:rFonts w:ascii="Century" w:hAnsi="Century"/>
                <w:sz w:val="18"/>
                <w:szCs w:val="18"/>
                <w:lang w:val="id-ID"/>
              </w:rPr>
              <w:t xml:space="preserve"> and tests. The sample used was class VII in Bandar Lampung Junior High School. The data a</w:t>
            </w:r>
            <w:r w:rsidR="00E214EE">
              <w:rPr>
                <w:rFonts w:ascii="Century" w:hAnsi="Century"/>
                <w:sz w:val="18"/>
                <w:szCs w:val="18"/>
                <w:lang w:val="id-ID"/>
              </w:rPr>
              <w:t>nalysis technique used is the t-</w:t>
            </w:r>
            <w:r w:rsidRPr="006443A8">
              <w:rPr>
                <w:rFonts w:ascii="Century" w:hAnsi="Century"/>
                <w:sz w:val="18"/>
                <w:szCs w:val="18"/>
                <w:lang w:val="id-ID"/>
              </w:rPr>
              <w:t>test. Based on the results of the validation carried out the media developed obtained very appropriate criteria by experts (media experts and material experts). Judging from the attractiveness of the results obtained from 2 large-scale trials and small-scale</w:t>
            </w:r>
            <w:r w:rsidR="00E214EE">
              <w:rPr>
                <w:rFonts w:ascii="Century" w:hAnsi="Century"/>
                <w:sz w:val="18"/>
                <w:szCs w:val="18"/>
                <w:lang w:val="id-ID"/>
              </w:rPr>
              <w:t xml:space="preserve"> electronic magazines that were </w:t>
            </w:r>
            <w:r w:rsidRPr="006443A8">
              <w:rPr>
                <w:rFonts w:ascii="Century" w:hAnsi="Century"/>
                <w:sz w:val="18"/>
                <w:szCs w:val="18"/>
                <w:lang w:val="id-ID"/>
              </w:rPr>
              <w:t>obstained very interesting criteria. Based on the results of the t-test it was found that the learning outcom</w:t>
            </w:r>
            <w:r w:rsidR="00E214EE">
              <w:rPr>
                <w:rFonts w:ascii="Century" w:hAnsi="Century"/>
                <w:sz w:val="18"/>
                <w:szCs w:val="18"/>
                <w:lang w:val="id-ID"/>
              </w:rPr>
              <w:t xml:space="preserve">es of students using electronic </w:t>
            </w:r>
            <w:r w:rsidRPr="006443A8">
              <w:rPr>
                <w:rFonts w:ascii="Century" w:hAnsi="Century"/>
                <w:sz w:val="18"/>
                <w:szCs w:val="18"/>
                <w:lang w:val="id-ID"/>
              </w:rPr>
              <w:t>magazines were better than the learning outcomes of students who did not use mathematical electronic magazines. Based on this, it can be concluded that electrochemical magazines in mathematics learning developed can be used as mathematical learning aids.</w:t>
            </w:r>
          </w:p>
        </w:tc>
      </w:tr>
      <w:tr w:rsidR="00521ED0" w:rsidRPr="00B3521D" w14:paraId="7BBDA7EA" w14:textId="77777777" w:rsidTr="00F41BED">
        <w:trPr>
          <w:trHeight w:val="1482"/>
          <w:jc w:val="center"/>
        </w:trPr>
        <w:tc>
          <w:tcPr>
            <w:tcW w:w="2113" w:type="dxa"/>
            <w:tcBorders>
              <w:top w:val="single" w:sz="4" w:space="0" w:color="auto"/>
              <w:left w:val="nil"/>
              <w:bottom w:val="single" w:sz="4" w:space="0" w:color="auto"/>
              <w:right w:val="nil"/>
            </w:tcBorders>
          </w:tcPr>
          <w:p w14:paraId="71219166" w14:textId="77777777" w:rsidR="006443A8" w:rsidRDefault="006443A8" w:rsidP="004E4FE6">
            <w:pPr>
              <w:jc w:val="both"/>
              <w:rPr>
                <w:rFonts w:ascii="Century" w:hAnsi="Century"/>
                <w:b/>
                <w:sz w:val="18"/>
                <w:szCs w:val="18"/>
              </w:rPr>
            </w:pPr>
          </w:p>
          <w:p w14:paraId="7CDB2ED9" w14:textId="77777777" w:rsidR="006443A8" w:rsidRDefault="006443A8" w:rsidP="006443A8">
            <w:pPr>
              <w:spacing w:before="120" w:after="120"/>
              <w:jc w:val="both"/>
              <w:rPr>
                <w:rFonts w:ascii="Century" w:hAnsi="Century"/>
                <w:b/>
                <w:sz w:val="18"/>
                <w:szCs w:val="18"/>
              </w:rPr>
            </w:pPr>
            <w:r w:rsidRPr="006443A8">
              <w:rPr>
                <w:rFonts w:ascii="Century" w:hAnsi="Century"/>
                <w:b/>
                <w:sz w:val="18"/>
                <w:szCs w:val="18"/>
              </w:rPr>
              <w:t>Kata kunci:</w:t>
            </w:r>
          </w:p>
          <w:p w14:paraId="7FA1297F" w14:textId="77777777" w:rsidR="006443A8" w:rsidRPr="006443A8" w:rsidRDefault="006443A8" w:rsidP="006443A8">
            <w:pPr>
              <w:jc w:val="both"/>
              <w:rPr>
                <w:rFonts w:ascii="Century" w:hAnsi="Century"/>
                <w:bCs/>
                <w:sz w:val="18"/>
                <w:szCs w:val="18"/>
              </w:rPr>
            </w:pPr>
            <w:r w:rsidRPr="006443A8">
              <w:rPr>
                <w:rFonts w:ascii="Century" w:hAnsi="Century"/>
                <w:bCs/>
                <w:sz w:val="18"/>
                <w:szCs w:val="18"/>
              </w:rPr>
              <w:t>Pengembangan;</w:t>
            </w:r>
          </w:p>
          <w:p w14:paraId="64C1F847" w14:textId="77777777" w:rsidR="006443A8" w:rsidRPr="006443A8" w:rsidRDefault="006443A8" w:rsidP="006443A8">
            <w:pPr>
              <w:jc w:val="both"/>
              <w:rPr>
                <w:rFonts w:ascii="Century" w:hAnsi="Century"/>
                <w:bCs/>
                <w:sz w:val="18"/>
                <w:szCs w:val="18"/>
              </w:rPr>
            </w:pPr>
            <w:r w:rsidRPr="006443A8">
              <w:rPr>
                <w:rFonts w:ascii="Century" w:hAnsi="Century"/>
                <w:bCs/>
                <w:sz w:val="18"/>
                <w:szCs w:val="18"/>
              </w:rPr>
              <w:t>Majalah Elektronik;</w:t>
            </w:r>
          </w:p>
          <w:p w14:paraId="005EA17A" w14:textId="77777777" w:rsidR="006443A8" w:rsidRPr="006443A8" w:rsidRDefault="006443A8" w:rsidP="006443A8">
            <w:pPr>
              <w:jc w:val="both"/>
              <w:rPr>
                <w:rFonts w:ascii="Century" w:hAnsi="Century"/>
                <w:bCs/>
                <w:sz w:val="18"/>
                <w:szCs w:val="18"/>
              </w:rPr>
            </w:pPr>
            <w:r w:rsidRPr="006443A8">
              <w:rPr>
                <w:rFonts w:ascii="Century" w:hAnsi="Century"/>
                <w:bCs/>
                <w:sz w:val="18"/>
                <w:szCs w:val="18"/>
              </w:rPr>
              <w:t>Efektifitas.</w:t>
            </w:r>
          </w:p>
          <w:p w14:paraId="6AA42962" w14:textId="77777777" w:rsidR="006443A8" w:rsidRDefault="006443A8" w:rsidP="004E4FE6">
            <w:pPr>
              <w:jc w:val="both"/>
              <w:rPr>
                <w:rFonts w:ascii="Century" w:hAnsi="Century"/>
                <w:b/>
                <w:sz w:val="18"/>
                <w:szCs w:val="18"/>
              </w:rPr>
            </w:pPr>
          </w:p>
          <w:p w14:paraId="0F4FEEB5" w14:textId="77777777" w:rsidR="006443A8" w:rsidRDefault="006443A8" w:rsidP="004E4FE6">
            <w:pPr>
              <w:jc w:val="both"/>
              <w:rPr>
                <w:rFonts w:ascii="Century" w:hAnsi="Century"/>
                <w:b/>
                <w:sz w:val="18"/>
                <w:szCs w:val="18"/>
              </w:rPr>
            </w:pPr>
          </w:p>
          <w:p w14:paraId="7E3A1860" w14:textId="77777777" w:rsidR="006443A8" w:rsidRDefault="006443A8" w:rsidP="004E4FE6">
            <w:pPr>
              <w:jc w:val="both"/>
              <w:rPr>
                <w:rFonts w:ascii="Century" w:hAnsi="Century"/>
                <w:b/>
                <w:sz w:val="18"/>
                <w:szCs w:val="18"/>
              </w:rPr>
            </w:pPr>
          </w:p>
          <w:p w14:paraId="6BB363E4" w14:textId="77777777" w:rsidR="006443A8" w:rsidRDefault="006443A8" w:rsidP="004E4FE6">
            <w:pPr>
              <w:jc w:val="both"/>
              <w:rPr>
                <w:rFonts w:ascii="Century" w:hAnsi="Century"/>
                <w:b/>
                <w:sz w:val="18"/>
                <w:szCs w:val="18"/>
              </w:rPr>
            </w:pPr>
          </w:p>
          <w:p w14:paraId="550466CC" w14:textId="77777777" w:rsidR="006443A8" w:rsidRDefault="006443A8" w:rsidP="004E4FE6">
            <w:pPr>
              <w:jc w:val="both"/>
              <w:rPr>
                <w:rFonts w:ascii="Century" w:hAnsi="Century"/>
                <w:b/>
                <w:sz w:val="18"/>
                <w:szCs w:val="18"/>
              </w:rPr>
            </w:pPr>
          </w:p>
          <w:p w14:paraId="07E2B6B3" w14:textId="77777777" w:rsidR="006443A8" w:rsidRDefault="006443A8" w:rsidP="006443A8">
            <w:pPr>
              <w:jc w:val="both"/>
              <w:rPr>
                <w:rFonts w:ascii="Century" w:hAnsi="Century"/>
                <w:b/>
                <w:sz w:val="18"/>
                <w:szCs w:val="18"/>
              </w:rPr>
            </w:pPr>
          </w:p>
          <w:p w14:paraId="1F87AB79" w14:textId="77777777" w:rsidR="006443A8" w:rsidRPr="006443A8" w:rsidRDefault="006443A8" w:rsidP="006443A8">
            <w:pPr>
              <w:spacing w:before="120" w:after="120"/>
              <w:jc w:val="both"/>
              <w:rPr>
                <w:rFonts w:ascii="Century" w:hAnsi="Century"/>
                <w:b/>
                <w:sz w:val="18"/>
                <w:szCs w:val="18"/>
              </w:rPr>
            </w:pPr>
            <w:r w:rsidRPr="00CB19D8">
              <w:rPr>
                <w:rFonts w:ascii="Century" w:hAnsi="Century"/>
                <w:b/>
                <w:sz w:val="18"/>
                <w:szCs w:val="18"/>
              </w:rPr>
              <w:t>Keyword</w:t>
            </w:r>
            <w:r w:rsidRPr="006443A8">
              <w:rPr>
                <w:rFonts w:ascii="Century" w:hAnsi="Century"/>
                <w:b/>
                <w:sz w:val="18"/>
                <w:szCs w:val="18"/>
              </w:rPr>
              <w:t>:</w:t>
            </w:r>
          </w:p>
          <w:p w14:paraId="32CA0E82" w14:textId="77777777" w:rsidR="006443A8" w:rsidRDefault="006443A8" w:rsidP="006443A8">
            <w:pPr>
              <w:jc w:val="both"/>
              <w:rPr>
                <w:rFonts w:ascii="Century" w:hAnsi="Century"/>
                <w:bCs/>
                <w:sz w:val="18"/>
                <w:szCs w:val="18"/>
              </w:rPr>
            </w:pPr>
            <w:r w:rsidRPr="006443A8">
              <w:rPr>
                <w:rFonts w:ascii="Century" w:hAnsi="Century"/>
                <w:bCs/>
                <w:sz w:val="18"/>
                <w:szCs w:val="18"/>
              </w:rPr>
              <w:t xml:space="preserve">Development; </w:t>
            </w:r>
          </w:p>
          <w:p w14:paraId="0C9B6AFE" w14:textId="77777777" w:rsidR="006443A8" w:rsidRDefault="006443A8" w:rsidP="006443A8">
            <w:pPr>
              <w:jc w:val="both"/>
              <w:rPr>
                <w:rFonts w:ascii="Century" w:hAnsi="Century"/>
                <w:bCs/>
                <w:sz w:val="18"/>
                <w:szCs w:val="18"/>
              </w:rPr>
            </w:pPr>
            <w:r w:rsidRPr="006443A8">
              <w:rPr>
                <w:rFonts w:ascii="Century" w:hAnsi="Century"/>
                <w:bCs/>
                <w:sz w:val="18"/>
                <w:szCs w:val="18"/>
              </w:rPr>
              <w:t>Electronic Magazine;</w:t>
            </w:r>
          </w:p>
          <w:p w14:paraId="41645CFA" w14:textId="77777777" w:rsidR="006443A8" w:rsidRPr="006443A8" w:rsidRDefault="006443A8" w:rsidP="006443A8">
            <w:pPr>
              <w:jc w:val="both"/>
              <w:rPr>
                <w:rFonts w:ascii="Century" w:hAnsi="Century"/>
                <w:bCs/>
                <w:sz w:val="18"/>
                <w:szCs w:val="18"/>
              </w:rPr>
            </w:pPr>
            <w:r w:rsidRPr="006443A8">
              <w:rPr>
                <w:rFonts w:ascii="Century" w:hAnsi="Century"/>
                <w:bCs/>
                <w:sz w:val="18"/>
                <w:szCs w:val="18"/>
              </w:rPr>
              <w:t>Effectivenes</w:t>
            </w:r>
          </w:p>
          <w:p w14:paraId="424FC055" w14:textId="77777777" w:rsidR="006443A8" w:rsidRDefault="006443A8" w:rsidP="006443A8">
            <w:pPr>
              <w:jc w:val="both"/>
              <w:rPr>
                <w:rFonts w:ascii="Century" w:hAnsi="Century"/>
                <w:b/>
                <w:sz w:val="18"/>
                <w:szCs w:val="18"/>
              </w:rPr>
            </w:pPr>
          </w:p>
          <w:p w14:paraId="75F233C5" w14:textId="24E88929" w:rsidR="006443A8" w:rsidRPr="006443A8" w:rsidRDefault="006443A8" w:rsidP="004E4FE6">
            <w:pPr>
              <w:jc w:val="both"/>
              <w:rPr>
                <w:rFonts w:ascii="Century" w:hAnsi="Century"/>
                <w:b/>
                <w:sz w:val="18"/>
                <w:szCs w:val="18"/>
              </w:rPr>
            </w:pPr>
          </w:p>
        </w:tc>
        <w:tc>
          <w:tcPr>
            <w:tcW w:w="283" w:type="dxa"/>
            <w:vMerge/>
            <w:tcBorders>
              <w:top w:val="nil"/>
              <w:left w:val="nil"/>
              <w:bottom w:val="single" w:sz="4" w:space="0" w:color="auto"/>
              <w:right w:val="nil"/>
            </w:tcBorders>
          </w:tcPr>
          <w:p w14:paraId="67B90A5E" w14:textId="77777777" w:rsidR="00521ED0" w:rsidRPr="00B3521D" w:rsidRDefault="00521ED0" w:rsidP="00AE7DBC">
            <w:pPr>
              <w:spacing w:before="120"/>
              <w:jc w:val="both"/>
              <w:rPr>
                <w:rFonts w:ascii="Century Gothic" w:hAnsi="Century Gothic"/>
                <w:sz w:val="18"/>
                <w:szCs w:val="18"/>
              </w:rPr>
            </w:pPr>
          </w:p>
        </w:tc>
        <w:tc>
          <w:tcPr>
            <w:tcW w:w="7227" w:type="dxa"/>
            <w:gridSpan w:val="2"/>
            <w:vMerge/>
            <w:tcBorders>
              <w:left w:val="nil"/>
              <w:bottom w:val="single" w:sz="4" w:space="0" w:color="auto"/>
              <w:right w:val="nil"/>
            </w:tcBorders>
          </w:tcPr>
          <w:p w14:paraId="40CFB774" w14:textId="77777777" w:rsidR="00521ED0" w:rsidRPr="00B3521D" w:rsidRDefault="00521ED0" w:rsidP="00AE7DBC">
            <w:pPr>
              <w:spacing w:before="120"/>
              <w:jc w:val="both"/>
              <w:rPr>
                <w:rFonts w:ascii="Century Gothic" w:hAnsi="Century Gothic"/>
                <w:iCs/>
                <w:color w:val="000000"/>
                <w:sz w:val="18"/>
                <w:szCs w:val="18"/>
              </w:rPr>
            </w:pPr>
          </w:p>
        </w:tc>
      </w:tr>
      <w:tr w:rsidR="00F41BED" w:rsidRPr="00B3521D" w14:paraId="03D58C41" w14:textId="77777777" w:rsidTr="00F41BED">
        <w:trPr>
          <w:trHeight w:val="60"/>
          <w:jc w:val="center"/>
        </w:trPr>
        <w:tc>
          <w:tcPr>
            <w:tcW w:w="4685" w:type="dxa"/>
            <w:gridSpan w:val="3"/>
            <w:tcBorders>
              <w:top w:val="single" w:sz="4" w:space="0" w:color="auto"/>
              <w:left w:val="nil"/>
              <w:bottom w:val="single" w:sz="4" w:space="0" w:color="auto"/>
              <w:right w:val="nil"/>
            </w:tcBorders>
          </w:tcPr>
          <w:p w14:paraId="35DFC6DA" w14:textId="77777777" w:rsidR="00F41BED" w:rsidRDefault="00F41BED" w:rsidP="00AE7DBC">
            <w:pPr>
              <w:ind w:right="-13"/>
              <w:jc w:val="center"/>
              <w:rPr>
                <w:rFonts w:ascii="Century" w:hAnsi="Century"/>
                <w:sz w:val="6"/>
              </w:rPr>
            </w:pPr>
          </w:p>
          <w:p w14:paraId="64DC62FF" w14:textId="77777777" w:rsidR="00F41BED" w:rsidRDefault="00F41BED" w:rsidP="00AE7DBC">
            <w:pPr>
              <w:ind w:right="-13"/>
              <w:rPr>
                <w:rFonts w:ascii="Century" w:hAnsi="Century"/>
              </w:rPr>
            </w:pPr>
            <w:r>
              <w:rPr>
                <w:noProof/>
                <w:lang w:val="en-US" w:eastAsia="en-US"/>
              </w:rPr>
              <w:drawing>
                <wp:inline distT="0" distB="0" distL="0" distR="0" wp14:anchorId="160D322E" wp14:editId="134AD8AB">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p>
          <w:p w14:paraId="75CECD9D" w14:textId="77777777" w:rsidR="00F41BED" w:rsidRPr="00B3521D" w:rsidRDefault="009315F5" w:rsidP="00F41BED">
            <w:pPr>
              <w:rPr>
                <w:rFonts w:ascii="Century Gothic" w:hAnsi="Century Gothic"/>
                <w:iCs/>
                <w:color w:val="000000"/>
                <w:sz w:val="18"/>
                <w:szCs w:val="18"/>
              </w:rPr>
            </w:pPr>
            <w:hyperlink r:id="rId11" w:history="1">
              <w:r w:rsidR="00F41BED" w:rsidRPr="00B364B6">
                <w:rPr>
                  <w:rStyle w:val="Hyperlink"/>
                  <w:rFonts w:ascii="Century Gothic" w:hAnsi="Century Gothic" w:cs="Tahoma"/>
                  <w:sz w:val="18"/>
                  <w:szCs w:val="20"/>
                  <w:shd w:val="clear" w:color="auto" w:fill="FFFFFF"/>
                </w:rPr>
                <w:t>https://doi.org/10.31764/jtam.vXiY.ZZZ</w:t>
              </w:r>
            </w:hyperlink>
          </w:p>
        </w:tc>
        <w:tc>
          <w:tcPr>
            <w:tcW w:w="4938" w:type="dxa"/>
            <w:tcBorders>
              <w:top w:val="single" w:sz="4" w:space="0" w:color="auto"/>
              <w:left w:val="nil"/>
              <w:bottom w:val="single" w:sz="4" w:space="0" w:color="auto"/>
              <w:right w:val="nil"/>
            </w:tcBorders>
          </w:tcPr>
          <w:p w14:paraId="19B2FF57" w14:textId="77777777" w:rsidR="00F41BED" w:rsidRPr="00934CDD" w:rsidRDefault="00F41BED" w:rsidP="00AE7DBC">
            <w:pPr>
              <w:ind w:right="-13"/>
              <w:jc w:val="center"/>
              <w:rPr>
                <w:rFonts w:ascii="Century" w:hAnsi="Century"/>
                <w:sz w:val="6"/>
              </w:rPr>
            </w:pPr>
          </w:p>
          <w:p w14:paraId="02FA7776" w14:textId="77777777" w:rsidR="00F41BED" w:rsidRPr="00D178B9" w:rsidRDefault="00F41BED" w:rsidP="00F41BED">
            <w:pPr>
              <w:ind w:left="3568" w:right="-13"/>
              <w:rPr>
                <w:rFonts w:ascii="Century" w:hAnsi="Century"/>
              </w:rPr>
            </w:pPr>
            <w:r>
              <w:rPr>
                <w:rFonts w:ascii="Century" w:hAnsi="Century"/>
              </w:rPr>
              <w:t xml:space="preserve">    </w:t>
            </w:r>
            <w:r>
              <w:rPr>
                <w:rFonts w:ascii="Century Gothic" w:hAnsi="Century Gothic"/>
                <w:iCs/>
                <w:noProof/>
                <w:color w:val="000000"/>
                <w:sz w:val="18"/>
                <w:szCs w:val="18"/>
                <w:lang w:val="en-US" w:eastAsia="en-US"/>
              </w:rPr>
              <w:drawing>
                <wp:inline distT="0" distB="0" distL="0" distR="0" wp14:anchorId="3966D650" wp14:editId="39388BC3">
                  <wp:extent cx="560677" cy="197511"/>
                  <wp:effectExtent l="0" t="0" r="0" b="0"/>
                  <wp:docPr id="1"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5DC5AEF3" w14:textId="77777777" w:rsidR="00F41BED" w:rsidRPr="00B3521D" w:rsidRDefault="00914E29" w:rsidP="00F41BED">
            <w:pPr>
              <w:ind w:left="183"/>
              <w:rPr>
                <w:rFonts w:ascii="Century Gothic" w:hAnsi="Century Gothic"/>
                <w:iCs/>
                <w:color w:val="000000"/>
                <w:sz w:val="18"/>
                <w:szCs w:val="18"/>
              </w:rPr>
            </w:pPr>
            <w:r>
              <w:rPr>
                <w:rFonts w:ascii="Century Gothic" w:hAnsi="Century Gothic"/>
                <w:i/>
                <w:iCs/>
                <w:color w:val="000000"/>
                <w:sz w:val="16"/>
                <w:szCs w:val="18"/>
              </w:rPr>
              <w:t xml:space="preserve">  </w:t>
            </w:r>
            <w:r w:rsidR="00F41BED" w:rsidRPr="003D5E36">
              <w:rPr>
                <w:rFonts w:ascii="Century Gothic" w:hAnsi="Century Gothic"/>
                <w:i/>
                <w:iCs/>
                <w:color w:val="000000"/>
                <w:sz w:val="16"/>
                <w:szCs w:val="18"/>
              </w:rPr>
              <w:t xml:space="preserve">This is an open access article under the </w:t>
            </w:r>
            <w:r w:rsidR="00F41BED" w:rsidRPr="003D5E36">
              <w:rPr>
                <w:rFonts w:ascii="Century Gothic" w:hAnsi="Century Gothic"/>
                <w:b/>
                <w:i/>
                <w:iCs/>
                <w:color w:val="4F81BD" w:themeColor="accent1"/>
                <w:sz w:val="16"/>
                <w:szCs w:val="18"/>
              </w:rPr>
              <w:t>CC–BY-SA</w:t>
            </w:r>
            <w:r w:rsidR="00F41BED" w:rsidRPr="003D5E36">
              <w:rPr>
                <w:rFonts w:ascii="Century Gothic" w:hAnsi="Century Gothic"/>
                <w:i/>
                <w:iCs/>
                <w:color w:val="000000"/>
                <w:sz w:val="16"/>
                <w:szCs w:val="18"/>
              </w:rPr>
              <w:t xml:space="preserve"> license</w:t>
            </w:r>
          </w:p>
        </w:tc>
      </w:tr>
    </w:tbl>
    <w:p w14:paraId="32725A47" w14:textId="77777777" w:rsidR="00F66CC2" w:rsidRPr="00B3521D" w:rsidRDefault="00F66CC2" w:rsidP="00F66CC2">
      <w:pPr>
        <w:pStyle w:val="PARAGRAPHnoindent"/>
        <w:spacing w:line="240" w:lineRule="auto"/>
        <w:jc w:val="center"/>
        <w:rPr>
          <w:color w:val="000000"/>
          <w:sz w:val="14"/>
          <w:szCs w:val="14"/>
        </w:rPr>
      </w:pPr>
    </w:p>
    <w:p w14:paraId="67FE2644"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1C0EDBB1" w14:textId="77777777" w:rsidR="00B3521D" w:rsidRPr="00B3521D" w:rsidRDefault="00B3521D" w:rsidP="00B3521D">
      <w:pPr>
        <w:rPr>
          <w:sz w:val="14"/>
          <w:lang w:val="en-US" w:eastAsia="en-US"/>
        </w:rPr>
      </w:pPr>
    </w:p>
    <w:p w14:paraId="1DA9A59E" w14:textId="77777777" w:rsidR="004E3690" w:rsidRDefault="004E3690" w:rsidP="006443A8">
      <w:pPr>
        <w:spacing w:after="160" w:line="259" w:lineRule="auto"/>
        <w:rPr>
          <w:b/>
          <w:bCs/>
          <w:lang w:val="en-US"/>
        </w:rPr>
      </w:pPr>
    </w:p>
    <w:p w14:paraId="1561BA45" w14:textId="77777777" w:rsidR="006261C1" w:rsidRDefault="006261C1" w:rsidP="006443A8">
      <w:pPr>
        <w:spacing w:after="160" w:line="259" w:lineRule="auto"/>
        <w:rPr>
          <w:b/>
          <w:bCs/>
          <w:lang w:val="en-US"/>
        </w:rPr>
      </w:pPr>
    </w:p>
    <w:p w14:paraId="17732ADB" w14:textId="77777777" w:rsidR="006261C1" w:rsidRDefault="006261C1" w:rsidP="006443A8">
      <w:pPr>
        <w:spacing w:after="160" w:line="259" w:lineRule="auto"/>
        <w:rPr>
          <w:b/>
          <w:bCs/>
          <w:lang w:val="en-US"/>
        </w:rPr>
      </w:pPr>
    </w:p>
    <w:p w14:paraId="1F3FCB00" w14:textId="6133B352" w:rsidR="006261C1" w:rsidRDefault="006261C1" w:rsidP="006443A8">
      <w:pPr>
        <w:spacing w:after="160" w:line="259" w:lineRule="auto"/>
        <w:rPr>
          <w:b/>
          <w:bCs/>
          <w:lang w:val="en-US"/>
        </w:rPr>
        <w:sectPr w:rsidR="006261C1" w:rsidSect="004E3690">
          <w:headerReference w:type="even" r:id="rId13"/>
          <w:head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p>
    <w:p w14:paraId="1CB398C8" w14:textId="19D4996B" w:rsidR="006443A8" w:rsidRPr="00DA657A" w:rsidRDefault="006261C1" w:rsidP="006443A8">
      <w:pPr>
        <w:pStyle w:val="IEEEHeading1"/>
        <w:numPr>
          <w:ilvl w:val="0"/>
          <w:numId w:val="11"/>
        </w:numPr>
        <w:spacing w:line="276" w:lineRule="auto"/>
        <w:jc w:val="left"/>
        <w:rPr>
          <w:b/>
          <w:bCs/>
          <w:lang w:val="en-US"/>
        </w:rPr>
      </w:pPr>
      <w:r w:rsidRPr="006261C1">
        <w:rPr>
          <w:rFonts w:asciiTheme="majorHAnsi" w:hAnsiTheme="majorHAnsi"/>
          <w:b/>
          <w:iCs/>
          <w:sz w:val="24"/>
          <w:lang w:val="en-US"/>
        </w:rPr>
        <w:lastRenderedPageBreak/>
        <w:t>INTRODUCTION</w:t>
      </w:r>
    </w:p>
    <w:p w14:paraId="30F8F7D7" w14:textId="6745EB1E" w:rsidR="006443A8" w:rsidRPr="006443A8" w:rsidRDefault="00484BF8" w:rsidP="006443A8">
      <w:pPr>
        <w:pStyle w:val="IEEEParagraph"/>
        <w:spacing w:line="276" w:lineRule="auto"/>
        <w:ind w:firstLine="360"/>
        <w:rPr>
          <w:rFonts w:asciiTheme="majorHAnsi" w:hAnsiTheme="majorHAnsi"/>
          <w:lang w:val="id-ID"/>
        </w:rPr>
      </w:pPr>
      <w:r w:rsidRPr="00484BF8">
        <w:rPr>
          <w:rFonts w:asciiTheme="majorHAnsi" w:eastAsia="Times New Roman" w:hAnsiTheme="majorHAnsi"/>
          <w:lang w:val="id-ID" w:eastAsia="id-ID"/>
        </w:rPr>
        <w:t>Developments in the 4.0 era today demanded an extraordinary change in education</w:t>
      </w:r>
      <w:r w:rsidR="006443A8" w:rsidRPr="006443A8">
        <w:rPr>
          <w:rFonts w:asciiTheme="majorHAnsi" w:hAnsiTheme="majorHAnsi"/>
        </w:rPr>
        <w:t xml:space="preserve"> </w:t>
      </w:r>
      <w:r w:rsidR="006443A8" w:rsidRPr="006443A8">
        <w:rPr>
          <w:rFonts w:asciiTheme="majorHAnsi" w:hAnsiTheme="majorHAnsi"/>
        </w:rPr>
        <w:fldChar w:fldCharType="begin"/>
      </w:r>
      <w:r w:rsidR="00D127C3">
        <w:rPr>
          <w:rFonts w:asciiTheme="majorHAnsi" w:hAnsiTheme="majorHAnsi"/>
        </w:rPr>
        <w:instrText xml:space="preserve"> ADDIN ZOTERO_ITEM CSL_CITATION {"citationID":"wLe3wZ0C","properties":{"formattedCitation":"(Komarudin and Permana 2019; THAHIR, KOMARUDIN, and HASANAH 2019)","plainCitation":"(Komarudin and Permana 2019; THAHIR, KOMARUDIN, and HASANAH 2019)","noteIndex":0},"citationItems":[{"id":"0CXUHt7T/igIdtxH7","uris":["http://zotero.org/users/local/MitdXMqo/items/S38C4MHM"],"uri":["http://zotero.org/users/local/MitdXMqo/items/S38C4MHM"],"itemData":{"id":69,"type":"article-journal","container-title":"TERAMPIL: Jurnal Pendidikan dan Pembelajaran Dasar","issue":"1","page":"79-91","title":"LKPD BERBASIS SCIENTIFIC APPROACH TERHADAP KEMAMPUAN PEMECAHAN MASALAH MATEMATIS PESERTA DIDIK SEKOLAH DASAR","volume":"6","author":[{"family":"Komarudin","given":"Komarudin"},{"family":"Permana","given":"Prisma Teja"}],"issued":{"date-parts":[["2019"]]}}},{"id":"0CXUHt7T/XVIIhazy","uris":["http://zotero.org/users/local/MitdXMqo/items/HKXZDD4P"],"uri":["http://zotero.org/users/local/MitdXMqo/items/HKXZDD4P"],"itemData":{"id":86,"type":"article-journal","ISSN":"2149- 360X","title":"MURDER Learning Models and Self Efficacy: Impact on Mathematical Reflective Thinking Ability","URL":"https://dergipark.org.tr/en/download/article-file/883495","author":[{"family":"THAHIR","given":"Andi"},{"family":"KOMARUDIN","given":"KOMARUDIN"},{"family":"HASANAH","given":"Umi Nur"}],"issued":{"date-parts":[["2019"]]}}}],"schema":"https://github.com/citation-style-language/schema/raw/master/csl-citation.json"} </w:instrText>
      </w:r>
      <w:r w:rsidR="006443A8" w:rsidRPr="006443A8">
        <w:rPr>
          <w:rFonts w:asciiTheme="majorHAnsi" w:hAnsiTheme="majorHAnsi"/>
        </w:rPr>
        <w:fldChar w:fldCharType="separate"/>
      </w:r>
      <w:r w:rsidR="006443A8" w:rsidRPr="006443A8">
        <w:rPr>
          <w:rFonts w:asciiTheme="majorHAnsi" w:hAnsiTheme="majorHAnsi"/>
        </w:rPr>
        <w:t>(Komarudin and Permana 2019; THAHIR, KOMARUDIN, and HASANAH 2019)</w:t>
      </w:r>
      <w:r w:rsidR="006443A8" w:rsidRPr="006443A8">
        <w:rPr>
          <w:rFonts w:asciiTheme="majorHAnsi" w:hAnsiTheme="majorHAnsi"/>
        </w:rPr>
        <w:fldChar w:fldCharType="end"/>
      </w:r>
      <w:r w:rsidR="006443A8" w:rsidRPr="006443A8">
        <w:rPr>
          <w:rFonts w:asciiTheme="majorHAnsi" w:hAnsiTheme="majorHAnsi"/>
          <w:lang w:val="id-ID"/>
        </w:rPr>
        <w:t xml:space="preserve">. </w:t>
      </w:r>
      <w:r w:rsidRPr="00484BF8">
        <w:rPr>
          <w:rFonts w:asciiTheme="majorHAnsi" w:hAnsiTheme="majorHAnsi"/>
          <w:lang w:val="id-ID"/>
        </w:rPr>
        <w:t>Without education, the human beings who live in it will not grow in quality</w:t>
      </w:r>
      <w:r w:rsidR="006443A8" w:rsidRPr="006443A8">
        <w:rPr>
          <w:rFonts w:asciiTheme="majorHAnsi" w:hAnsiTheme="majorHAnsi"/>
          <w:lang w:val="id-ID"/>
        </w:rPr>
        <w:t xml:space="preserve"> </w:t>
      </w:r>
      <w:r w:rsidR="006443A8" w:rsidRPr="006443A8">
        <w:rPr>
          <w:rFonts w:asciiTheme="majorHAnsi" w:hAnsiTheme="majorHAnsi"/>
          <w:lang w:val="id-ID"/>
        </w:rPr>
        <w:fldChar w:fldCharType="begin"/>
      </w:r>
      <w:r w:rsidR="00D127C3">
        <w:rPr>
          <w:rFonts w:asciiTheme="majorHAnsi" w:hAnsiTheme="majorHAnsi"/>
          <w:lang w:val="id-ID"/>
        </w:rPr>
        <w:instrText xml:space="preserve"> ADDIN ZOTERO_ITEM CSL_CITATION {"citationID":"QU10TlbQ","properties":{"formattedCitation":"(Idris and Tabrani 2017; Kawiyah 2015; Muchith 2016)","plainCitation":"(Idris and Tabrani 2017; Kawiyah 2015; Muchith 2016)","noteIndex":0},"citationItems":[{"id":"0CXUHt7T/i5wdUZJ6","uris":["http://zotero.org/users/local/MitdXMqo/items/VBAD9H6H"],"uri":["http://zotero.org/users/local/MitdXMqo/items/VBAD9H6H"],"itemData":{"id":88,"type":"article-journal","container-title":"Jurnal Edukasi: Jurnal Bimbingan Konseling","issue":"1","page":"96-113","title":"Realitas Konsep Pendidikan Humanisme dalam Konteks Pendidikan Islam","volume":"3","author":[{"family":"Idris","given":"Saifullah"},{"family":"Tabrani","given":"Z. A."}],"issued":{"date-parts":[["2017"]]}}},{"id":"0CXUHt7T/NjR9kKkW","uris":["http://zotero.org/users/4597029/items/WUE9HNWY"],"uri":["http://zotero.org/users/4597029/items/WUE9HNWY"],"itemData":{"id":312,"type":"article-journal","title":"Pengembangan Perangkat Pembelajaran Matematika Berbasis Saintifik untuk Meningkatkan Kemampuan Pemecahan Masalah dan Prestasi Belajar Siswa","container-title":"Pythagoras: Jurnal Pendidikan Matematika","page":"201-210","volume":"10","issue":"2","source":"journal.uny.ac.id","abstract":"Penilitian ini bertujuan untuk menghasilkan perangkat pembelajaran matematika berbasis saintifik untuk meningkatkan kemampuan pemecahan masalah dan prestasi belajar siswa  kelas X di SMA semester 2. Jenis penelitian ini adalah penelitian pengembangan (Research and Development). Penelitian ini mengembangkan perangkat pembelajaran dengan menggunakan model pengembangan 3D (Define, Design, Develop) yang dikembangkan oleh Borg dan Gall.  Subyek penelitian ini adalah 136 siswa  kelas X SMA Negeri 2 Yogyakarta. Analisis data dilakukan dengan mengkonversi total skor aktual yang diperoleh menjadi data kualitatif skala lima. Penelitian ini menghasilkan perangkat pembelajaran matematika materi persaman kuadrat, fungsi kuadrat dan peluang yang, meliputi  RPP, LKS, TPB dan TKPM. Dari hasil validasi ahli, skor penilaian guru, penilaian siswa, observasi pembelajaran dan tes evaluasi menunjukkan bahwa RPP, LKS, TPB dan TKPM adalah  valid, praktis, dan efektif. Secara keseluruhan hasil penelitian menunjukkan bahwa perangkat pembelajaran yang dikembangkan adalah layak untuk digunakan.Kata kunci: pengembangan, perangkat pembelajaran saintifik, prestasi,  pemecahan masalah Development of Scientific-Based Mathematics Learning Resources for Enhancing Problem Solving Ability and Student Learning Achievement AbstractThis research’s aim is to produce scientific-based mathematic learning kit to enhancing problem solving ability and student leaing achievement in 2ndsemester of 10th grade highschool student. This research’s type is research and development. This research evolving learning resources with 3D development model: Define, Design, and Develop that developed by Borg and Gall. This research’s subject were 136 students grade 10th in SMAN 2 Yogyakarta. Data analysis using conversion of all actual score that reputed as five scale qualitative data. This research produce learning resources of quadratic agreement, quadratic function, and possibility that include teaching plan (RPP), student’s worksheets (LKS), student’s achievement test (TPB), and problem solving ability test (TKPM) that valid, practical, and effective. Overall, this research’s result showing that learning resources are suitable for using in class.Keywords: development, scientific learning kit, achievement, problem solving.","DOI":"10.21831/pg.v10i2.9163","ISSN":"2527-421X","language":"en","author":[{"family":"Kawiyah","given":"Siti"}],"issued":{"date-parts":[["2015",12,11]]}}},{"id":"0CXUHt7T/bKAIAVHH","uris":["http://zotero.org/users/local/MitdXMqo/items/CD3LR6XW"],"uri":["http://zotero.org/users/local/MitdXMqo/items/CD3LR6XW"],"itemData":{"id":87,"type":"article-journal","container-title":"Addin","issue":"1","page":"163-180","title":"Radikalisme dalam dunia pendidikan","volume":"10","author":[{"family":"Muchith","given":"Muhammad Saekan"}],"issued":{"date-parts":[["2016"]]}}}],"schema":"https://github.com/citation-style-language/schema/raw/master/csl-citation.json"} </w:instrText>
      </w:r>
      <w:r w:rsidR="006443A8" w:rsidRPr="006443A8">
        <w:rPr>
          <w:rFonts w:asciiTheme="majorHAnsi" w:hAnsiTheme="majorHAnsi"/>
          <w:lang w:val="id-ID"/>
        </w:rPr>
        <w:fldChar w:fldCharType="separate"/>
      </w:r>
      <w:r w:rsidR="006443A8" w:rsidRPr="006443A8">
        <w:rPr>
          <w:rFonts w:asciiTheme="majorHAnsi" w:hAnsiTheme="majorHAnsi"/>
        </w:rPr>
        <w:t>(Idris and Tabrani 2017; Kawiyah 2015; Muchith 2016)</w:t>
      </w:r>
      <w:r w:rsidR="006443A8" w:rsidRPr="006443A8">
        <w:rPr>
          <w:rFonts w:asciiTheme="majorHAnsi" w:hAnsiTheme="majorHAnsi"/>
          <w:lang w:val="id-ID"/>
        </w:rPr>
        <w:fldChar w:fldCharType="end"/>
      </w:r>
      <w:r w:rsidR="006443A8" w:rsidRPr="006443A8">
        <w:rPr>
          <w:rFonts w:asciiTheme="majorHAnsi" w:hAnsiTheme="majorHAnsi"/>
          <w:lang w:val="id-ID"/>
        </w:rPr>
        <w:t xml:space="preserve">. </w:t>
      </w:r>
      <w:r w:rsidRPr="00484BF8">
        <w:rPr>
          <w:rFonts w:asciiTheme="majorHAnsi" w:hAnsiTheme="majorHAnsi"/>
          <w:lang w:val="id-ID"/>
        </w:rPr>
        <w:t>The Dictionary of Education mentions that one's process in developing its capabilities such as attitudes and other forms of conduct in the communities where it lives, the social process by which one is faced with the influence The chosen and controlled environment, especially the school, to the development of social skills and individual abilities experienced by him is the optimum called education</w:t>
      </w:r>
      <w:r w:rsidR="006443A8" w:rsidRPr="006443A8">
        <w:rPr>
          <w:rFonts w:asciiTheme="majorHAnsi" w:hAnsiTheme="majorHAnsi"/>
          <w:lang w:val="id-ID"/>
        </w:rPr>
        <w:t xml:space="preserve"> </w:t>
      </w:r>
      <w:r w:rsidR="006443A8" w:rsidRPr="006443A8">
        <w:rPr>
          <w:rFonts w:asciiTheme="majorHAnsi" w:hAnsiTheme="majorHAnsi"/>
          <w:lang w:val="id-ID"/>
        </w:rPr>
        <w:fldChar w:fldCharType="begin"/>
      </w:r>
      <w:r w:rsidR="00D127C3">
        <w:rPr>
          <w:rFonts w:asciiTheme="majorHAnsi" w:hAnsiTheme="majorHAnsi"/>
          <w:lang w:val="id-ID"/>
        </w:rPr>
        <w:instrText xml:space="preserve"> ADDIN ZOTERO_ITEM CSL_CITATION {"citationID":"xX9oiBxV","properties":{"formattedCitation":"(Happy and Widjajanti 2014; Hartinah et al. 2019; Ihsan 2005)","plainCitation":"(Happy and Widjajanti 2014; Hartinah et al. 2019; Ihsan 2005)","noteIndex":0},"citationItems":[{"id":"0CXUHt7T/i11UXWcI","uris":["http://zotero.org/users/4597029/items/253D6QIJ"],"uri":["http://zotero.org/users/4597029/items/253D6QIJ"],"itemData":{"id":224,"type":"article-journal","title":"Keefektifan PBL ditinjau dari kemampuan berpikir kritis dan kreatif matematis, serta self-esteem siswa SMP","container-title":"Jurnal Riset Pendidikan Matematika","page":"48–57","volume":"1","issue":"1","source":"Google Scholar","author":[{"family":"Happy","given":"Nurina"},{"family":"Widjajanti","given":"Djamilah Bondan"}],"issued":{"date-parts":[["2014"]]}}},{"id":327,"uris":["http://zotero.org/users/local/ndX0FRyc/items/B79MBLYS"],"uri":["http://zotero.org/users/local/ndX0FRyc/items/B79MBLYS"],"itemData":{"id":327,"type":"article-journal","container-title":"Journal for the Education of Gifted Young Scientists","issue":"4","page":"799-814","title":"Probing-Prompting Based On Ethnomathematics Learning Model: The Effect On Mathematical Communication Skill","volume":"7","author":[{"family":"Hartinah","given":"Sitti"},{"family":"Suherman","given":"Suherman"},{"family":"Syazali","given":"Muhamad"},{"family":"Efendi","given":"Heri"},{"family":"Junaidi","given":"Rahmad"},{"family":"Jermsittiparsert","given":"Kittisak"},{"family":"Umam","given":"Rofiqul"}],"issued":{"date-parts":[["2019"]]}}},{"id":"0CXUHt7T/y0USihif","uris":["http://zotero.org/users/4597029/items/BBYM3EQ7"],"uri":["http://zotero.org/users/4597029/items/BBYM3EQ7"],"itemData":{"id":824,"type":"article-journal","title":"Dasar-dasar kependidikan","container-title":"Jakarta: Rineka Cipta","source":"Google Scholar","author":[{"family":"Ihsan","given":"Fuad"}],"issued":{"date-parts":[["2005"]]}}}],"schema":"https://github.com/citation-style-language/schema/raw/master/csl-citation.json"} </w:instrText>
      </w:r>
      <w:r w:rsidR="006443A8" w:rsidRPr="006443A8">
        <w:rPr>
          <w:rFonts w:asciiTheme="majorHAnsi" w:hAnsiTheme="majorHAnsi"/>
          <w:lang w:val="id-ID"/>
        </w:rPr>
        <w:fldChar w:fldCharType="separate"/>
      </w:r>
      <w:r w:rsidR="006D6641" w:rsidRPr="006D6641">
        <w:rPr>
          <w:rFonts w:ascii="Cambria" w:hAnsi="Cambria"/>
        </w:rPr>
        <w:t>(Happy and Widjajanti 2014; Hartinah et al. 2019; Ihsan 2005)</w:t>
      </w:r>
      <w:r w:rsidR="006443A8" w:rsidRPr="006443A8">
        <w:rPr>
          <w:rFonts w:asciiTheme="majorHAnsi" w:hAnsiTheme="majorHAnsi"/>
          <w:lang w:val="id-ID"/>
        </w:rPr>
        <w:fldChar w:fldCharType="end"/>
      </w:r>
      <w:r w:rsidR="006443A8" w:rsidRPr="006443A8">
        <w:rPr>
          <w:rFonts w:asciiTheme="majorHAnsi" w:hAnsiTheme="majorHAnsi"/>
          <w:lang w:val="id-ID"/>
        </w:rPr>
        <w:t xml:space="preserve">. </w:t>
      </w:r>
      <w:r w:rsidRPr="00484BF8">
        <w:rPr>
          <w:rFonts w:asciiTheme="majorHAnsi" w:hAnsiTheme="majorHAnsi"/>
          <w:lang w:val="id-ID"/>
        </w:rPr>
        <w:t>One of the learning materials taught in school is the field of mathematics lessons</w:t>
      </w:r>
      <w:r w:rsidR="006443A8" w:rsidRPr="006443A8">
        <w:rPr>
          <w:rFonts w:asciiTheme="majorHAnsi" w:hAnsiTheme="majorHAnsi"/>
          <w:lang w:val="id-ID"/>
        </w:rPr>
        <w:t>.</w:t>
      </w:r>
    </w:p>
    <w:p w14:paraId="5A48BC02" w14:textId="1EEC4D6F" w:rsidR="006443A8" w:rsidRPr="006443A8" w:rsidRDefault="008A5841" w:rsidP="006443A8">
      <w:pPr>
        <w:pStyle w:val="IEEEParagraph"/>
        <w:spacing w:line="276" w:lineRule="auto"/>
        <w:ind w:firstLine="360"/>
        <w:rPr>
          <w:rFonts w:asciiTheme="majorHAnsi" w:hAnsiTheme="majorHAnsi"/>
          <w:lang w:val="id-ID"/>
        </w:rPr>
      </w:pPr>
      <w:r w:rsidRPr="008A5841">
        <w:rPr>
          <w:rFonts w:asciiTheme="majorHAnsi" w:hAnsiTheme="majorHAnsi"/>
          <w:lang w:val="id-ID"/>
        </w:rPr>
        <w:t>Mathematics has an important role as the basis of logic and reasoning, as well as the quantitative completion that can be used for other lessons</w:t>
      </w:r>
      <w:r w:rsidR="00FE17C1">
        <w:rPr>
          <w:rFonts w:asciiTheme="majorHAnsi" w:hAnsiTheme="majorHAnsi"/>
          <w:lang w:val="en-US"/>
        </w:rPr>
        <w:t xml:space="preserve"> </w:t>
      </w:r>
      <w:r w:rsidR="00FE17C1">
        <w:rPr>
          <w:rFonts w:asciiTheme="majorHAnsi" w:hAnsiTheme="majorHAnsi"/>
          <w:lang w:val="en-US"/>
        </w:rPr>
        <w:fldChar w:fldCharType="begin"/>
      </w:r>
      <w:r w:rsidR="00FE17C1">
        <w:rPr>
          <w:rFonts w:asciiTheme="majorHAnsi" w:hAnsiTheme="majorHAnsi"/>
          <w:lang w:val="en-US"/>
        </w:rPr>
        <w:instrText xml:space="preserve"> ADDIN ZOTERO_ITEM CSL_CITATION {"citationID":"B3FRKgDi","properties":{"formattedCitation":"(Hidayah 2018)","plainCitation":"(Hidayah 2018)","noteIndex":0},"citationItems":[{"id":384,"uris":["http://zotero.org/users/local/ndX0FRyc/items/FJ8Z8MG7"],"uri":["http://zotero.org/users/local/ndX0FRyc/items/FJ8Z8MG7"],"itemData":{"id":384,"type":"paper-conference","container-title":"PRISMA, Prosiding Seminar Nasional Matematika","ISBN":"2613-9189","page":"1-11","title":"Pembelajaran Matematika Berbantuan Alat Peraga Manipulatif Pada Jenjang Pendidikan Dasar dan Gerakan Literasi Sekolah","volume":"1","author":[{"family":"Hidayah","given":"Isti"}],"issued":{"date-parts":[["2018"]]}}}],"schema":"https://github.com/citation-style-language/schema/raw/master/csl-citation.json"} </w:instrText>
      </w:r>
      <w:r w:rsidR="00FE17C1">
        <w:rPr>
          <w:rFonts w:asciiTheme="majorHAnsi" w:hAnsiTheme="majorHAnsi"/>
          <w:lang w:val="en-US"/>
        </w:rPr>
        <w:fldChar w:fldCharType="separate"/>
      </w:r>
      <w:r w:rsidR="00FE17C1" w:rsidRPr="00FE17C1">
        <w:rPr>
          <w:rFonts w:ascii="Cambria" w:hAnsi="Cambria"/>
        </w:rPr>
        <w:t>(Hidayah 2018)</w:t>
      </w:r>
      <w:r w:rsidR="00FE17C1">
        <w:rPr>
          <w:rFonts w:asciiTheme="majorHAnsi" w:hAnsiTheme="majorHAnsi"/>
          <w:lang w:val="en-US"/>
        </w:rPr>
        <w:fldChar w:fldCharType="end"/>
      </w:r>
      <w:r w:rsidR="00FE17C1">
        <w:rPr>
          <w:rFonts w:asciiTheme="majorHAnsi" w:hAnsiTheme="majorHAnsi"/>
          <w:lang w:val="id-ID"/>
        </w:rPr>
        <w:t xml:space="preserve">. </w:t>
      </w:r>
      <w:r w:rsidRPr="008A5841">
        <w:rPr>
          <w:rFonts w:asciiTheme="majorHAnsi" w:hAnsiTheme="majorHAnsi"/>
          <w:lang w:val="id-ID"/>
        </w:rPr>
        <w:t>In addition, mathematics is also important as a tool, as a science, as a guide to thinking patterns, as well as forming attitudes. Therefore we must encourage students to learn mathematics well</w:t>
      </w:r>
      <w:r w:rsidR="006443A8" w:rsidRPr="006443A8">
        <w:rPr>
          <w:rFonts w:asciiTheme="majorHAnsi" w:hAnsiTheme="majorHAnsi"/>
        </w:rPr>
        <w:t xml:space="preserve"> </w:t>
      </w:r>
      <w:r w:rsidR="006443A8" w:rsidRPr="006443A8">
        <w:rPr>
          <w:rFonts w:asciiTheme="majorHAnsi" w:hAnsiTheme="majorHAnsi"/>
        </w:rPr>
        <w:fldChar w:fldCharType="begin"/>
      </w:r>
      <w:r w:rsidR="00D127C3">
        <w:rPr>
          <w:rFonts w:asciiTheme="majorHAnsi" w:hAnsiTheme="majorHAnsi"/>
        </w:rPr>
        <w:instrText xml:space="preserve"> ADDIN ZOTERO_ITEM CSL_CITATION {"citationID":"M6IgMVhu","properties":{"formattedCitation":"(Riana and Ibrahim 2019; Rodiah 2019; Soviawati 2011)","plainCitation":"(Riana and Ibrahim 2019; Rodiah 2019; Soviawati 2011)","noteIndex":0},"citationItems":[{"id":570,"uris":["http://zotero.org/users/local/ndX0FRyc/items/Y5TA4FRK"],"uri":["http://zotero.org/users/local/ndX0FRyc/items/Y5TA4FRK"],"itemData":{"id":570,"type":"article-journal","container-title":"JTAM (Jurnal Teori dan Aplikasi Matematika)","issue":"2","page":"162–167","source":"Google Scholar","title":"LKS Himpunan: Sebuah Pengembangan Matematika Integrasi","title-short":"LKS Himpunan","volume":"3","author":[{"family":"Riana","given":"Riana"},{"family":"Ibrahim","given":"Malik"}],"issued":{"date-parts":[["2019"]]}}},{"id":"0CXUHt7T/Pfi1IpRB","uris":["http://zotero.org/users/local/MitdXMqo/items/RYUU4R5C"],"uri":["http://zotero.org/users/local/MitdXMqo/items/RYUU4R5C"],"itemData":{"id":90,"type":"article-journal","container-title":"Jurnal Kajian Pembelajaran Matematika","issue":"1","page":"1-8","title":"Analisis Kemampuan Penalaran Matematis Siswa Kelas IX MTS Pada Materi Sistem Persamaan Linear Dua Variabel Berdasarkan Gender","volume":"3","author":[{"family":"Rodiah","given":"Siti"}],"issued":{"date-parts":[["2019"]]}}},{"id":"0CXUHt7T/2Mw0RdXN","uris":["http://zotero.org/users/local/MitdXMqo/items/RMU7YX95"],"uri":["http://zotero.org/users/local/MitdXMqo/items/RMU7YX95"],"itemData":{"id":89,"type":"article-journal","container-title":"Jurnal Edisi Khusus","issue":"2","page":"79-85","title":"Pendekatan matematika realistik (pmr) untuk meningkatkan kemampuan berfikir siswa di tingkat sekolah dasar","volume":"2","author":[{"family":"Soviawati","given":"Evi"}],"issued":{"date-parts":[["2011"]]}}}],"schema":"https://github.com/citation-style-language/schema/raw/master/csl-citation.json"} </w:instrText>
      </w:r>
      <w:r w:rsidR="006443A8" w:rsidRPr="006443A8">
        <w:rPr>
          <w:rFonts w:asciiTheme="majorHAnsi" w:hAnsiTheme="majorHAnsi"/>
        </w:rPr>
        <w:fldChar w:fldCharType="separate"/>
      </w:r>
      <w:r w:rsidR="00D127C3" w:rsidRPr="00D127C3">
        <w:rPr>
          <w:rFonts w:ascii="Cambria" w:hAnsi="Cambria"/>
        </w:rPr>
        <w:t>(Riana and Ibrahim 2019; Rodiah 2019; Soviawati 2011)</w:t>
      </w:r>
      <w:r w:rsidR="006443A8" w:rsidRPr="006443A8">
        <w:rPr>
          <w:rFonts w:asciiTheme="majorHAnsi" w:hAnsiTheme="majorHAnsi"/>
        </w:rPr>
        <w:fldChar w:fldCharType="end"/>
      </w:r>
      <w:r w:rsidR="006443A8" w:rsidRPr="006443A8">
        <w:rPr>
          <w:rFonts w:asciiTheme="majorHAnsi" w:hAnsiTheme="majorHAnsi"/>
          <w:lang w:val="id-ID"/>
        </w:rPr>
        <w:t>.</w:t>
      </w:r>
    </w:p>
    <w:p w14:paraId="33618ED1" w14:textId="469521E1" w:rsidR="006443A8" w:rsidRPr="006443A8" w:rsidRDefault="006443A8" w:rsidP="006443A8">
      <w:pPr>
        <w:pStyle w:val="IEEEParagraph"/>
        <w:spacing w:line="276" w:lineRule="auto"/>
        <w:ind w:firstLine="360"/>
        <w:rPr>
          <w:rFonts w:asciiTheme="majorHAnsi" w:hAnsiTheme="majorHAnsi"/>
          <w:lang w:val="id-ID"/>
        </w:rPr>
      </w:pPr>
      <w:r w:rsidRPr="006443A8">
        <w:rPr>
          <w:rFonts w:asciiTheme="majorHAnsi" w:hAnsiTheme="majorHAnsi"/>
          <w:lang w:val="id-ID"/>
        </w:rPr>
        <w:t xml:space="preserve"> </w:t>
      </w:r>
      <w:r w:rsidR="00CE7BB3" w:rsidRPr="00CE7BB3">
        <w:rPr>
          <w:rFonts w:asciiTheme="majorHAnsi" w:hAnsiTheme="majorHAnsi"/>
          <w:lang w:val="id-ID"/>
        </w:rPr>
        <w:t xml:space="preserve">According to one of </w:t>
      </w:r>
      <w:r w:rsidR="00CE7D9A">
        <w:rPr>
          <w:rFonts w:asciiTheme="majorHAnsi" w:hAnsiTheme="majorHAnsi"/>
          <w:lang w:val="en-US"/>
        </w:rPr>
        <w:t xml:space="preserve">the </w:t>
      </w:r>
      <w:r w:rsidR="00CE7BB3" w:rsidRPr="00CE7BB3">
        <w:rPr>
          <w:rFonts w:asciiTheme="majorHAnsi" w:hAnsiTheme="majorHAnsi"/>
          <w:lang w:val="id-ID"/>
        </w:rPr>
        <w:t xml:space="preserve">mathematics learning objectives according to Permendiknas No. 22 </w:t>
      </w:r>
      <w:r w:rsidR="00CE7D9A">
        <w:rPr>
          <w:rFonts w:asciiTheme="majorHAnsi" w:hAnsiTheme="majorHAnsi"/>
          <w:lang w:val="en-US"/>
        </w:rPr>
        <w:t xml:space="preserve">the </w:t>
      </w:r>
      <w:r w:rsidR="00CE7BB3" w:rsidRPr="00CE7BB3">
        <w:rPr>
          <w:rFonts w:asciiTheme="majorHAnsi" w:hAnsiTheme="majorHAnsi"/>
          <w:lang w:val="id-ID"/>
        </w:rPr>
        <w:t xml:space="preserve">year 2006 is using reasoning on patterns and properties, conducting mathematical manipulation in making </w:t>
      </w:r>
      <w:r w:rsidR="006F00ED">
        <w:rPr>
          <w:rFonts w:asciiTheme="majorHAnsi" w:hAnsiTheme="majorHAnsi"/>
          <w:lang w:val="en-US"/>
        </w:rPr>
        <w:t xml:space="preserve">a </w:t>
      </w:r>
      <w:r w:rsidR="00CE7BB3" w:rsidRPr="00CE7BB3">
        <w:rPr>
          <w:rFonts w:asciiTheme="majorHAnsi" w:hAnsiTheme="majorHAnsi"/>
          <w:lang w:val="id-ID"/>
        </w:rPr>
        <w:t>generalization, drafting evidence or explaining ideas and Mathematical statements</w:t>
      </w:r>
      <w:r w:rsidRPr="006443A8">
        <w:rPr>
          <w:rFonts w:asciiTheme="majorHAnsi" w:hAnsiTheme="majorHAnsi"/>
          <w:lang w:val="id-ID"/>
        </w:rPr>
        <w:t xml:space="preserve"> </w:t>
      </w:r>
      <w:r w:rsidRPr="006443A8">
        <w:rPr>
          <w:rFonts w:asciiTheme="majorHAnsi" w:hAnsiTheme="majorHAnsi"/>
          <w:lang w:val="id-ID"/>
        </w:rPr>
        <w:fldChar w:fldCharType="begin"/>
      </w:r>
      <w:r w:rsidR="00D127C3">
        <w:rPr>
          <w:rFonts w:asciiTheme="majorHAnsi" w:hAnsiTheme="majorHAnsi"/>
          <w:lang w:val="id-ID"/>
        </w:rPr>
        <w:instrText xml:space="preserve"> ADDIN ZOTERO_ITEM CSL_CITATION {"citationID":"rlQtEir0","properties":{"formattedCitation":"(Anggoro 2016; Huda et al. 2019; Sari 2014)","plainCitation":"(Anggoro 2016; Huda et al. 2019; Sari 2014)","noteIndex":0},"citationItems":[{"id":"0CXUHt7T/qZaHtRFd","uris":["http://zotero.org/users/local/MitdXMqo/items/WKKZVI5M"],"uri":["http://zotero.org/users/local/MitdXMqo/items/WKKZVI5M"],"itemData":{"id":91,"type":"article-journal","container-title":"Al-Jabar: Jurnal Pendidikan Matematika","issue":"1","page":"11-20","title":"Meningkatkan Kemampuan Generalisasi Matematis Melalui Discovery Learning dan Model Pembelajaran Peer Led Guided Inquiry","volume":"7","author":[{"family":"Anggoro","given":"Bambang Sri"}],"issued":{"date-parts":[["2016"]]}}},{"id":448,"uris":["http://zotero.org/users/local/ndX0FRyc/items/V25W9HYF"],"uri":["http://zotero.org/users/local/ndX0FRyc/items/V25W9HYF"],"itemData":{"id":448,"type":"article-journal","container-title":"Al-Jabar: Jurnal Pendidikan Matematika","issue":"2","page":"261-270","title":"Understanding of Mathematical Concepts in the Linear Equation with Two Variables: Impact of E-Learning and Blended Learning Using Google Classroom","volume":"10","author":[{"family":"Huda","given":"Syamsul"},{"family":"Rinaldi","given":"Achi"},{"family":"Suherman","given":"Suherman"},{"family":"Sugiharta","given":"Iip"},{"family":"Astuti","given":"Dian Widi"},{"family":"Fatimah","given":"Okis"},{"family":"Prasetiyo","given":"Andika Eko"}],"issued":{"date-parts":[["2019"]]}}},{"id":"0CXUHt7T/ollBJoTq","uris":["http://zotero.org/users/local/3qs1VTZO/items/RMJ4L9FE"],"uri":["http://zotero.org/users/local/3qs1VTZO/items/RMJ4L9FE"],"itemData":{"id":243,"type":"article-journal","title":"Pengaruh Pendekatan Pembelajaran Berbasis Masalah Terhadap Kemampuan Pemecahan Masalah Matematika Siswa Kelas VIII SMP Negeri 1 Padang Tahun Pelajaran 2013/2014","container-title":"Jurnal Pendidikan Matematika","volume":"3","issue":"2","source":"Google Scholar","author":[{"family":"Sari","given":"Shinta"}],"issued":{"date-parts":[["2014"]]}}}],"schema":"https://github.com/citation-style-language/schema/raw/master/csl-citation.json"} </w:instrText>
      </w:r>
      <w:r w:rsidRPr="006443A8">
        <w:rPr>
          <w:rFonts w:asciiTheme="majorHAnsi" w:hAnsiTheme="majorHAnsi"/>
          <w:lang w:val="id-ID"/>
        </w:rPr>
        <w:fldChar w:fldCharType="separate"/>
      </w:r>
      <w:r w:rsidR="006D6641" w:rsidRPr="006D6641">
        <w:rPr>
          <w:rFonts w:ascii="Cambria" w:hAnsi="Cambria"/>
        </w:rPr>
        <w:t>(Anggoro 2016; Huda et al. 2019; Sari 2014)</w:t>
      </w:r>
      <w:r w:rsidRPr="006443A8">
        <w:rPr>
          <w:rFonts w:asciiTheme="majorHAnsi" w:hAnsiTheme="majorHAnsi"/>
          <w:lang w:val="id-ID"/>
        </w:rPr>
        <w:fldChar w:fldCharType="end"/>
      </w:r>
      <w:r w:rsidRPr="006443A8">
        <w:rPr>
          <w:rFonts w:asciiTheme="majorHAnsi" w:hAnsiTheme="majorHAnsi"/>
          <w:lang w:val="id-ID"/>
        </w:rPr>
        <w:t xml:space="preserve">. </w:t>
      </w:r>
      <w:r w:rsidR="00CE7BB3" w:rsidRPr="00CE7BB3">
        <w:rPr>
          <w:rFonts w:asciiTheme="majorHAnsi" w:hAnsiTheme="majorHAnsi"/>
          <w:lang w:val="id-ID"/>
        </w:rPr>
        <w:t>In addition, mathematics is also one of the subjects that must be implemented at every level of education ranging from elementary school to college</w:t>
      </w:r>
      <w:r w:rsidRPr="006443A8">
        <w:rPr>
          <w:rFonts w:asciiTheme="majorHAnsi" w:hAnsiTheme="majorHAnsi"/>
          <w:lang w:val="id-ID"/>
        </w:rPr>
        <w:t xml:space="preserve"> </w:t>
      </w:r>
      <w:r w:rsidRPr="006443A8">
        <w:rPr>
          <w:rFonts w:asciiTheme="majorHAnsi" w:hAnsiTheme="majorHAnsi"/>
          <w:lang w:val="id-ID"/>
        </w:rPr>
        <w:fldChar w:fldCharType="begin"/>
      </w:r>
      <w:r w:rsidR="00D127C3">
        <w:rPr>
          <w:rFonts w:asciiTheme="majorHAnsi" w:hAnsiTheme="majorHAnsi"/>
          <w:lang w:val="id-ID"/>
        </w:rPr>
        <w:instrText xml:space="preserve"> ADDIN ZOTERO_ITEM CSL_CITATION {"citationID":"jUspr0oA","properties":{"formattedCitation":"(Komarudin, Rosmawati, and Suherman 2020a; Sulistyaningrum, Karyanto, and Sunarno 2015)","plainCitation":"(Komarudin, Rosmawati, and Suherman 2020a; Sulistyaningrum, Karyanto, and Sunarno 2015)","noteIndex":0},"citationItems":[{"id":"0CXUHt7T/WL6toHKe","uris":["http://zotero.org/users/local/MitdXMqo/items/XN39KCLX"],"uri":["http://zotero.org/users/local/MitdXMqo/items/XN39KCLX"],"itemData":{"id":93,"type":"article-journal","container-title":"Eduma: Mathematics Education Learning and Teaching","issue":"2","page":"80-88","title":"The Effect of Algebra Finger-Based Brain Gym Method to Improve Student Learning Outcomes","volume":"8","author":[{"family":"Komarudin","given":"Komarudin"},{"family":"Rosmawati","given":"Novi"},{"family":"Suherman","given":"Suherman"}],"issued":{"date-parts":[["2020"]]}}},{"id":"0CXUHt7T/0HHGz90Z","uris":["http://zotero.org/users/4597029/items/7257QXEI"],"uri":["http://zotero.org/users/4597029/items/7257QXEI"],"itemData":{"id":319,"type":"article-journal","title":"Pengembangan Modul Berbasis Model Pembelajaran Arias untuk Memberdayakan Motivasi dan Berpikir Kritis Siswa pada Materi Ekosistem","container-title":"INKUIRI Jurnal Pendidikan IPA","page":"104–116","volume":"4","issue":"1","source":"Google Scholar","author":[{"family":"Sulistyaningrum","given":"Dyah Erlina"},{"family":"Karyanto","given":"Puguh"},{"family":"Sunarno","given":"Widha"}],"issued":{"date-parts":[["2015"]]}}}],"schema":"https://github.com/citation-style-language/schema/raw/master/csl-citation.json"} </w:instrText>
      </w:r>
      <w:r w:rsidRPr="006443A8">
        <w:rPr>
          <w:rFonts w:asciiTheme="majorHAnsi" w:hAnsiTheme="majorHAnsi"/>
          <w:lang w:val="id-ID"/>
        </w:rPr>
        <w:fldChar w:fldCharType="separate"/>
      </w:r>
      <w:r w:rsidR="005E1B8C" w:rsidRPr="005E1B8C">
        <w:rPr>
          <w:rFonts w:ascii="Cambria" w:hAnsi="Cambria"/>
        </w:rPr>
        <w:t>(Komarudin, Rosmawati, and Suherman 2020a; Sulistyaningrum, Karyanto, and Sunarno 2015)</w:t>
      </w:r>
      <w:r w:rsidRPr="006443A8">
        <w:rPr>
          <w:rFonts w:asciiTheme="majorHAnsi" w:hAnsiTheme="majorHAnsi"/>
          <w:lang w:val="id-ID"/>
        </w:rPr>
        <w:fldChar w:fldCharType="end"/>
      </w:r>
      <w:r w:rsidRPr="006443A8">
        <w:rPr>
          <w:rFonts w:asciiTheme="majorHAnsi" w:hAnsiTheme="majorHAnsi"/>
          <w:lang w:val="id-ID"/>
        </w:rPr>
        <w:t xml:space="preserve">. </w:t>
      </w:r>
      <w:r w:rsidR="00CE7BB3" w:rsidRPr="00CE7BB3">
        <w:rPr>
          <w:rFonts w:asciiTheme="majorHAnsi" w:hAnsiTheme="majorHAnsi"/>
          <w:lang w:val="id-ID"/>
        </w:rPr>
        <w:t xml:space="preserve">Therefore, it shows that mathematics plays an important role in the world of education and technological developments. From the important role of mathematics, there are still many students who consider mathematics a difficult lesson </w:t>
      </w:r>
      <w:r w:rsidRPr="006443A8">
        <w:rPr>
          <w:rFonts w:asciiTheme="majorHAnsi" w:hAnsiTheme="majorHAnsi"/>
          <w:lang w:val="id-ID"/>
        </w:rPr>
        <w:fldChar w:fldCharType="begin"/>
      </w:r>
      <w:r w:rsidR="00D127C3">
        <w:rPr>
          <w:rFonts w:asciiTheme="majorHAnsi" w:hAnsiTheme="majorHAnsi"/>
          <w:lang w:val="id-ID"/>
        </w:rPr>
        <w:instrText xml:space="preserve"> ADDIN ZOTERO_ITEM CSL_CITATION {"citationID":"KrU1JEDu","properties":{"formattedCitation":"(Komarudin, Rosmawati, and Suherman 2020b; Masykur, Nofrizal, and Syazali 2017; Putra 2017; Sholihah and Afriansyah 2017)","plainCitation":"(Komarudin, Rosmawati, and Suherman 2020b; Masykur, Nofrizal, and Syazali 2017; Putra 2017; Sholihah and Afriansyah 2017)","noteIndex":0},"citationItems":[{"id":472,"uris":["http://zotero.org/users/local/ndX0FRyc/items/9KK468Z5"],"uri":["http://zotero.org/users/local/ndX0FRyc/items/9KK468Z5"],"itemData":{"id":472,"type":"article-journal","container-title":"Eduma: Mathematics Education Learning and Teaching","issue":"2","note":"ISBN: 2502-5309","page":"80-88","title":"The Effect of Algebra Finger-Based Brain Gym Method to Improve Student Learning Outcomes","volume":"8","author":[{"family":"Komarudin","given":"Komarudin"},{"family":"Rosmawati","given":"Novi"},{"family":"Suherman","given":"Suherman"}],"issued":{"date-parts":[["2020"]]}}},{"id":"0CXUHt7T/c9iFZLtj","uris":["http://zotero.org/users/4597029/items/INWIRXT2"],"uri":["http://zotero.org/users/4597029/items/INWIRXT2"],"itemData":{"id":3,"type":"article-journal","title":"Pengembangan Media Pembelajaran Matematika dengan Macromedia Flash","container-title":"Al-Jabar : Jurnal Pendidikan Matematika","page":"177-186","volume":"8","issue":"2","source":"ejournal.radenintan.ac.id","ISSN":"2540-7562","language":"en","author":[{"family":"Masykur","given":"Rubhan"},{"family":"Nofrizal","given":"Nofrizal"},{"family":"Syazali","given":"Muhamad"}],"issued":{"date-parts":[["2017",12,21]]}}},{"id":"0CXUHt7T/BU8R7Ppm","uris":["http://zotero.org/users/4597029/items/HQ649JCA"],"uri":["http://zotero.org/users/4597029/items/HQ649JCA"],"itemData":{"id":19,"type":"article-journal","title":"Eksperimentasi Pendekatan Kontekstual Berbantuan Hands On Activity (HoA) Terhadap Kemampuan Pemecahan Masalah Matematik","container-title":"Al-Jabar : Jurnal Pendidikan Matematika","page":"73-80","volume":"8","issue":"1","source":"ejournal.radenintan.ac.id","ISSN":"2540-7562","language":"en","author":[{"family":"Putra","given":"Fredi Ganda"}],"issued":{"date-parts":[["2017",6,19]]}}},{"id":"0CXUHt7T/inypkwMT","uris":["http://zotero.org/users/local/MitdXMqo/items/BXQCP2HZ"],"uri":["http://zotero.org/users/local/MitdXMqo/items/BXQCP2HZ"],"itemData":{"id":92,"type":"article-journal","container-title":"Mosharafa: Jurnal Pendidikan Matematika","issue":"2","page":"287-298","title":"Analisis kesulitan siswa dalam proses pemecahan masalah geometri berdasarkan tahapan berpikir Van Hiele","volume":"6","author":[{"family":"Sholihah","given":"Silfi Zainatu"},{"family":"Afriansyah","given":"Ekasatya Aldila"}],"issued":{"date-parts":[["2017"]]}}}],"schema":"https://github.com/citation-style-language/schema/raw/master/csl-citation.json"} </w:instrText>
      </w:r>
      <w:r w:rsidRPr="006443A8">
        <w:rPr>
          <w:rFonts w:asciiTheme="majorHAnsi" w:hAnsiTheme="majorHAnsi"/>
          <w:lang w:val="id-ID"/>
        </w:rPr>
        <w:fldChar w:fldCharType="separate"/>
      </w:r>
      <w:r w:rsidR="005E1B8C" w:rsidRPr="005E1B8C">
        <w:rPr>
          <w:rFonts w:ascii="Cambria" w:hAnsi="Cambria"/>
        </w:rPr>
        <w:t>(Komarudin, Rosmawati, and Suherman 2020b; Masykur, Nofrizal, and Syazali 2017; Putra 2017; Sholihah and Afriansyah 2017)</w:t>
      </w:r>
      <w:r w:rsidRPr="006443A8">
        <w:rPr>
          <w:rFonts w:asciiTheme="majorHAnsi" w:hAnsiTheme="majorHAnsi"/>
          <w:lang w:val="id-ID"/>
        </w:rPr>
        <w:fldChar w:fldCharType="end"/>
      </w:r>
      <w:r w:rsidRPr="006443A8">
        <w:rPr>
          <w:rFonts w:asciiTheme="majorHAnsi" w:hAnsiTheme="majorHAnsi"/>
          <w:lang w:val="id-ID"/>
        </w:rPr>
        <w:t xml:space="preserve">. </w:t>
      </w:r>
      <w:r w:rsidR="00CE7BB3" w:rsidRPr="00CE7BB3">
        <w:rPr>
          <w:rFonts w:asciiTheme="majorHAnsi" w:hAnsiTheme="majorHAnsi"/>
          <w:color w:val="000000" w:themeColor="text1"/>
          <w:lang w:val="id-ID"/>
        </w:rPr>
        <w:t>It is suspected to occur because mathematics is abstract and must understand the concept so that students feel saturated and bored in learning mathematics</w:t>
      </w:r>
      <w:r w:rsidRPr="006443A8">
        <w:rPr>
          <w:rFonts w:asciiTheme="majorHAnsi" w:hAnsiTheme="majorHAnsi"/>
          <w:color w:val="000000" w:themeColor="text1"/>
          <w:lang w:val="id-ID"/>
        </w:rPr>
        <w:t xml:space="preserve">. </w:t>
      </w:r>
      <w:r w:rsidRPr="006443A8">
        <w:rPr>
          <w:rFonts w:asciiTheme="majorHAnsi" w:hAnsiTheme="majorHAnsi"/>
          <w:lang w:val="id-ID"/>
        </w:rPr>
        <w:fldChar w:fldCharType="begin"/>
      </w:r>
      <w:r w:rsidR="00D127C3">
        <w:rPr>
          <w:rFonts w:asciiTheme="majorHAnsi" w:hAnsiTheme="majorHAnsi"/>
          <w:lang w:val="id-ID"/>
        </w:rPr>
        <w:instrText xml:space="preserve"> ADDIN ZOTERO_ITEM CSL_CITATION {"citationID":"fTpnI57p","properties":{"formattedCitation":"(Andriani et al. 2019; Indaryanti, Hartono, and Aisyah 2008)","plainCitation":"(Andriani et al. 2019; Indaryanti, Hartono, and Aisyah 2008)","noteIndex":0},"citationItems":[{"id":96,"uris":["http://zotero.org/users/local/ndX0FRyc/items/7EBBHDQF"],"uri":["http://zotero.org/users/local/ndX0FRyc/items/7EBBHDQF"],"itemData":{"id":96,"type":"paper-conference","container-title":"Journal of Physics: Conference Series","ISBN":"1742-6596","page":"012017","publisher":"IOP Publishing","title":"The Application of Differential Equation of Verhulst Population Model on Estimation of Bandar Lampung Population","volume":"1155","author":[{"family":"Andriani","given":"S."},{"family":"Suyitno","given":"H."},{"family":"Junaidi","given":"I."},{"family":"Suherman","given":"Suherman"},{"family":"Mujib","given":"Mujib"},{"family":"Mardiyah","given":"Mardiyah"}],"issued":{"date-parts":[["2019"]]}}},{"id":"0CXUHt7T/G3eYks0g","uris":["http://zotero.org/users/local/3qs1VTZO/items/3C84JY66"],"uri":["http://zotero.org/users/local/3qs1VTZO/items/3C84JY66"],"itemData":{"id":375,"type":"article-journal","title":"Pengembangan Modul Pembelajaran Individual dalam Mata Pelajaran Matematika di Kelas XI SMA Negeri 1 Palembang","container-title":"Jurnal Pendidikan Matematika","page":"35–44","volume":"2","issue":"2","source":"Google Scholar","author":[{"family":"Indaryanti","given":"Indaryanti"},{"family":"Hartono","given":"Yusuf"},{"family":"Aisyah","given":"Nyimas"}],"issued":{"date-parts":[["2008"]]}}}],"schema":"https://github.com/citation-style-language/schema/raw/master/csl-citation.json"} </w:instrText>
      </w:r>
      <w:r w:rsidRPr="006443A8">
        <w:rPr>
          <w:rFonts w:asciiTheme="majorHAnsi" w:hAnsiTheme="majorHAnsi"/>
          <w:lang w:val="id-ID"/>
        </w:rPr>
        <w:fldChar w:fldCharType="separate"/>
      </w:r>
      <w:r w:rsidR="006D6641" w:rsidRPr="006D6641">
        <w:rPr>
          <w:rFonts w:ascii="Cambria" w:hAnsi="Cambria"/>
        </w:rPr>
        <w:t>(Andriani et al. 2019; Indaryanti, Hartono, and Aisyah 2008)</w:t>
      </w:r>
      <w:r w:rsidRPr="006443A8">
        <w:rPr>
          <w:rFonts w:asciiTheme="majorHAnsi" w:hAnsiTheme="majorHAnsi"/>
          <w:lang w:val="id-ID"/>
        </w:rPr>
        <w:fldChar w:fldCharType="end"/>
      </w:r>
      <w:r w:rsidRPr="006443A8">
        <w:rPr>
          <w:rFonts w:asciiTheme="majorHAnsi" w:hAnsiTheme="majorHAnsi"/>
          <w:lang w:val="id-ID"/>
        </w:rPr>
        <w:t xml:space="preserve"> </w:t>
      </w:r>
      <w:r w:rsidR="00CE7BB3">
        <w:rPr>
          <w:rFonts w:asciiTheme="majorHAnsi" w:hAnsiTheme="majorHAnsi"/>
        </w:rPr>
        <w:t>a</w:t>
      </w:r>
      <w:r w:rsidR="001F3938">
        <w:rPr>
          <w:rFonts w:asciiTheme="majorHAnsi" w:hAnsiTheme="majorHAnsi"/>
        </w:rPr>
        <w:t>lso stated that students</w:t>
      </w:r>
      <w:r w:rsidR="00CE7BB3" w:rsidRPr="00CE7BB3">
        <w:rPr>
          <w:rFonts w:asciiTheme="majorHAnsi" w:hAnsiTheme="majorHAnsi"/>
        </w:rPr>
        <w:t xml:space="preserve">' saturation in the teaching was </w:t>
      </w:r>
      <w:r w:rsidR="006F00ED">
        <w:rPr>
          <w:rFonts w:asciiTheme="majorHAnsi" w:hAnsiTheme="majorHAnsi"/>
        </w:rPr>
        <w:t>created</w:t>
      </w:r>
      <w:r w:rsidR="00CE7BB3" w:rsidRPr="00CE7BB3">
        <w:rPr>
          <w:rFonts w:asciiTheme="majorHAnsi" w:hAnsiTheme="majorHAnsi"/>
        </w:rPr>
        <w:t xml:space="preserve"> and never felt a thing in the learning process</w:t>
      </w:r>
      <w:r w:rsidRPr="006443A8">
        <w:rPr>
          <w:rFonts w:asciiTheme="majorHAnsi" w:hAnsiTheme="majorHAnsi"/>
          <w:lang w:val="id-ID"/>
        </w:rPr>
        <w:t xml:space="preserve">. </w:t>
      </w:r>
    </w:p>
    <w:p w14:paraId="40B0A598" w14:textId="74A188D5" w:rsidR="006443A8" w:rsidRPr="006443A8" w:rsidRDefault="00CE7BB3" w:rsidP="006443A8">
      <w:pPr>
        <w:pStyle w:val="IEEEParagraph"/>
        <w:spacing w:line="276" w:lineRule="auto"/>
        <w:ind w:firstLine="360"/>
        <w:rPr>
          <w:rFonts w:asciiTheme="majorHAnsi" w:hAnsiTheme="majorHAnsi"/>
          <w:lang w:val="id-ID"/>
        </w:rPr>
      </w:pPr>
      <w:r w:rsidRPr="00CE7BB3">
        <w:rPr>
          <w:rFonts w:asciiTheme="majorHAnsi" w:hAnsiTheme="majorHAnsi"/>
        </w:rPr>
        <w:t>According to</w:t>
      </w:r>
      <w:r w:rsidR="001F3938">
        <w:rPr>
          <w:rFonts w:asciiTheme="majorHAnsi" w:hAnsiTheme="majorHAnsi"/>
        </w:rPr>
        <w:t xml:space="preserve"> </w:t>
      </w:r>
      <w:r w:rsidR="001F3938">
        <w:rPr>
          <w:rFonts w:asciiTheme="majorHAnsi" w:hAnsiTheme="majorHAnsi"/>
        </w:rPr>
        <w:fldChar w:fldCharType="begin"/>
      </w:r>
      <w:r w:rsidR="001F3938">
        <w:rPr>
          <w:rFonts w:asciiTheme="majorHAnsi" w:hAnsiTheme="majorHAnsi"/>
        </w:rPr>
        <w:instrText xml:space="preserve"> ADDIN ZOTERO_ITEM CSL_CITATION {"citationID":"7KZJ4S1e","properties":{"formattedCitation":"(Trilaksono, Darmadi, and Murtafi\\uc0\\u8217{}ah 2018)","plainCitation":"(Trilaksono, Darmadi, and Murtafi’ah 2018)","noteIndex":0},"citationItems":[{"id":565,"uris":["http://zotero.org/users/local/ndX0FRyc/items/75GK5XDH"],"uri":["http://zotero.org/users/local/ndX0FRyc/items/75GK5XDH"],"itemData":{"id":565,"type":"article-journal","container-title":"AKSIOMA: Jurnal Program Studi Pendidikan Matematika","issue":"2","note":"ISBN: 2442-5419","page":"180-191","title":"Pengembangan Media Pembelajaran Matematika Menggunakan Adobe Flash Professional Berbasis Literasi untuk Meningkatkan Kreativitas Siswa","volume":"7","author":[{"family":"Trilaksono","given":"Dian"},{"family":"Darmadi","given":"Darmadi"},{"family":"Murtafi'ah","given":"Wasilatul"}],"issued":{"date-parts":[["2018"]]}}}],"schema":"https://github.com/citation-style-language/schema/raw/master/csl-citation.json"} </w:instrText>
      </w:r>
      <w:r w:rsidR="001F3938">
        <w:rPr>
          <w:rFonts w:asciiTheme="majorHAnsi" w:hAnsiTheme="majorHAnsi"/>
        </w:rPr>
        <w:fldChar w:fldCharType="separate"/>
      </w:r>
      <w:r w:rsidR="001F3938" w:rsidRPr="001F3938">
        <w:rPr>
          <w:rFonts w:ascii="Cambria" w:hAnsi="Cambria"/>
        </w:rPr>
        <w:t>(Trilaksono, Darmadi, and Murtafi’ah 2018)</w:t>
      </w:r>
      <w:r w:rsidR="001F3938">
        <w:rPr>
          <w:rFonts w:asciiTheme="majorHAnsi" w:hAnsiTheme="majorHAnsi"/>
        </w:rPr>
        <w:fldChar w:fldCharType="end"/>
      </w:r>
      <w:r w:rsidR="001F3938">
        <w:rPr>
          <w:rFonts w:asciiTheme="majorHAnsi" w:hAnsiTheme="majorHAnsi"/>
        </w:rPr>
        <w:t xml:space="preserve"> </w:t>
      </w:r>
      <w:r>
        <w:rPr>
          <w:rFonts w:asciiTheme="majorHAnsi" w:hAnsiTheme="majorHAnsi"/>
          <w:lang w:val="en-US"/>
        </w:rPr>
        <w:t>t</w:t>
      </w:r>
      <w:r w:rsidRPr="00CE7BB3">
        <w:rPr>
          <w:rFonts w:asciiTheme="majorHAnsi" w:hAnsiTheme="majorHAnsi"/>
          <w:lang w:val="id-ID"/>
        </w:rPr>
        <w:t>he fatigue and boredom of students in learning can impede the creativity of students in learning</w:t>
      </w:r>
      <w:r w:rsidR="006443A8" w:rsidRPr="006443A8">
        <w:rPr>
          <w:rFonts w:asciiTheme="majorHAnsi" w:hAnsiTheme="majorHAnsi"/>
          <w:lang w:val="id-ID"/>
        </w:rPr>
        <w:t xml:space="preserve">. </w:t>
      </w:r>
      <w:r w:rsidRPr="00CE7BB3">
        <w:rPr>
          <w:rFonts w:asciiTheme="majorHAnsi" w:hAnsiTheme="majorHAnsi"/>
        </w:rPr>
        <w:t>According to</w:t>
      </w:r>
      <w:r w:rsidR="006443A8" w:rsidRPr="006443A8">
        <w:rPr>
          <w:rFonts w:asciiTheme="majorHAnsi" w:hAnsiTheme="majorHAnsi"/>
          <w:lang w:val="id-ID"/>
        </w:rPr>
        <w:t xml:space="preserve"> </w:t>
      </w:r>
      <w:r w:rsidR="001F3938">
        <w:rPr>
          <w:rFonts w:asciiTheme="majorHAnsi" w:hAnsiTheme="majorHAnsi"/>
          <w:lang w:val="id-ID"/>
        </w:rPr>
        <w:fldChar w:fldCharType="begin"/>
      </w:r>
      <w:r w:rsidR="001F3938">
        <w:rPr>
          <w:rFonts w:asciiTheme="majorHAnsi" w:hAnsiTheme="majorHAnsi"/>
          <w:lang w:val="id-ID"/>
        </w:rPr>
        <w:instrText xml:space="preserve"> ADDIN ZOTERO_ITEM CSL_CITATION {"citationID":"10dZyq7Z","properties":{"formattedCitation":"(Pornamasari 2017)","plainCitation":"(Pornamasari 2017)","noteIndex":0},"citationItems":[{"id":566,"uris":["http://zotero.org/users/local/ndX0FRyc/items/NWYG6RY2"],"uri":["http://zotero.org/users/local/ndX0FRyc/items/NWYG6RY2"],"itemData":{"id":566,"type":"article-journal","container-title":"AKSIOMA: Jurnal Matematika dan Pendidikan Matematika","issue":"1","note":"ISBN: 2579-7646","page":"74-83","title":"Pengembangan Modul Pembelajaran Berbantu Flipbook Maker dengan Model Pembelajaran Numbered Heads Together (Nht) Berbasis Teori Vygotsky Materi Pokok Relasi dan Fungsi","volume":"7","author":[{"family":"Pornamasari","given":"Evi Intan"}],"issued":{"date-parts":[["2017"]]}}}],"schema":"https://github.com/citation-style-language/schema/raw/master/csl-citation.json"} </w:instrText>
      </w:r>
      <w:r w:rsidR="001F3938">
        <w:rPr>
          <w:rFonts w:asciiTheme="majorHAnsi" w:hAnsiTheme="majorHAnsi"/>
          <w:lang w:val="id-ID"/>
        </w:rPr>
        <w:fldChar w:fldCharType="separate"/>
      </w:r>
      <w:r w:rsidR="001F3938" w:rsidRPr="001F3938">
        <w:rPr>
          <w:rFonts w:ascii="Cambria" w:hAnsi="Cambria"/>
        </w:rPr>
        <w:t>(Pornamasari 2017)</w:t>
      </w:r>
      <w:r w:rsidR="001F3938">
        <w:rPr>
          <w:rFonts w:asciiTheme="majorHAnsi" w:hAnsiTheme="majorHAnsi"/>
          <w:lang w:val="id-ID"/>
        </w:rPr>
        <w:fldChar w:fldCharType="end"/>
      </w:r>
      <w:r w:rsidR="001F3938">
        <w:rPr>
          <w:rFonts w:asciiTheme="majorHAnsi" w:hAnsiTheme="majorHAnsi"/>
          <w:lang w:val="en-US"/>
        </w:rPr>
        <w:t xml:space="preserve"> </w:t>
      </w:r>
      <w:r w:rsidRPr="00CE7BB3">
        <w:rPr>
          <w:rFonts w:asciiTheme="majorHAnsi" w:hAnsiTheme="majorHAnsi"/>
          <w:lang w:val="id-ID"/>
        </w:rPr>
        <w:t>displayed in the results of his observation that a less varied learning model was used so as to make the students saturated and bored that could lead to passive students</w:t>
      </w:r>
      <w:r w:rsidR="006443A8" w:rsidRPr="006443A8">
        <w:rPr>
          <w:rFonts w:asciiTheme="majorHAnsi" w:hAnsiTheme="majorHAnsi"/>
          <w:lang w:val="id-ID"/>
        </w:rPr>
        <w:t>.</w:t>
      </w:r>
    </w:p>
    <w:p w14:paraId="53CD7E80" w14:textId="60823981" w:rsidR="006443A8" w:rsidRPr="006443A8" w:rsidRDefault="00CE7BB3" w:rsidP="006443A8">
      <w:pPr>
        <w:pStyle w:val="IEEEParagraph"/>
        <w:spacing w:line="276" w:lineRule="auto"/>
        <w:ind w:firstLine="360"/>
        <w:rPr>
          <w:rFonts w:asciiTheme="majorHAnsi" w:hAnsiTheme="majorHAnsi"/>
          <w:lang w:val="id-ID" w:eastAsia="id-ID"/>
        </w:rPr>
      </w:pPr>
      <w:r w:rsidRPr="00CE7BB3">
        <w:rPr>
          <w:rFonts w:asciiTheme="majorHAnsi" w:hAnsiTheme="majorHAnsi"/>
          <w:lang w:val="id-ID" w:eastAsia="id-ID"/>
        </w:rPr>
        <w:t>Previous research has been a lot of development of learning media to overcome various problems that exist in mathematics learning. As disclosed by</w:t>
      </w:r>
      <w:r w:rsidR="006443A8" w:rsidRPr="006443A8">
        <w:rPr>
          <w:rFonts w:asciiTheme="majorHAnsi" w:hAnsiTheme="majorHAnsi"/>
          <w:lang w:val="id-ID" w:eastAsia="id-ID"/>
        </w:rPr>
        <w:t xml:space="preserve"> </w:t>
      </w:r>
      <w:r w:rsidR="006443A8" w:rsidRPr="006443A8">
        <w:rPr>
          <w:rFonts w:asciiTheme="majorHAnsi" w:hAnsiTheme="majorHAnsi"/>
          <w:lang w:val="id-ID" w:eastAsia="id-ID"/>
        </w:rPr>
        <w:fldChar w:fldCharType="begin"/>
      </w:r>
      <w:r w:rsidR="00D127C3">
        <w:rPr>
          <w:rFonts w:asciiTheme="majorHAnsi" w:hAnsiTheme="majorHAnsi"/>
          <w:lang w:val="id-ID" w:eastAsia="id-ID"/>
        </w:rPr>
        <w:instrText xml:space="preserve"> ADDIN ZOTERO_ITEM CSL_CITATION {"citationID":"Lpav9Age","properties":{"formattedCitation":"(Andari and Komsiatun 2018; Ekawati, Anggoro, and Komarudin 2019)","plainCitation":"(Andari and Komsiatun 2018; Ekawati, Anggoro, and Komarudin 2019)","noteIndex":0},"citationItems":[{"id":"0CXUHt7T/30z1FFs9","uris":["http://zotero.org/users/local/3qs1VTZO/items/J4XRRAGD"],"uri":["http://zotero.org/users/local/3qs1VTZO/items/J4XRRAGD"],"itemData":{"id":564,"type":"article-journal","title":"PENGEMBANGAN LKS BERBASIS PENDEKATAN REALISTIC MATHEMATICS EDUCATION UNTUK MENINGKATKAN KEMAMPUAN MATEMATIS SISWA","container-title":"AKSIOMA: Jurnal Program Studi Pendidikan Matematika","page":"155","volume":"7","issue":"1","source":"Crossref","DOI":"10.24127/ajpm.v7i1.1362","ISSN":"2442-5419, 2089-8703","author":[{"family":"Andari","given":"Tri"},{"family":"Komsiatun","given":"Eva"}],"issued":{"date-parts":[["2018",6,11]]}}},{"id":"0CXUHt7T/jvAYn7fv","uris":["http://zotero.org/users/local/MitdXMqo/items/G56HKCRB"],"uri":["http://zotero.org/users/local/MitdXMqo/items/G56HKCRB"],"itemData":{"id":94,"type":"article-journal","container-title":"AKSIOMA: Jurnal Program Studi Pendidikan Matematika","issue":"1","page":"184-192","title":"PENGEMBANGAN MODUL PEMBELAJARAN MATEMATIKA PADA MATERI STATISTIKA TERINTEGRASI NILAI-NILAI KEISLAMAN","volume":"8","author":[{"family":"Ekawati","given":"Tia"},{"family":"Anggoro","given":"Bambang Sri"},{"family":"Komarudin","given":"Komarudin"}],"issued":{"date-parts":[["2019"]]}}}],"schema":"https://github.com/citation-style-language/schema/raw/master/csl-citation.json"} </w:instrText>
      </w:r>
      <w:r w:rsidR="006443A8" w:rsidRPr="006443A8">
        <w:rPr>
          <w:rFonts w:asciiTheme="majorHAnsi" w:hAnsiTheme="majorHAnsi"/>
          <w:lang w:val="id-ID" w:eastAsia="id-ID"/>
        </w:rPr>
        <w:fldChar w:fldCharType="separate"/>
      </w:r>
      <w:r w:rsidR="006443A8" w:rsidRPr="006443A8">
        <w:rPr>
          <w:rFonts w:asciiTheme="majorHAnsi" w:hAnsiTheme="majorHAnsi"/>
        </w:rPr>
        <w:t>(Andari and Komsiatun 2018; Ekawati, Anggoro, and Komarudin 2019)</w:t>
      </w:r>
      <w:r w:rsidR="006443A8" w:rsidRPr="006443A8">
        <w:rPr>
          <w:rFonts w:asciiTheme="majorHAnsi" w:hAnsiTheme="majorHAnsi"/>
          <w:lang w:val="id-ID" w:eastAsia="id-ID"/>
        </w:rPr>
        <w:fldChar w:fldCharType="end"/>
      </w:r>
      <w:r w:rsidR="006443A8" w:rsidRPr="006443A8">
        <w:rPr>
          <w:rFonts w:asciiTheme="majorHAnsi" w:hAnsiTheme="majorHAnsi"/>
          <w:lang w:val="id-ID" w:eastAsia="id-ID"/>
        </w:rPr>
        <w:t xml:space="preserve"> </w:t>
      </w:r>
      <w:r w:rsidRPr="00CE7BB3">
        <w:rPr>
          <w:rFonts w:asciiTheme="majorHAnsi" w:hAnsiTheme="majorHAnsi"/>
          <w:lang w:val="id-ID" w:eastAsia="id-ID"/>
        </w:rPr>
        <w:t xml:space="preserve">that the use of learning media can improve </w:t>
      </w:r>
      <w:r w:rsidRPr="00CE7BB3">
        <w:rPr>
          <w:rFonts w:asciiTheme="majorHAnsi" w:hAnsiTheme="majorHAnsi"/>
          <w:lang w:val="id-ID" w:eastAsia="id-ID"/>
        </w:rPr>
        <w:lastRenderedPageBreak/>
        <w:t>students ' mathematical skills. According to</w:t>
      </w:r>
      <w:r w:rsidR="006443A8" w:rsidRPr="006443A8">
        <w:rPr>
          <w:rFonts w:asciiTheme="majorHAnsi" w:hAnsiTheme="majorHAnsi"/>
          <w:lang w:val="id-ID" w:eastAsia="id-ID"/>
        </w:rPr>
        <w:t xml:space="preserve"> </w:t>
      </w:r>
      <w:r w:rsidR="006443A8" w:rsidRPr="006443A8">
        <w:rPr>
          <w:rFonts w:asciiTheme="majorHAnsi" w:hAnsiTheme="majorHAnsi"/>
          <w:lang w:val="id-ID" w:eastAsia="id-ID"/>
        </w:rPr>
        <w:fldChar w:fldCharType="begin"/>
      </w:r>
      <w:r w:rsidR="00D127C3">
        <w:rPr>
          <w:rFonts w:asciiTheme="majorHAnsi" w:hAnsiTheme="majorHAnsi"/>
          <w:lang w:val="id-ID" w:eastAsia="id-ID"/>
        </w:rPr>
        <w:instrText xml:space="preserve"> ADDIN ZOTERO_ITEM CSL_CITATION {"citationID":"v1J7FKfF","properties":{"formattedCitation":"(Farida, Suherman, and Zulfikar 2019; Lasmiyati and Harta 2014)","plainCitation":"(Farida, Suherman, and Zulfikar 2019; Lasmiyati and Harta 2014)","noteIndex":0},"citationItems":[{"id":416,"uris":["http://zotero.org/users/local/ndX0FRyc/items/MML83AXL"],"uri":["http://zotero.org/users/local/ndX0FRyc/items/MML83AXL"],"itemData":{"id":416,"type":"article-journal","container-title":"JSHP: Jurnal Sosial Humaniora dan Pendidikan","issue":"1","page":"20-28","title":"Peningkatan Kemampuan Pemahaman Konsep Himpunan Melalui Pembelajaran Matematika dengan Media Articulate Studio’13","volume":"3","author":[{"family":"Farida","given":"Farida"},{"family":"Suherman","given":"Suherman"},{"family":"Zulfikar","given":"Sofwan"}],"issued":{"date-parts":[["2019"]]}}},{"id":"0CXUHt7T/xZujbpTf","uris":["http://zotero.org/users/local/3qs1VTZO/items/CBAD3B5Q"],"uri":["http://zotero.org/users/local/3qs1VTZO/items/CBAD3B5Q"],"itemData":{"id":146,"type":"article-journal","title":"Pengembangan Modul Pembelajaran untuk Meningkatkan Pemahaman Konsep dan Minat SMP","container-title":"Pythagoras: Jurnal Pendidikan Matematika","page":"161–174","volume":"9","issue":"2","source":"Google Scholar","author":[{"family":"Lasmiyati","given":"Lasmiyati"},{"family":"Harta","given":"Idris"}],"issued":{"date-parts":[["2014"]]}}}],"schema":"https://github.com/citation-style-language/schema/raw/master/csl-citation.json"} </w:instrText>
      </w:r>
      <w:r w:rsidR="006443A8" w:rsidRPr="006443A8">
        <w:rPr>
          <w:rFonts w:asciiTheme="majorHAnsi" w:hAnsiTheme="majorHAnsi"/>
          <w:lang w:val="id-ID" w:eastAsia="id-ID"/>
        </w:rPr>
        <w:fldChar w:fldCharType="separate"/>
      </w:r>
      <w:r w:rsidR="006D6641" w:rsidRPr="006D6641">
        <w:rPr>
          <w:rFonts w:ascii="Cambria" w:hAnsi="Cambria"/>
        </w:rPr>
        <w:t>(Farida, Suherman, and Zulfikar 2019; Lasmiyati and Harta 2014)</w:t>
      </w:r>
      <w:r w:rsidR="006443A8" w:rsidRPr="006443A8">
        <w:rPr>
          <w:rFonts w:asciiTheme="majorHAnsi" w:hAnsiTheme="majorHAnsi"/>
          <w:lang w:val="id-ID" w:eastAsia="id-ID"/>
        </w:rPr>
        <w:fldChar w:fldCharType="end"/>
      </w:r>
      <w:r w:rsidR="006443A8" w:rsidRPr="006443A8">
        <w:rPr>
          <w:rFonts w:asciiTheme="majorHAnsi" w:hAnsiTheme="majorHAnsi"/>
          <w:lang w:val="id-ID" w:eastAsia="id-ID"/>
        </w:rPr>
        <w:t xml:space="preserve"> </w:t>
      </w:r>
      <w:r w:rsidRPr="00CE7BB3">
        <w:rPr>
          <w:rFonts w:asciiTheme="majorHAnsi" w:hAnsiTheme="majorHAnsi"/>
          <w:lang w:val="id-ID" w:eastAsia="id-ID"/>
        </w:rPr>
        <w:t>he use of learning media can improve the ability to understand the mathematical concept of students</w:t>
      </w:r>
      <w:r w:rsidR="006443A8" w:rsidRPr="006443A8">
        <w:rPr>
          <w:rFonts w:asciiTheme="majorHAnsi" w:hAnsiTheme="majorHAnsi"/>
          <w:lang w:val="id-ID" w:eastAsia="id-ID"/>
        </w:rPr>
        <w:t xml:space="preserve">. </w:t>
      </w:r>
      <w:r w:rsidRPr="00CE7BB3">
        <w:rPr>
          <w:rFonts w:asciiTheme="majorHAnsi" w:hAnsiTheme="majorHAnsi"/>
          <w:lang w:val="id-ID" w:eastAsia="id-ID"/>
        </w:rPr>
        <w:t>According to</w:t>
      </w:r>
      <w:r w:rsidR="006443A8" w:rsidRPr="006443A8">
        <w:rPr>
          <w:rFonts w:asciiTheme="majorHAnsi" w:hAnsiTheme="majorHAnsi"/>
          <w:lang w:eastAsia="id-ID"/>
        </w:rPr>
        <w:t xml:space="preserve"> </w:t>
      </w:r>
      <w:r w:rsidR="006443A8" w:rsidRPr="006443A8">
        <w:rPr>
          <w:rFonts w:asciiTheme="majorHAnsi" w:hAnsiTheme="majorHAnsi"/>
          <w:lang w:val="id-ID" w:eastAsia="id-ID"/>
        </w:rPr>
        <w:fldChar w:fldCharType="begin"/>
      </w:r>
      <w:r w:rsidR="00D127C3">
        <w:rPr>
          <w:rFonts w:asciiTheme="majorHAnsi" w:hAnsiTheme="majorHAnsi"/>
          <w:lang w:val="id-ID" w:eastAsia="id-ID"/>
        </w:rPr>
        <w:instrText xml:space="preserve"> ADDIN ZOTERO_ITEM CSL_CITATION {"citationID":"u5t1G7Pr","properties":{"formattedCitation":"(Angraini, Komarudin, and Istihana 2019; Najihah 2014)","plainCitation":"(Angraini, Komarudin, and Istihana 2019; Najihah 2014)","noteIndex":0},"citationItems":[{"id":"0CXUHt7T/98aBq6I6","uris":["http://zotero.org/users/local/MitdXMqo/items/GPLHYVQ7"],"uri":["http://zotero.org/users/local/MitdXMqo/items/GPLHYVQ7"],"itemData":{"id":95,"type":"paper-conference","container-title":"Prosiding Seminar Nasional Matematika dan Pendidikan Matematika","ISBN":"2579-9444","page":"65-75","title":"Pengaruh model diskursus multy reprecentacy (DMR) dengan pendekatan CBSA terhadap representasi matematis ditinjau dari motivasi belajar peserta didik","volume":"2","author":[{"family":"Angraini","given":"Cici Desra"},{"family":"Komarudin","given":"Komarudin"},{"family":"Istihana","given":"Istihana"}],"issued":{"date-parts":[["2019"]]}}},{"id":"0CXUHt7T/8jYM9AXW","uris":["http://zotero.org/users/local/3qs1VTZO/items/FZMU55FL"],"uri":["http://zotero.org/users/local/3qs1VTZO/items/FZMU55FL"],"itemData":{"id":597,"type":"article-journal","title":"PENGEMBANGAN MODEL E-BOOK INTERAKTIF TERMODIFIKASI MAJALAH PADA MATERI STRUKTUR ATOM (DEVELOPMENT MODEL OF INTERACTIVE E-BOOK MAGAZINE MODIFICATION ON THE MATERIAL ATOMIC STRUCTURE)","container-title":"UNESA Journal of Chemical Education","volume":"3","issue":"3","source":"Google Scholar","author":[{"family":"Najihah","given":"Safinatun"}],"issued":{"date-parts":[["2014"]]}}}],"schema":"https://github.com/citation-style-language/schema/raw/master/csl-citation.json"} </w:instrText>
      </w:r>
      <w:r w:rsidR="006443A8" w:rsidRPr="006443A8">
        <w:rPr>
          <w:rFonts w:asciiTheme="majorHAnsi" w:hAnsiTheme="majorHAnsi"/>
          <w:lang w:val="id-ID" w:eastAsia="id-ID"/>
        </w:rPr>
        <w:fldChar w:fldCharType="separate"/>
      </w:r>
      <w:r w:rsidR="006443A8" w:rsidRPr="006443A8">
        <w:rPr>
          <w:rFonts w:asciiTheme="majorHAnsi" w:hAnsiTheme="majorHAnsi"/>
        </w:rPr>
        <w:t>(Angraini, Komarudin, and Istihana 2019; Najihah 2014)</w:t>
      </w:r>
      <w:r w:rsidR="006443A8" w:rsidRPr="006443A8">
        <w:rPr>
          <w:rFonts w:asciiTheme="majorHAnsi" w:hAnsiTheme="majorHAnsi"/>
          <w:lang w:val="id-ID" w:eastAsia="id-ID"/>
        </w:rPr>
        <w:fldChar w:fldCharType="end"/>
      </w:r>
      <w:r w:rsidR="006443A8" w:rsidRPr="006443A8">
        <w:rPr>
          <w:rFonts w:asciiTheme="majorHAnsi" w:hAnsiTheme="majorHAnsi"/>
          <w:lang w:val="id-ID" w:eastAsia="id-ID"/>
        </w:rPr>
        <w:t xml:space="preserve"> </w:t>
      </w:r>
      <w:r>
        <w:rPr>
          <w:rFonts w:asciiTheme="majorHAnsi" w:hAnsiTheme="majorHAnsi"/>
          <w:lang w:val="en-US" w:eastAsia="id-ID"/>
        </w:rPr>
        <w:t>t</w:t>
      </w:r>
      <w:r w:rsidRPr="00CE7BB3">
        <w:rPr>
          <w:rFonts w:asciiTheme="majorHAnsi" w:hAnsiTheme="majorHAnsi"/>
          <w:lang w:val="id-ID" w:eastAsia="id-ID"/>
        </w:rPr>
        <w:t>he use</w:t>
      </w:r>
      <w:r w:rsidR="001F3938">
        <w:rPr>
          <w:rFonts w:asciiTheme="majorHAnsi" w:hAnsiTheme="majorHAnsi"/>
          <w:lang w:val="en-US" w:eastAsia="id-ID"/>
        </w:rPr>
        <w:t>s</w:t>
      </w:r>
      <w:r w:rsidRPr="00CE7BB3">
        <w:rPr>
          <w:rFonts w:asciiTheme="majorHAnsi" w:hAnsiTheme="majorHAnsi"/>
          <w:lang w:val="id-ID" w:eastAsia="id-ID"/>
        </w:rPr>
        <w:t xml:space="preserve"> of learning media increases the motivation of learning students. Based on some of the research results it can be concluded that students ' saturation can be addressed by the use of learning media. But in the development of researchers doing Keterbaharuan is developing teaching materials in the form of electronic magazines in mathematics learning.</w:t>
      </w:r>
    </w:p>
    <w:p w14:paraId="0D7ADCE1" w14:textId="294EC35E" w:rsidR="006443A8" w:rsidRPr="006443A8" w:rsidRDefault="00CE7BB3" w:rsidP="006443A8">
      <w:pPr>
        <w:pStyle w:val="IEEEParagraph"/>
        <w:spacing w:line="276" w:lineRule="auto"/>
        <w:ind w:firstLine="360"/>
        <w:rPr>
          <w:rFonts w:asciiTheme="majorHAnsi" w:hAnsiTheme="majorHAnsi"/>
          <w:lang w:val="id-ID" w:eastAsia="id-ID"/>
        </w:rPr>
      </w:pPr>
      <w:r w:rsidRPr="00CE7BB3">
        <w:rPr>
          <w:rFonts w:asciiTheme="majorHAnsi" w:hAnsiTheme="majorHAnsi"/>
          <w:lang w:val="id-ID" w:eastAsia="id-ID"/>
        </w:rPr>
        <w:t>The electronic magazine is an electronic version of the magazine because it is electrically</w:t>
      </w:r>
      <w:r w:rsidR="007B5435">
        <w:rPr>
          <w:rFonts w:asciiTheme="majorHAnsi" w:hAnsiTheme="majorHAnsi"/>
          <w:lang w:val="en-US" w:eastAsia="id-ID"/>
        </w:rPr>
        <w:t>-</w:t>
      </w:r>
      <w:r w:rsidRPr="00CE7BB3">
        <w:rPr>
          <w:rFonts w:asciiTheme="majorHAnsi" w:hAnsiTheme="majorHAnsi"/>
          <w:lang w:val="id-ID" w:eastAsia="id-ID"/>
        </w:rPr>
        <w:t>based. Electronic magazines are no longer using paper raw materials in writing their articles like magazines in general, but rather in digital form that can be accessed through electronic media such as computers, laptops, mobile phones, Android, iPhone, iPad, and Other technology</w:t>
      </w:r>
      <w:r w:rsidR="006443A8" w:rsidRPr="006443A8">
        <w:rPr>
          <w:rFonts w:asciiTheme="majorHAnsi" w:hAnsiTheme="majorHAnsi"/>
          <w:lang w:val="id-ID" w:eastAsia="id-ID"/>
        </w:rPr>
        <w:t xml:space="preserve"> </w:t>
      </w:r>
      <w:r w:rsidR="006443A8" w:rsidRPr="006443A8">
        <w:rPr>
          <w:rFonts w:asciiTheme="majorHAnsi" w:hAnsiTheme="majorHAnsi"/>
          <w:lang w:val="id-ID" w:eastAsia="id-ID"/>
        </w:rPr>
        <w:fldChar w:fldCharType="begin"/>
      </w:r>
      <w:r w:rsidR="00D127C3">
        <w:rPr>
          <w:rFonts w:asciiTheme="majorHAnsi" w:hAnsiTheme="majorHAnsi"/>
          <w:lang w:val="id-ID" w:eastAsia="id-ID"/>
        </w:rPr>
        <w:instrText xml:space="preserve"> ADDIN ZOTERO_ITEM CSL_CITATION {"citationID":"UXjkosbD","properties":{"formattedCitation":"(Supriadi 2015)","plainCitation":"(Supriadi 2015)","noteIndex":0},"citationItems":[{"id":"0CXUHt7T/onUMYDZQ","uris":["http://zotero.org/users/local/3qs1VTZO/items/58S6UBEV"],"uri":["http://zotero.org/users/local/3qs1VTZO/items/58S6UBEV"],"itemData":{"id":275,"type":"article-journal","title":"Mengembangkan Kemampuan Koneksi Matematis Melalui Buku Ajar Elektronik Interaktif (BAEI) yang Terintegrasi Nilai-Nilai Keislaman","container-title":"Al-Jabar: Jurnal Pendidikan Matematika","page":"63–74","volume":"6","issue":"1","source":"Google Scholar","author":[{"family":"Supriadi","given":"Nanang"}],"issued":{"date-parts":[["2015"]]}}}],"schema":"https://github.com/citation-style-language/schema/raw/master/csl-citation.json"} </w:instrText>
      </w:r>
      <w:r w:rsidR="006443A8" w:rsidRPr="006443A8">
        <w:rPr>
          <w:rFonts w:asciiTheme="majorHAnsi" w:hAnsiTheme="majorHAnsi"/>
          <w:lang w:val="id-ID" w:eastAsia="id-ID"/>
        </w:rPr>
        <w:fldChar w:fldCharType="separate"/>
      </w:r>
      <w:r w:rsidR="006443A8" w:rsidRPr="006443A8">
        <w:rPr>
          <w:rFonts w:asciiTheme="majorHAnsi" w:hAnsiTheme="majorHAnsi"/>
        </w:rPr>
        <w:t>(Supriadi 2015)</w:t>
      </w:r>
      <w:r w:rsidR="006443A8" w:rsidRPr="006443A8">
        <w:rPr>
          <w:rFonts w:asciiTheme="majorHAnsi" w:hAnsiTheme="majorHAnsi"/>
          <w:lang w:val="id-ID" w:eastAsia="id-ID"/>
        </w:rPr>
        <w:fldChar w:fldCharType="end"/>
      </w:r>
      <w:r w:rsidR="006443A8" w:rsidRPr="006443A8">
        <w:rPr>
          <w:rFonts w:asciiTheme="majorHAnsi" w:hAnsiTheme="majorHAnsi"/>
          <w:lang w:val="id-ID" w:eastAsia="id-ID"/>
        </w:rPr>
        <w:t xml:space="preserve">. </w:t>
      </w:r>
      <w:r w:rsidRPr="00CE7BB3">
        <w:rPr>
          <w:rFonts w:asciiTheme="majorHAnsi" w:hAnsiTheme="majorHAnsi"/>
          <w:lang w:val="id-ID" w:eastAsia="id-ID"/>
        </w:rPr>
        <w:t>Electronic magazines can also reduce the cost of production and distribution of magazines. Helps reduce the impact of global warming with increasingly expensive paper and thinning supplies</w:t>
      </w:r>
      <w:r w:rsidR="006443A8" w:rsidRPr="006443A8">
        <w:rPr>
          <w:rFonts w:asciiTheme="majorHAnsi" w:hAnsiTheme="majorHAnsi"/>
          <w:lang w:val="id-ID" w:eastAsia="id-ID"/>
        </w:rPr>
        <w:t xml:space="preserve"> </w:t>
      </w:r>
      <w:r w:rsidR="006443A8" w:rsidRPr="006443A8">
        <w:rPr>
          <w:rFonts w:asciiTheme="majorHAnsi" w:hAnsiTheme="majorHAnsi"/>
          <w:lang w:val="id-ID" w:eastAsia="id-ID"/>
        </w:rPr>
        <w:fldChar w:fldCharType="begin"/>
      </w:r>
      <w:r w:rsidR="00D127C3">
        <w:rPr>
          <w:rFonts w:asciiTheme="majorHAnsi" w:hAnsiTheme="majorHAnsi"/>
          <w:lang w:val="id-ID" w:eastAsia="id-ID"/>
        </w:rPr>
        <w:instrText xml:space="preserve"> ADDIN ZOTERO_ITEM CSL_CITATION {"citationID":"L9s80i3A","properties":{"formattedCitation":"(Muhammad 2018)","plainCitation":"(Muhammad 2018)","noteIndex":0},"citationItems":[{"id":"0CXUHt7T/Jcf1qsqQ","uris":["http://zotero.org/users/local/3qs1VTZO/items/G7SETSMM"],"uri":["http://zotero.org/users/local/3qs1VTZO/items/G7SETSMM"],"itemData":{"id":598,"type":"thesis","title":"Pengembangan Bahan Ajar Majalah Elektronik Fungi untuk SMA Kelas X","publisher":"UNIVERSITAS NEGERI MAKASSAR","genre":"PhD Thesis","source":"Google Scholar","author":[{"family":"Muhammad","given":"Nurul Nisa"}],"issued":{"date-parts":[["2018"]]}}}],"schema":"https://github.com/citation-style-language/schema/raw/master/csl-citation.json"} </w:instrText>
      </w:r>
      <w:r w:rsidR="006443A8" w:rsidRPr="006443A8">
        <w:rPr>
          <w:rFonts w:asciiTheme="majorHAnsi" w:hAnsiTheme="majorHAnsi"/>
          <w:lang w:val="id-ID" w:eastAsia="id-ID"/>
        </w:rPr>
        <w:fldChar w:fldCharType="separate"/>
      </w:r>
      <w:r w:rsidR="006443A8" w:rsidRPr="006443A8">
        <w:rPr>
          <w:rFonts w:asciiTheme="majorHAnsi" w:hAnsiTheme="majorHAnsi"/>
        </w:rPr>
        <w:t>(Muhammad 2018)</w:t>
      </w:r>
      <w:r w:rsidR="006443A8" w:rsidRPr="006443A8">
        <w:rPr>
          <w:rFonts w:asciiTheme="majorHAnsi" w:hAnsiTheme="majorHAnsi"/>
          <w:lang w:val="id-ID" w:eastAsia="id-ID"/>
        </w:rPr>
        <w:fldChar w:fldCharType="end"/>
      </w:r>
      <w:r w:rsidR="006443A8" w:rsidRPr="006443A8">
        <w:rPr>
          <w:rFonts w:asciiTheme="majorHAnsi" w:hAnsiTheme="majorHAnsi"/>
          <w:lang w:val="id-ID" w:eastAsia="id-ID"/>
        </w:rPr>
        <w:t xml:space="preserve">. </w:t>
      </w:r>
      <w:r w:rsidRPr="00CE7BB3">
        <w:rPr>
          <w:rFonts w:asciiTheme="majorHAnsi" w:hAnsiTheme="majorHAnsi"/>
          <w:lang w:val="id-ID" w:eastAsia="id-ID"/>
        </w:rPr>
        <w:t>In addition, it is also the favorite of students in using electronics in the form of Android that can not be utilized by students in more positive matters. So researchers are interested in conducting research by developing electronic mathematics magazines.</w:t>
      </w:r>
    </w:p>
    <w:p w14:paraId="3D785830" w14:textId="77777777" w:rsidR="006443A8" w:rsidRPr="006443A8" w:rsidRDefault="006443A8" w:rsidP="006443A8">
      <w:pPr>
        <w:ind w:firstLine="567"/>
        <w:rPr>
          <w:rFonts w:asciiTheme="majorHAnsi" w:hAnsiTheme="majorHAnsi"/>
          <w:lang w:eastAsia="id-ID"/>
        </w:rPr>
      </w:pPr>
    </w:p>
    <w:p w14:paraId="4CDC08F8" w14:textId="4CEC11EA" w:rsidR="006443A8" w:rsidRPr="006443A8" w:rsidRDefault="006261C1" w:rsidP="004E3690">
      <w:pPr>
        <w:pStyle w:val="IEEEHeading1"/>
        <w:numPr>
          <w:ilvl w:val="0"/>
          <w:numId w:val="11"/>
        </w:numPr>
        <w:spacing w:line="276" w:lineRule="auto"/>
        <w:jc w:val="left"/>
        <w:rPr>
          <w:rFonts w:asciiTheme="majorHAnsi" w:hAnsiTheme="majorHAnsi"/>
          <w:b/>
          <w:sz w:val="24"/>
        </w:rPr>
      </w:pPr>
      <w:r w:rsidRPr="006261C1">
        <w:rPr>
          <w:rFonts w:asciiTheme="majorHAnsi" w:hAnsiTheme="majorHAnsi"/>
          <w:b/>
          <w:iCs/>
          <w:sz w:val="24"/>
          <w:lang w:val="en-US"/>
        </w:rPr>
        <w:t>METHOD</w:t>
      </w:r>
    </w:p>
    <w:p w14:paraId="305102A3" w14:textId="222A1560" w:rsidR="006443A8" w:rsidRDefault="00CE7BB3" w:rsidP="006443A8">
      <w:pPr>
        <w:pStyle w:val="IEEEParagraph"/>
        <w:spacing w:line="276" w:lineRule="auto"/>
        <w:ind w:firstLine="360"/>
        <w:rPr>
          <w:rFonts w:asciiTheme="majorHAnsi" w:hAnsiTheme="majorHAnsi"/>
          <w:i/>
          <w:lang w:val="id-ID"/>
        </w:rPr>
      </w:pPr>
      <w:r w:rsidRPr="00CE7BB3">
        <w:rPr>
          <w:rFonts w:asciiTheme="majorHAnsi" w:hAnsiTheme="majorHAnsi"/>
          <w:lang w:val="id-ID" w:eastAsia="id-ID"/>
        </w:rPr>
        <w:t xml:space="preserve">Research in this article uses research and development methods because this research will produce certain products. The procedure used in this research and development is the ADDIE procedure </w:t>
      </w:r>
      <w:r w:rsidR="00685FCC">
        <w:rPr>
          <w:rFonts w:asciiTheme="majorHAnsi" w:hAnsiTheme="majorHAnsi"/>
          <w:i/>
          <w:lang w:val="id-ID"/>
        </w:rPr>
        <w:t>(A</w:t>
      </w:r>
      <w:r w:rsidR="006443A8" w:rsidRPr="006443A8">
        <w:rPr>
          <w:rFonts w:asciiTheme="majorHAnsi" w:hAnsiTheme="majorHAnsi"/>
          <w:i/>
          <w:lang w:val="id-ID"/>
        </w:rPr>
        <w:t>nalyze, Design, De</w:t>
      </w:r>
      <w:r w:rsidR="006443A8" w:rsidRPr="006443A8">
        <w:rPr>
          <w:rFonts w:asciiTheme="majorHAnsi" w:hAnsiTheme="majorHAnsi"/>
          <w:i/>
        </w:rPr>
        <w:t>v</w:t>
      </w:r>
      <w:r w:rsidR="006443A8" w:rsidRPr="006443A8">
        <w:rPr>
          <w:rFonts w:asciiTheme="majorHAnsi" w:hAnsiTheme="majorHAnsi"/>
          <w:i/>
          <w:lang w:val="id-ID"/>
        </w:rPr>
        <w:t>elo</w:t>
      </w:r>
      <w:r w:rsidR="006443A8" w:rsidRPr="006443A8">
        <w:rPr>
          <w:rFonts w:asciiTheme="majorHAnsi" w:hAnsiTheme="majorHAnsi"/>
          <w:i/>
        </w:rPr>
        <w:t>p</w:t>
      </w:r>
      <w:r w:rsidR="006443A8" w:rsidRPr="006443A8">
        <w:rPr>
          <w:rFonts w:asciiTheme="majorHAnsi" w:hAnsiTheme="majorHAnsi"/>
          <w:i/>
          <w:lang w:val="id-ID"/>
        </w:rPr>
        <w:t xml:space="preserve">ment, </w:t>
      </w:r>
      <w:r w:rsidR="006443A8" w:rsidRPr="006443A8">
        <w:rPr>
          <w:rFonts w:asciiTheme="majorHAnsi" w:hAnsiTheme="majorHAnsi"/>
          <w:i/>
        </w:rPr>
        <w:t xml:space="preserve">Implementation, </w:t>
      </w:r>
      <w:r w:rsidR="006443A8" w:rsidRPr="006443A8">
        <w:rPr>
          <w:rFonts w:asciiTheme="majorHAnsi" w:hAnsiTheme="majorHAnsi"/>
          <w:i/>
          <w:lang w:val="id-ID"/>
        </w:rPr>
        <w:t>Evaluation)</w:t>
      </w:r>
      <w:r w:rsidR="006443A8" w:rsidRPr="006443A8">
        <w:rPr>
          <w:rFonts w:asciiTheme="majorHAnsi" w:hAnsiTheme="majorHAnsi"/>
          <w:i/>
        </w:rPr>
        <w:t xml:space="preserve"> </w:t>
      </w:r>
      <w:r w:rsidR="006443A8" w:rsidRPr="006443A8">
        <w:rPr>
          <w:rFonts w:asciiTheme="majorHAnsi" w:hAnsiTheme="majorHAnsi"/>
          <w:i/>
        </w:rPr>
        <w:fldChar w:fldCharType="begin"/>
      </w:r>
      <w:r w:rsidR="00D127C3">
        <w:rPr>
          <w:rFonts w:asciiTheme="majorHAnsi" w:hAnsiTheme="majorHAnsi"/>
          <w:i/>
        </w:rPr>
        <w:instrText xml:space="preserve"> ADDIN ZOTERO_ITEM CSL_CITATION {"citationID":"eym7vEh4","properties":{"formattedCitation":"(Branch 2009)","plainCitation":"(Branch 2009)","noteIndex":0},"citationItems":[{"id":"0CXUHt7T/uQdzfclk","uris":["http://zotero.org/users/4854509/items/TV2FFNMX"],"uri":["http://zotero.org/users/4854509/items/TV2FFNMX"],"itemData":{"id":867,"type":"book","ISBN":"0-387-09506-3","publisher":"Springer Science &amp; Business Media","title":"Instructional design: The ADDIE approach","volume":"722","author":[{"family":"Branch","given":"Robert Maribe"}],"issued":{"date-parts":[["2009"]]}}}],"schema":"https://github.com/citation-style-language/schema/raw/master/csl-citation.json"} </w:instrText>
      </w:r>
      <w:r w:rsidR="006443A8" w:rsidRPr="006443A8">
        <w:rPr>
          <w:rFonts w:asciiTheme="majorHAnsi" w:hAnsiTheme="majorHAnsi"/>
          <w:i/>
        </w:rPr>
        <w:fldChar w:fldCharType="separate"/>
      </w:r>
      <w:r w:rsidR="006443A8" w:rsidRPr="006443A8">
        <w:rPr>
          <w:rFonts w:asciiTheme="majorHAnsi" w:hAnsiTheme="majorHAnsi"/>
        </w:rPr>
        <w:t>(Branch 2009)</w:t>
      </w:r>
      <w:r w:rsidR="006443A8" w:rsidRPr="006443A8">
        <w:rPr>
          <w:rFonts w:asciiTheme="majorHAnsi" w:hAnsiTheme="majorHAnsi"/>
          <w:i/>
        </w:rPr>
        <w:fldChar w:fldCharType="end"/>
      </w:r>
      <w:r w:rsidR="006443A8" w:rsidRPr="006443A8">
        <w:rPr>
          <w:rFonts w:asciiTheme="majorHAnsi" w:hAnsiTheme="majorHAnsi"/>
          <w:i/>
          <w:lang w:val="id-ID"/>
        </w:rPr>
        <w:t xml:space="preserve">. </w:t>
      </w:r>
    </w:p>
    <w:p w14:paraId="274E6C3D" w14:textId="77777777" w:rsidR="006443A8" w:rsidRPr="006443A8" w:rsidRDefault="006443A8" w:rsidP="006443A8">
      <w:pPr>
        <w:pStyle w:val="IEEEParagraph"/>
        <w:spacing w:line="276" w:lineRule="auto"/>
        <w:ind w:firstLine="360"/>
        <w:rPr>
          <w:rFonts w:asciiTheme="majorHAnsi" w:hAnsiTheme="majorHAnsi"/>
          <w:i/>
          <w:lang w:val="id-ID"/>
        </w:rPr>
      </w:pPr>
    </w:p>
    <w:p w14:paraId="2EDEFA50" w14:textId="77777777" w:rsidR="006443A8" w:rsidRPr="006443A8" w:rsidRDefault="006443A8" w:rsidP="006443A8">
      <w:pPr>
        <w:spacing w:after="120"/>
        <w:jc w:val="center"/>
        <w:rPr>
          <w:rFonts w:asciiTheme="majorHAnsi" w:hAnsiTheme="majorHAnsi"/>
          <w:i/>
        </w:rPr>
      </w:pPr>
      <w:r w:rsidRPr="006443A8">
        <w:rPr>
          <w:rFonts w:asciiTheme="majorHAnsi" w:hAnsiTheme="majorHAnsi"/>
          <w:noProof/>
          <w:lang w:val="en-US" w:eastAsia="en-US"/>
        </w:rPr>
        <w:drawing>
          <wp:inline distT="0" distB="0" distL="0" distR="0" wp14:anchorId="46211B75" wp14:editId="183E14F7">
            <wp:extent cx="4360651" cy="2139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72989" cy="2146005"/>
                    </a:xfrm>
                    <a:prstGeom prst="rect">
                      <a:avLst/>
                    </a:prstGeom>
                    <a:noFill/>
                    <a:ln>
                      <a:noFill/>
                    </a:ln>
                  </pic:spPr>
                </pic:pic>
              </a:graphicData>
            </a:graphic>
          </wp:inline>
        </w:drawing>
      </w:r>
    </w:p>
    <w:p w14:paraId="3B359366" w14:textId="1E88FB1D" w:rsidR="006443A8" w:rsidRPr="006443A8" w:rsidRDefault="00CE7BB3" w:rsidP="006443A8">
      <w:pPr>
        <w:pStyle w:val="ListParagraph"/>
        <w:spacing w:after="100"/>
        <w:jc w:val="center"/>
        <w:rPr>
          <w:rFonts w:asciiTheme="majorHAnsi" w:hAnsiTheme="majorHAnsi"/>
          <w:iCs/>
        </w:rPr>
      </w:pPr>
      <w:r w:rsidRPr="00CE7BB3">
        <w:rPr>
          <w:rFonts w:asciiTheme="majorHAnsi" w:hAnsiTheme="majorHAnsi"/>
          <w:b/>
          <w:bCs/>
          <w:iCs/>
          <w:lang w:val="id-ID"/>
        </w:rPr>
        <w:t xml:space="preserve">Figure 1. </w:t>
      </w:r>
      <w:r w:rsidR="00B173FE">
        <w:rPr>
          <w:rFonts w:asciiTheme="majorHAnsi" w:hAnsiTheme="majorHAnsi"/>
          <w:iCs/>
          <w:lang w:val="id-ID"/>
        </w:rPr>
        <w:t xml:space="preserve">Development </w:t>
      </w:r>
      <w:r w:rsidR="00B173FE">
        <w:rPr>
          <w:rFonts w:asciiTheme="majorHAnsi" w:hAnsiTheme="majorHAnsi"/>
          <w:iCs/>
          <w:lang w:val="en-US"/>
        </w:rPr>
        <w:t>P</w:t>
      </w:r>
      <w:r w:rsidRPr="00CE7BB3">
        <w:rPr>
          <w:rFonts w:asciiTheme="majorHAnsi" w:hAnsiTheme="majorHAnsi"/>
          <w:iCs/>
          <w:lang w:val="id-ID"/>
        </w:rPr>
        <w:t xml:space="preserve">rocedure  of </w:t>
      </w:r>
      <w:r w:rsidR="00B173FE">
        <w:rPr>
          <w:rFonts w:asciiTheme="majorHAnsi" w:hAnsiTheme="majorHAnsi"/>
          <w:iCs/>
          <w:lang w:val="en-US"/>
        </w:rPr>
        <w:t xml:space="preserve">the ADDIE </w:t>
      </w:r>
      <w:r w:rsidRPr="00CE7BB3">
        <w:rPr>
          <w:rFonts w:asciiTheme="majorHAnsi" w:hAnsiTheme="majorHAnsi"/>
          <w:iCs/>
          <w:lang w:val="id-ID"/>
        </w:rPr>
        <w:t xml:space="preserve">Model </w:t>
      </w:r>
    </w:p>
    <w:p w14:paraId="11647CB6" w14:textId="77777777" w:rsidR="006443A8" w:rsidRPr="006443A8" w:rsidRDefault="006443A8" w:rsidP="006443A8">
      <w:pPr>
        <w:tabs>
          <w:tab w:val="left" w:pos="1276"/>
        </w:tabs>
        <w:spacing w:before="120"/>
        <w:ind w:left="1276" w:hanging="1276"/>
        <w:rPr>
          <w:rFonts w:asciiTheme="majorHAnsi" w:hAnsiTheme="majorHAnsi"/>
          <w:i/>
        </w:rPr>
      </w:pPr>
    </w:p>
    <w:p w14:paraId="766C9A8B" w14:textId="3A497016" w:rsidR="006443A8" w:rsidRPr="00CE7BB3" w:rsidRDefault="00CE7BB3" w:rsidP="006443A8">
      <w:pPr>
        <w:pStyle w:val="IEEEParagraph"/>
        <w:spacing w:line="276" w:lineRule="auto"/>
        <w:ind w:firstLine="360"/>
        <w:rPr>
          <w:rFonts w:asciiTheme="majorHAnsi" w:hAnsiTheme="majorHAnsi"/>
          <w:color w:val="212121"/>
          <w:shd w:val="clear" w:color="auto" w:fill="FFFFFF"/>
          <w:lang w:val="en-US"/>
        </w:rPr>
      </w:pPr>
      <w:r w:rsidRPr="00CE7BB3">
        <w:rPr>
          <w:rFonts w:asciiTheme="majorHAnsi" w:hAnsiTheme="majorHAnsi"/>
          <w:lang w:val="id-ID"/>
        </w:rPr>
        <w:t>T</w:t>
      </w:r>
      <w:r w:rsidR="00B173FE">
        <w:rPr>
          <w:rFonts w:asciiTheme="majorHAnsi" w:hAnsiTheme="majorHAnsi"/>
          <w:lang w:val="en-US"/>
        </w:rPr>
        <w:t>he t</w:t>
      </w:r>
      <w:r w:rsidRPr="00CE7BB3">
        <w:rPr>
          <w:rFonts w:asciiTheme="majorHAnsi" w:hAnsiTheme="majorHAnsi"/>
          <w:lang w:val="id-ID"/>
        </w:rPr>
        <w:t xml:space="preserve">rial was conducted at </w:t>
      </w:r>
      <w:r w:rsidR="00B173FE">
        <w:rPr>
          <w:rFonts w:asciiTheme="majorHAnsi" w:hAnsiTheme="majorHAnsi"/>
          <w:lang w:val="en-US"/>
        </w:rPr>
        <w:t xml:space="preserve">Junior High School </w:t>
      </w:r>
      <w:r w:rsidRPr="00CE7BB3">
        <w:rPr>
          <w:rFonts w:asciiTheme="majorHAnsi" w:hAnsiTheme="majorHAnsi"/>
          <w:lang w:val="id-ID"/>
        </w:rPr>
        <w:t>in Bandar Lampung. The data collection techniques used are observation, poll distribution</w:t>
      </w:r>
      <w:r w:rsidR="00B173FE">
        <w:rPr>
          <w:rFonts w:asciiTheme="majorHAnsi" w:hAnsiTheme="majorHAnsi"/>
          <w:lang w:val="en-US"/>
        </w:rPr>
        <w:t>,</w:t>
      </w:r>
      <w:r w:rsidRPr="00CE7BB3">
        <w:rPr>
          <w:rFonts w:asciiTheme="majorHAnsi" w:hAnsiTheme="majorHAnsi"/>
          <w:lang w:val="id-ID"/>
        </w:rPr>
        <w:t xml:space="preserve"> and test. Questionnaire for feasibility and </w:t>
      </w:r>
      <w:r w:rsidRPr="00CE7BB3">
        <w:rPr>
          <w:rFonts w:asciiTheme="majorHAnsi" w:hAnsiTheme="majorHAnsi"/>
          <w:lang w:val="id-ID"/>
        </w:rPr>
        <w:lastRenderedPageBreak/>
        <w:t>student response to the media developed while the test is used Adala essay. The data analysis techniques used in</w:t>
      </w:r>
      <w:r w:rsidR="00B173FE">
        <w:rPr>
          <w:rFonts w:asciiTheme="majorHAnsi" w:hAnsiTheme="majorHAnsi"/>
          <w:lang w:val="en-US"/>
        </w:rPr>
        <w:t xml:space="preserve"> the</w:t>
      </w:r>
      <w:r w:rsidR="006443A8" w:rsidRPr="006443A8">
        <w:rPr>
          <w:rFonts w:asciiTheme="majorHAnsi" w:hAnsiTheme="majorHAnsi"/>
          <w:lang w:val="id-ID"/>
        </w:rPr>
        <w:t xml:space="preserve"> </w:t>
      </w:r>
      <m:oMath>
        <m:r>
          <w:rPr>
            <w:rFonts w:ascii="Cambria Math" w:hAnsi="Cambria Math"/>
            <w:lang w:val="id-ID"/>
          </w:rPr>
          <m:t>t</m:t>
        </m:r>
      </m:oMath>
      <w:r w:rsidR="00D67868">
        <w:rPr>
          <w:rFonts w:asciiTheme="majorHAnsi" w:hAnsiTheme="majorHAnsi"/>
          <w:lang w:val="en-US"/>
        </w:rPr>
        <w:t>-test,</w:t>
      </w:r>
      <w:r w:rsidR="006443A8" w:rsidRPr="006443A8">
        <w:rPr>
          <w:rFonts w:asciiTheme="majorHAnsi" w:hAnsiTheme="majorHAnsi"/>
          <w:lang w:val="id-ID"/>
        </w:rPr>
        <w:t xml:space="preserve"> </w:t>
      </w:r>
      <w:r w:rsidR="00D67868" w:rsidRPr="00D67868">
        <w:rPr>
          <w:rFonts w:asciiTheme="majorHAnsi" w:hAnsiTheme="majorHAnsi"/>
          <w:lang w:val="id-ID"/>
        </w:rPr>
        <w:t>but before the</w:t>
      </w:r>
      <w:r w:rsidR="006443A8" w:rsidRPr="006443A8">
        <w:rPr>
          <w:rFonts w:asciiTheme="majorHAnsi" w:hAnsiTheme="majorHAnsi"/>
          <w:lang w:val="id-ID"/>
        </w:rPr>
        <w:t xml:space="preserve"> </w:t>
      </w:r>
      <m:oMath>
        <m:r>
          <w:rPr>
            <w:rFonts w:ascii="Cambria Math" w:hAnsi="Cambria Math"/>
            <w:lang w:val="id-ID"/>
          </w:rPr>
          <m:t>t</m:t>
        </m:r>
      </m:oMath>
      <w:r w:rsidR="00D67868">
        <w:rPr>
          <w:rFonts w:asciiTheme="majorHAnsi" w:hAnsiTheme="majorHAnsi"/>
          <w:lang w:val="en-US"/>
        </w:rPr>
        <w:t xml:space="preserve">-test </w:t>
      </w:r>
      <w:r w:rsidR="00D67868" w:rsidRPr="00D67868">
        <w:rPr>
          <w:rFonts w:asciiTheme="majorHAnsi" w:hAnsiTheme="majorHAnsi"/>
          <w:lang w:val="id-ID"/>
        </w:rPr>
        <w:t>carried out is the prerequisite analysis test is conducted on the initial student's ability of each class of significance level</w:t>
      </w:r>
      <w:r w:rsidR="006443A8" w:rsidRPr="006443A8">
        <w:rPr>
          <w:rFonts w:asciiTheme="majorHAnsi" w:hAnsiTheme="majorHAnsi"/>
          <w:color w:val="212121"/>
          <w:shd w:val="clear" w:color="auto" w:fill="FFFFFF"/>
          <w:lang w:val="id-ID"/>
        </w:rPr>
        <w:t xml:space="preserve"> 0,05. </w:t>
      </w:r>
      <w:r w:rsidR="00D67868" w:rsidRPr="00D67868">
        <w:rPr>
          <w:rFonts w:asciiTheme="majorHAnsi" w:hAnsiTheme="majorHAnsi"/>
          <w:color w:val="212121"/>
          <w:shd w:val="clear" w:color="auto" w:fill="FFFFFF"/>
        </w:rPr>
        <w:t>Interpret the poll results in table 1</w:t>
      </w:r>
      <w:r>
        <w:rPr>
          <w:rFonts w:asciiTheme="majorHAnsi" w:hAnsiTheme="majorHAnsi"/>
          <w:color w:val="212121"/>
          <w:shd w:val="clear" w:color="auto" w:fill="FFFFFF"/>
          <w:lang w:val="en-US"/>
        </w:rPr>
        <w:t>.</w:t>
      </w:r>
    </w:p>
    <w:p w14:paraId="5710FEA0" w14:textId="5577F7DC" w:rsidR="006443A8" w:rsidRPr="006443A8" w:rsidRDefault="006443A8" w:rsidP="006443A8">
      <w:pPr>
        <w:pStyle w:val="IEEEParagraph"/>
        <w:spacing w:line="276" w:lineRule="auto"/>
        <w:ind w:firstLine="360"/>
        <w:rPr>
          <w:rFonts w:asciiTheme="majorHAnsi" w:hAnsiTheme="majorHAnsi"/>
          <w:i/>
          <w:lang w:val="id-ID"/>
        </w:rPr>
        <w:sectPr w:rsidR="006443A8" w:rsidRPr="006443A8" w:rsidSect="004E3690">
          <w:type w:val="continuous"/>
          <w:pgSz w:w="12240" w:h="15840"/>
          <w:pgMar w:top="1440" w:right="1440" w:bottom="1440" w:left="1440" w:header="720" w:footer="720" w:gutter="0"/>
          <w:cols w:space="720"/>
          <w:docGrid w:linePitch="360"/>
        </w:sectPr>
      </w:pPr>
    </w:p>
    <w:p w14:paraId="5826B162" w14:textId="7E15D935" w:rsidR="006443A8" w:rsidRPr="006443A8" w:rsidRDefault="006443A8" w:rsidP="004E3690">
      <w:pPr>
        <w:spacing w:after="120"/>
        <w:jc w:val="center"/>
        <w:rPr>
          <w:rFonts w:asciiTheme="majorHAnsi" w:hAnsiTheme="majorHAnsi"/>
          <w:color w:val="212121"/>
          <w:shd w:val="clear" w:color="auto" w:fill="FFFFFF"/>
        </w:rPr>
      </w:pPr>
      <w:r w:rsidRPr="006261C1">
        <w:rPr>
          <w:rFonts w:asciiTheme="majorHAnsi" w:hAnsiTheme="majorHAnsi"/>
          <w:b/>
          <w:bCs/>
          <w:iCs/>
        </w:rPr>
        <w:lastRenderedPageBreak/>
        <w:t>Tabl</w:t>
      </w:r>
      <w:r w:rsidR="00D67868" w:rsidRPr="006261C1">
        <w:rPr>
          <w:rFonts w:asciiTheme="majorHAnsi" w:hAnsiTheme="majorHAnsi"/>
          <w:b/>
          <w:bCs/>
          <w:iCs/>
        </w:rPr>
        <w:t>e</w:t>
      </w:r>
      <w:r w:rsidRPr="006261C1">
        <w:rPr>
          <w:rFonts w:asciiTheme="majorHAnsi" w:hAnsiTheme="majorHAnsi"/>
          <w:b/>
          <w:bCs/>
          <w:color w:val="212121"/>
          <w:shd w:val="clear" w:color="auto" w:fill="FFFFFF"/>
        </w:rPr>
        <w:t xml:space="preserve"> </w:t>
      </w:r>
      <w:r w:rsidRPr="006443A8">
        <w:rPr>
          <w:rFonts w:asciiTheme="majorHAnsi" w:hAnsiTheme="majorHAnsi"/>
          <w:b/>
          <w:bCs/>
          <w:color w:val="212121"/>
          <w:shd w:val="clear" w:color="auto" w:fill="FFFFFF"/>
        </w:rPr>
        <w:t>1.</w:t>
      </w:r>
      <w:r w:rsidRPr="006443A8">
        <w:rPr>
          <w:rFonts w:asciiTheme="majorHAnsi" w:hAnsiTheme="majorHAnsi"/>
          <w:color w:val="212121"/>
          <w:shd w:val="clear" w:color="auto" w:fill="FFFFFF"/>
        </w:rPr>
        <w:t xml:space="preserve"> </w:t>
      </w:r>
      <w:r w:rsidR="00D67868" w:rsidRPr="00B173FE">
        <w:rPr>
          <w:rFonts w:asciiTheme="majorHAnsi" w:hAnsiTheme="majorHAnsi"/>
          <w:color w:val="000000" w:themeColor="text1"/>
          <w:shd w:val="clear" w:color="auto" w:fill="FFFFFF"/>
        </w:rPr>
        <w:t xml:space="preserve">Interpretive Angket response </w:t>
      </w:r>
    </w:p>
    <w:tbl>
      <w:tblPr>
        <w:tblStyle w:val="TableGrid"/>
        <w:tblW w:w="9380" w:type="dxa"/>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410"/>
        <w:gridCol w:w="2268"/>
        <w:gridCol w:w="2410"/>
        <w:gridCol w:w="2292"/>
      </w:tblGrid>
      <w:tr w:rsidR="006443A8" w:rsidRPr="006443A8" w14:paraId="1E5DB907" w14:textId="77777777" w:rsidTr="00184120">
        <w:trPr>
          <w:jc w:val="center"/>
        </w:trPr>
        <w:tc>
          <w:tcPr>
            <w:tcW w:w="2410" w:type="dxa"/>
            <w:tcBorders>
              <w:top w:val="single" w:sz="4" w:space="0" w:color="000000" w:themeColor="text1"/>
              <w:left w:val="nil"/>
              <w:bottom w:val="single" w:sz="4" w:space="0" w:color="000000" w:themeColor="text1"/>
              <w:right w:val="nil"/>
            </w:tcBorders>
            <w:vAlign w:val="center"/>
            <w:hideMark/>
          </w:tcPr>
          <w:p w14:paraId="5F6FF4B6" w14:textId="5693A33B" w:rsidR="006443A8" w:rsidRPr="006443A8" w:rsidRDefault="00D67868" w:rsidP="00AE7DBC">
            <w:pPr>
              <w:ind w:firstLine="32"/>
              <w:jc w:val="center"/>
              <w:rPr>
                <w:rFonts w:asciiTheme="majorHAnsi" w:hAnsiTheme="majorHAnsi"/>
                <w:b/>
              </w:rPr>
            </w:pPr>
            <w:r w:rsidRPr="00D67868">
              <w:rPr>
                <w:rFonts w:asciiTheme="majorHAnsi" w:hAnsiTheme="majorHAnsi"/>
                <w:b/>
              </w:rPr>
              <w:t>Percentage score</w:t>
            </w:r>
          </w:p>
        </w:tc>
        <w:tc>
          <w:tcPr>
            <w:tcW w:w="2268" w:type="dxa"/>
            <w:tcBorders>
              <w:top w:val="single" w:sz="4" w:space="0" w:color="000000" w:themeColor="text1"/>
              <w:left w:val="nil"/>
              <w:bottom w:val="single" w:sz="4" w:space="0" w:color="000000" w:themeColor="text1"/>
              <w:right w:val="nil"/>
            </w:tcBorders>
            <w:vAlign w:val="center"/>
            <w:hideMark/>
          </w:tcPr>
          <w:p w14:paraId="650BCA79" w14:textId="7FDAE7C2" w:rsidR="006443A8" w:rsidRPr="006443A8" w:rsidRDefault="00184120" w:rsidP="00AE7DBC">
            <w:pPr>
              <w:ind w:firstLine="32"/>
              <w:jc w:val="center"/>
              <w:rPr>
                <w:rFonts w:asciiTheme="majorHAnsi" w:hAnsiTheme="majorHAnsi"/>
                <w:b/>
              </w:rPr>
            </w:pPr>
            <w:r>
              <w:rPr>
                <w:rFonts w:asciiTheme="majorHAnsi" w:hAnsiTheme="majorHAnsi"/>
                <w:b/>
              </w:rPr>
              <w:t>E</w:t>
            </w:r>
            <w:r w:rsidRPr="00D67868">
              <w:rPr>
                <w:rFonts w:asciiTheme="majorHAnsi" w:hAnsiTheme="majorHAnsi"/>
                <w:b/>
              </w:rPr>
              <w:t>xpert</w:t>
            </w:r>
            <w:r>
              <w:rPr>
                <w:rFonts w:asciiTheme="majorHAnsi" w:hAnsiTheme="majorHAnsi"/>
                <w:b/>
              </w:rPr>
              <w:t xml:space="preserve"> I</w:t>
            </w:r>
            <w:r w:rsidRPr="00D67868">
              <w:rPr>
                <w:rFonts w:asciiTheme="majorHAnsi" w:hAnsiTheme="majorHAnsi"/>
                <w:b/>
              </w:rPr>
              <w:t>nterpretations</w:t>
            </w:r>
          </w:p>
        </w:tc>
        <w:tc>
          <w:tcPr>
            <w:tcW w:w="2410" w:type="dxa"/>
            <w:tcBorders>
              <w:top w:val="single" w:sz="4" w:space="0" w:color="000000" w:themeColor="text1"/>
              <w:left w:val="nil"/>
              <w:bottom w:val="single" w:sz="4" w:space="0" w:color="000000" w:themeColor="text1"/>
              <w:right w:val="nil"/>
            </w:tcBorders>
            <w:vAlign w:val="center"/>
            <w:hideMark/>
          </w:tcPr>
          <w:p w14:paraId="1063746D" w14:textId="6B099631" w:rsidR="006443A8" w:rsidRPr="006443A8" w:rsidRDefault="00184120" w:rsidP="00AE7DBC">
            <w:pPr>
              <w:ind w:firstLine="32"/>
              <w:jc w:val="center"/>
              <w:rPr>
                <w:rFonts w:asciiTheme="majorHAnsi" w:hAnsiTheme="majorHAnsi"/>
                <w:b/>
              </w:rPr>
            </w:pPr>
            <w:r>
              <w:rPr>
                <w:rFonts w:asciiTheme="majorHAnsi" w:hAnsiTheme="majorHAnsi"/>
                <w:b/>
              </w:rPr>
              <w:t>Student I</w:t>
            </w:r>
            <w:r w:rsidRPr="00D67868">
              <w:rPr>
                <w:rFonts w:asciiTheme="majorHAnsi" w:hAnsiTheme="majorHAnsi"/>
                <w:b/>
              </w:rPr>
              <w:t>nterpretation</w:t>
            </w:r>
          </w:p>
        </w:tc>
        <w:tc>
          <w:tcPr>
            <w:tcW w:w="2292" w:type="dxa"/>
            <w:tcBorders>
              <w:top w:val="single" w:sz="4" w:space="0" w:color="000000" w:themeColor="text1"/>
              <w:left w:val="nil"/>
              <w:bottom w:val="single" w:sz="4" w:space="0" w:color="000000" w:themeColor="text1"/>
              <w:right w:val="nil"/>
            </w:tcBorders>
            <w:vAlign w:val="center"/>
            <w:hideMark/>
          </w:tcPr>
          <w:p w14:paraId="527645B9" w14:textId="60282F13" w:rsidR="006443A8" w:rsidRPr="006443A8" w:rsidRDefault="00D67868" w:rsidP="00AE7DBC">
            <w:pPr>
              <w:ind w:firstLine="32"/>
              <w:jc w:val="center"/>
              <w:rPr>
                <w:rFonts w:asciiTheme="majorHAnsi" w:hAnsiTheme="majorHAnsi"/>
                <w:b/>
              </w:rPr>
            </w:pPr>
            <w:r w:rsidRPr="00D67868">
              <w:rPr>
                <w:rFonts w:asciiTheme="majorHAnsi" w:hAnsiTheme="majorHAnsi"/>
                <w:b/>
              </w:rPr>
              <w:t>Description</w:t>
            </w:r>
          </w:p>
        </w:tc>
      </w:tr>
      <w:tr w:rsidR="00D67868" w:rsidRPr="006443A8" w14:paraId="7A86D1FD" w14:textId="77777777" w:rsidTr="00D67868">
        <w:trPr>
          <w:jc w:val="center"/>
        </w:trPr>
        <w:tc>
          <w:tcPr>
            <w:tcW w:w="2410" w:type="dxa"/>
            <w:tcBorders>
              <w:top w:val="single" w:sz="4" w:space="0" w:color="000000" w:themeColor="text1"/>
              <w:left w:val="nil"/>
              <w:bottom w:val="nil"/>
              <w:right w:val="nil"/>
            </w:tcBorders>
            <w:hideMark/>
          </w:tcPr>
          <w:p w14:paraId="0C900DD3" w14:textId="77777777" w:rsidR="00D67868" w:rsidRPr="006443A8" w:rsidRDefault="00D67868" w:rsidP="00D67868">
            <w:pPr>
              <w:pStyle w:val="Header"/>
              <w:ind w:firstLine="32"/>
              <w:jc w:val="center"/>
              <w:rPr>
                <w:rFonts w:ascii="Cambria Math" w:hAnsi="Cambria Math"/>
                <w:oMath/>
              </w:rPr>
            </w:pPr>
            <m:oMathPara>
              <m:oMath>
                <m:r>
                  <m:rPr>
                    <m:sty m:val="p"/>
                  </m:rPr>
                  <w:rPr>
                    <w:rFonts w:ascii="Cambria Math" w:hAnsi="Cambria Math"/>
                  </w:rPr>
                  <m:t>3,26</m:t>
                </m:r>
                <m:r>
                  <w:rPr>
                    <w:rFonts w:ascii="Cambria Math" w:hAnsi="Cambria Math"/>
                  </w:rPr>
                  <m:t>&lt;</m:t>
                </m:r>
                <m:acc>
                  <m:accPr>
                    <m:chr m:val="̅"/>
                    <m:ctrlPr>
                      <w:rPr>
                        <w:rFonts w:ascii="Cambria Math" w:hAnsi="Cambria Math"/>
                        <w:iCs/>
                      </w:rPr>
                    </m:ctrlPr>
                  </m:accPr>
                  <m:e>
                    <m:r>
                      <m:rPr>
                        <m:sty m:val="p"/>
                      </m:rPr>
                      <w:rPr>
                        <w:rFonts w:ascii="Cambria Math" w:hAnsi="Cambria Math"/>
                      </w:rPr>
                      <m:t>x</m:t>
                    </m:r>
                  </m:e>
                </m:acc>
                <m:r>
                  <m:rPr>
                    <m:sty m:val="p"/>
                  </m:rPr>
                  <w:rPr>
                    <w:rFonts w:ascii="Cambria Math" w:hAnsi="Cambria Math"/>
                  </w:rPr>
                  <m:t>≤ 4,00</m:t>
                </m:r>
              </m:oMath>
            </m:oMathPara>
          </w:p>
        </w:tc>
        <w:tc>
          <w:tcPr>
            <w:tcW w:w="2268" w:type="dxa"/>
            <w:tcBorders>
              <w:top w:val="single" w:sz="4" w:space="0" w:color="000000" w:themeColor="text1"/>
              <w:left w:val="nil"/>
              <w:bottom w:val="nil"/>
              <w:right w:val="nil"/>
            </w:tcBorders>
            <w:hideMark/>
          </w:tcPr>
          <w:p w14:paraId="0D6F07AF" w14:textId="004CEA71" w:rsidR="00D67868" w:rsidRPr="006443A8" w:rsidRDefault="00D67868" w:rsidP="00184120">
            <w:pPr>
              <w:ind w:firstLine="32"/>
              <w:jc w:val="center"/>
              <w:rPr>
                <w:rFonts w:asciiTheme="majorHAnsi" w:hAnsiTheme="majorHAnsi"/>
              </w:rPr>
            </w:pPr>
            <w:r w:rsidRPr="002109B4">
              <w:t>Very decent</w:t>
            </w:r>
          </w:p>
        </w:tc>
        <w:tc>
          <w:tcPr>
            <w:tcW w:w="2410" w:type="dxa"/>
            <w:tcBorders>
              <w:top w:val="single" w:sz="4" w:space="0" w:color="000000" w:themeColor="text1"/>
              <w:left w:val="nil"/>
              <w:bottom w:val="nil"/>
              <w:right w:val="nil"/>
            </w:tcBorders>
            <w:hideMark/>
          </w:tcPr>
          <w:p w14:paraId="7786889B" w14:textId="27E58A67" w:rsidR="00D67868" w:rsidRPr="006443A8" w:rsidRDefault="00D67868" w:rsidP="00184120">
            <w:pPr>
              <w:ind w:firstLine="32"/>
              <w:jc w:val="center"/>
              <w:rPr>
                <w:rFonts w:asciiTheme="majorHAnsi" w:hAnsiTheme="majorHAnsi"/>
              </w:rPr>
            </w:pPr>
            <w:r w:rsidRPr="002D1DC0">
              <w:t>Very interesting</w:t>
            </w:r>
          </w:p>
        </w:tc>
        <w:tc>
          <w:tcPr>
            <w:tcW w:w="2292" w:type="dxa"/>
            <w:tcBorders>
              <w:top w:val="single" w:sz="4" w:space="0" w:color="000000" w:themeColor="text1"/>
              <w:left w:val="nil"/>
              <w:bottom w:val="nil"/>
              <w:right w:val="nil"/>
            </w:tcBorders>
            <w:hideMark/>
          </w:tcPr>
          <w:p w14:paraId="7F339FCF" w14:textId="7350C28A" w:rsidR="00D67868" w:rsidRPr="006443A8" w:rsidRDefault="00D67868" w:rsidP="00184120">
            <w:pPr>
              <w:ind w:firstLine="32"/>
              <w:jc w:val="center"/>
              <w:rPr>
                <w:rFonts w:asciiTheme="majorHAnsi" w:hAnsiTheme="majorHAnsi"/>
              </w:rPr>
            </w:pPr>
            <w:r w:rsidRPr="002F2917">
              <w:t>Worth using</w:t>
            </w:r>
          </w:p>
        </w:tc>
      </w:tr>
      <w:tr w:rsidR="00D67868" w:rsidRPr="006443A8" w14:paraId="615FBBF4" w14:textId="77777777" w:rsidTr="00D67868">
        <w:trPr>
          <w:jc w:val="center"/>
        </w:trPr>
        <w:tc>
          <w:tcPr>
            <w:tcW w:w="2410" w:type="dxa"/>
            <w:tcBorders>
              <w:top w:val="nil"/>
              <w:left w:val="nil"/>
              <w:bottom w:val="nil"/>
              <w:right w:val="nil"/>
            </w:tcBorders>
            <w:hideMark/>
          </w:tcPr>
          <w:p w14:paraId="2132D89D" w14:textId="77777777" w:rsidR="00D67868" w:rsidRPr="006443A8" w:rsidRDefault="00D67868" w:rsidP="00D67868">
            <w:pPr>
              <w:pStyle w:val="Header"/>
              <w:ind w:firstLine="32"/>
              <w:jc w:val="center"/>
              <w:rPr>
                <w:rFonts w:ascii="Cambria Math" w:hAnsi="Cambria Math"/>
                <w:oMath/>
              </w:rPr>
            </w:pPr>
            <m:oMathPara>
              <m:oMath>
                <m:r>
                  <m:rPr>
                    <m:sty m:val="p"/>
                  </m:rPr>
                  <w:rPr>
                    <w:rFonts w:ascii="Cambria Math" w:hAnsi="Cambria Math"/>
                  </w:rPr>
                  <m:t>2,51</m:t>
                </m:r>
                <m:r>
                  <w:rPr>
                    <w:rFonts w:ascii="Cambria Math" w:hAnsi="Cambria Math"/>
                  </w:rPr>
                  <m:t>&lt;</m:t>
                </m:r>
                <m:acc>
                  <m:accPr>
                    <m:chr m:val="̅"/>
                    <m:ctrlPr>
                      <w:rPr>
                        <w:rFonts w:ascii="Cambria Math" w:hAnsi="Cambria Math"/>
                        <w:iCs/>
                      </w:rPr>
                    </m:ctrlPr>
                  </m:accPr>
                  <m:e>
                    <m:r>
                      <m:rPr>
                        <m:sty m:val="p"/>
                      </m:rPr>
                      <w:rPr>
                        <w:rFonts w:ascii="Cambria Math" w:hAnsi="Cambria Math"/>
                      </w:rPr>
                      <m:t>x</m:t>
                    </m:r>
                  </m:e>
                </m:acc>
                <m:r>
                  <m:rPr>
                    <m:sty m:val="p"/>
                  </m:rPr>
                  <w:rPr>
                    <w:rFonts w:ascii="Cambria Math" w:hAnsi="Cambria Math"/>
                  </w:rPr>
                  <m:t>≤ 3,26</m:t>
                </m:r>
              </m:oMath>
            </m:oMathPara>
          </w:p>
        </w:tc>
        <w:tc>
          <w:tcPr>
            <w:tcW w:w="2268" w:type="dxa"/>
            <w:tcBorders>
              <w:top w:val="nil"/>
              <w:left w:val="nil"/>
              <w:bottom w:val="nil"/>
              <w:right w:val="nil"/>
            </w:tcBorders>
            <w:hideMark/>
          </w:tcPr>
          <w:p w14:paraId="36ACC2B2" w14:textId="76250011" w:rsidR="00D67868" w:rsidRPr="006443A8" w:rsidRDefault="00D67868" w:rsidP="00184120">
            <w:pPr>
              <w:ind w:firstLine="32"/>
              <w:jc w:val="center"/>
              <w:rPr>
                <w:rFonts w:asciiTheme="majorHAnsi" w:hAnsiTheme="majorHAnsi"/>
              </w:rPr>
            </w:pPr>
            <w:r w:rsidRPr="002109B4">
              <w:t>Worth</w:t>
            </w:r>
          </w:p>
        </w:tc>
        <w:tc>
          <w:tcPr>
            <w:tcW w:w="2410" w:type="dxa"/>
            <w:tcBorders>
              <w:top w:val="nil"/>
              <w:left w:val="nil"/>
              <w:bottom w:val="nil"/>
              <w:right w:val="nil"/>
            </w:tcBorders>
            <w:hideMark/>
          </w:tcPr>
          <w:p w14:paraId="1CB60154" w14:textId="64073A69" w:rsidR="00D67868" w:rsidRPr="006443A8" w:rsidRDefault="00D67868" w:rsidP="00184120">
            <w:pPr>
              <w:ind w:firstLine="32"/>
              <w:jc w:val="center"/>
              <w:rPr>
                <w:rFonts w:asciiTheme="majorHAnsi" w:hAnsiTheme="majorHAnsi"/>
              </w:rPr>
            </w:pPr>
            <w:r w:rsidRPr="002D1DC0">
              <w:t>Interesting</w:t>
            </w:r>
          </w:p>
        </w:tc>
        <w:tc>
          <w:tcPr>
            <w:tcW w:w="2292" w:type="dxa"/>
            <w:tcBorders>
              <w:top w:val="nil"/>
              <w:left w:val="nil"/>
              <w:bottom w:val="nil"/>
              <w:right w:val="nil"/>
            </w:tcBorders>
            <w:hideMark/>
          </w:tcPr>
          <w:p w14:paraId="0D5DC51E" w14:textId="7EB3DCE6" w:rsidR="00D67868" w:rsidRPr="006443A8" w:rsidRDefault="00D67868" w:rsidP="00184120">
            <w:pPr>
              <w:ind w:firstLine="32"/>
              <w:jc w:val="center"/>
              <w:rPr>
                <w:rFonts w:asciiTheme="majorHAnsi" w:hAnsiTheme="majorHAnsi"/>
              </w:rPr>
            </w:pPr>
            <w:r w:rsidRPr="002F2917">
              <w:t>No revision</w:t>
            </w:r>
          </w:p>
        </w:tc>
      </w:tr>
      <w:tr w:rsidR="00D67868" w:rsidRPr="006443A8" w14:paraId="02355504" w14:textId="77777777" w:rsidTr="00D67868">
        <w:trPr>
          <w:jc w:val="center"/>
        </w:trPr>
        <w:tc>
          <w:tcPr>
            <w:tcW w:w="2410" w:type="dxa"/>
            <w:tcBorders>
              <w:top w:val="nil"/>
              <w:left w:val="nil"/>
              <w:bottom w:val="nil"/>
              <w:right w:val="nil"/>
            </w:tcBorders>
            <w:hideMark/>
          </w:tcPr>
          <w:p w14:paraId="30BA785A" w14:textId="77777777" w:rsidR="00D67868" w:rsidRPr="006443A8" w:rsidRDefault="00D67868" w:rsidP="00D67868">
            <w:pPr>
              <w:pStyle w:val="Header"/>
              <w:jc w:val="center"/>
              <w:rPr>
                <w:rFonts w:ascii="Cambria Math" w:hAnsi="Cambria Math"/>
                <w:oMath/>
              </w:rPr>
            </w:pPr>
            <m:oMathPara>
              <m:oMath>
                <m:r>
                  <m:rPr>
                    <m:sty m:val="p"/>
                  </m:rPr>
                  <w:rPr>
                    <w:rFonts w:ascii="Cambria Math" w:hAnsi="Cambria Math"/>
                  </w:rPr>
                  <m:t>1,76</m:t>
                </m:r>
                <m:r>
                  <w:rPr>
                    <w:rFonts w:ascii="Cambria Math" w:hAnsi="Cambria Math"/>
                  </w:rPr>
                  <m:t>&lt;</m:t>
                </m:r>
                <m:acc>
                  <m:accPr>
                    <m:chr m:val="̅"/>
                    <m:ctrlPr>
                      <w:rPr>
                        <w:rFonts w:ascii="Cambria Math" w:hAnsi="Cambria Math"/>
                        <w:iCs/>
                      </w:rPr>
                    </m:ctrlPr>
                  </m:accPr>
                  <m:e>
                    <m:r>
                      <m:rPr>
                        <m:sty m:val="p"/>
                      </m:rPr>
                      <w:rPr>
                        <w:rFonts w:ascii="Cambria Math" w:hAnsi="Cambria Math"/>
                      </w:rPr>
                      <m:t>x</m:t>
                    </m:r>
                  </m:e>
                </m:acc>
                <m:r>
                  <m:rPr>
                    <m:sty m:val="p"/>
                  </m:rPr>
                  <w:rPr>
                    <w:rFonts w:ascii="Cambria Math" w:hAnsi="Cambria Math"/>
                  </w:rPr>
                  <m:t>≤ 2,51</m:t>
                </m:r>
              </m:oMath>
            </m:oMathPara>
          </w:p>
        </w:tc>
        <w:tc>
          <w:tcPr>
            <w:tcW w:w="2268" w:type="dxa"/>
            <w:tcBorders>
              <w:top w:val="nil"/>
              <w:left w:val="nil"/>
              <w:bottom w:val="nil"/>
              <w:right w:val="nil"/>
            </w:tcBorders>
            <w:hideMark/>
          </w:tcPr>
          <w:p w14:paraId="7CA7E012" w14:textId="51966292" w:rsidR="00D67868" w:rsidRPr="006443A8" w:rsidRDefault="00D67868" w:rsidP="00184120">
            <w:pPr>
              <w:jc w:val="center"/>
              <w:rPr>
                <w:rFonts w:asciiTheme="majorHAnsi" w:hAnsiTheme="majorHAnsi"/>
              </w:rPr>
            </w:pPr>
            <w:r w:rsidRPr="002109B4">
              <w:t>Not worth it</w:t>
            </w:r>
          </w:p>
        </w:tc>
        <w:tc>
          <w:tcPr>
            <w:tcW w:w="2410" w:type="dxa"/>
            <w:tcBorders>
              <w:top w:val="nil"/>
              <w:left w:val="nil"/>
              <w:bottom w:val="nil"/>
              <w:right w:val="nil"/>
            </w:tcBorders>
            <w:hideMark/>
          </w:tcPr>
          <w:p w14:paraId="4F4C0867" w14:textId="5A3C68AE" w:rsidR="00D67868" w:rsidRPr="006443A8" w:rsidRDefault="00D67868" w:rsidP="00184120">
            <w:pPr>
              <w:jc w:val="center"/>
              <w:rPr>
                <w:rFonts w:asciiTheme="majorHAnsi" w:hAnsiTheme="majorHAnsi"/>
              </w:rPr>
            </w:pPr>
            <w:r w:rsidRPr="002D1DC0">
              <w:t>Unattractive</w:t>
            </w:r>
          </w:p>
        </w:tc>
        <w:tc>
          <w:tcPr>
            <w:tcW w:w="2292" w:type="dxa"/>
            <w:tcBorders>
              <w:top w:val="nil"/>
              <w:left w:val="nil"/>
              <w:bottom w:val="nil"/>
              <w:right w:val="nil"/>
            </w:tcBorders>
            <w:hideMark/>
          </w:tcPr>
          <w:p w14:paraId="32EB269E" w14:textId="7C441659" w:rsidR="00D67868" w:rsidRPr="006443A8" w:rsidRDefault="00D67868" w:rsidP="00184120">
            <w:pPr>
              <w:jc w:val="center"/>
              <w:rPr>
                <w:rFonts w:asciiTheme="majorHAnsi" w:hAnsiTheme="majorHAnsi"/>
              </w:rPr>
            </w:pPr>
            <w:r w:rsidRPr="002F2917">
              <w:t>Partial revision</w:t>
            </w:r>
          </w:p>
        </w:tc>
      </w:tr>
      <w:tr w:rsidR="00D67868" w:rsidRPr="006443A8" w14:paraId="6508DE31" w14:textId="77777777" w:rsidTr="00D67868">
        <w:trPr>
          <w:jc w:val="center"/>
        </w:trPr>
        <w:tc>
          <w:tcPr>
            <w:tcW w:w="2410" w:type="dxa"/>
            <w:tcBorders>
              <w:top w:val="nil"/>
              <w:left w:val="nil"/>
              <w:bottom w:val="single" w:sz="4" w:space="0" w:color="000000" w:themeColor="text1"/>
              <w:right w:val="nil"/>
            </w:tcBorders>
            <w:hideMark/>
          </w:tcPr>
          <w:p w14:paraId="530B3738" w14:textId="77777777" w:rsidR="00D67868" w:rsidRPr="006443A8" w:rsidRDefault="00D67868" w:rsidP="00D67868">
            <w:pPr>
              <w:rPr>
                <w:rFonts w:asciiTheme="majorHAnsi" w:hAnsiTheme="majorHAnsi"/>
              </w:rPr>
            </w:pPr>
            <m:oMathPara>
              <m:oMath>
                <m:r>
                  <m:rPr>
                    <m:sty m:val="p"/>
                  </m:rPr>
                  <w:rPr>
                    <w:rFonts w:ascii="Cambria Math" w:hAnsi="Cambria Math"/>
                  </w:rPr>
                  <m:t>1,00</m:t>
                </m:r>
                <m:r>
                  <w:rPr>
                    <w:rFonts w:ascii="Cambria Math" w:hAnsi="Cambria Math"/>
                  </w:rPr>
                  <m:t>&lt;</m:t>
                </m:r>
                <m:acc>
                  <m:accPr>
                    <m:chr m:val="̅"/>
                    <m:ctrlPr>
                      <w:rPr>
                        <w:rFonts w:ascii="Cambria Math" w:hAnsi="Cambria Math"/>
                        <w:iCs/>
                      </w:rPr>
                    </m:ctrlPr>
                  </m:accPr>
                  <m:e>
                    <m:r>
                      <m:rPr>
                        <m:sty m:val="p"/>
                      </m:rPr>
                      <w:rPr>
                        <w:rFonts w:ascii="Cambria Math" w:hAnsi="Cambria Math"/>
                      </w:rPr>
                      <m:t>x</m:t>
                    </m:r>
                  </m:e>
                </m:acc>
                <m:r>
                  <m:rPr>
                    <m:sty m:val="p"/>
                  </m:rPr>
                  <w:rPr>
                    <w:rFonts w:ascii="Cambria Math" w:hAnsi="Cambria Math"/>
                  </w:rPr>
                  <m:t>≤ 1,76</m:t>
                </m:r>
              </m:oMath>
            </m:oMathPara>
          </w:p>
        </w:tc>
        <w:tc>
          <w:tcPr>
            <w:tcW w:w="2268" w:type="dxa"/>
            <w:tcBorders>
              <w:top w:val="nil"/>
              <w:left w:val="nil"/>
              <w:bottom w:val="single" w:sz="4" w:space="0" w:color="000000" w:themeColor="text1"/>
              <w:right w:val="nil"/>
            </w:tcBorders>
            <w:hideMark/>
          </w:tcPr>
          <w:p w14:paraId="70524519" w14:textId="5153B33B" w:rsidR="00D67868" w:rsidRPr="006443A8" w:rsidRDefault="00D67868" w:rsidP="00184120">
            <w:pPr>
              <w:jc w:val="center"/>
              <w:rPr>
                <w:rFonts w:asciiTheme="majorHAnsi" w:hAnsiTheme="majorHAnsi"/>
              </w:rPr>
            </w:pPr>
            <w:r w:rsidRPr="002109B4">
              <w:t>Very unworthy</w:t>
            </w:r>
          </w:p>
        </w:tc>
        <w:tc>
          <w:tcPr>
            <w:tcW w:w="2410" w:type="dxa"/>
            <w:tcBorders>
              <w:top w:val="nil"/>
              <w:left w:val="nil"/>
              <w:bottom w:val="single" w:sz="4" w:space="0" w:color="000000" w:themeColor="text1"/>
              <w:right w:val="nil"/>
            </w:tcBorders>
            <w:hideMark/>
          </w:tcPr>
          <w:p w14:paraId="1F31B430" w14:textId="4C1A686D" w:rsidR="00D67868" w:rsidRPr="006443A8" w:rsidRDefault="00D67868" w:rsidP="00184120">
            <w:pPr>
              <w:jc w:val="center"/>
              <w:rPr>
                <w:rFonts w:asciiTheme="majorHAnsi" w:hAnsiTheme="majorHAnsi"/>
              </w:rPr>
            </w:pPr>
            <w:r w:rsidRPr="002D1DC0">
              <w:t>Very unattractive</w:t>
            </w:r>
          </w:p>
        </w:tc>
        <w:tc>
          <w:tcPr>
            <w:tcW w:w="2292" w:type="dxa"/>
            <w:tcBorders>
              <w:top w:val="nil"/>
              <w:left w:val="nil"/>
              <w:bottom w:val="single" w:sz="4" w:space="0" w:color="000000" w:themeColor="text1"/>
              <w:right w:val="nil"/>
            </w:tcBorders>
            <w:hideMark/>
          </w:tcPr>
          <w:p w14:paraId="50DA62B0" w14:textId="0535712B" w:rsidR="00D67868" w:rsidRPr="006443A8" w:rsidRDefault="00D67868" w:rsidP="00184120">
            <w:pPr>
              <w:jc w:val="center"/>
              <w:rPr>
                <w:rFonts w:asciiTheme="majorHAnsi" w:hAnsiTheme="majorHAnsi"/>
              </w:rPr>
            </w:pPr>
            <w:r w:rsidRPr="002F2917">
              <w:t>Total Revision</w:t>
            </w:r>
          </w:p>
        </w:tc>
      </w:tr>
    </w:tbl>
    <w:p w14:paraId="2040D8FE" w14:textId="77777777" w:rsidR="006443A8" w:rsidRPr="006443A8" w:rsidRDefault="006443A8" w:rsidP="006443A8">
      <w:pPr>
        <w:rPr>
          <w:rFonts w:asciiTheme="majorHAnsi" w:hAnsiTheme="majorHAnsi"/>
          <w:b/>
        </w:rPr>
      </w:pPr>
    </w:p>
    <w:p w14:paraId="72D13DEB" w14:textId="77777777" w:rsidR="006443A8" w:rsidRPr="006443A8" w:rsidRDefault="006443A8" w:rsidP="006443A8">
      <w:pPr>
        <w:rPr>
          <w:rFonts w:asciiTheme="majorHAnsi" w:hAnsiTheme="majorHAnsi"/>
          <w:b/>
        </w:rPr>
        <w:sectPr w:rsidR="006443A8" w:rsidRPr="006443A8" w:rsidSect="006443A8">
          <w:type w:val="continuous"/>
          <w:pgSz w:w="12240" w:h="15840"/>
          <w:pgMar w:top="1440" w:right="1440" w:bottom="1440" w:left="1440" w:header="720" w:footer="720" w:gutter="0"/>
          <w:cols w:space="720"/>
          <w:docGrid w:linePitch="360"/>
        </w:sectPr>
      </w:pPr>
    </w:p>
    <w:p w14:paraId="604162AB" w14:textId="2E55093A" w:rsidR="006443A8" w:rsidRPr="006443A8" w:rsidRDefault="006261C1" w:rsidP="004E3690">
      <w:pPr>
        <w:pStyle w:val="IEEEHeading1"/>
        <w:numPr>
          <w:ilvl w:val="0"/>
          <w:numId w:val="11"/>
        </w:numPr>
        <w:spacing w:line="276" w:lineRule="auto"/>
        <w:jc w:val="left"/>
        <w:rPr>
          <w:rFonts w:asciiTheme="majorHAnsi" w:hAnsiTheme="majorHAnsi"/>
          <w:b/>
          <w:sz w:val="24"/>
        </w:rPr>
      </w:pPr>
      <w:r w:rsidRPr="006261C1">
        <w:rPr>
          <w:rFonts w:asciiTheme="majorHAnsi" w:hAnsiTheme="majorHAnsi"/>
          <w:b/>
          <w:sz w:val="24"/>
        </w:rPr>
        <w:lastRenderedPageBreak/>
        <w:t>RESULTS AND DISCUSSION</w:t>
      </w:r>
    </w:p>
    <w:p w14:paraId="47733587" w14:textId="5580873C" w:rsidR="006443A8" w:rsidRPr="006443A8" w:rsidRDefault="00ED2C30" w:rsidP="006443A8">
      <w:pPr>
        <w:pStyle w:val="IEEEParagraph"/>
        <w:spacing w:line="276" w:lineRule="auto"/>
        <w:ind w:firstLine="360"/>
        <w:rPr>
          <w:rFonts w:asciiTheme="majorHAnsi" w:hAnsiTheme="majorHAnsi"/>
          <w:lang w:val="id-ID"/>
        </w:rPr>
      </w:pPr>
      <w:r w:rsidRPr="00ED2C30">
        <w:rPr>
          <w:rFonts w:asciiTheme="majorHAnsi" w:hAnsiTheme="majorHAnsi"/>
          <w:lang w:val="id-ID"/>
        </w:rPr>
        <w:t>The results of the development of electronic magazines based on mathematics literacy have been researched in SMP in Bandar Lampung which has previously been validated by media experts and materials and has been tested to students. The development of this media is based on the analysis of students</w:t>
      </w:r>
      <w:r w:rsidR="00B0562E">
        <w:rPr>
          <w:rFonts w:asciiTheme="majorHAnsi" w:hAnsiTheme="majorHAnsi"/>
          <w:lang w:val="en-US"/>
        </w:rPr>
        <w:t>’</w:t>
      </w:r>
      <w:r w:rsidRPr="00ED2C30">
        <w:rPr>
          <w:rFonts w:asciiTheme="majorHAnsi" w:hAnsiTheme="majorHAnsi"/>
          <w:lang w:val="id-ID"/>
        </w:rPr>
        <w:t xml:space="preserve"> needs from the survey and filling questionnaire needs. The results of the charging analysis stated that 58% or the equivalent of 15 out of 25 students felt that the textbook used so far was mediocre. Responding to the results of the poll, researchers try to provide the latest innovations that can inspire students to learn mathematics. According to</w:t>
      </w:r>
      <w:r w:rsidR="006443A8" w:rsidRPr="006443A8">
        <w:rPr>
          <w:rFonts w:asciiTheme="majorHAnsi" w:hAnsiTheme="majorHAnsi"/>
          <w:lang w:val="id-ID"/>
        </w:rPr>
        <w:t xml:space="preserve"> </w:t>
      </w:r>
      <w:r w:rsidR="006443A8" w:rsidRPr="006443A8">
        <w:rPr>
          <w:rFonts w:asciiTheme="majorHAnsi" w:hAnsiTheme="majorHAnsi"/>
          <w:lang w:val="id-ID"/>
        </w:rPr>
        <w:fldChar w:fldCharType="begin"/>
      </w:r>
      <w:r w:rsidR="00D127C3">
        <w:rPr>
          <w:rFonts w:asciiTheme="majorHAnsi" w:hAnsiTheme="majorHAnsi"/>
          <w:lang w:val="id-ID"/>
        </w:rPr>
        <w:instrText xml:space="preserve"> ADDIN ZOTERO_ITEM CSL_CITATION {"citationID":"skei4tqy","properties":{"formattedCitation":"(Najihah 2014)","plainCitation":"(Najihah 2014)","noteIndex":0},"citationItems":[{"id":"0CXUHt7T/8jYM9AXW","uris":["http://zotero.org/users/local/3qs1VTZO/items/FZMU55FL"],"uri":["http://zotero.org/users/local/3qs1VTZO/items/FZMU55FL"],"itemData":{"id":597,"type":"article-journal","title":"PENGEMBANGAN MODEL E-BOOK INTERAKTIF TERMODIFIKASI MAJALAH PADA MATERI STRUKTUR ATOM (DEVELOPMENT MODEL OF INTERACTIVE E-BOOK MAGAZINE MODIFICATION ON THE MATERIAL ATOMIC STRUCTURE)","container-title":"UNESA Journal of Chemical Education","volume":"3","issue":"3","source":"Google Scholar","author":[{"family":"Najihah","given":"Safinatun"}],"issued":{"date-parts":[["2014"]]}}}],"schema":"https://github.com/citation-style-language/schema/raw/master/csl-citation.json"} </w:instrText>
      </w:r>
      <w:r w:rsidR="006443A8" w:rsidRPr="006443A8">
        <w:rPr>
          <w:rFonts w:asciiTheme="majorHAnsi" w:hAnsiTheme="majorHAnsi"/>
          <w:lang w:val="id-ID"/>
        </w:rPr>
        <w:fldChar w:fldCharType="separate"/>
      </w:r>
      <w:r w:rsidR="006443A8" w:rsidRPr="006443A8">
        <w:rPr>
          <w:rFonts w:asciiTheme="majorHAnsi" w:hAnsiTheme="majorHAnsi"/>
        </w:rPr>
        <w:t>(Najihah 2014)</w:t>
      </w:r>
      <w:r w:rsidR="006443A8" w:rsidRPr="006443A8">
        <w:rPr>
          <w:rFonts w:asciiTheme="majorHAnsi" w:hAnsiTheme="majorHAnsi"/>
          <w:lang w:val="id-ID"/>
        </w:rPr>
        <w:fldChar w:fldCharType="end"/>
      </w:r>
      <w:r w:rsidR="006443A8" w:rsidRPr="006443A8">
        <w:rPr>
          <w:rFonts w:asciiTheme="majorHAnsi" w:hAnsiTheme="majorHAnsi"/>
          <w:lang w:val="id-ID"/>
        </w:rPr>
        <w:t xml:space="preserve"> </w:t>
      </w:r>
      <w:r w:rsidRPr="00ED2C30">
        <w:rPr>
          <w:rFonts w:asciiTheme="majorHAnsi" w:hAnsiTheme="majorHAnsi"/>
          <w:lang w:val="id-ID"/>
        </w:rPr>
        <w:t xml:space="preserve">in research reveal that 89.89% of students learn to use electronic-based learning media and able to improve student learning outcomes </w:t>
      </w:r>
      <w:r w:rsidR="00B0562E">
        <w:rPr>
          <w:rFonts w:asciiTheme="majorHAnsi" w:hAnsiTheme="majorHAnsi"/>
          <w:lang w:val="en-US"/>
        </w:rPr>
        <w:t xml:space="preserve">by </w:t>
      </w:r>
      <w:r w:rsidRPr="00ED2C30">
        <w:rPr>
          <w:rFonts w:asciiTheme="majorHAnsi" w:hAnsiTheme="majorHAnsi"/>
          <w:lang w:val="id-ID"/>
        </w:rPr>
        <w:t>up to 40%. This is in line with the phrase</w:t>
      </w:r>
      <w:r w:rsidR="006443A8" w:rsidRPr="006443A8">
        <w:rPr>
          <w:rFonts w:asciiTheme="majorHAnsi" w:hAnsiTheme="majorHAnsi"/>
          <w:lang w:val="id-ID"/>
        </w:rPr>
        <w:t xml:space="preserve"> </w:t>
      </w:r>
      <w:r w:rsidR="006443A8" w:rsidRPr="006443A8">
        <w:rPr>
          <w:rFonts w:asciiTheme="majorHAnsi" w:hAnsiTheme="majorHAnsi"/>
          <w:lang w:val="id-ID"/>
        </w:rPr>
        <w:fldChar w:fldCharType="begin"/>
      </w:r>
      <w:r w:rsidR="00D127C3">
        <w:rPr>
          <w:rFonts w:asciiTheme="majorHAnsi" w:hAnsiTheme="majorHAnsi"/>
          <w:lang w:val="id-ID"/>
        </w:rPr>
        <w:instrText xml:space="preserve"> ADDIN ZOTERO_ITEM CSL_CITATION {"citationID":"xHx07lGQ","properties":{"formattedCitation":"(Sari, Farida, and Putra 2017)","plainCitation":"(Sari, Farida, and Putra 2017)","noteIndex":0},"citationItems":[{"id":"0CXUHt7T/VqBVUU49","uris":["http://zotero.org/users/local/3qs1VTZO/items/RWVDLQEQ"],"uri":["http://zotero.org/users/local/3qs1VTZO/items/RWVDLQEQ"],"itemData":{"id":87,"type":"article-journal","title":"PENGEMBANGAN MEDIA PEMBELAJARAN BERBANTUAN WEB DENGAN PENDEKATAN ETNOMATEMATIKA PADA POKOK BAHASAN BANGUN RUANG SISI DATAR","container-title":"Prosiding Seminar Nasional Matematika dan Pendidikan Matematika","page":"209-214","volume":"1","issue":"1","source":"ejournal.radenintan.ac.id","abstract":"Penelitian ini bertujuan untuk mengembangkan materi ajar pengajaran online (e-learning) pada materi bangunan ruang samping datar kelas VIII SMP N 1 Sekincau Lampung Barat. Penelitian ini merupakan penelitian Penelitian dan Pengembangan. Langkah-langkah dalam penelitian ini adalah: Potensi masalah, pengumpulan data, desain produk, berbasis kertas mengalir ke komputer berbasis, validasi produk, uji coba produk, revisi setelah uji coba. Media pembelajaran siap disebarluaskan secara online. Hasil penelitian ini adalah website media pembelajaran matematika yang dapat diakses melalui internet dengan alamat Matematika-asik.pe.hu. Berdasarkan tanggapan dan peringkat validator dari Website, hasil yang baik dikategorikan. Hal ini menunjukkan bahwa situs media dengan pendekatan etnomatematik dapat digunakan sebagai media pembelajaran materi untuk membangun ruang sisi datar siswa SMP N 1 Sekincau Lampung Barat.","ISSN":"2579-9444","language":"Id","author":[{"family":"Sari","given":"Ayu Ulan"},{"family":"Farida","given":"Farida"},{"family":"Putra","given":"Fredi Ganda"}],"issued":{"date-parts":[["2017",6,2]]}}}],"schema":"https://github.com/citation-style-language/schema/raw/master/csl-citation.json"} </w:instrText>
      </w:r>
      <w:r w:rsidR="006443A8" w:rsidRPr="006443A8">
        <w:rPr>
          <w:rFonts w:asciiTheme="majorHAnsi" w:hAnsiTheme="majorHAnsi"/>
          <w:lang w:val="id-ID"/>
        </w:rPr>
        <w:fldChar w:fldCharType="separate"/>
      </w:r>
      <w:r w:rsidR="006D6641" w:rsidRPr="006D6641">
        <w:rPr>
          <w:rFonts w:ascii="Cambria" w:hAnsi="Cambria"/>
        </w:rPr>
        <w:t>(Sari, Farida, and Putra 2017)</w:t>
      </w:r>
      <w:r w:rsidR="006443A8" w:rsidRPr="006443A8">
        <w:rPr>
          <w:rFonts w:asciiTheme="majorHAnsi" w:hAnsiTheme="majorHAnsi"/>
          <w:lang w:val="id-ID"/>
        </w:rPr>
        <w:fldChar w:fldCharType="end"/>
      </w:r>
      <w:r w:rsidR="006443A8" w:rsidRPr="006443A8">
        <w:rPr>
          <w:rFonts w:asciiTheme="majorHAnsi" w:hAnsiTheme="majorHAnsi"/>
          <w:lang w:val="id-ID"/>
        </w:rPr>
        <w:t xml:space="preserve"> </w:t>
      </w:r>
      <w:r w:rsidRPr="00ED2C30">
        <w:rPr>
          <w:rFonts w:asciiTheme="majorHAnsi" w:hAnsiTheme="majorHAnsi"/>
          <w:lang w:val="id-ID"/>
        </w:rPr>
        <w:t>that the learning media used as AIDS in the division received a very good response by the students. Based on this, it can be concluded that with media or other teaching materials that are expected to attract students in mathematics learning. Referring to this then researchers will develop electronic magazines in mathematics learning</w:t>
      </w:r>
      <w:r w:rsidR="006443A8" w:rsidRPr="006443A8">
        <w:rPr>
          <w:rFonts w:asciiTheme="majorHAnsi" w:hAnsiTheme="majorHAnsi"/>
          <w:lang w:val="id-ID"/>
        </w:rPr>
        <w:t>.</w:t>
      </w:r>
    </w:p>
    <w:p w14:paraId="29D95C1A" w14:textId="5A857F12" w:rsidR="006443A8" w:rsidRPr="006443A8" w:rsidRDefault="00ED2C30" w:rsidP="006443A8">
      <w:pPr>
        <w:pStyle w:val="IEEEParagraph"/>
        <w:spacing w:line="276" w:lineRule="auto"/>
        <w:ind w:firstLine="360"/>
        <w:rPr>
          <w:rFonts w:asciiTheme="majorHAnsi" w:hAnsiTheme="majorHAnsi"/>
          <w:lang w:val="id-ID"/>
        </w:rPr>
      </w:pPr>
      <w:r w:rsidRPr="00ED2C30">
        <w:rPr>
          <w:rFonts w:asciiTheme="majorHAnsi" w:hAnsiTheme="majorHAnsi"/>
          <w:lang w:val="id-ID"/>
        </w:rPr>
        <w:t>After the analysis was conducted and needed a teaching material in the form of electronic magazines, then the next stage is done media planning. This stage contains the design of electronic magazines such as intro cover, table of contents, foreword</w:t>
      </w:r>
      <w:r w:rsidR="00B0562E">
        <w:rPr>
          <w:rFonts w:asciiTheme="majorHAnsi" w:hAnsiTheme="majorHAnsi"/>
          <w:lang w:val="en-US"/>
        </w:rPr>
        <w:t>,</w:t>
      </w:r>
      <w:r w:rsidRPr="00ED2C30">
        <w:rPr>
          <w:rFonts w:asciiTheme="majorHAnsi" w:hAnsiTheme="majorHAnsi"/>
          <w:lang w:val="id-ID"/>
        </w:rPr>
        <w:t xml:space="preserve"> and pages. For Content magazine contains subject matter. The material in the electronic magazines is tailored to the content of predefined literacy lessons. The material to be presented is taken from the Book of Guide packages from the school and from relevant sources about algebra. In this case, the contents of the magazine will be adapted to the content of mathematical literacy. Where such content includes space and Shape, related to the subject of geometry. Train students to recognize shapes, look for differences and equations in various dimensions and form representations. This electronic magazine is covered by training the abili</w:t>
      </w:r>
      <w:r w:rsidR="00B0562E">
        <w:rPr>
          <w:rFonts w:asciiTheme="majorHAnsi" w:hAnsiTheme="majorHAnsi"/>
          <w:lang w:val="id-ID"/>
        </w:rPr>
        <w:t xml:space="preserve">ty of mathematical and closing </w:t>
      </w:r>
      <w:r w:rsidRPr="00ED2C30">
        <w:rPr>
          <w:rFonts w:asciiTheme="majorHAnsi" w:hAnsiTheme="majorHAnsi"/>
          <w:lang w:val="id-ID"/>
        </w:rPr>
        <w:t>ideation.</w:t>
      </w:r>
    </w:p>
    <w:p w14:paraId="12AF260B" w14:textId="61B8C6C2" w:rsidR="006443A8" w:rsidRDefault="00ED2C30" w:rsidP="006443A8">
      <w:pPr>
        <w:pStyle w:val="IEEEParagraph"/>
        <w:spacing w:line="276" w:lineRule="auto"/>
        <w:ind w:firstLine="360"/>
        <w:rPr>
          <w:rFonts w:asciiTheme="majorHAnsi" w:hAnsiTheme="majorHAnsi"/>
          <w:lang w:val="id-ID"/>
        </w:rPr>
      </w:pPr>
      <w:r w:rsidRPr="00ED2C30">
        <w:rPr>
          <w:rFonts w:asciiTheme="majorHAnsi" w:hAnsiTheme="majorHAnsi"/>
          <w:lang w:val="id-ID"/>
        </w:rPr>
        <w:lastRenderedPageBreak/>
        <w:t>Once the media has been completed, then this stage of media development uses Microsoft Word to help Flip HTML 5 application</w:t>
      </w:r>
      <w:r w:rsidR="00B0562E">
        <w:rPr>
          <w:rFonts w:asciiTheme="majorHAnsi" w:hAnsiTheme="majorHAnsi"/>
          <w:lang w:val="en-US"/>
        </w:rPr>
        <w:t>s</w:t>
      </w:r>
      <w:r w:rsidRPr="00ED2C30">
        <w:rPr>
          <w:rFonts w:asciiTheme="majorHAnsi" w:hAnsiTheme="majorHAnsi"/>
          <w:lang w:val="id-ID"/>
        </w:rPr>
        <w:t xml:space="preserve"> to make the</w:t>
      </w:r>
      <w:r w:rsidR="00B0562E">
        <w:rPr>
          <w:rFonts w:asciiTheme="majorHAnsi" w:hAnsiTheme="majorHAnsi"/>
          <w:lang w:val="en-US"/>
        </w:rPr>
        <w:t>m</w:t>
      </w:r>
      <w:r w:rsidRPr="00ED2C30">
        <w:rPr>
          <w:rFonts w:asciiTheme="majorHAnsi" w:hAnsiTheme="majorHAnsi"/>
          <w:lang w:val="id-ID"/>
        </w:rPr>
        <w:t xml:space="preserve"> look back and forth and can be accessed online. Some of the development results can be seen in Figure 2 below:</w:t>
      </w:r>
    </w:p>
    <w:p w14:paraId="14B2BFC9" w14:textId="77777777" w:rsidR="004E3690" w:rsidRDefault="004E3690" w:rsidP="006443A8">
      <w:pPr>
        <w:pStyle w:val="IEEEParagraph"/>
        <w:spacing w:line="276" w:lineRule="auto"/>
        <w:ind w:firstLine="360"/>
        <w:rPr>
          <w:rFonts w:asciiTheme="majorHAnsi" w:hAnsiTheme="majorHAnsi"/>
          <w:lang w:val="id-ID"/>
        </w:rPr>
      </w:pPr>
    </w:p>
    <w:p w14:paraId="3DDF9F7E" w14:textId="714239DD" w:rsidR="004E3690" w:rsidRDefault="004E3690" w:rsidP="006443A8">
      <w:pPr>
        <w:pStyle w:val="IEEEParagraph"/>
        <w:spacing w:line="276" w:lineRule="auto"/>
        <w:ind w:firstLine="360"/>
        <w:rPr>
          <w:rFonts w:asciiTheme="majorHAnsi" w:hAnsiTheme="majorHAnsi"/>
          <w:lang w:val="id-ID"/>
        </w:rPr>
        <w:sectPr w:rsidR="004E3690" w:rsidSect="004E3690">
          <w:type w:val="continuous"/>
          <w:pgSz w:w="12240" w:h="15840"/>
          <w:pgMar w:top="1440" w:right="1440" w:bottom="1440" w:left="1440" w:header="720" w:footer="720" w:gutter="0"/>
          <w:cols w:space="720"/>
          <w:titlePg/>
          <w:docGrid w:linePitch="360"/>
        </w:sectPr>
      </w:pPr>
    </w:p>
    <w:p w14:paraId="64532A3E" w14:textId="77777777" w:rsidR="006443A8" w:rsidRPr="006443A8" w:rsidRDefault="006443A8" w:rsidP="006443A8">
      <w:pPr>
        <w:jc w:val="center"/>
        <w:rPr>
          <w:rFonts w:asciiTheme="majorHAnsi" w:hAnsiTheme="majorHAnsi"/>
          <w:i/>
        </w:rPr>
      </w:pPr>
      <w:r w:rsidRPr="006443A8">
        <w:rPr>
          <w:rFonts w:asciiTheme="majorHAnsi" w:hAnsiTheme="majorHAnsi"/>
          <w:noProof/>
          <w:lang w:val="en-US" w:eastAsia="en-US"/>
        </w:rPr>
        <w:lastRenderedPageBreak/>
        <w:drawing>
          <wp:inline distT="0" distB="0" distL="0" distR="0" wp14:anchorId="1F6E79B1" wp14:editId="6C3F4541">
            <wp:extent cx="2749550" cy="3479800"/>
            <wp:effectExtent l="0" t="0" r="0" b="6350"/>
            <wp:docPr id="3" name="Picture 0" descr="Screenshot_20181201-095257_Chrome.jpg"/>
            <wp:cNvGraphicFramePr/>
            <a:graphic xmlns:a="http://schemas.openxmlformats.org/drawingml/2006/main">
              <a:graphicData uri="http://schemas.openxmlformats.org/drawingml/2006/picture">
                <pic:pic xmlns:pic="http://schemas.openxmlformats.org/drawingml/2006/picture">
                  <pic:nvPicPr>
                    <pic:cNvPr id="1" name="Picture 0" descr="Screenshot_20181201-095257_Chrome.jpg"/>
                    <pic:cNvPicPr/>
                  </pic:nvPicPr>
                  <pic:blipFill>
                    <a:blip r:embed="rId18" cstate="print"/>
                    <a:srcRect t="17341" b="14017"/>
                    <a:stretch>
                      <a:fillRect/>
                    </a:stretch>
                  </pic:blipFill>
                  <pic:spPr>
                    <a:xfrm>
                      <a:off x="0" y="0"/>
                      <a:ext cx="2749550" cy="3479800"/>
                    </a:xfrm>
                    <a:prstGeom prst="rect">
                      <a:avLst/>
                    </a:prstGeom>
                  </pic:spPr>
                </pic:pic>
              </a:graphicData>
            </a:graphic>
          </wp:inline>
        </w:drawing>
      </w:r>
    </w:p>
    <w:p w14:paraId="658879D8" w14:textId="74D1ED8F" w:rsidR="006443A8" w:rsidRPr="006443A8" w:rsidRDefault="00ED2C30" w:rsidP="006443A8">
      <w:pPr>
        <w:spacing w:before="120"/>
        <w:jc w:val="center"/>
        <w:rPr>
          <w:rFonts w:asciiTheme="majorHAnsi" w:hAnsiTheme="majorHAnsi"/>
          <w:iCs/>
        </w:rPr>
      </w:pPr>
      <w:r w:rsidRPr="00CE7BB3">
        <w:rPr>
          <w:rFonts w:asciiTheme="majorHAnsi" w:hAnsiTheme="majorHAnsi"/>
          <w:b/>
          <w:bCs/>
          <w:iCs/>
          <w:lang w:val="id-ID"/>
        </w:rPr>
        <w:t>Figure</w:t>
      </w:r>
      <w:r w:rsidRPr="00ED2C30">
        <w:rPr>
          <w:rFonts w:asciiTheme="majorHAnsi" w:hAnsiTheme="majorHAnsi"/>
          <w:b/>
          <w:bCs/>
          <w:iCs/>
        </w:rPr>
        <w:t xml:space="preserve"> 2. </w:t>
      </w:r>
      <w:r w:rsidRPr="00ED2C30">
        <w:rPr>
          <w:rFonts w:asciiTheme="majorHAnsi" w:hAnsiTheme="majorHAnsi"/>
          <w:iCs/>
        </w:rPr>
        <w:t>Electronic Mathematics Magazine Intro</w:t>
      </w:r>
    </w:p>
    <w:p w14:paraId="18E701F1" w14:textId="77777777" w:rsidR="004E3690" w:rsidRPr="006443A8" w:rsidRDefault="004E3690" w:rsidP="006443A8">
      <w:pPr>
        <w:jc w:val="center"/>
        <w:rPr>
          <w:rFonts w:asciiTheme="majorHAnsi" w:hAnsiTheme="majorHAnsi"/>
          <w:b/>
        </w:rPr>
      </w:pPr>
    </w:p>
    <w:p w14:paraId="71662077" w14:textId="77777777" w:rsidR="006443A8" w:rsidRPr="006443A8" w:rsidRDefault="006443A8" w:rsidP="006443A8">
      <w:pPr>
        <w:jc w:val="center"/>
        <w:rPr>
          <w:rFonts w:asciiTheme="majorHAnsi" w:hAnsiTheme="majorHAnsi"/>
          <w:b/>
        </w:rPr>
      </w:pPr>
      <w:r w:rsidRPr="006443A8">
        <w:rPr>
          <w:rFonts w:asciiTheme="majorHAnsi" w:hAnsiTheme="majorHAnsi"/>
          <w:noProof/>
          <w:lang w:val="en-US" w:eastAsia="en-US"/>
        </w:rPr>
        <w:lastRenderedPageBreak/>
        <w:drawing>
          <wp:inline distT="0" distB="0" distL="0" distR="0" wp14:anchorId="5250B32B" wp14:editId="7CF64977">
            <wp:extent cx="2712720" cy="3505200"/>
            <wp:effectExtent l="0" t="0" r="0" b="0"/>
            <wp:docPr id="6" name="Picture 5" descr="Screenshot_20181201-095559_Chrome (1).jpg"/>
            <wp:cNvGraphicFramePr/>
            <a:graphic xmlns:a="http://schemas.openxmlformats.org/drawingml/2006/main">
              <a:graphicData uri="http://schemas.openxmlformats.org/drawingml/2006/picture">
                <pic:pic xmlns:pic="http://schemas.openxmlformats.org/drawingml/2006/picture">
                  <pic:nvPicPr>
                    <pic:cNvPr id="6" name="Picture 5" descr="Screenshot_20181201-095559_Chrome (1).jpg"/>
                    <pic:cNvPicPr/>
                  </pic:nvPicPr>
                  <pic:blipFill>
                    <a:blip r:embed="rId19" cstate="print"/>
                    <a:srcRect t="17434" r="-138" b="13668"/>
                    <a:stretch>
                      <a:fillRect/>
                    </a:stretch>
                  </pic:blipFill>
                  <pic:spPr>
                    <a:xfrm>
                      <a:off x="0" y="0"/>
                      <a:ext cx="2712720" cy="3505200"/>
                    </a:xfrm>
                    <a:prstGeom prst="rect">
                      <a:avLst/>
                    </a:prstGeom>
                  </pic:spPr>
                </pic:pic>
              </a:graphicData>
            </a:graphic>
          </wp:inline>
        </w:drawing>
      </w:r>
    </w:p>
    <w:p w14:paraId="75F85822" w14:textId="1AB4B4EB" w:rsidR="006443A8" w:rsidRPr="00ED2C30" w:rsidRDefault="00ED2C30" w:rsidP="006443A8">
      <w:pPr>
        <w:spacing w:before="120"/>
        <w:jc w:val="center"/>
        <w:rPr>
          <w:rFonts w:asciiTheme="majorHAnsi" w:hAnsiTheme="majorHAnsi"/>
          <w:iCs/>
        </w:rPr>
      </w:pPr>
      <w:r w:rsidRPr="00CE7BB3">
        <w:rPr>
          <w:rFonts w:asciiTheme="majorHAnsi" w:hAnsiTheme="majorHAnsi"/>
          <w:b/>
          <w:bCs/>
          <w:iCs/>
          <w:lang w:val="id-ID"/>
        </w:rPr>
        <w:t>Figure</w:t>
      </w:r>
      <w:r w:rsidRPr="00ED2C30">
        <w:rPr>
          <w:rFonts w:asciiTheme="majorHAnsi" w:hAnsiTheme="majorHAnsi"/>
          <w:b/>
          <w:bCs/>
          <w:iCs/>
        </w:rPr>
        <w:t xml:space="preserve"> 3. </w:t>
      </w:r>
      <w:r w:rsidRPr="00ED2C30">
        <w:rPr>
          <w:rFonts w:asciiTheme="majorHAnsi" w:hAnsiTheme="majorHAnsi"/>
          <w:iCs/>
        </w:rPr>
        <w:t>Electronic Mathematics Magazine Cover</w:t>
      </w:r>
    </w:p>
    <w:p w14:paraId="7A21D62B" w14:textId="77777777" w:rsidR="004E3690" w:rsidRDefault="004E3690" w:rsidP="006443A8">
      <w:pPr>
        <w:ind w:firstLine="567"/>
        <w:rPr>
          <w:rFonts w:asciiTheme="majorHAnsi" w:hAnsiTheme="majorHAnsi"/>
        </w:rPr>
        <w:sectPr w:rsidR="004E3690" w:rsidSect="004E3690">
          <w:type w:val="continuous"/>
          <w:pgSz w:w="12240" w:h="15840"/>
          <w:pgMar w:top="1440" w:right="1440" w:bottom="1440" w:left="1440" w:header="720" w:footer="720" w:gutter="0"/>
          <w:cols w:num="2" w:space="720"/>
          <w:docGrid w:linePitch="360"/>
        </w:sectPr>
      </w:pPr>
    </w:p>
    <w:p w14:paraId="3FE0F8DA" w14:textId="4050D8DD" w:rsidR="006443A8" w:rsidRPr="006443A8" w:rsidRDefault="00ED2C30" w:rsidP="006443A8">
      <w:pPr>
        <w:pStyle w:val="IEEEParagraph"/>
        <w:spacing w:line="276" w:lineRule="auto"/>
        <w:ind w:firstLine="360"/>
        <w:rPr>
          <w:rFonts w:asciiTheme="majorHAnsi" w:hAnsiTheme="majorHAnsi"/>
          <w:lang w:val="id-ID"/>
        </w:rPr>
      </w:pPr>
      <w:r w:rsidRPr="00ED2C30">
        <w:rPr>
          <w:rFonts w:asciiTheme="majorHAnsi" w:hAnsiTheme="majorHAnsi"/>
          <w:lang w:val="id-ID"/>
        </w:rPr>
        <w:lastRenderedPageBreak/>
        <w:t>Once the media has been developed in accordance with the design and the created Racangan, then the media validation test is conducted to test the feasibility of the development that has been done. Validation is done to the material experts and media experts.</w:t>
      </w:r>
      <w:r w:rsidR="006443A8" w:rsidRPr="006443A8">
        <w:rPr>
          <w:rFonts w:asciiTheme="majorHAnsi" w:hAnsiTheme="majorHAnsi"/>
          <w:lang w:val="id-ID"/>
        </w:rPr>
        <w:t xml:space="preserve"> </w:t>
      </w:r>
    </w:p>
    <w:p w14:paraId="34B79F5C" w14:textId="546495CC" w:rsidR="006443A8" w:rsidRPr="004E3690" w:rsidRDefault="006261C1" w:rsidP="006443A8">
      <w:pPr>
        <w:pStyle w:val="ListParagraph"/>
        <w:numPr>
          <w:ilvl w:val="3"/>
          <w:numId w:val="16"/>
        </w:numPr>
        <w:ind w:left="426" w:hanging="426"/>
        <w:contextualSpacing/>
        <w:jc w:val="both"/>
        <w:rPr>
          <w:rFonts w:asciiTheme="majorHAnsi" w:hAnsiTheme="majorHAnsi"/>
          <w:b/>
          <w:bCs/>
        </w:rPr>
      </w:pPr>
      <w:r w:rsidRPr="006261C1">
        <w:rPr>
          <w:rFonts w:asciiTheme="majorHAnsi" w:hAnsiTheme="majorHAnsi"/>
          <w:b/>
          <w:bCs/>
        </w:rPr>
        <w:t xml:space="preserve">The Validation Result </w:t>
      </w:r>
      <w:r>
        <w:rPr>
          <w:rFonts w:asciiTheme="majorHAnsi" w:hAnsiTheme="majorHAnsi"/>
          <w:b/>
          <w:bCs/>
        </w:rPr>
        <w:t>o</w:t>
      </w:r>
      <w:r w:rsidRPr="006261C1">
        <w:rPr>
          <w:rFonts w:asciiTheme="majorHAnsi" w:hAnsiTheme="majorHAnsi"/>
          <w:b/>
          <w:bCs/>
        </w:rPr>
        <w:t xml:space="preserve">f </w:t>
      </w:r>
      <w:r>
        <w:rPr>
          <w:rFonts w:asciiTheme="majorHAnsi" w:hAnsiTheme="majorHAnsi"/>
          <w:b/>
          <w:bCs/>
        </w:rPr>
        <w:t>t</w:t>
      </w:r>
      <w:r w:rsidRPr="006261C1">
        <w:rPr>
          <w:rFonts w:asciiTheme="majorHAnsi" w:hAnsiTheme="majorHAnsi"/>
          <w:b/>
          <w:bCs/>
        </w:rPr>
        <w:t>he Expert Material</w:t>
      </w:r>
    </w:p>
    <w:p w14:paraId="03694FF0" w14:textId="0089E94D" w:rsidR="006443A8" w:rsidRPr="006443A8" w:rsidRDefault="00ED2C30" w:rsidP="004E3690">
      <w:pPr>
        <w:pStyle w:val="IEEEParagraph"/>
        <w:spacing w:line="276" w:lineRule="auto"/>
        <w:ind w:firstLine="426"/>
        <w:rPr>
          <w:rFonts w:asciiTheme="majorHAnsi" w:hAnsiTheme="majorHAnsi"/>
        </w:rPr>
      </w:pPr>
      <w:r w:rsidRPr="00ED2C30">
        <w:rPr>
          <w:rFonts w:asciiTheme="majorHAnsi" w:hAnsiTheme="majorHAnsi"/>
        </w:rPr>
        <w:t>The validation of material experts is done to 2 competent members of the field of algebra subject of U</w:t>
      </w:r>
      <w:r w:rsidR="00BA3569">
        <w:rPr>
          <w:rFonts w:asciiTheme="majorHAnsi" w:hAnsiTheme="majorHAnsi"/>
        </w:rPr>
        <w:t xml:space="preserve">niversitas Islam Negeri </w:t>
      </w:r>
      <w:r w:rsidRPr="00ED2C30">
        <w:rPr>
          <w:rFonts w:asciiTheme="majorHAnsi" w:hAnsiTheme="majorHAnsi"/>
        </w:rPr>
        <w:t>Raden Intan Lampung. The results of the material expert validation can be s</w:t>
      </w:r>
      <w:r w:rsidR="00BA3569">
        <w:rPr>
          <w:rFonts w:asciiTheme="majorHAnsi" w:hAnsiTheme="majorHAnsi"/>
        </w:rPr>
        <w:t>een in T</w:t>
      </w:r>
      <w:r w:rsidRPr="00ED2C30">
        <w:rPr>
          <w:rFonts w:asciiTheme="majorHAnsi" w:hAnsiTheme="majorHAnsi"/>
        </w:rPr>
        <w:t>able 2 as follows.</w:t>
      </w:r>
    </w:p>
    <w:p w14:paraId="7A2C508C" w14:textId="77777777" w:rsidR="006443A8" w:rsidRPr="006443A8" w:rsidRDefault="006443A8" w:rsidP="006443A8">
      <w:pPr>
        <w:pStyle w:val="ListParagraph"/>
        <w:rPr>
          <w:rFonts w:asciiTheme="majorHAnsi" w:hAnsiTheme="majorHAnsi"/>
        </w:rPr>
      </w:pPr>
    </w:p>
    <w:p w14:paraId="111B0B11" w14:textId="77777777" w:rsidR="006443A8" w:rsidRPr="006443A8" w:rsidRDefault="006443A8" w:rsidP="006443A8">
      <w:pPr>
        <w:rPr>
          <w:rFonts w:asciiTheme="majorHAnsi" w:hAnsiTheme="majorHAnsi"/>
        </w:rPr>
      </w:pPr>
    </w:p>
    <w:p w14:paraId="5584368F" w14:textId="77777777" w:rsidR="006443A8" w:rsidRPr="006443A8" w:rsidRDefault="006443A8" w:rsidP="006443A8">
      <w:pPr>
        <w:rPr>
          <w:rFonts w:asciiTheme="majorHAnsi" w:hAnsiTheme="majorHAnsi"/>
        </w:rPr>
      </w:pPr>
    </w:p>
    <w:p w14:paraId="4C2DEC4E" w14:textId="77777777" w:rsidR="006443A8" w:rsidRPr="006443A8" w:rsidRDefault="006443A8" w:rsidP="006443A8">
      <w:pPr>
        <w:rPr>
          <w:rFonts w:asciiTheme="majorHAnsi" w:hAnsiTheme="majorHAnsi"/>
        </w:rPr>
      </w:pPr>
    </w:p>
    <w:p w14:paraId="18CF5CCE" w14:textId="77777777" w:rsidR="006443A8" w:rsidRPr="006443A8" w:rsidRDefault="006443A8" w:rsidP="006443A8">
      <w:pPr>
        <w:rPr>
          <w:rFonts w:asciiTheme="majorHAnsi" w:hAnsiTheme="majorHAnsi"/>
        </w:rPr>
      </w:pPr>
    </w:p>
    <w:p w14:paraId="662816F6" w14:textId="77777777" w:rsidR="006443A8" w:rsidRPr="006443A8" w:rsidRDefault="006443A8" w:rsidP="006443A8">
      <w:pPr>
        <w:rPr>
          <w:rFonts w:asciiTheme="majorHAnsi" w:hAnsiTheme="majorHAnsi"/>
        </w:rPr>
      </w:pPr>
    </w:p>
    <w:p w14:paraId="2B05CA30" w14:textId="77777777" w:rsidR="006443A8" w:rsidRPr="006443A8" w:rsidRDefault="006443A8" w:rsidP="006443A8">
      <w:pPr>
        <w:rPr>
          <w:rFonts w:asciiTheme="majorHAnsi" w:hAnsiTheme="majorHAnsi"/>
        </w:rPr>
        <w:sectPr w:rsidR="006443A8" w:rsidRPr="006443A8" w:rsidSect="006443A8">
          <w:type w:val="continuous"/>
          <w:pgSz w:w="12240" w:h="15840"/>
          <w:pgMar w:top="1440" w:right="1440" w:bottom="1440" w:left="1440" w:header="720" w:footer="720" w:gutter="0"/>
          <w:cols w:space="720"/>
          <w:docGrid w:linePitch="360"/>
        </w:sectPr>
      </w:pPr>
    </w:p>
    <w:p w14:paraId="182A5FB8" w14:textId="69CE02EB" w:rsidR="006443A8" w:rsidRPr="006443A8" w:rsidRDefault="006443A8" w:rsidP="004E3690">
      <w:pPr>
        <w:spacing w:after="120"/>
        <w:jc w:val="center"/>
        <w:rPr>
          <w:rFonts w:asciiTheme="majorHAnsi" w:hAnsiTheme="majorHAnsi"/>
        </w:rPr>
      </w:pPr>
      <w:r w:rsidRPr="006443A8">
        <w:rPr>
          <w:rFonts w:asciiTheme="majorHAnsi" w:hAnsiTheme="majorHAnsi"/>
          <w:b/>
          <w:bCs/>
        </w:rPr>
        <w:lastRenderedPageBreak/>
        <w:t>Tab</w:t>
      </w:r>
      <w:r w:rsidR="006261C1">
        <w:rPr>
          <w:rFonts w:asciiTheme="majorHAnsi" w:hAnsiTheme="majorHAnsi"/>
          <w:b/>
          <w:bCs/>
        </w:rPr>
        <w:t>l</w:t>
      </w:r>
      <w:r w:rsidRPr="006443A8">
        <w:rPr>
          <w:rFonts w:asciiTheme="majorHAnsi" w:hAnsiTheme="majorHAnsi"/>
          <w:b/>
          <w:bCs/>
        </w:rPr>
        <w:t xml:space="preserve">e </w:t>
      </w:r>
      <w:r w:rsidRPr="006443A8">
        <w:rPr>
          <w:rFonts w:asciiTheme="majorHAnsi" w:hAnsiTheme="majorHAnsi"/>
          <w:b/>
          <w:bCs/>
          <w:lang w:val="en-US"/>
        </w:rPr>
        <w:t>2</w:t>
      </w:r>
      <w:r w:rsidRPr="006443A8">
        <w:rPr>
          <w:rFonts w:asciiTheme="majorHAnsi" w:hAnsiTheme="majorHAnsi"/>
          <w:b/>
          <w:bCs/>
        </w:rPr>
        <w:t>.</w:t>
      </w:r>
      <w:r w:rsidRPr="006443A8">
        <w:rPr>
          <w:rFonts w:asciiTheme="majorHAnsi" w:hAnsiTheme="majorHAnsi"/>
        </w:rPr>
        <w:t xml:space="preserve"> </w:t>
      </w:r>
      <w:r w:rsidR="006261C1" w:rsidRPr="006261C1">
        <w:rPr>
          <w:rFonts w:asciiTheme="majorHAnsi" w:hAnsiTheme="majorHAnsi"/>
          <w:iCs/>
        </w:rPr>
        <w:t xml:space="preserve">The Result </w:t>
      </w:r>
      <w:r w:rsidR="006261C1">
        <w:rPr>
          <w:rFonts w:asciiTheme="majorHAnsi" w:hAnsiTheme="majorHAnsi"/>
          <w:iCs/>
        </w:rPr>
        <w:t>o</w:t>
      </w:r>
      <w:r w:rsidR="006261C1" w:rsidRPr="006261C1">
        <w:rPr>
          <w:rFonts w:asciiTheme="majorHAnsi" w:hAnsiTheme="majorHAnsi"/>
          <w:iCs/>
        </w:rPr>
        <w:t xml:space="preserve">f Phase </w:t>
      </w:r>
      <w:r w:rsidR="006261C1">
        <w:rPr>
          <w:rFonts w:asciiTheme="majorHAnsi" w:hAnsiTheme="majorHAnsi"/>
          <w:iCs/>
        </w:rPr>
        <w:t>1</w:t>
      </w:r>
      <w:r w:rsidR="006261C1" w:rsidRPr="006261C1">
        <w:rPr>
          <w:rFonts w:asciiTheme="majorHAnsi" w:hAnsiTheme="majorHAnsi"/>
          <w:iCs/>
        </w:rPr>
        <w:t xml:space="preserve"> Validation </w:t>
      </w:r>
      <w:r w:rsidR="006261C1">
        <w:rPr>
          <w:rFonts w:asciiTheme="majorHAnsi" w:hAnsiTheme="majorHAnsi"/>
          <w:iCs/>
        </w:rPr>
        <w:t>b</w:t>
      </w:r>
      <w:r w:rsidR="006261C1" w:rsidRPr="006261C1">
        <w:rPr>
          <w:rFonts w:asciiTheme="majorHAnsi" w:hAnsiTheme="majorHAnsi"/>
          <w:iCs/>
        </w:rPr>
        <w:t xml:space="preserve">y </w:t>
      </w:r>
      <w:r w:rsidR="006261C1">
        <w:rPr>
          <w:rFonts w:asciiTheme="majorHAnsi" w:hAnsiTheme="majorHAnsi"/>
          <w:iCs/>
        </w:rPr>
        <w:t>t</w:t>
      </w:r>
      <w:r w:rsidR="006261C1" w:rsidRPr="006261C1">
        <w:rPr>
          <w:rFonts w:asciiTheme="majorHAnsi" w:hAnsiTheme="majorHAnsi"/>
          <w:iCs/>
        </w:rPr>
        <w:t>he Material Expert</w:t>
      </w:r>
    </w:p>
    <w:tbl>
      <w:tblPr>
        <w:tblW w:w="927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071"/>
        <w:gridCol w:w="3061"/>
        <w:gridCol w:w="2147"/>
      </w:tblGrid>
      <w:tr w:rsidR="006261C1" w:rsidRPr="006443A8" w14:paraId="3196D0E0" w14:textId="77777777" w:rsidTr="00EE7643">
        <w:trPr>
          <w:trHeight w:val="300"/>
          <w:jc w:val="center"/>
        </w:trPr>
        <w:tc>
          <w:tcPr>
            <w:tcW w:w="4071" w:type="dxa"/>
            <w:tcBorders>
              <w:top w:val="single" w:sz="4" w:space="0" w:color="auto"/>
              <w:left w:val="nil"/>
              <w:bottom w:val="single" w:sz="4" w:space="0" w:color="auto"/>
              <w:right w:val="nil"/>
            </w:tcBorders>
            <w:noWrap/>
            <w:hideMark/>
          </w:tcPr>
          <w:p w14:paraId="2CA6C5E0" w14:textId="50933550" w:rsidR="006261C1" w:rsidRPr="006443A8" w:rsidRDefault="006261C1" w:rsidP="006261C1">
            <w:pPr>
              <w:jc w:val="center"/>
              <w:rPr>
                <w:rFonts w:asciiTheme="majorHAnsi" w:hAnsiTheme="majorHAnsi"/>
                <w:b/>
                <w:bCs/>
                <w:color w:val="000000"/>
              </w:rPr>
            </w:pPr>
            <w:r w:rsidRPr="00AE7DBC">
              <w:rPr>
                <w:b/>
                <w:bCs/>
              </w:rPr>
              <w:t>Aspects</w:t>
            </w:r>
          </w:p>
        </w:tc>
        <w:tc>
          <w:tcPr>
            <w:tcW w:w="3061" w:type="dxa"/>
            <w:tcBorders>
              <w:top w:val="single" w:sz="4" w:space="0" w:color="auto"/>
              <w:left w:val="nil"/>
              <w:bottom w:val="single" w:sz="4" w:space="0" w:color="auto"/>
              <w:right w:val="nil"/>
            </w:tcBorders>
            <w:noWrap/>
            <w:hideMark/>
          </w:tcPr>
          <w:p w14:paraId="1501E66A" w14:textId="20E81C7F" w:rsidR="006261C1" w:rsidRPr="006443A8" w:rsidRDefault="006261C1" w:rsidP="006261C1">
            <w:pPr>
              <w:jc w:val="center"/>
              <w:rPr>
                <w:rFonts w:asciiTheme="majorHAnsi" w:hAnsiTheme="majorHAnsi"/>
                <w:b/>
                <w:bCs/>
                <w:color w:val="000000"/>
              </w:rPr>
            </w:pPr>
            <w:r w:rsidRPr="00AE7DBC">
              <w:rPr>
                <w:b/>
                <w:bCs/>
              </w:rPr>
              <w:t>Average</w:t>
            </w:r>
          </w:p>
        </w:tc>
        <w:tc>
          <w:tcPr>
            <w:tcW w:w="2147" w:type="dxa"/>
            <w:tcBorders>
              <w:top w:val="single" w:sz="4" w:space="0" w:color="auto"/>
              <w:left w:val="nil"/>
              <w:bottom w:val="single" w:sz="4" w:space="0" w:color="auto"/>
              <w:right w:val="nil"/>
            </w:tcBorders>
            <w:noWrap/>
            <w:hideMark/>
          </w:tcPr>
          <w:p w14:paraId="04F1214A" w14:textId="43F25137" w:rsidR="006261C1" w:rsidRPr="006443A8" w:rsidRDefault="006261C1" w:rsidP="006261C1">
            <w:pPr>
              <w:rPr>
                <w:rFonts w:asciiTheme="majorHAnsi" w:hAnsiTheme="majorHAnsi"/>
                <w:b/>
                <w:bCs/>
                <w:color w:val="000000"/>
              </w:rPr>
            </w:pPr>
            <w:r w:rsidRPr="00AE7DBC">
              <w:rPr>
                <w:b/>
                <w:bCs/>
              </w:rPr>
              <w:t>Criteria</w:t>
            </w:r>
          </w:p>
        </w:tc>
      </w:tr>
      <w:tr w:rsidR="006261C1" w:rsidRPr="006443A8" w14:paraId="49EE03AC" w14:textId="77777777" w:rsidTr="001E7B64">
        <w:trPr>
          <w:trHeight w:val="300"/>
          <w:jc w:val="center"/>
        </w:trPr>
        <w:tc>
          <w:tcPr>
            <w:tcW w:w="4071" w:type="dxa"/>
            <w:tcBorders>
              <w:top w:val="single" w:sz="4" w:space="0" w:color="auto"/>
              <w:left w:val="nil"/>
              <w:bottom w:val="nil"/>
              <w:right w:val="nil"/>
            </w:tcBorders>
            <w:noWrap/>
            <w:hideMark/>
          </w:tcPr>
          <w:p w14:paraId="01D7F5AC" w14:textId="3706AD8C" w:rsidR="006261C1" w:rsidRPr="006443A8" w:rsidRDefault="006261C1" w:rsidP="006261C1">
            <w:pPr>
              <w:rPr>
                <w:rFonts w:asciiTheme="majorHAnsi" w:hAnsiTheme="majorHAnsi"/>
                <w:color w:val="000000"/>
              </w:rPr>
            </w:pPr>
            <w:r w:rsidRPr="006A71B2">
              <w:t>Material suitability</w:t>
            </w:r>
          </w:p>
        </w:tc>
        <w:tc>
          <w:tcPr>
            <w:tcW w:w="3061" w:type="dxa"/>
            <w:tcBorders>
              <w:top w:val="single" w:sz="4" w:space="0" w:color="auto"/>
              <w:left w:val="nil"/>
              <w:bottom w:val="nil"/>
              <w:right w:val="nil"/>
            </w:tcBorders>
            <w:noWrap/>
            <w:vAlign w:val="bottom"/>
            <w:hideMark/>
          </w:tcPr>
          <w:p w14:paraId="54F88839"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1,9</w:t>
            </w:r>
          </w:p>
        </w:tc>
        <w:tc>
          <w:tcPr>
            <w:tcW w:w="2147" w:type="dxa"/>
            <w:tcBorders>
              <w:top w:val="single" w:sz="4" w:space="0" w:color="auto"/>
              <w:left w:val="nil"/>
              <w:bottom w:val="nil"/>
              <w:right w:val="nil"/>
            </w:tcBorders>
            <w:noWrap/>
            <w:hideMark/>
          </w:tcPr>
          <w:p w14:paraId="5D8ECA26" w14:textId="586106B5" w:rsidR="006261C1" w:rsidRPr="006443A8" w:rsidRDefault="006261C1" w:rsidP="006261C1">
            <w:pPr>
              <w:rPr>
                <w:rFonts w:asciiTheme="majorHAnsi" w:hAnsiTheme="majorHAnsi"/>
                <w:color w:val="000000"/>
              </w:rPr>
            </w:pPr>
            <w:r w:rsidRPr="00644208">
              <w:t>Less feasible</w:t>
            </w:r>
          </w:p>
        </w:tc>
      </w:tr>
      <w:tr w:rsidR="006261C1" w:rsidRPr="006443A8" w14:paraId="52080BE4" w14:textId="77777777" w:rsidTr="001E7B64">
        <w:trPr>
          <w:trHeight w:val="300"/>
          <w:jc w:val="center"/>
        </w:trPr>
        <w:tc>
          <w:tcPr>
            <w:tcW w:w="4071" w:type="dxa"/>
            <w:tcBorders>
              <w:top w:val="nil"/>
              <w:left w:val="nil"/>
              <w:bottom w:val="nil"/>
              <w:right w:val="nil"/>
            </w:tcBorders>
            <w:noWrap/>
            <w:hideMark/>
          </w:tcPr>
          <w:p w14:paraId="4B0FBE97" w14:textId="2D7984E3" w:rsidR="006261C1" w:rsidRPr="006443A8" w:rsidRDefault="006261C1" w:rsidP="006261C1">
            <w:pPr>
              <w:rPr>
                <w:rFonts w:asciiTheme="majorHAnsi" w:hAnsiTheme="majorHAnsi"/>
                <w:color w:val="000000"/>
              </w:rPr>
            </w:pPr>
            <w:r w:rsidRPr="006A71B2">
              <w:t>Accuracy of materials</w:t>
            </w:r>
          </w:p>
        </w:tc>
        <w:tc>
          <w:tcPr>
            <w:tcW w:w="3061" w:type="dxa"/>
            <w:tcBorders>
              <w:top w:val="nil"/>
              <w:left w:val="nil"/>
              <w:bottom w:val="nil"/>
              <w:right w:val="nil"/>
            </w:tcBorders>
            <w:noWrap/>
            <w:vAlign w:val="bottom"/>
            <w:hideMark/>
          </w:tcPr>
          <w:p w14:paraId="360F9048"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2,3</w:t>
            </w:r>
          </w:p>
        </w:tc>
        <w:tc>
          <w:tcPr>
            <w:tcW w:w="2147" w:type="dxa"/>
            <w:tcBorders>
              <w:top w:val="nil"/>
              <w:left w:val="nil"/>
              <w:bottom w:val="nil"/>
              <w:right w:val="nil"/>
            </w:tcBorders>
            <w:noWrap/>
            <w:hideMark/>
          </w:tcPr>
          <w:p w14:paraId="0E1EE371" w14:textId="6A514053" w:rsidR="006261C1" w:rsidRPr="006443A8" w:rsidRDefault="006261C1" w:rsidP="006261C1">
            <w:pPr>
              <w:rPr>
                <w:rFonts w:asciiTheme="majorHAnsi" w:hAnsiTheme="majorHAnsi"/>
                <w:color w:val="000000"/>
              </w:rPr>
            </w:pPr>
            <w:r w:rsidRPr="00644208">
              <w:t>Less feasible</w:t>
            </w:r>
          </w:p>
        </w:tc>
      </w:tr>
      <w:tr w:rsidR="006261C1" w:rsidRPr="006443A8" w14:paraId="413D59C2" w14:textId="77777777" w:rsidTr="001E7B64">
        <w:trPr>
          <w:trHeight w:val="300"/>
          <w:jc w:val="center"/>
        </w:trPr>
        <w:tc>
          <w:tcPr>
            <w:tcW w:w="4071" w:type="dxa"/>
            <w:tcBorders>
              <w:top w:val="nil"/>
              <w:left w:val="nil"/>
              <w:bottom w:val="nil"/>
              <w:right w:val="nil"/>
            </w:tcBorders>
            <w:noWrap/>
            <w:hideMark/>
          </w:tcPr>
          <w:p w14:paraId="19BCF941" w14:textId="54468AA8" w:rsidR="006261C1" w:rsidRPr="006443A8" w:rsidRDefault="006261C1" w:rsidP="006261C1">
            <w:pPr>
              <w:rPr>
                <w:rFonts w:asciiTheme="majorHAnsi" w:hAnsiTheme="majorHAnsi"/>
                <w:color w:val="000000"/>
              </w:rPr>
            </w:pPr>
            <w:r w:rsidRPr="006A71B2">
              <w:t>Material endings</w:t>
            </w:r>
          </w:p>
        </w:tc>
        <w:tc>
          <w:tcPr>
            <w:tcW w:w="3061" w:type="dxa"/>
            <w:tcBorders>
              <w:top w:val="nil"/>
              <w:left w:val="nil"/>
              <w:bottom w:val="nil"/>
              <w:right w:val="nil"/>
            </w:tcBorders>
            <w:noWrap/>
            <w:vAlign w:val="bottom"/>
            <w:hideMark/>
          </w:tcPr>
          <w:p w14:paraId="01B2FAC6"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1,5</w:t>
            </w:r>
          </w:p>
        </w:tc>
        <w:tc>
          <w:tcPr>
            <w:tcW w:w="2147" w:type="dxa"/>
            <w:tcBorders>
              <w:top w:val="nil"/>
              <w:left w:val="nil"/>
              <w:bottom w:val="nil"/>
              <w:right w:val="nil"/>
            </w:tcBorders>
            <w:noWrap/>
            <w:hideMark/>
          </w:tcPr>
          <w:p w14:paraId="4A4B2E55" w14:textId="6CD5E954" w:rsidR="006261C1" w:rsidRPr="006443A8" w:rsidRDefault="006261C1" w:rsidP="006261C1">
            <w:pPr>
              <w:rPr>
                <w:rFonts w:asciiTheme="majorHAnsi" w:hAnsiTheme="majorHAnsi"/>
                <w:color w:val="000000"/>
              </w:rPr>
            </w:pPr>
            <w:r w:rsidRPr="00644208">
              <w:t>Less feasible</w:t>
            </w:r>
          </w:p>
        </w:tc>
      </w:tr>
      <w:tr w:rsidR="006261C1" w:rsidRPr="006443A8" w14:paraId="3614895F" w14:textId="77777777" w:rsidTr="00726F8F">
        <w:trPr>
          <w:trHeight w:val="300"/>
          <w:jc w:val="center"/>
        </w:trPr>
        <w:tc>
          <w:tcPr>
            <w:tcW w:w="4071" w:type="dxa"/>
            <w:tcBorders>
              <w:top w:val="nil"/>
              <w:left w:val="nil"/>
              <w:bottom w:val="nil"/>
              <w:right w:val="nil"/>
            </w:tcBorders>
            <w:noWrap/>
          </w:tcPr>
          <w:p w14:paraId="69A94103" w14:textId="54B90711" w:rsidR="006261C1" w:rsidRPr="006443A8" w:rsidRDefault="006261C1" w:rsidP="006261C1">
            <w:pPr>
              <w:rPr>
                <w:rFonts w:asciiTheme="majorHAnsi" w:hAnsiTheme="majorHAnsi"/>
                <w:color w:val="000000"/>
              </w:rPr>
            </w:pPr>
            <w:r w:rsidRPr="006A71B2">
              <w:t>Encouraging knowledge</w:t>
            </w:r>
          </w:p>
        </w:tc>
        <w:tc>
          <w:tcPr>
            <w:tcW w:w="3061" w:type="dxa"/>
            <w:tcBorders>
              <w:top w:val="nil"/>
              <w:left w:val="nil"/>
              <w:bottom w:val="nil"/>
              <w:right w:val="nil"/>
            </w:tcBorders>
            <w:noWrap/>
          </w:tcPr>
          <w:p w14:paraId="1D30129E"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2,1</w:t>
            </w:r>
          </w:p>
        </w:tc>
        <w:tc>
          <w:tcPr>
            <w:tcW w:w="2147" w:type="dxa"/>
            <w:tcBorders>
              <w:top w:val="nil"/>
              <w:left w:val="nil"/>
              <w:bottom w:val="nil"/>
              <w:right w:val="nil"/>
            </w:tcBorders>
            <w:noWrap/>
          </w:tcPr>
          <w:p w14:paraId="5846FAE8" w14:textId="742D1C24" w:rsidR="006261C1" w:rsidRPr="006443A8" w:rsidRDefault="006261C1" w:rsidP="006261C1">
            <w:pPr>
              <w:rPr>
                <w:rFonts w:asciiTheme="majorHAnsi" w:hAnsiTheme="majorHAnsi"/>
                <w:color w:val="000000"/>
              </w:rPr>
            </w:pPr>
            <w:r w:rsidRPr="00644208">
              <w:t>Less feasible</w:t>
            </w:r>
          </w:p>
        </w:tc>
      </w:tr>
      <w:tr w:rsidR="006261C1" w:rsidRPr="006443A8" w14:paraId="353BD45C" w14:textId="77777777" w:rsidTr="001E7B64">
        <w:trPr>
          <w:trHeight w:val="300"/>
          <w:jc w:val="center"/>
        </w:trPr>
        <w:tc>
          <w:tcPr>
            <w:tcW w:w="4071" w:type="dxa"/>
            <w:tcBorders>
              <w:top w:val="nil"/>
              <w:left w:val="nil"/>
              <w:bottom w:val="nil"/>
              <w:right w:val="nil"/>
            </w:tcBorders>
            <w:noWrap/>
          </w:tcPr>
          <w:p w14:paraId="4CE6DB5A" w14:textId="1376FE64" w:rsidR="006261C1" w:rsidRPr="006443A8" w:rsidRDefault="006261C1" w:rsidP="006261C1">
            <w:pPr>
              <w:rPr>
                <w:rFonts w:asciiTheme="majorHAnsi" w:hAnsiTheme="majorHAnsi"/>
                <w:color w:val="000000"/>
              </w:rPr>
            </w:pPr>
            <w:r w:rsidRPr="006A71B2">
              <w:t>Presentation techniques</w:t>
            </w:r>
          </w:p>
        </w:tc>
        <w:tc>
          <w:tcPr>
            <w:tcW w:w="3061" w:type="dxa"/>
            <w:tcBorders>
              <w:top w:val="nil"/>
              <w:left w:val="nil"/>
              <w:bottom w:val="nil"/>
              <w:right w:val="nil"/>
            </w:tcBorders>
            <w:noWrap/>
            <w:vAlign w:val="bottom"/>
          </w:tcPr>
          <w:p w14:paraId="4F79DD5E"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2</w:t>
            </w:r>
          </w:p>
        </w:tc>
        <w:tc>
          <w:tcPr>
            <w:tcW w:w="2147" w:type="dxa"/>
            <w:tcBorders>
              <w:top w:val="nil"/>
              <w:left w:val="nil"/>
              <w:bottom w:val="nil"/>
              <w:right w:val="nil"/>
            </w:tcBorders>
            <w:noWrap/>
          </w:tcPr>
          <w:p w14:paraId="112E388B" w14:textId="14B5EAAA" w:rsidR="006261C1" w:rsidRPr="006443A8" w:rsidRDefault="006261C1" w:rsidP="006261C1">
            <w:pPr>
              <w:rPr>
                <w:rFonts w:asciiTheme="majorHAnsi" w:hAnsiTheme="majorHAnsi"/>
                <w:color w:val="000000"/>
              </w:rPr>
            </w:pPr>
            <w:r w:rsidRPr="00644208">
              <w:t>Less feasible</w:t>
            </w:r>
          </w:p>
        </w:tc>
      </w:tr>
      <w:tr w:rsidR="006261C1" w:rsidRPr="006443A8" w14:paraId="7D90F1C9" w14:textId="77777777" w:rsidTr="001E7B64">
        <w:trPr>
          <w:trHeight w:val="300"/>
          <w:jc w:val="center"/>
        </w:trPr>
        <w:tc>
          <w:tcPr>
            <w:tcW w:w="4071" w:type="dxa"/>
            <w:tcBorders>
              <w:top w:val="nil"/>
              <w:left w:val="nil"/>
              <w:bottom w:val="nil"/>
              <w:right w:val="nil"/>
            </w:tcBorders>
            <w:noWrap/>
          </w:tcPr>
          <w:p w14:paraId="534E992C" w14:textId="37AB6908" w:rsidR="006261C1" w:rsidRPr="006443A8" w:rsidRDefault="006261C1" w:rsidP="006261C1">
            <w:pPr>
              <w:rPr>
                <w:rFonts w:asciiTheme="majorHAnsi" w:hAnsiTheme="majorHAnsi"/>
                <w:color w:val="000000"/>
              </w:rPr>
            </w:pPr>
            <w:r w:rsidRPr="006A71B2">
              <w:t>Supporting presentation</w:t>
            </w:r>
          </w:p>
        </w:tc>
        <w:tc>
          <w:tcPr>
            <w:tcW w:w="3061" w:type="dxa"/>
            <w:tcBorders>
              <w:top w:val="nil"/>
              <w:left w:val="nil"/>
              <w:bottom w:val="nil"/>
              <w:right w:val="nil"/>
            </w:tcBorders>
            <w:noWrap/>
            <w:vAlign w:val="bottom"/>
          </w:tcPr>
          <w:p w14:paraId="09571F54"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2</w:t>
            </w:r>
          </w:p>
        </w:tc>
        <w:tc>
          <w:tcPr>
            <w:tcW w:w="2147" w:type="dxa"/>
            <w:tcBorders>
              <w:top w:val="nil"/>
              <w:left w:val="nil"/>
              <w:bottom w:val="nil"/>
              <w:right w:val="nil"/>
            </w:tcBorders>
            <w:noWrap/>
          </w:tcPr>
          <w:p w14:paraId="6E599408" w14:textId="47C61EA7" w:rsidR="006261C1" w:rsidRPr="006443A8" w:rsidRDefault="006261C1" w:rsidP="006261C1">
            <w:pPr>
              <w:rPr>
                <w:rFonts w:asciiTheme="majorHAnsi" w:hAnsiTheme="majorHAnsi"/>
                <w:color w:val="000000"/>
              </w:rPr>
            </w:pPr>
            <w:r w:rsidRPr="00644208">
              <w:t>Less feasible</w:t>
            </w:r>
          </w:p>
        </w:tc>
      </w:tr>
      <w:tr w:rsidR="006261C1" w:rsidRPr="006443A8" w14:paraId="2044FF40" w14:textId="77777777" w:rsidTr="001E7B64">
        <w:trPr>
          <w:trHeight w:val="300"/>
          <w:jc w:val="center"/>
        </w:trPr>
        <w:tc>
          <w:tcPr>
            <w:tcW w:w="4071" w:type="dxa"/>
            <w:tcBorders>
              <w:top w:val="nil"/>
              <w:left w:val="nil"/>
              <w:bottom w:val="nil"/>
              <w:right w:val="nil"/>
            </w:tcBorders>
            <w:noWrap/>
          </w:tcPr>
          <w:p w14:paraId="3C98A807" w14:textId="1A800818" w:rsidR="006261C1" w:rsidRPr="006443A8" w:rsidRDefault="006261C1" w:rsidP="006261C1">
            <w:pPr>
              <w:rPr>
                <w:rFonts w:asciiTheme="majorHAnsi" w:hAnsiTheme="majorHAnsi"/>
                <w:color w:val="000000"/>
              </w:rPr>
            </w:pPr>
            <w:r w:rsidRPr="006A71B2">
              <w:t>Content Presentation</w:t>
            </w:r>
          </w:p>
        </w:tc>
        <w:tc>
          <w:tcPr>
            <w:tcW w:w="3061" w:type="dxa"/>
            <w:tcBorders>
              <w:top w:val="nil"/>
              <w:left w:val="nil"/>
              <w:bottom w:val="nil"/>
              <w:right w:val="nil"/>
            </w:tcBorders>
            <w:noWrap/>
            <w:vAlign w:val="bottom"/>
          </w:tcPr>
          <w:p w14:paraId="4772DFB2"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2,5</w:t>
            </w:r>
          </w:p>
        </w:tc>
        <w:tc>
          <w:tcPr>
            <w:tcW w:w="2147" w:type="dxa"/>
            <w:tcBorders>
              <w:top w:val="nil"/>
              <w:left w:val="nil"/>
              <w:bottom w:val="nil"/>
              <w:right w:val="nil"/>
            </w:tcBorders>
            <w:noWrap/>
          </w:tcPr>
          <w:p w14:paraId="1CFC90A0" w14:textId="19251BCC" w:rsidR="006261C1" w:rsidRPr="006443A8" w:rsidRDefault="006261C1" w:rsidP="006261C1">
            <w:pPr>
              <w:rPr>
                <w:rFonts w:asciiTheme="majorHAnsi" w:hAnsiTheme="majorHAnsi"/>
                <w:color w:val="000000"/>
              </w:rPr>
            </w:pPr>
            <w:r w:rsidRPr="00644208">
              <w:t>Less feasible</w:t>
            </w:r>
          </w:p>
        </w:tc>
      </w:tr>
      <w:tr w:rsidR="006261C1" w:rsidRPr="006443A8" w14:paraId="3CC2D18B" w14:textId="77777777" w:rsidTr="001E7B64">
        <w:trPr>
          <w:trHeight w:val="300"/>
          <w:jc w:val="center"/>
        </w:trPr>
        <w:tc>
          <w:tcPr>
            <w:tcW w:w="4071" w:type="dxa"/>
            <w:tcBorders>
              <w:top w:val="nil"/>
              <w:left w:val="nil"/>
              <w:bottom w:val="nil"/>
              <w:right w:val="nil"/>
            </w:tcBorders>
            <w:noWrap/>
          </w:tcPr>
          <w:p w14:paraId="12010BC6" w14:textId="27239A6F" w:rsidR="006261C1" w:rsidRPr="006443A8" w:rsidRDefault="006261C1" w:rsidP="006261C1">
            <w:pPr>
              <w:rPr>
                <w:rFonts w:asciiTheme="majorHAnsi" w:hAnsiTheme="majorHAnsi"/>
                <w:color w:val="000000"/>
              </w:rPr>
            </w:pPr>
            <w:r w:rsidRPr="006A71B2">
              <w:t>Thought Flow</w:t>
            </w:r>
          </w:p>
        </w:tc>
        <w:tc>
          <w:tcPr>
            <w:tcW w:w="3061" w:type="dxa"/>
            <w:tcBorders>
              <w:top w:val="nil"/>
              <w:left w:val="nil"/>
              <w:bottom w:val="nil"/>
              <w:right w:val="nil"/>
            </w:tcBorders>
            <w:noWrap/>
            <w:vAlign w:val="bottom"/>
          </w:tcPr>
          <w:p w14:paraId="4D2D7662"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1,5</w:t>
            </w:r>
          </w:p>
        </w:tc>
        <w:tc>
          <w:tcPr>
            <w:tcW w:w="2147" w:type="dxa"/>
            <w:tcBorders>
              <w:top w:val="nil"/>
              <w:left w:val="nil"/>
              <w:bottom w:val="nil"/>
              <w:right w:val="nil"/>
            </w:tcBorders>
            <w:noWrap/>
          </w:tcPr>
          <w:p w14:paraId="64236411" w14:textId="305DF6D1" w:rsidR="006261C1" w:rsidRPr="006443A8" w:rsidRDefault="006261C1" w:rsidP="006261C1">
            <w:pPr>
              <w:rPr>
                <w:rFonts w:asciiTheme="majorHAnsi" w:hAnsiTheme="majorHAnsi"/>
                <w:color w:val="000000"/>
              </w:rPr>
            </w:pPr>
            <w:r w:rsidRPr="00644208">
              <w:t>Less feasible</w:t>
            </w:r>
          </w:p>
        </w:tc>
      </w:tr>
      <w:tr w:rsidR="006261C1" w:rsidRPr="006443A8" w14:paraId="57EDF1FA" w14:textId="77777777" w:rsidTr="001E7B64">
        <w:trPr>
          <w:trHeight w:val="300"/>
          <w:jc w:val="center"/>
        </w:trPr>
        <w:tc>
          <w:tcPr>
            <w:tcW w:w="4071" w:type="dxa"/>
            <w:tcBorders>
              <w:top w:val="nil"/>
              <w:left w:val="nil"/>
              <w:bottom w:val="single" w:sz="4" w:space="0" w:color="auto"/>
              <w:right w:val="nil"/>
            </w:tcBorders>
            <w:noWrap/>
          </w:tcPr>
          <w:p w14:paraId="18ED9485" w14:textId="3BC6563C" w:rsidR="006261C1" w:rsidRPr="006443A8" w:rsidRDefault="006261C1" w:rsidP="006261C1">
            <w:pPr>
              <w:rPr>
                <w:rFonts w:asciiTheme="majorHAnsi" w:hAnsiTheme="majorHAnsi"/>
                <w:color w:val="000000"/>
              </w:rPr>
            </w:pPr>
            <w:r w:rsidRPr="006A71B2">
              <w:t>Mathematical literacy</w:t>
            </w:r>
          </w:p>
        </w:tc>
        <w:tc>
          <w:tcPr>
            <w:tcW w:w="3061" w:type="dxa"/>
            <w:tcBorders>
              <w:top w:val="nil"/>
              <w:left w:val="nil"/>
              <w:bottom w:val="single" w:sz="4" w:space="0" w:color="auto"/>
              <w:right w:val="nil"/>
            </w:tcBorders>
            <w:noWrap/>
            <w:vAlign w:val="bottom"/>
          </w:tcPr>
          <w:p w14:paraId="6D676FAE"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1,5</w:t>
            </w:r>
          </w:p>
        </w:tc>
        <w:tc>
          <w:tcPr>
            <w:tcW w:w="2147" w:type="dxa"/>
            <w:tcBorders>
              <w:top w:val="nil"/>
              <w:left w:val="nil"/>
              <w:bottom w:val="single" w:sz="4" w:space="0" w:color="auto"/>
              <w:right w:val="nil"/>
            </w:tcBorders>
            <w:noWrap/>
          </w:tcPr>
          <w:p w14:paraId="34345D59" w14:textId="6A9A3A45" w:rsidR="006261C1" w:rsidRPr="006443A8" w:rsidRDefault="006261C1" w:rsidP="006261C1">
            <w:pPr>
              <w:rPr>
                <w:rFonts w:asciiTheme="majorHAnsi" w:hAnsiTheme="majorHAnsi"/>
                <w:color w:val="000000"/>
              </w:rPr>
            </w:pPr>
            <w:r w:rsidRPr="00644208">
              <w:t>Less feasible</w:t>
            </w:r>
          </w:p>
        </w:tc>
      </w:tr>
    </w:tbl>
    <w:p w14:paraId="5E68EB12" w14:textId="77777777" w:rsidR="006443A8" w:rsidRPr="006443A8" w:rsidRDefault="006443A8" w:rsidP="006443A8">
      <w:pPr>
        <w:pStyle w:val="ListParagraph"/>
        <w:ind w:firstLine="720"/>
        <w:rPr>
          <w:rFonts w:asciiTheme="majorHAnsi" w:hAnsiTheme="majorHAnsi"/>
        </w:rPr>
      </w:pPr>
    </w:p>
    <w:p w14:paraId="2B2365FF" w14:textId="5AAE28A7" w:rsidR="006443A8" w:rsidRPr="006443A8" w:rsidRDefault="00BA3569" w:rsidP="004E3690">
      <w:pPr>
        <w:pStyle w:val="IEEEParagraph"/>
        <w:spacing w:line="276" w:lineRule="auto"/>
        <w:ind w:firstLine="426"/>
        <w:rPr>
          <w:rFonts w:asciiTheme="majorHAnsi" w:hAnsiTheme="majorHAnsi"/>
        </w:rPr>
      </w:pPr>
      <w:r>
        <w:rPr>
          <w:rFonts w:asciiTheme="majorHAnsi" w:hAnsiTheme="majorHAnsi"/>
        </w:rPr>
        <w:t>Based on T</w:t>
      </w:r>
      <w:r w:rsidR="00EA70F0" w:rsidRPr="00EA70F0">
        <w:rPr>
          <w:rFonts w:asciiTheme="majorHAnsi" w:hAnsiTheme="majorHAnsi"/>
        </w:rPr>
        <w:t xml:space="preserve">able 2. Obtained the highest score </w:t>
      </w:r>
      <w:r>
        <w:rPr>
          <w:rFonts w:asciiTheme="majorHAnsi" w:hAnsiTheme="majorHAnsi"/>
        </w:rPr>
        <w:t xml:space="preserve">of </w:t>
      </w:r>
      <w:r w:rsidR="00EA70F0" w:rsidRPr="00EA70F0">
        <w:rPr>
          <w:rFonts w:asciiTheme="majorHAnsi" w:hAnsiTheme="majorHAnsi"/>
        </w:rPr>
        <w:t xml:space="preserve">2.5 and the lowest score of 1.5 with each aspect obtaining the validation criteria is less feasible in the sense of revision or improvement. Therefore, the </w:t>
      </w:r>
      <w:r>
        <w:rPr>
          <w:rFonts w:asciiTheme="majorHAnsi" w:hAnsiTheme="majorHAnsi"/>
        </w:rPr>
        <w:t>full improvement and the destruction</w:t>
      </w:r>
      <w:r w:rsidR="00EA70F0" w:rsidRPr="00EA70F0">
        <w:rPr>
          <w:rFonts w:asciiTheme="majorHAnsi" w:hAnsiTheme="majorHAnsi"/>
        </w:rPr>
        <w:t xml:space="preserve"> to the media that has been developed in accordance with input and advice by material experts until the media obtained the criteria worthy to be carried out field trials. Once the media is repaired according to the input and advice of the media experts then the validation is done Phase 2.</w:t>
      </w:r>
    </w:p>
    <w:p w14:paraId="04CB9883" w14:textId="77777777" w:rsidR="004E3690" w:rsidRDefault="004E3690" w:rsidP="004E3690">
      <w:pPr>
        <w:jc w:val="center"/>
        <w:rPr>
          <w:rFonts w:asciiTheme="majorHAnsi" w:hAnsiTheme="majorHAnsi"/>
          <w:b/>
          <w:bCs/>
        </w:rPr>
      </w:pPr>
    </w:p>
    <w:p w14:paraId="6936DBB8" w14:textId="3F42472B" w:rsidR="006443A8" w:rsidRPr="006443A8" w:rsidRDefault="006443A8" w:rsidP="004E3690">
      <w:pPr>
        <w:spacing w:after="120"/>
        <w:jc w:val="center"/>
        <w:rPr>
          <w:rFonts w:asciiTheme="majorHAnsi" w:hAnsiTheme="majorHAnsi"/>
        </w:rPr>
      </w:pPr>
      <w:r w:rsidRPr="006443A8">
        <w:rPr>
          <w:rFonts w:asciiTheme="majorHAnsi" w:hAnsiTheme="majorHAnsi"/>
          <w:b/>
          <w:bCs/>
        </w:rPr>
        <w:t>Tab</w:t>
      </w:r>
      <w:r w:rsidR="006261C1">
        <w:rPr>
          <w:rFonts w:asciiTheme="majorHAnsi" w:hAnsiTheme="majorHAnsi"/>
          <w:b/>
          <w:bCs/>
        </w:rPr>
        <w:t>l</w:t>
      </w:r>
      <w:r w:rsidRPr="006443A8">
        <w:rPr>
          <w:rFonts w:asciiTheme="majorHAnsi" w:hAnsiTheme="majorHAnsi"/>
          <w:b/>
          <w:bCs/>
          <w:lang w:val="en-US"/>
        </w:rPr>
        <w:t>e</w:t>
      </w:r>
      <w:r w:rsidRPr="006443A8">
        <w:rPr>
          <w:rFonts w:asciiTheme="majorHAnsi" w:hAnsiTheme="majorHAnsi"/>
          <w:b/>
          <w:bCs/>
        </w:rPr>
        <w:t xml:space="preserve"> </w:t>
      </w:r>
      <w:r w:rsidRPr="006443A8">
        <w:rPr>
          <w:rFonts w:asciiTheme="majorHAnsi" w:hAnsiTheme="majorHAnsi"/>
          <w:b/>
          <w:bCs/>
          <w:lang w:val="en-US"/>
        </w:rPr>
        <w:t>3</w:t>
      </w:r>
      <w:r w:rsidRPr="006443A8">
        <w:rPr>
          <w:rFonts w:asciiTheme="majorHAnsi" w:hAnsiTheme="majorHAnsi"/>
          <w:iCs/>
        </w:rPr>
        <w:t xml:space="preserve">. </w:t>
      </w:r>
      <w:r w:rsidR="006261C1" w:rsidRPr="006261C1">
        <w:rPr>
          <w:rFonts w:asciiTheme="majorHAnsi" w:hAnsiTheme="majorHAnsi"/>
          <w:iCs/>
        </w:rPr>
        <w:t xml:space="preserve">The Result </w:t>
      </w:r>
      <w:r w:rsidR="006261C1">
        <w:rPr>
          <w:rFonts w:asciiTheme="majorHAnsi" w:hAnsiTheme="majorHAnsi"/>
          <w:iCs/>
        </w:rPr>
        <w:t>o</w:t>
      </w:r>
      <w:r w:rsidR="006261C1" w:rsidRPr="006261C1">
        <w:rPr>
          <w:rFonts w:asciiTheme="majorHAnsi" w:hAnsiTheme="majorHAnsi"/>
          <w:iCs/>
        </w:rPr>
        <w:t xml:space="preserve">f Phase 2 Validation </w:t>
      </w:r>
      <w:r w:rsidR="006261C1">
        <w:rPr>
          <w:rFonts w:asciiTheme="majorHAnsi" w:hAnsiTheme="majorHAnsi"/>
          <w:iCs/>
        </w:rPr>
        <w:t>b</w:t>
      </w:r>
      <w:r w:rsidR="006261C1" w:rsidRPr="006261C1">
        <w:rPr>
          <w:rFonts w:asciiTheme="majorHAnsi" w:hAnsiTheme="majorHAnsi"/>
          <w:iCs/>
        </w:rPr>
        <w:t xml:space="preserve">y </w:t>
      </w:r>
      <w:r w:rsidR="006261C1">
        <w:rPr>
          <w:rFonts w:asciiTheme="majorHAnsi" w:hAnsiTheme="majorHAnsi"/>
          <w:iCs/>
        </w:rPr>
        <w:t>t</w:t>
      </w:r>
      <w:r w:rsidR="006261C1" w:rsidRPr="006261C1">
        <w:rPr>
          <w:rFonts w:asciiTheme="majorHAnsi" w:hAnsiTheme="majorHAnsi"/>
          <w:iCs/>
        </w:rPr>
        <w:t>he Material Expert</w:t>
      </w:r>
    </w:p>
    <w:tbl>
      <w:tblPr>
        <w:tblW w:w="906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547"/>
        <w:gridCol w:w="3250"/>
        <w:gridCol w:w="2264"/>
      </w:tblGrid>
      <w:tr w:rsidR="006261C1" w:rsidRPr="006443A8" w14:paraId="58BA7198" w14:textId="77777777" w:rsidTr="00A213BB">
        <w:trPr>
          <w:trHeight w:val="300"/>
          <w:jc w:val="center"/>
        </w:trPr>
        <w:tc>
          <w:tcPr>
            <w:tcW w:w="3547" w:type="dxa"/>
            <w:tcBorders>
              <w:top w:val="single" w:sz="4" w:space="0" w:color="auto"/>
              <w:left w:val="nil"/>
              <w:bottom w:val="single" w:sz="4" w:space="0" w:color="auto"/>
              <w:right w:val="nil"/>
            </w:tcBorders>
            <w:noWrap/>
            <w:hideMark/>
          </w:tcPr>
          <w:p w14:paraId="78980EB6" w14:textId="47091365" w:rsidR="006261C1" w:rsidRPr="006443A8" w:rsidRDefault="006261C1" w:rsidP="006261C1">
            <w:pPr>
              <w:jc w:val="center"/>
              <w:rPr>
                <w:rFonts w:asciiTheme="majorHAnsi" w:hAnsiTheme="majorHAnsi"/>
                <w:b/>
                <w:bCs/>
                <w:color w:val="000000"/>
              </w:rPr>
            </w:pPr>
            <w:r w:rsidRPr="00AE7DBC">
              <w:rPr>
                <w:b/>
                <w:bCs/>
              </w:rPr>
              <w:t>Aspects</w:t>
            </w:r>
          </w:p>
        </w:tc>
        <w:tc>
          <w:tcPr>
            <w:tcW w:w="3250" w:type="dxa"/>
            <w:tcBorders>
              <w:top w:val="single" w:sz="4" w:space="0" w:color="auto"/>
              <w:left w:val="nil"/>
              <w:bottom w:val="single" w:sz="4" w:space="0" w:color="auto"/>
              <w:right w:val="nil"/>
            </w:tcBorders>
            <w:noWrap/>
            <w:hideMark/>
          </w:tcPr>
          <w:p w14:paraId="7C795965" w14:textId="418A2DB3" w:rsidR="006261C1" w:rsidRPr="006443A8" w:rsidRDefault="006261C1" w:rsidP="006261C1">
            <w:pPr>
              <w:jc w:val="center"/>
              <w:rPr>
                <w:rFonts w:asciiTheme="majorHAnsi" w:hAnsiTheme="majorHAnsi"/>
                <w:b/>
                <w:bCs/>
                <w:color w:val="000000"/>
              </w:rPr>
            </w:pPr>
            <w:r w:rsidRPr="00AE7DBC">
              <w:rPr>
                <w:b/>
                <w:bCs/>
              </w:rPr>
              <w:t>Average</w:t>
            </w:r>
          </w:p>
        </w:tc>
        <w:tc>
          <w:tcPr>
            <w:tcW w:w="2264" w:type="dxa"/>
            <w:tcBorders>
              <w:top w:val="single" w:sz="4" w:space="0" w:color="auto"/>
              <w:left w:val="nil"/>
              <w:bottom w:val="single" w:sz="4" w:space="0" w:color="auto"/>
              <w:right w:val="nil"/>
            </w:tcBorders>
            <w:noWrap/>
            <w:hideMark/>
          </w:tcPr>
          <w:p w14:paraId="56676C81" w14:textId="67D02794" w:rsidR="006261C1" w:rsidRPr="006443A8" w:rsidRDefault="006261C1" w:rsidP="006261C1">
            <w:pPr>
              <w:rPr>
                <w:rFonts w:asciiTheme="majorHAnsi" w:hAnsiTheme="majorHAnsi"/>
                <w:b/>
                <w:bCs/>
                <w:color w:val="000000"/>
              </w:rPr>
            </w:pPr>
            <w:r w:rsidRPr="00AE7DBC">
              <w:rPr>
                <w:b/>
                <w:bCs/>
              </w:rPr>
              <w:t>Criteria</w:t>
            </w:r>
          </w:p>
        </w:tc>
      </w:tr>
      <w:tr w:rsidR="006261C1" w:rsidRPr="006443A8" w14:paraId="03C13D9A" w14:textId="77777777" w:rsidTr="0025022B">
        <w:trPr>
          <w:trHeight w:val="300"/>
          <w:jc w:val="center"/>
        </w:trPr>
        <w:tc>
          <w:tcPr>
            <w:tcW w:w="3547" w:type="dxa"/>
            <w:tcBorders>
              <w:top w:val="single" w:sz="4" w:space="0" w:color="auto"/>
              <w:left w:val="nil"/>
              <w:bottom w:val="nil"/>
              <w:right w:val="nil"/>
            </w:tcBorders>
            <w:noWrap/>
            <w:hideMark/>
          </w:tcPr>
          <w:p w14:paraId="03A4C12B" w14:textId="4A75D41A" w:rsidR="006261C1" w:rsidRPr="006443A8" w:rsidRDefault="006261C1" w:rsidP="006261C1">
            <w:pPr>
              <w:rPr>
                <w:rFonts w:asciiTheme="majorHAnsi" w:hAnsiTheme="majorHAnsi"/>
                <w:color w:val="000000"/>
              </w:rPr>
            </w:pPr>
            <w:r w:rsidRPr="00AA101E">
              <w:t>Material suitability</w:t>
            </w:r>
          </w:p>
        </w:tc>
        <w:tc>
          <w:tcPr>
            <w:tcW w:w="3250" w:type="dxa"/>
            <w:tcBorders>
              <w:top w:val="single" w:sz="4" w:space="0" w:color="auto"/>
              <w:left w:val="nil"/>
              <w:bottom w:val="nil"/>
              <w:right w:val="nil"/>
            </w:tcBorders>
            <w:noWrap/>
            <w:hideMark/>
          </w:tcPr>
          <w:p w14:paraId="62934624"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3,15</w:t>
            </w:r>
          </w:p>
        </w:tc>
        <w:tc>
          <w:tcPr>
            <w:tcW w:w="2264" w:type="dxa"/>
            <w:tcBorders>
              <w:top w:val="single" w:sz="4" w:space="0" w:color="auto"/>
              <w:left w:val="nil"/>
              <w:bottom w:val="nil"/>
              <w:right w:val="nil"/>
            </w:tcBorders>
            <w:noWrap/>
            <w:hideMark/>
          </w:tcPr>
          <w:p w14:paraId="46F6C3C5" w14:textId="6EBA5E1D" w:rsidR="006261C1" w:rsidRPr="006443A8" w:rsidRDefault="006261C1" w:rsidP="006261C1">
            <w:pPr>
              <w:rPr>
                <w:rFonts w:asciiTheme="majorHAnsi" w:hAnsiTheme="majorHAnsi"/>
                <w:color w:val="000000"/>
              </w:rPr>
            </w:pPr>
            <w:r w:rsidRPr="000026C1">
              <w:t>Worth</w:t>
            </w:r>
          </w:p>
        </w:tc>
      </w:tr>
      <w:tr w:rsidR="006261C1" w:rsidRPr="006443A8" w14:paraId="2B465507" w14:textId="77777777" w:rsidTr="0025022B">
        <w:trPr>
          <w:trHeight w:val="300"/>
          <w:jc w:val="center"/>
        </w:trPr>
        <w:tc>
          <w:tcPr>
            <w:tcW w:w="3547" w:type="dxa"/>
            <w:tcBorders>
              <w:top w:val="nil"/>
              <w:left w:val="nil"/>
              <w:bottom w:val="nil"/>
              <w:right w:val="nil"/>
            </w:tcBorders>
            <w:noWrap/>
            <w:hideMark/>
          </w:tcPr>
          <w:p w14:paraId="2764F90A" w14:textId="0F7CD771" w:rsidR="006261C1" w:rsidRPr="006443A8" w:rsidRDefault="006261C1" w:rsidP="006261C1">
            <w:pPr>
              <w:rPr>
                <w:rFonts w:asciiTheme="majorHAnsi" w:hAnsiTheme="majorHAnsi"/>
                <w:color w:val="000000"/>
              </w:rPr>
            </w:pPr>
            <w:r w:rsidRPr="00AA101E">
              <w:t>Accuracy of materials</w:t>
            </w:r>
          </w:p>
        </w:tc>
        <w:tc>
          <w:tcPr>
            <w:tcW w:w="3250" w:type="dxa"/>
            <w:tcBorders>
              <w:top w:val="nil"/>
              <w:left w:val="nil"/>
              <w:bottom w:val="nil"/>
              <w:right w:val="nil"/>
            </w:tcBorders>
            <w:noWrap/>
            <w:hideMark/>
          </w:tcPr>
          <w:p w14:paraId="67B2C208"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3,5</w:t>
            </w:r>
          </w:p>
        </w:tc>
        <w:tc>
          <w:tcPr>
            <w:tcW w:w="2264" w:type="dxa"/>
            <w:tcBorders>
              <w:top w:val="nil"/>
              <w:left w:val="nil"/>
              <w:bottom w:val="nil"/>
              <w:right w:val="nil"/>
            </w:tcBorders>
            <w:noWrap/>
            <w:hideMark/>
          </w:tcPr>
          <w:p w14:paraId="4FCA9F19" w14:textId="2C8DB26D" w:rsidR="006261C1" w:rsidRPr="006443A8" w:rsidRDefault="006261C1" w:rsidP="006261C1">
            <w:pPr>
              <w:rPr>
                <w:rFonts w:asciiTheme="majorHAnsi" w:hAnsiTheme="majorHAnsi"/>
                <w:color w:val="000000"/>
              </w:rPr>
            </w:pPr>
            <w:r w:rsidRPr="000026C1">
              <w:t>Very decent</w:t>
            </w:r>
          </w:p>
        </w:tc>
      </w:tr>
      <w:tr w:rsidR="006261C1" w:rsidRPr="006443A8" w14:paraId="7573E86B" w14:textId="77777777" w:rsidTr="0025022B">
        <w:trPr>
          <w:trHeight w:val="300"/>
          <w:jc w:val="center"/>
        </w:trPr>
        <w:tc>
          <w:tcPr>
            <w:tcW w:w="3547" w:type="dxa"/>
            <w:tcBorders>
              <w:top w:val="nil"/>
              <w:left w:val="nil"/>
              <w:bottom w:val="nil"/>
              <w:right w:val="nil"/>
            </w:tcBorders>
            <w:noWrap/>
            <w:hideMark/>
          </w:tcPr>
          <w:p w14:paraId="4438CA4E" w14:textId="1768D8F3" w:rsidR="006261C1" w:rsidRPr="006443A8" w:rsidRDefault="006261C1" w:rsidP="006261C1">
            <w:pPr>
              <w:rPr>
                <w:rFonts w:asciiTheme="majorHAnsi" w:hAnsiTheme="majorHAnsi"/>
                <w:color w:val="000000"/>
              </w:rPr>
            </w:pPr>
            <w:r w:rsidRPr="00AA101E">
              <w:t>Material endings</w:t>
            </w:r>
          </w:p>
        </w:tc>
        <w:tc>
          <w:tcPr>
            <w:tcW w:w="3250" w:type="dxa"/>
            <w:tcBorders>
              <w:top w:val="nil"/>
              <w:left w:val="nil"/>
              <w:bottom w:val="nil"/>
              <w:right w:val="nil"/>
            </w:tcBorders>
            <w:noWrap/>
            <w:hideMark/>
          </w:tcPr>
          <w:p w14:paraId="51B5E73B"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3,3</w:t>
            </w:r>
          </w:p>
        </w:tc>
        <w:tc>
          <w:tcPr>
            <w:tcW w:w="2264" w:type="dxa"/>
            <w:tcBorders>
              <w:top w:val="nil"/>
              <w:left w:val="nil"/>
              <w:bottom w:val="nil"/>
              <w:right w:val="nil"/>
            </w:tcBorders>
            <w:noWrap/>
            <w:hideMark/>
          </w:tcPr>
          <w:p w14:paraId="4A74948E" w14:textId="2E653A7C" w:rsidR="006261C1" w:rsidRPr="006443A8" w:rsidRDefault="006261C1" w:rsidP="006261C1">
            <w:pPr>
              <w:rPr>
                <w:rFonts w:asciiTheme="majorHAnsi" w:hAnsiTheme="majorHAnsi"/>
                <w:color w:val="000000"/>
              </w:rPr>
            </w:pPr>
            <w:r w:rsidRPr="000026C1">
              <w:t>Very decent</w:t>
            </w:r>
          </w:p>
        </w:tc>
      </w:tr>
      <w:tr w:rsidR="006261C1" w:rsidRPr="006443A8" w14:paraId="2712D21A" w14:textId="77777777" w:rsidTr="0025022B">
        <w:trPr>
          <w:trHeight w:val="300"/>
          <w:jc w:val="center"/>
        </w:trPr>
        <w:tc>
          <w:tcPr>
            <w:tcW w:w="3547" w:type="dxa"/>
            <w:tcBorders>
              <w:top w:val="nil"/>
              <w:left w:val="nil"/>
              <w:bottom w:val="nil"/>
              <w:right w:val="nil"/>
            </w:tcBorders>
            <w:noWrap/>
          </w:tcPr>
          <w:p w14:paraId="7AA85318" w14:textId="3AF8922B" w:rsidR="006261C1" w:rsidRPr="006443A8" w:rsidRDefault="006261C1" w:rsidP="006261C1">
            <w:pPr>
              <w:rPr>
                <w:rFonts w:asciiTheme="majorHAnsi" w:hAnsiTheme="majorHAnsi"/>
                <w:color w:val="000000"/>
              </w:rPr>
            </w:pPr>
            <w:r w:rsidRPr="00AA101E">
              <w:t>Encouraging curiosity</w:t>
            </w:r>
          </w:p>
        </w:tc>
        <w:tc>
          <w:tcPr>
            <w:tcW w:w="3250" w:type="dxa"/>
            <w:tcBorders>
              <w:top w:val="nil"/>
              <w:left w:val="nil"/>
              <w:bottom w:val="nil"/>
              <w:right w:val="nil"/>
            </w:tcBorders>
            <w:noWrap/>
          </w:tcPr>
          <w:p w14:paraId="2688B43C"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3,25</w:t>
            </w:r>
          </w:p>
        </w:tc>
        <w:tc>
          <w:tcPr>
            <w:tcW w:w="2264" w:type="dxa"/>
            <w:tcBorders>
              <w:top w:val="nil"/>
              <w:left w:val="nil"/>
              <w:bottom w:val="nil"/>
              <w:right w:val="nil"/>
            </w:tcBorders>
            <w:noWrap/>
          </w:tcPr>
          <w:p w14:paraId="657726A7" w14:textId="0AC8095A" w:rsidR="006261C1" w:rsidRPr="006443A8" w:rsidRDefault="006261C1" w:rsidP="006261C1">
            <w:pPr>
              <w:rPr>
                <w:rFonts w:asciiTheme="majorHAnsi" w:hAnsiTheme="majorHAnsi"/>
                <w:color w:val="000000"/>
              </w:rPr>
            </w:pPr>
            <w:r w:rsidRPr="000026C1">
              <w:t>Worth</w:t>
            </w:r>
          </w:p>
        </w:tc>
      </w:tr>
      <w:tr w:rsidR="006261C1" w:rsidRPr="006443A8" w14:paraId="187AB11B" w14:textId="77777777" w:rsidTr="0025022B">
        <w:trPr>
          <w:trHeight w:val="300"/>
          <w:jc w:val="center"/>
        </w:trPr>
        <w:tc>
          <w:tcPr>
            <w:tcW w:w="3547" w:type="dxa"/>
            <w:tcBorders>
              <w:top w:val="nil"/>
              <w:left w:val="nil"/>
              <w:bottom w:val="nil"/>
              <w:right w:val="nil"/>
            </w:tcBorders>
            <w:noWrap/>
          </w:tcPr>
          <w:p w14:paraId="1812E579" w14:textId="0CCD0654" w:rsidR="006261C1" w:rsidRPr="006443A8" w:rsidRDefault="006261C1" w:rsidP="006261C1">
            <w:pPr>
              <w:rPr>
                <w:rFonts w:asciiTheme="majorHAnsi" w:hAnsiTheme="majorHAnsi"/>
                <w:color w:val="000000"/>
              </w:rPr>
            </w:pPr>
            <w:r w:rsidRPr="00AA101E">
              <w:t>Presentation techniques</w:t>
            </w:r>
          </w:p>
        </w:tc>
        <w:tc>
          <w:tcPr>
            <w:tcW w:w="3250" w:type="dxa"/>
            <w:tcBorders>
              <w:top w:val="nil"/>
              <w:left w:val="nil"/>
              <w:bottom w:val="nil"/>
              <w:right w:val="nil"/>
            </w:tcBorders>
            <w:noWrap/>
          </w:tcPr>
          <w:p w14:paraId="27FA0503"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3,9</w:t>
            </w:r>
          </w:p>
        </w:tc>
        <w:tc>
          <w:tcPr>
            <w:tcW w:w="2264" w:type="dxa"/>
            <w:tcBorders>
              <w:top w:val="nil"/>
              <w:left w:val="nil"/>
              <w:bottom w:val="nil"/>
              <w:right w:val="nil"/>
            </w:tcBorders>
            <w:noWrap/>
          </w:tcPr>
          <w:p w14:paraId="3D9F0474" w14:textId="3678C77B" w:rsidR="006261C1" w:rsidRPr="006443A8" w:rsidRDefault="006261C1" w:rsidP="006261C1">
            <w:pPr>
              <w:rPr>
                <w:rFonts w:asciiTheme="majorHAnsi" w:hAnsiTheme="majorHAnsi"/>
                <w:color w:val="000000"/>
              </w:rPr>
            </w:pPr>
            <w:r w:rsidRPr="000026C1">
              <w:t>Very decent</w:t>
            </w:r>
          </w:p>
        </w:tc>
      </w:tr>
      <w:tr w:rsidR="006261C1" w:rsidRPr="006443A8" w14:paraId="61989626" w14:textId="77777777" w:rsidTr="0025022B">
        <w:trPr>
          <w:trHeight w:val="300"/>
          <w:jc w:val="center"/>
        </w:trPr>
        <w:tc>
          <w:tcPr>
            <w:tcW w:w="3547" w:type="dxa"/>
            <w:tcBorders>
              <w:top w:val="nil"/>
              <w:left w:val="nil"/>
              <w:bottom w:val="nil"/>
              <w:right w:val="nil"/>
            </w:tcBorders>
            <w:noWrap/>
          </w:tcPr>
          <w:p w14:paraId="35E91FEB" w14:textId="186C5F47" w:rsidR="006261C1" w:rsidRPr="006443A8" w:rsidRDefault="006261C1" w:rsidP="006261C1">
            <w:pPr>
              <w:rPr>
                <w:rFonts w:asciiTheme="majorHAnsi" w:hAnsiTheme="majorHAnsi"/>
                <w:color w:val="000000"/>
              </w:rPr>
            </w:pPr>
            <w:r w:rsidRPr="00AA101E">
              <w:t>Supporting presentation</w:t>
            </w:r>
          </w:p>
        </w:tc>
        <w:tc>
          <w:tcPr>
            <w:tcW w:w="3250" w:type="dxa"/>
            <w:tcBorders>
              <w:top w:val="nil"/>
              <w:left w:val="nil"/>
              <w:bottom w:val="nil"/>
              <w:right w:val="nil"/>
            </w:tcBorders>
            <w:noWrap/>
          </w:tcPr>
          <w:p w14:paraId="4B7A3C4F"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3,75</w:t>
            </w:r>
          </w:p>
        </w:tc>
        <w:tc>
          <w:tcPr>
            <w:tcW w:w="2264" w:type="dxa"/>
            <w:tcBorders>
              <w:top w:val="nil"/>
              <w:left w:val="nil"/>
              <w:bottom w:val="nil"/>
              <w:right w:val="nil"/>
            </w:tcBorders>
            <w:noWrap/>
          </w:tcPr>
          <w:p w14:paraId="2B68768C" w14:textId="019A1C9E" w:rsidR="006261C1" w:rsidRPr="006443A8" w:rsidRDefault="006261C1" w:rsidP="006261C1">
            <w:pPr>
              <w:rPr>
                <w:rFonts w:asciiTheme="majorHAnsi" w:hAnsiTheme="majorHAnsi"/>
                <w:color w:val="000000"/>
              </w:rPr>
            </w:pPr>
            <w:r w:rsidRPr="000026C1">
              <w:t>Very decent</w:t>
            </w:r>
          </w:p>
        </w:tc>
      </w:tr>
      <w:tr w:rsidR="006261C1" w:rsidRPr="006443A8" w14:paraId="5863B03F" w14:textId="77777777" w:rsidTr="0025022B">
        <w:trPr>
          <w:trHeight w:val="300"/>
          <w:jc w:val="center"/>
        </w:trPr>
        <w:tc>
          <w:tcPr>
            <w:tcW w:w="3547" w:type="dxa"/>
            <w:tcBorders>
              <w:top w:val="nil"/>
              <w:left w:val="nil"/>
              <w:bottom w:val="nil"/>
              <w:right w:val="nil"/>
            </w:tcBorders>
            <w:noWrap/>
          </w:tcPr>
          <w:p w14:paraId="35C51FF9" w14:textId="79425FE8" w:rsidR="006261C1" w:rsidRPr="006443A8" w:rsidRDefault="006261C1" w:rsidP="006261C1">
            <w:pPr>
              <w:rPr>
                <w:rFonts w:asciiTheme="majorHAnsi" w:hAnsiTheme="majorHAnsi"/>
                <w:color w:val="000000"/>
              </w:rPr>
            </w:pPr>
            <w:r w:rsidRPr="00AA101E">
              <w:t>Content Presentation</w:t>
            </w:r>
          </w:p>
        </w:tc>
        <w:tc>
          <w:tcPr>
            <w:tcW w:w="3250" w:type="dxa"/>
            <w:tcBorders>
              <w:top w:val="nil"/>
              <w:left w:val="nil"/>
              <w:bottom w:val="nil"/>
              <w:right w:val="nil"/>
            </w:tcBorders>
            <w:noWrap/>
          </w:tcPr>
          <w:p w14:paraId="66686A12"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3</w:t>
            </w:r>
          </w:p>
        </w:tc>
        <w:tc>
          <w:tcPr>
            <w:tcW w:w="2264" w:type="dxa"/>
            <w:tcBorders>
              <w:top w:val="nil"/>
              <w:left w:val="nil"/>
              <w:bottom w:val="nil"/>
              <w:right w:val="nil"/>
            </w:tcBorders>
            <w:noWrap/>
          </w:tcPr>
          <w:p w14:paraId="4EBA33D7" w14:textId="4862D54B" w:rsidR="006261C1" w:rsidRPr="006443A8" w:rsidRDefault="006261C1" w:rsidP="006261C1">
            <w:pPr>
              <w:rPr>
                <w:rFonts w:asciiTheme="majorHAnsi" w:hAnsiTheme="majorHAnsi"/>
                <w:color w:val="000000"/>
              </w:rPr>
            </w:pPr>
            <w:r w:rsidRPr="000026C1">
              <w:t>Worth</w:t>
            </w:r>
          </w:p>
        </w:tc>
      </w:tr>
      <w:tr w:rsidR="006261C1" w:rsidRPr="006443A8" w14:paraId="30D32E07" w14:textId="77777777" w:rsidTr="0025022B">
        <w:trPr>
          <w:trHeight w:val="300"/>
          <w:jc w:val="center"/>
        </w:trPr>
        <w:tc>
          <w:tcPr>
            <w:tcW w:w="3547" w:type="dxa"/>
            <w:tcBorders>
              <w:top w:val="nil"/>
              <w:left w:val="nil"/>
              <w:bottom w:val="nil"/>
              <w:right w:val="nil"/>
            </w:tcBorders>
            <w:noWrap/>
          </w:tcPr>
          <w:p w14:paraId="036D455F" w14:textId="2A74DEEA" w:rsidR="006261C1" w:rsidRPr="006443A8" w:rsidRDefault="006261C1" w:rsidP="006261C1">
            <w:pPr>
              <w:rPr>
                <w:rFonts w:asciiTheme="majorHAnsi" w:hAnsiTheme="majorHAnsi"/>
                <w:color w:val="000000"/>
              </w:rPr>
            </w:pPr>
            <w:r w:rsidRPr="00AA101E">
              <w:t>Thought Flow</w:t>
            </w:r>
          </w:p>
        </w:tc>
        <w:tc>
          <w:tcPr>
            <w:tcW w:w="3250" w:type="dxa"/>
            <w:tcBorders>
              <w:top w:val="nil"/>
              <w:left w:val="nil"/>
              <w:bottom w:val="nil"/>
              <w:right w:val="nil"/>
            </w:tcBorders>
            <w:noWrap/>
          </w:tcPr>
          <w:p w14:paraId="120AF0E2"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3,5</w:t>
            </w:r>
          </w:p>
        </w:tc>
        <w:tc>
          <w:tcPr>
            <w:tcW w:w="2264" w:type="dxa"/>
            <w:tcBorders>
              <w:top w:val="nil"/>
              <w:left w:val="nil"/>
              <w:bottom w:val="nil"/>
              <w:right w:val="nil"/>
            </w:tcBorders>
            <w:noWrap/>
          </w:tcPr>
          <w:p w14:paraId="48C7B763" w14:textId="3CBA5549" w:rsidR="006261C1" w:rsidRPr="006443A8" w:rsidRDefault="006261C1" w:rsidP="006261C1">
            <w:pPr>
              <w:rPr>
                <w:rFonts w:asciiTheme="majorHAnsi" w:hAnsiTheme="majorHAnsi"/>
                <w:color w:val="000000"/>
              </w:rPr>
            </w:pPr>
            <w:r w:rsidRPr="000026C1">
              <w:t>Very decent</w:t>
            </w:r>
          </w:p>
        </w:tc>
      </w:tr>
      <w:tr w:rsidR="006261C1" w:rsidRPr="006443A8" w14:paraId="20B74FBF" w14:textId="77777777" w:rsidTr="0025022B">
        <w:trPr>
          <w:trHeight w:val="300"/>
          <w:jc w:val="center"/>
        </w:trPr>
        <w:tc>
          <w:tcPr>
            <w:tcW w:w="3547" w:type="dxa"/>
            <w:tcBorders>
              <w:top w:val="nil"/>
              <w:left w:val="nil"/>
              <w:bottom w:val="single" w:sz="4" w:space="0" w:color="auto"/>
              <w:right w:val="nil"/>
            </w:tcBorders>
            <w:noWrap/>
          </w:tcPr>
          <w:p w14:paraId="30998CF3" w14:textId="5505BF85" w:rsidR="006261C1" w:rsidRPr="006443A8" w:rsidRDefault="006261C1" w:rsidP="006261C1">
            <w:pPr>
              <w:rPr>
                <w:rFonts w:asciiTheme="majorHAnsi" w:hAnsiTheme="majorHAnsi"/>
                <w:color w:val="000000"/>
              </w:rPr>
            </w:pPr>
            <w:r w:rsidRPr="00AA101E">
              <w:t>Mathematical literacy</w:t>
            </w:r>
          </w:p>
        </w:tc>
        <w:tc>
          <w:tcPr>
            <w:tcW w:w="3250" w:type="dxa"/>
            <w:tcBorders>
              <w:top w:val="nil"/>
              <w:left w:val="nil"/>
              <w:bottom w:val="single" w:sz="4" w:space="0" w:color="auto"/>
              <w:right w:val="nil"/>
            </w:tcBorders>
            <w:noWrap/>
          </w:tcPr>
          <w:p w14:paraId="0DC107EB"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3,5</w:t>
            </w:r>
          </w:p>
        </w:tc>
        <w:tc>
          <w:tcPr>
            <w:tcW w:w="2264" w:type="dxa"/>
            <w:tcBorders>
              <w:top w:val="nil"/>
              <w:left w:val="nil"/>
              <w:bottom w:val="single" w:sz="4" w:space="0" w:color="auto"/>
              <w:right w:val="nil"/>
            </w:tcBorders>
            <w:noWrap/>
          </w:tcPr>
          <w:p w14:paraId="41597A58" w14:textId="24EB388B" w:rsidR="006261C1" w:rsidRPr="006443A8" w:rsidRDefault="006261C1" w:rsidP="006261C1">
            <w:pPr>
              <w:rPr>
                <w:rFonts w:asciiTheme="majorHAnsi" w:hAnsiTheme="majorHAnsi"/>
                <w:color w:val="000000"/>
              </w:rPr>
            </w:pPr>
            <w:r w:rsidRPr="000026C1">
              <w:t>Very decent</w:t>
            </w:r>
          </w:p>
        </w:tc>
      </w:tr>
    </w:tbl>
    <w:p w14:paraId="337B1AB2" w14:textId="77777777" w:rsidR="006443A8" w:rsidRPr="006443A8" w:rsidRDefault="006443A8" w:rsidP="006443A8">
      <w:pPr>
        <w:pStyle w:val="ListParagraph"/>
        <w:ind w:firstLine="270"/>
        <w:rPr>
          <w:rFonts w:asciiTheme="majorHAnsi" w:hAnsiTheme="majorHAnsi"/>
        </w:rPr>
      </w:pPr>
    </w:p>
    <w:p w14:paraId="061A4E00" w14:textId="6227CC9C" w:rsidR="006443A8" w:rsidRDefault="00350FE1" w:rsidP="006443A8">
      <w:pPr>
        <w:pStyle w:val="IEEEParagraph"/>
        <w:spacing w:line="276" w:lineRule="auto"/>
        <w:ind w:firstLine="360"/>
        <w:rPr>
          <w:rFonts w:asciiTheme="majorHAnsi" w:hAnsiTheme="majorHAnsi"/>
        </w:rPr>
      </w:pPr>
      <w:r>
        <w:rPr>
          <w:rFonts w:asciiTheme="majorHAnsi" w:hAnsiTheme="majorHAnsi"/>
        </w:rPr>
        <w:t>Based on T</w:t>
      </w:r>
      <w:r w:rsidR="00EA70F0" w:rsidRPr="00EA70F0">
        <w:rPr>
          <w:rFonts w:asciiTheme="majorHAnsi" w:hAnsiTheme="majorHAnsi"/>
        </w:rPr>
        <w:t>able 3. The result of phase 2 validation experienced a very significant increase i.e. the average score of 3.9 and the lowest is 3, and reached the average of criteria "very decent ". Based on this, the media is very well worth the trial based on material experts.</w:t>
      </w:r>
    </w:p>
    <w:p w14:paraId="2D61E003" w14:textId="77777777" w:rsidR="004E3690" w:rsidRDefault="004E3690" w:rsidP="006443A8">
      <w:pPr>
        <w:pStyle w:val="IEEEParagraph"/>
        <w:spacing w:line="276" w:lineRule="auto"/>
        <w:ind w:firstLine="360"/>
        <w:rPr>
          <w:rFonts w:asciiTheme="majorHAnsi" w:hAnsiTheme="majorHAnsi"/>
        </w:rPr>
      </w:pPr>
    </w:p>
    <w:p w14:paraId="3A2F1949" w14:textId="1DB2D627" w:rsidR="006443A8" w:rsidRPr="004E3690" w:rsidRDefault="006261C1" w:rsidP="006443A8">
      <w:pPr>
        <w:pStyle w:val="ListParagraph"/>
        <w:numPr>
          <w:ilvl w:val="3"/>
          <w:numId w:val="16"/>
        </w:numPr>
        <w:tabs>
          <w:tab w:val="left" w:pos="426"/>
        </w:tabs>
        <w:ind w:left="426" w:hanging="426"/>
        <w:contextualSpacing/>
        <w:rPr>
          <w:rFonts w:asciiTheme="majorHAnsi" w:hAnsiTheme="majorHAnsi"/>
          <w:b/>
          <w:bCs/>
          <w:iCs/>
        </w:rPr>
      </w:pPr>
      <w:r w:rsidRPr="006261C1">
        <w:rPr>
          <w:rFonts w:asciiTheme="majorHAnsi" w:hAnsiTheme="majorHAnsi"/>
          <w:b/>
          <w:bCs/>
          <w:iCs/>
        </w:rPr>
        <w:t>The Validation Result of the Media Expert</w:t>
      </w:r>
    </w:p>
    <w:p w14:paraId="3BE9E3B4" w14:textId="7FC3A8CE" w:rsidR="006443A8" w:rsidRDefault="00EA70F0" w:rsidP="004E3690">
      <w:pPr>
        <w:pStyle w:val="IEEEParagraph"/>
        <w:spacing w:line="276" w:lineRule="auto"/>
        <w:ind w:firstLine="426"/>
        <w:rPr>
          <w:rFonts w:asciiTheme="majorHAnsi" w:hAnsiTheme="majorHAnsi"/>
          <w:lang w:val="id-ID"/>
        </w:rPr>
      </w:pPr>
      <w:r w:rsidRPr="00EA70F0">
        <w:rPr>
          <w:rFonts w:asciiTheme="majorHAnsi" w:hAnsiTheme="majorHAnsi"/>
          <w:lang w:val="id-ID"/>
        </w:rPr>
        <w:t xml:space="preserve">Validation of the media members </w:t>
      </w:r>
      <w:r w:rsidR="00350FE1">
        <w:rPr>
          <w:rFonts w:asciiTheme="majorHAnsi" w:hAnsiTheme="majorHAnsi"/>
          <w:lang w:val="en-US"/>
        </w:rPr>
        <w:t>is</w:t>
      </w:r>
      <w:r w:rsidRPr="00EA70F0">
        <w:rPr>
          <w:rFonts w:asciiTheme="majorHAnsi" w:hAnsiTheme="majorHAnsi"/>
          <w:lang w:val="id-ID"/>
        </w:rPr>
        <w:t xml:space="preserve"> done validation to 3 experts who are competent in the field of media experts learning from </w:t>
      </w:r>
      <w:r w:rsidR="00350FE1">
        <w:rPr>
          <w:rFonts w:asciiTheme="majorHAnsi" w:hAnsiTheme="majorHAnsi"/>
          <w:lang w:val="en-US"/>
        </w:rPr>
        <w:t xml:space="preserve">Universitas Islam Negeri </w:t>
      </w:r>
      <w:r w:rsidRPr="00EA70F0">
        <w:rPr>
          <w:rFonts w:asciiTheme="majorHAnsi" w:hAnsiTheme="majorHAnsi"/>
          <w:lang w:val="id-ID"/>
        </w:rPr>
        <w:t>Raden Intan Lampung. The validation results on th</w:t>
      </w:r>
      <w:r w:rsidR="00350FE1">
        <w:rPr>
          <w:rFonts w:asciiTheme="majorHAnsi" w:hAnsiTheme="majorHAnsi"/>
          <w:lang w:val="id-ID"/>
        </w:rPr>
        <w:t xml:space="preserve">e media experts can be seen in </w:t>
      </w:r>
      <w:r w:rsidR="00350FE1">
        <w:rPr>
          <w:rFonts w:asciiTheme="majorHAnsi" w:hAnsiTheme="majorHAnsi"/>
          <w:lang w:val="en-US"/>
        </w:rPr>
        <w:t>T</w:t>
      </w:r>
      <w:r w:rsidRPr="00EA70F0">
        <w:rPr>
          <w:rFonts w:asciiTheme="majorHAnsi" w:hAnsiTheme="majorHAnsi"/>
          <w:lang w:val="id-ID"/>
        </w:rPr>
        <w:t>able 4 as follows.</w:t>
      </w:r>
    </w:p>
    <w:p w14:paraId="473E6408" w14:textId="1EDB9A20" w:rsidR="004E3690" w:rsidRDefault="004E3690" w:rsidP="004E3690">
      <w:pPr>
        <w:pStyle w:val="IEEEParagraph"/>
        <w:spacing w:line="276" w:lineRule="auto"/>
        <w:ind w:firstLine="426"/>
        <w:rPr>
          <w:rFonts w:asciiTheme="majorHAnsi" w:hAnsiTheme="majorHAnsi"/>
          <w:lang w:val="id-ID"/>
        </w:rPr>
      </w:pPr>
    </w:p>
    <w:p w14:paraId="16D15698" w14:textId="63ACCFF9" w:rsidR="006443A8" w:rsidRPr="006443A8" w:rsidRDefault="006443A8" w:rsidP="004E3690">
      <w:pPr>
        <w:spacing w:after="120"/>
        <w:jc w:val="center"/>
        <w:rPr>
          <w:rFonts w:asciiTheme="majorHAnsi" w:hAnsiTheme="majorHAnsi"/>
        </w:rPr>
      </w:pPr>
      <w:r w:rsidRPr="006443A8">
        <w:rPr>
          <w:rFonts w:asciiTheme="majorHAnsi" w:hAnsiTheme="majorHAnsi"/>
          <w:b/>
          <w:bCs/>
        </w:rPr>
        <w:t>Tab</w:t>
      </w:r>
      <w:r w:rsidR="00AE7DBC">
        <w:rPr>
          <w:rFonts w:asciiTheme="majorHAnsi" w:hAnsiTheme="majorHAnsi"/>
          <w:b/>
          <w:bCs/>
        </w:rPr>
        <w:t>l</w:t>
      </w:r>
      <w:r w:rsidRPr="006443A8">
        <w:rPr>
          <w:rFonts w:asciiTheme="majorHAnsi" w:hAnsiTheme="majorHAnsi"/>
          <w:b/>
          <w:bCs/>
        </w:rPr>
        <w:t>e 4.</w:t>
      </w:r>
      <w:r w:rsidRPr="006443A8">
        <w:rPr>
          <w:rFonts w:asciiTheme="majorHAnsi" w:hAnsiTheme="majorHAnsi"/>
        </w:rPr>
        <w:t xml:space="preserve"> </w:t>
      </w:r>
      <w:r w:rsidR="00AE7DBC" w:rsidRPr="00AE7DBC">
        <w:rPr>
          <w:rFonts w:asciiTheme="majorHAnsi" w:hAnsiTheme="majorHAnsi"/>
        </w:rPr>
        <w:t>The Result of Phase 1 Validation by Media Expert</w:t>
      </w:r>
    </w:p>
    <w:tbl>
      <w:tblPr>
        <w:tblW w:w="904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860"/>
        <w:gridCol w:w="1902"/>
        <w:gridCol w:w="3284"/>
      </w:tblGrid>
      <w:tr w:rsidR="006261C1" w:rsidRPr="006443A8" w14:paraId="28A0357E" w14:textId="77777777" w:rsidTr="004B14B5">
        <w:trPr>
          <w:trHeight w:val="300"/>
          <w:jc w:val="center"/>
        </w:trPr>
        <w:tc>
          <w:tcPr>
            <w:tcW w:w="3860" w:type="dxa"/>
            <w:tcBorders>
              <w:top w:val="single" w:sz="4" w:space="0" w:color="auto"/>
              <w:left w:val="nil"/>
              <w:bottom w:val="single" w:sz="4" w:space="0" w:color="auto"/>
              <w:right w:val="nil"/>
            </w:tcBorders>
          </w:tcPr>
          <w:p w14:paraId="50F6D197" w14:textId="663DD9B4" w:rsidR="006261C1" w:rsidRPr="006443A8" w:rsidRDefault="006261C1" w:rsidP="006261C1">
            <w:pPr>
              <w:jc w:val="center"/>
              <w:rPr>
                <w:rFonts w:asciiTheme="majorHAnsi" w:hAnsiTheme="majorHAnsi"/>
                <w:b/>
                <w:bCs/>
                <w:color w:val="000000"/>
              </w:rPr>
            </w:pPr>
            <w:r w:rsidRPr="00AE7DBC">
              <w:rPr>
                <w:b/>
                <w:bCs/>
              </w:rPr>
              <w:t>Aspects</w:t>
            </w:r>
          </w:p>
        </w:tc>
        <w:tc>
          <w:tcPr>
            <w:tcW w:w="1902" w:type="dxa"/>
            <w:tcBorders>
              <w:top w:val="single" w:sz="4" w:space="0" w:color="auto"/>
              <w:left w:val="nil"/>
              <w:bottom w:val="single" w:sz="4" w:space="0" w:color="auto"/>
              <w:right w:val="nil"/>
            </w:tcBorders>
            <w:noWrap/>
            <w:hideMark/>
          </w:tcPr>
          <w:p w14:paraId="605CA428" w14:textId="5B32769D" w:rsidR="006261C1" w:rsidRPr="006443A8" w:rsidRDefault="006261C1" w:rsidP="006261C1">
            <w:pPr>
              <w:jc w:val="center"/>
              <w:rPr>
                <w:rFonts w:asciiTheme="majorHAnsi" w:hAnsiTheme="majorHAnsi"/>
                <w:b/>
                <w:bCs/>
                <w:color w:val="000000"/>
              </w:rPr>
            </w:pPr>
            <w:r w:rsidRPr="00AE7DBC">
              <w:rPr>
                <w:b/>
                <w:bCs/>
              </w:rPr>
              <w:t>Average</w:t>
            </w:r>
          </w:p>
        </w:tc>
        <w:tc>
          <w:tcPr>
            <w:tcW w:w="3284" w:type="dxa"/>
            <w:tcBorders>
              <w:top w:val="single" w:sz="4" w:space="0" w:color="auto"/>
              <w:left w:val="nil"/>
              <w:bottom w:val="single" w:sz="4" w:space="0" w:color="auto"/>
              <w:right w:val="nil"/>
            </w:tcBorders>
            <w:noWrap/>
            <w:hideMark/>
          </w:tcPr>
          <w:p w14:paraId="5D12785B" w14:textId="431CEC27" w:rsidR="006261C1" w:rsidRPr="006443A8" w:rsidRDefault="006261C1" w:rsidP="006261C1">
            <w:pPr>
              <w:jc w:val="center"/>
              <w:rPr>
                <w:rFonts w:asciiTheme="majorHAnsi" w:hAnsiTheme="majorHAnsi"/>
                <w:b/>
                <w:bCs/>
                <w:color w:val="000000"/>
              </w:rPr>
            </w:pPr>
            <w:r w:rsidRPr="00AE7DBC">
              <w:rPr>
                <w:b/>
                <w:bCs/>
              </w:rPr>
              <w:t>Criteria</w:t>
            </w:r>
          </w:p>
        </w:tc>
      </w:tr>
      <w:tr w:rsidR="006261C1" w:rsidRPr="006443A8" w14:paraId="167BDDFD" w14:textId="77777777" w:rsidTr="006261C1">
        <w:trPr>
          <w:trHeight w:val="300"/>
          <w:jc w:val="center"/>
        </w:trPr>
        <w:tc>
          <w:tcPr>
            <w:tcW w:w="3860" w:type="dxa"/>
            <w:tcBorders>
              <w:top w:val="single" w:sz="4" w:space="0" w:color="auto"/>
              <w:left w:val="nil"/>
              <w:bottom w:val="nil"/>
              <w:right w:val="nil"/>
            </w:tcBorders>
          </w:tcPr>
          <w:p w14:paraId="72A2DBD4" w14:textId="6DD5B809" w:rsidR="006261C1" w:rsidRPr="006443A8" w:rsidRDefault="006261C1" w:rsidP="006261C1">
            <w:pPr>
              <w:rPr>
                <w:rFonts w:asciiTheme="majorHAnsi" w:hAnsiTheme="majorHAnsi"/>
                <w:color w:val="000000"/>
              </w:rPr>
            </w:pPr>
            <w:r w:rsidRPr="00AD0D5D">
              <w:t>Design Intro Magazine</w:t>
            </w:r>
          </w:p>
        </w:tc>
        <w:tc>
          <w:tcPr>
            <w:tcW w:w="1902" w:type="dxa"/>
            <w:tcBorders>
              <w:top w:val="single" w:sz="4" w:space="0" w:color="auto"/>
              <w:left w:val="nil"/>
              <w:bottom w:val="nil"/>
              <w:right w:val="nil"/>
            </w:tcBorders>
            <w:noWrap/>
            <w:hideMark/>
          </w:tcPr>
          <w:p w14:paraId="6232B1E5"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2,5</w:t>
            </w:r>
          </w:p>
        </w:tc>
        <w:tc>
          <w:tcPr>
            <w:tcW w:w="3284" w:type="dxa"/>
            <w:tcBorders>
              <w:top w:val="single" w:sz="4" w:space="0" w:color="auto"/>
              <w:left w:val="nil"/>
              <w:bottom w:val="nil"/>
              <w:right w:val="nil"/>
            </w:tcBorders>
            <w:noWrap/>
            <w:hideMark/>
          </w:tcPr>
          <w:p w14:paraId="4DDF9C4C" w14:textId="384E3BC2" w:rsidR="006261C1" w:rsidRPr="006443A8" w:rsidRDefault="006261C1" w:rsidP="006261C1">
            <w:pPr>
              <w:jc w:val="center"/>
              <w:rPr>
                <w:rFonts w:asciiTheme="majorHAnsi" w:hAnsiTheme="majorHAnsi"/>
                <w:color w:val="000000"/>
              </w:rPr>
            </w:pPr>
            <w:r w:rsidRPr="00704B60">
              <w:t>Worth</w:t>
            </w:r>
          </w:p>
        </w:tc>
      </w:tr>
      <w:tr w:rsidR="006261C1" w:rsidRPr="006443A8" w14:paraId="102A7335" w14:textId="77777777" w:rsidTr="006261C1">
        <w:trPr>
          <w:trHeight w:val="300"/>
          <w:jc w:val="center"/>
        </w:trPr>
        <w:tc>
          <w:tcPr>
            <w:tcW w:w="3860" w:type="dxa"/>
            <w:tcBorders>
              <w:top w:val="nil"/>
              <w:left w:val="nil"/>
              <w:bottom w:val="nil"/>
              <w:right w:val="nil"/>
            </w:tcBorders>
          </w:tcPr>
          <w:p w14:paraId="3E66853B" w14:textId="3B0235D1" w:rsidR="006261C1" w:rsidRPr="006443A8" w:rsidRDefault="006261C1" w:rsidP="006261C1">
            <w:pPr>
              <w:rPr>
                <w:rFonts w:asciiTheme="majorHAnsi" w:hAnsiTheme="majorHAnsi"/>
                <w:color w:val="000000"/>
              </w:rPr>
            </w:pPr>
            <w:r w:rsidRPr="00AD0D5D">
              <w:t>Magazine Content Design</w:t>
            </w:r>
          </w:p>
        </w:tc>
        <w:tc>
          <w:tcPr>
            <w:tcW w:w="1902" w:type="dxa"/>
            <w:tcBorders>
              <w:top w:val="nil"/>
              <w:left w:val="nil"/>
              <w:bottom w:val="nil"/>
              <w:right w:val="nil"/>
            </w:tcBorders>
            <w:noWrap/>
            <w:hideMark/>
          </w:tcPr>
          <w:p w14:paraId="7C3075E4"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2,75</w:t>
            </w:r>
          </w:p>
        </w:tc>
        <w:tc>
          <w:tcPr>
            <w:tcW w:w="3284" w:type="dxa"/>
            <w:tcBorders>
              <w:top w:val="nil"/>
              <w:left w:val="nil"/>
              <w:bottom w:val="nil"/>
              <w:right w:val="nil"/>
            </w:tcBorders>
            <w:noWrap/>
            <w:hideMark/>
          </w:tcPr>
          <w:p w14:paraId="6A27B3D2" w14:textId="2B32284F" w:rsidR="006261C1" w:rsidRPr="006443A8" w:rsidRDefault="006261C1" w:rsidP="006261C1">
            <w:pPr>
              <w:jc w:val="center"/>
              <w:rPr>
                <w:rFonts w:asciiTheme="majorHAnsi" w:hAnsiTheme="majorHAnsi"/>
                <w:color w:val="000000"/>
              </w:rPr>
            </w:pPr>
            <w:r w:rsidRPr="00704B60">
              <w:t>Worth</w:t>
            </w:r>
          </w:p>
        </w:tc>
      </w:tr>
      <w:tr w:rsidR="006261C1" w:rsidRPr="006443A8" w14:paraId="2C081E0D" w14:textId="77777777" w:rsidTr="006261C1">
        <w:trPr>
          <w:trHeight w:val="300"/>
          <w:jc w:val="center"/>
        </w:trPr>
        <w:tc>
          <w:tcPr>
            <w:tcW w:w="3860" w:type="dxa"/>
            <w:tcBorders>
              <w:top w:val="nil"/>
              <w:left w:val="nil"/>
              <w:bottom w:val="single" w:sz="4" w:space="0" w:color="auto"/>
              <w:right w:val="nil"/>
            </w:tcBorders>
          </w:tcPr>
          <w:p w14:paraId="14A600D4" w14:textId="5ED77934" w:rsidR="006261C1" w:rsidRPr="006443A8" w:rsidRDefault="006261C1" w:rsidP="006261C1">
            <w:pPr>
              <w:rPr>
                <w:rFonts w:asciiTheme="majorHAnsi" w:hAnsiTheme="majorHAnsi"/>
                <w:color w:val="000000"/>
              </w:rPr>
            </w:pPr>
            <w:r w:rsidRPr="00AD0D5D">
              <w:t>Magazine size Design</w:t>
            </w:r>
          </w:p>
        </w:tc>
        <w:tc>
          <w:tcPr>
            <w:tcW w:w="1902" w:type="dxa"/>
            <w:tcBorders>
              <w:top w:val="nil"/>
              <w:left w:val="nil"/>
              <w:bottom w:val="single" w:sz="4" w:space="0" w:color="auto"/>
              <w:right w:val="nil"/>
            </w:tcBorders>
            <w:noWrap/>
            <w:hideMark/>
          </w:tcPr>
          <w:p w14:paraId="5738D6BC" w14:textId="77777777" w:rsidR="006261C1" w:rsidRPr="006443A8" w:rsidRDefault="006261C1" w:rsidP="006261C1">
            <w:pPr>
              <w:jc w:val="center"/>
              <w:rPr>
                <w:rFonts w:asciiTheme="majorHAnsi" w:hAnsiTheme="majorHAnsi"/>
                <w:color w:val="000000"/>
              </w:rPr>
            </w:pPr>
            <w:r w:rsidRPr="006443A8">
              <w:rPr>
                <w:rFonts w:asciiTheme="majorHAnsi" w:hAnsiTheme="majorHAnsi"/>
                <w:color w:val="000000"/>
              </w:rPr>
              <w:t>2,8</w:t>
            </w:r>
          </w:p>
        </w:tc>
        <w:tc>
          <w:tcPr>
            <w:tcW w:w="3284" w:type="dxa"/>
            <w:tcBorders>
              <w:top w:val="nil"/>
              <w:left w:val="nil"/>
              <w:bottom w:val="single" w:sz="4" w:space="0" w:color="auto"/>
              <w:right w:val="nil"/>
            </w:tcBorders>
            <w:noWrap/>
            <w:hideMark/>
          </w:tcPr>
          <w:p w14:paraId="3A92C7CF" w14:textId="67849368" w:rsidR="006261C1" w:rsidRPr="006443A8" w:rsidRDefault="006261C1" w:rsidP="006261C1">
            <w:pPr>
              <w:jc w:val="center"/>
              <w:rPr>
                <w:rFonts w:asciiTheme="majorHAnsi" w:hAnsiTheme="majorHAnsi"/>
                <w:color w:val="000000"/>
              </w:rPr>
            </w:pPr>
            <w:r w:rsidRPr="00704B60">
              <w:t>Worth</w:t>
            </w:r>
          </w:p>
        </w:tc>
      </w:tr>
    </w:tbl>
    <w:p w14:paraId="28F4433B" w14:textId="77777777" w:rsidR="004E3690" w:rsidRDefault="004E3690" w:rsidP="006443A8">
      <w:pPr>
        <w:pStyle w:val="IEEEParagraph"/>
        <w:spacing w:line="276" w:lineRule="auto"/>
        <w:ind w:firstLine="360"/>
        <w:rPr>
          <w:rFonts w:asciiTheme="majorHAnsi" w:hAnsiTheme="majorHAnsi"/>
        </w:rPr>
      </w:pPr>
    </w:p>
    <w:p w14:paraId="12BAC239" w14:textId="3200EB4E" w:rsidR="006443A8" w:rsidRPr="006443A8" w:rsidRDefault="00350FE1" w:rsidP="006443A8">
      <w:pPr>
        <w:pStyle w:val="IEEEParagraph"/>
        <w:spacing w:line="276" w:lineRule="auto"/>
        <w:ind w:firstLine="360"/>
        <w:rPr>
          <w:rFonts w:asciiTheme="majorHAnsi" w:hAnsiTheme="majorHAnsi"/>
        </w:rPr>
      </w:pPr>
      <w:r>
        <w:rPr>
          <w:rFonts w:asciiTheme="majorHAnsi" w:hAnsiTheme="majorHAnsi"/>
        </w:rPr>
        <w:t>Based on T</w:t>
      </w:r>
      <w:r w:rsidR="00EA70F0" w:rsidRPr="00EA70F0">
        <w:rPr>
          <w:rFonts w:asciiTheme="majorHAnsi" w:hAnsiTheme="majorHAnsi"/>
        </w:rPr>
        <w:t>able 4. Showing the validation results of the first stage media expert that the media for every aspect gained the largest average score of 2.75 and 2.5 is still on the "feasible" criteria. These results have shown that the media is worthy of the assessment of media experts, but experts give input and advice so that the revision of the media in accordance with the input and advice of experts. After the media is repaired then the validation test is performed Phase 2. Phase 2 val</w:t>
      </w:r>
      <w:r>
        <w:rPr>
          <w:rFonts w:asciiTheme="majorHAnsi" w:hAnsiTheme="majorHAnsi"/>
        </w:rPr>
        <w:t>idation results can be seen in T</w:t>
      </w:r>
      <w:r w:rsidR="00EA70F0" w:rsidRPr="00EA70F0">
        <w:rPr>
          <w:rFonts w:asciiTheme="majorHAnsi" w:hAnsiTheme="majorHAnsi"/>
        </w:rPr>
        <w:t>able 5</w:t>
      </w:r>
      <w:r w:rsidR="00EA70F0">
        <w:rPr>
          <w:rFonts w:asciiTheme="majorHAnsi" w:hAnsiTheme="majorHAnsi"/>
        </w:rPr>
        <w:t>.</w:t>
      </w:r>
    </w:p>
    <w:p w14:paraId="21B9BD5B" w14:textId="77777777" w:rsidR="006443A8" w:rsidRPr="006443A8" w:rsidRDefault="006443A8" w:rsidP="004E3690">
      <w:pPr>
        <w:pStyle w:val="ListParagraph"/>
        <w:rPr>
          <w:rFonts w:asciiTheme="majorHAnsi" w:hAnsiTheme="majorHAnsi"/>
        </w:rPr>
      </w:pPr>
    </w:p>
    <w:p w14:paraId="6DA20BD2" w14:textId="4A0E4C79" w:rsidR="006443A8" w:rsidRPr="006443A8" w:rsidRDefault="006443A8" w:rsidP="004E3690">
      <w:pPr>
        <w:spacing w:after="120"/>
        <w:jc w:val="center"/>
        <w:rPr>
          <w:rFonts w:asciiTheme="majorHAnsi" w:hAnsiTheme="majorHAnsi"/>
        </w:rPr>
      </w:pPr>
      <w:r w:rsidRPr="006443A8">
        <w:rPr>
          <w:rFonts w:asciiTheme="majorHAnsi" w:hAnsiTheme="majorHAnsi"/>
          <w:b/>
          <w:bCs/>
        </w:rPr>
        <w:t>Tab</w:t>
      </w:r>
      <w:r w:rsidR="00AE7DBC">
        <w:rPr>
          <w:rFonts w:asciiTheme="majorHAnsi" w:hAnsiTheme="majorHAnsi"/>
          <w:b/>
          <w:bCs/>
        </w:rPr>
        <w:t>l</w:t>
      </w:r>
      <w:r w:rsidRPr="006443A8">
        <w:rPr>
          <w:rFonts w:asciiTheme="majorHAnsi" w:hAnsiTheme="majorHAnsi"/>
          <w:b/>
          <w:bCs/>
          <w:lang w:val="en-US"/>
        </w:rPr>
        <w:t>e</w:t>
      </w:r>
      <w:r w:rsidRPr="006443A8">
        <w:rPr>
          <w:rFonts w:asciiTheme="majorHAnsi" w:hAnsiTheme="majorHAnsi"/>
        </w:rPr>
        <w:t xml:space="preserve"> </w:t>
      </w:r>
      <w:r w:rsidRPr="006443A8">
        <w:rPr>
          <w:rFonts w:asciiTheme="majorHAnsi" w:hAnsiTheme="majorHAnsi"/>
          <w:b/>
          <w:bCs/>
        </w:rPr>
        <w:t>5.</w:t>
      </w:r>
      <w:r w:rsidRPr="006443A8">
        <w:rPr>
          <w:rFonts w:asciiTheme="majorHAnsi" w:hAnsiTheme="majorHAnsi"/>
        </w:rPr>
        <w:t xml:space="preserve"> </w:t>
      </w:r>
      <w:r w:rsidR="00AE7DBC" w:rsidRPr="00AE7DBC">
        <w:rPr>
          <w:rFonts w:asciiTheme="majorHAnsi" w:hAnsiTheme="majorHAnsi"/>
        </w:rPr>
        <w:t xml:space="preserve">The Result of Phase </w:t>
      </w:r>
      <w:r w:rsidR="00AE7DBC">
        <w:rPr>
          <w:rFonts w:asciiTheme="majorHAnsi" w:hAnsiTheme="majorHAnsi"/>
        </w:rPr>
        <w:t>2</w:t>
      </w:r>
      <w:r w:rsidR="00AE7DBC" w:rsidRPr="00AE7DBC">
        <w:rPr>
          <w:rFonts w:asciiTheme="majorHAnsi" w:hAnsiTheme="majorHAnsi"/>
        </w:rPr>
        <w:t xml:space="preserve"> Validation by Media Expert</w:t>
      </w:r>
    </w:p>
    <w:tbl>
      <w:tblPr>
        <w:tblW w:w="896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396"/>
        <w:gridCol w:w="3525"/>
        <w:gridCol w:w="2046"/>
      </w:tblGrid>
      <w:tr w:rsidR="00AE7DBC" w:rsidRPr="006443A8" w14:paraId="789FB8C9" w14:textId="77777777" w:rsidTr="004E3690">
        <w:trPr>
          <w:trHeight w:val="300"/>
          <w:jc w:val="center"/>
        </w:trPr>
        <w:tc>
          <w:tcPr>
            <w:tcW w:w="3396" w:type="dxa"/>
            <w:tcBorders>
              <w:top w:val="single" w:sz="4" w:space="0" w:color="auto"/>
              <w:left w:val="nil"/>
              <w:bottom w:val="single" w:sz="4" w:space="0" w:color="auto"/>
              <w:right w:val="nil"/>
            </w:tcBorders>
            <w:noWrap/>
            <w:hideMark/>
          </w:tcPr>
          <w:p w14:paraId="7CAC673B" w14:textId="5D6EF8B3" w:rsidR="00AE7DBC" w:rsidRPr="00AE7DBC" w:rsidRDefault="00AE7DBC" w:rsidP="00AE7DBC">
            <w:pPr>
              <w:jc w:val="center"/>
              <w:rPr>
                <w:rFonts w:asciiTheme="majorHAnsi" w:hAnsiTheme="majorHAnsi"/>
                <w:b/>
                <w:bCs/>
                <w:color w:val="000000"/>
              </w:rPr>
            </w:pPr>
            <w:r w:rsidRPr="00AE7DBC">
              <w:rPr>
                <w:b/>
                <w:bCs/>
              </w:rPr>
              <w:t>Aspects</w:t>
            </w:r>
          </w:p>
        </w:tc>
        <w:tc>
          <w:tcPr>
            <w:tcW w:w="3525" w:type="dxa"/>
            <w:tcBorders>
              <w:top w:val="single" w:sz="4" w:space="0" w:color="auto"/>
              <w:left w:val="nil"/>
              <w:bottom w:val="single" w:sz="4" w:space="0" w:color="auto"/>
              <w:right w:val="nil"/>
            </w:tcBorders>
            <w:noWrap/>
            <w:hideMark/>
          </w:tcPr>
          <w:p w14:paraId="7D012AA8" w14:textId="5DF8D4CA" w:rsidR="00AE7DBC" w:rsidRPr="00AE7DBC" w:rsidRDefault="00AE7DBC" w:rsidP="00AE7DBC">
            <w:pPr>
              <w:jc w:val="center"/>
              <w:rPr>
                <w:rFonts w:asciiTheme="majorHAnsi" w:hAnsiTheme="majorHAnsi"/>
                <w:b/>
                <w:bCs/>
                <w:color w:val="000000"/>
              </w:rPr>
            </w:pPr>
            <w:r w:rsidRPr="00AE7DBC">
              <w:rPr>
                <w:b/>
                <w:bCs/>
              </w:rPr>
              <w:t>Average</w:t>
            </w:r>
          </w:p>
        </w:tc>
        <w:tc>
          <w:tcPr>
            <w:tcW w:w="2046" w:type="dxa"/>
            <w:tcBorders>
              <w:top w:val="single" w:sz="4" w:space="0" w:color="auto"/>
              <w:left w:val="nil"/>
              <w:bottom w:val="single" w:sz="4" w:space="0" w:color="auto"/>
              <w:right w:val="nil"/>
            </w:tcBorders>
            <w:noWrap/>
            <w:hideMark/>
          </w:tcPr>
          <w:p w14:paraId="30CE6259" w14:textId="2D8669FB" w:rsidR="00AE7DBC" w:rsidRPr="00AE7DBC" w:rsidRDefault="00AE7DBC" w:rsidP="00AE7DBC">
            <w:pPr>
              <w:rPr>
                <w:rFonts w:asciiTheme="majorHAnsi" w:hAnsiTheme="majorHAnsi"/>
                <w:b/>
                <w:bCs/>
                <w:color w:val="000000"/>
              </w:rPr>
            </w:pPr>
            <w:r w:rsidRPr="00AE7DBC">
              <w:rPr>
                <w:b/>
                <w:bCs/>
              </w:rPr>
              <w:t>Criteria</w:t>
            </w:r>
          </w:p>
        </w:tc>
      </w:tr>
      <w:tr w:rsidR="00AE7DBC" w:rsidRPr="006443A8" w14:paraId="3B69B6CB" w14:textId="77777777" w:rsidTr="004E3690">
        <w:trPr>
          <w:trHeight w:val="300"/>
          <w:jc w:val="center"/>
        </w:trPr>
        <w:tc>
          <w:tcPr>
            <w:tcW w:w="3396" w:type="dxa"/>
            <w:tcBorders>
              <w:top w:val="single" w:sz="4" w:space="0" w:color="auto"/>
              <w:left w:val="nil"/>
              <w:bottom w:val="nil"/>
              <w:right w:val="nil"/>
            </w:tcBorders>
            <w:noWrap/>
            <w:hideMark/>
          </w:tcPr>
          <w:p w14:paraId="2280E9A9" w14:textId="07C24E26" w:rsidR="00AE7DBC" w:rsidRPr="006443A8" w:rsidRDefault="00AE7DBC" w:rsidP="00AE7DBC">
            <w:pPr>
              <w:rPr>
                <w:rFonts w:asciiTheme="majorHAnsi" w:hAnsiTheme="majorHAnsi"/>
                <w:color w:val="000000"/>
              </w:rPr>
            </w:pPr>
            <w:r w:rsidRPr="00AD0D5D">
              <w:t>Design Intro Magazine</w:t>
            </w:r>
          </w:p>
        </w:tc>
        <w:tc>
          <w:tcPr>
            <w:tcW w:w="3525" w:type="dxa"/>
            <w:tcBorders>
              <w:top w:val="single" w:sz="4" w:space="0" w:color="auto"/>
              <w:left w:val="nil"/>
              <w:bottom w:val="nil"/>
              <w:right w:val="nil"/>
            </w:tcBorders>
            <w:noWrap/>
            <w:hideMark/>
          </w:tcPr>
          <w:p w14:paraId="4690CEF0" w14:textId="77777777" w:rsidR="00AE7DBC" w:rsidRPr="006443A8" w:rsidRDefault="00AE7DBC" w:rsidP="00AE7DBC">
            <w:pPr>
              <w:jc w:val="center"/>
              <w:rPr>
                <w:rFonts w:asciiTheme="majorHAnsi" w:hAnsiTheme="majorHAnsi"/>
                <w:color w:val="000000"/>
              </w:rPr>
            </w:pPr>
            <w:r w:rsidRPr="006443A8">
              <w:rPr>
                <w:rFonts w:asciiTheme="majorHAnsi" w:hAnsiTheme="majorHAnsi"/>
                <w:color w:val="000000"/>
              </w:rPr>
              <w:t>3,5</w:t>
            </w:r>
          </w:p>
        </w:tc>
        <w:tc>
          <w:tcPr>
            <w:tcW w:w="2046" w:type="dxa"/>
            <w:tcBorders>
              <w:top w:val="single" w:sz="4" w:space="0" w:color="auto"/>
              <w:left w:val="nil"/>
              <w:bottom w:val="nil"/>
              <w:right w:val="nil"/>
            </w:tcBorders>
            <w:noWrap/>
            <w:hideMark/>
          </w:tcPr>
          <w:p w14:paraId="3C5F9F29" w14:textId="251C4EE8" w:rsidR="00AE7DBC" w:rsidRPr="006443A8" w:rsidRDefault="00AE7DBC" w:rsidP="00AE7DBC">
            <w:pPr>
              <w:rPr>
                <w:rFonts w:asciiTheme="majorHAnsi" w:hAnsiTheme="majorHAnsi"/>
                <w:color w:val="000000"/>
              </w:rPr>
            </w:pPr>
            <w:r w:rsidRPr="006B650E">
              <w:t>Very decent</w:t>
            </w:r>
          </w:p>
        </w:tc>
      </w:tr>
      <w:tr w:rsidR="00AE7DBC" w:rsidRPr="006443A8" w14:paraId="1C634950" w14:textId="77777777" w:rsidTr="004E3690">
        <w:trPr>
          <w:trHeight w:val="300"/>
          <w:jc w:val="center"/>
        </w:trPr>
        <w:tc>
          <w:tcPr>
            <w:tcW w:w="3396" w:type="dxa"/>
            <w:tcBorders>
              <w:top w:val="nil"/>
              <w:left w:val="nil"/>
              <w:bottom w:val="nil"/>
              <w:right w:val="nil"/>
            </w:tcBorders>
            <w:noWrap/>
            <w:hideMark/>
          </w:tcPr>
          <w:p w14:paraId="61966DD9" w14:textId="68AA4DAC" w:rsidR="00AE7DBC" w:rsidRPr="006443A8" w:rsidRDefault="00AE7DBC" w:rsidP="00AE7DBC">
            <w:pPr>
              <w:rPr>
                <w:rFonts w:asciiTheme="majorHAnsi" w:hAnsiTheme="majorHAnsi"/>
                <w:color w:val="000000"/>
              </w:rPr>
            </w:pPr>
            <w:r w:rsidRPr="00AD0D5D">
              <w:t>Magazine Content Design</w:t>
            </w:r>
          </w:p>
        </w:tc>
        <w:tc>
          <w:tcPr>
            <w:tcW w:w="3525" w:type="dxa"/>
            <w:tcBorders>
              <w:top w:val="nil"/>
              <w:left w:val="nil"/>
              <w:bottom w:val="nil"/>
              <w:right w:val="nil"/>
            </w:tcBorders>
            <w:noWrap/>
            <w:hideMark/>
          </w:tcPr>
          <w:p w14:paraId="63011172" w14:textId="77777777" w:rsidR="00AE7DBC" w:rsidRPr="006443A8" w:rsidRDefault="00AE7DBC" w:rsidP="00AE7DBC">
            <w:pPr>
              <w:jc w:val="center"/>
              <w:rPr>
                <w:rFonts w:asciiTheme="majorHAnsi" w:hAnsiTheme="majorHAnsi"/>
                <w:color w:val="000000"/>
              </w:rPr>
            </w:pPr>
            <w:r w:rsidRPr="006443A8">
              <w:rPr>
                <w:rFonts w:asciiTheme="majorHAnsi" w:hAnsiTheme="majorHAnsi"/>
                <w:color w:val="000000"/>
              </w:rPr>
              <w:t>3,6</w:t>
            </w:r>
          </w:p>
        </w:tc>
        <w:tc>
          <w:tcPr>
            <w:tcW w:w="2046" w:type="dxa"/>
            <w:tcBorders>
              <w:top w:val="nil"/>
              <w:left w:val="nil"/>
              <w:bottom w:val="nil"/>
              <w:right w:val="nil"/>
            </w:tcBorders>
            <w:noWrap/>
            <w:hideMark/>
          </w:tcPr>
          <w:p w14:paraId="3B0726AB" w14:textId="454E15B4" w:rsidR="00AE7DBC" w:rsidRPr="006443A8" w:rsidRDefault="00AE7DBC" w:rsidP="00AE7DBC">
            <w:pPr>
              <w:rPr>
                <w:rFonts w:asciiTheme="majorHAnsi" w:hAnsiTheme="majorHAnsi"/>
                <w:color w:val="000000"/>
              </w:rPr>
            </w:pPr>
            <w:r w:rsidRPr="006B650E">
              <w:t>Very decent</w:t>
            </w:r>
          </w:p>
        </w:tc>
      </w:tr>
      <w:tr w:rsidR="00AE7DBC" w:rsidRPr="006443A8" w14:paraId="40652D2D" w14:textId="77777777" w:rsidTr="004E3690">
        <w:trPr>
          <w:trHeight w:val="300"/>
          <w:jc w:val="center"/>
        </w:trPr>
        <w:tc>
          <w:tcPr>
            <w:tcW w:w="3396" w:type="dxa"/>
            <w:tcBorders>
              <w:top w:val="nil"/>
              <w:left w:val="nil"/>
              <w:bottom w:val="single" w:sz="4" w:space="0" w:color="auto"/>
              <w:right w:val="nil"/>
            </w:tcBorders>
            <w:noWrap/>
            <w:hideMark/>
          </w:tcPr>
          <w:p w14:paraId="280037B7" w14:textId="11763F8C" w:rsidR="00AE7DBC" w:rsidRPr="006443A8" w:rsidRDefault="00AE7DBC" w:rsidP="00AE7DBC">
            <w:pPr>
              <w:rPr>
                <w:rFonts w:asciiTheme="majorHAnsi" w:hAnsiTheme="majorHAnsi"/>
                <w:color w:val="000000"/>
              </w:rPr>
            </w:pPr>
            <w:r w:rsidRPr="00AD0D5D">
              <w:t>Magazine size Design</w:t>
            </w:r>
          </w:p>
        </w:tc>
        <w:tc>
          <w:tcPr>
            <w:tcW w:w="3525" w:type="dxa"/>
            <w:tcBorders>
              <w:top w:val="nil"/>
              <w:left w:val="nil"/>
              <w:bottom w:val="single" w:sz="4" w:space="0" w:color="auto"/>
              <w:right w:val="nil"/>
            </w:tcBorders>
            <w:noWrap/>
            <w:hideMark/>
          </w:tcPr>
          <w:p w14:paraId="2B661D0E" w14:textId="77777777" w:rsidR="00AE7DBC" w:rsidRPr="006443A8" w:rsidRDefault="00AE7DBC" w:rsidP="00AE7DBC">
            <w:pPr>
              <w:jc w:val="center"/>
              <w:rPr>
                <w:rFonts w:asciiTheme="majorHAnsi" w:hAnsiTheme="majorHAnsi"/>
                <w:color w:val="000000"/>
              </w:rPr>
            </w:pPr>
            <w:r w:rsidRPr="006443A8">
              <w:rPr>
                <w:rFonts w:asciiTheme="majorHAnsi" w:hAnsiTheme="majorHAnsi"/>
                <w:color w:val="000000"/>
              </w:rPr>
              <w:t>3,5</w:t>
            </w:r>
          </w:p>
        </w:tc>
        <w:tc>
          <w:tcPr>
            <w:tcW w:w="2046" w:type="dxa"/>
            <w:tcBorders>
              <w:top w:val="nil"/>
              <w:left w:val="nil"/>
              <w:bottom w:val="single" w:sz="4" w:space="0" w:color="auto"/>
              <w:right w:val="nil"/>
            </w:tcBorders>
            <w:noWrap/>
            <w:hideMark/>
          </w:tcPr>
          <w:p w14:paraId="0775770F" w14:textId="1DF95E3C" w:rsidR="00AE7DBC" w:rsidRPr="006443A8" w:rsidRDefault="00AE7DBC" w:rsidP="00AE7DBC">
            <w:pPr>
              <w:rPr>
                <w:rFonts w:asciiTheme="majorHAnsi" w:hAnsiTheme="majorHAnsi"/>
                <w:color w:val="000000"/>
              </w:rPr>
            </w:pPr>
            <w:r w:rsidRPr="006B650E">
              <w:t>Very decent</w:t>
            </w:r>
          </w:p>
        </w:tc>
      </w:tr>
    </w:tbl>
    <w:p w14:paraId="0482F011" w14:textId="77777777" w:rsidR="006443A8" w:rsidRPr="006443A8" w:rsidRDefault="006443A8" w:rsidP="004E3690">
      <w:pPr>
        <w:pStyle w:val="ListParagraph"/>
        <w:rPr>
          <w:rFonts w:asciiTheme="majorHAnsi" w:hAnsiTheme="majorHAnsi"/>
        </w:rPr>
      </w:pPr>
    </w:p>
    <w:p w14:paraId="2E40720D" w14:textId="37046CED" w:rsidR="006443A8" w:rsidRPr="006443A8" w:rsidRDefault="00A80B90" w:rsidP="006443A8">
      <w:pPr>
        <w:pStyle w:val="IEEEParagraph"/>
        <w:spacing w:line="276" w:lineRule="auto"/>
        <w:ind w:firstLine="360"/>
        <w:rPr>
          <w:rFonts w:asciiTheme="majorHAnsi" w:hAnsiTheme="majorHAnsi"/>
          <w:b/>
          <w:i/>
        </w:rPr>
      </w:pPr>
      <w:r>
        <w:rPr>
          <w:rFonts w:asciiTheme="majorHAnsi" w:hAnsiTheme="majorHAnsi"/>
        </w:rPr>
        <w:t>Based on T</w:t>
      </w:r>
      <w:r w:rsidR="00EA70F0" w:rsidRPr="00EA70F0">
        <w:rPr>
          <w:rFonts w:asciiTheme="majorHAnsi" w:hAnsiTheme="majorHAnsi"/>
        </w:rPr>
        <w:t>able 5. The result of phase 2 validation is increased which is the largest percentage is 3.6 and the smallest percentages are 3.5 with each of the criteria eligible. Based on this, it can be concluded that the media developed very well worth the trial based on the media experts.</w:t>
      </w:r>
    </w:p>
    <w:p w14:paraId="79642733" w14:textId="6F4E72FC" w:rsidR="006443A8" w:rsidRPr="006443A8" w:rsidRDefault="00EA70F0" w:rsidP="006443A8">
      <w:pPr>
        <w:pStyle w:val="IEEEParagraph"/>
        <w:spacing w:line="276" w:lineRule="auto"/>
        <w:ind w:firstLine="360"/>
        <w:rPr>
          <w:rFonts w:asciiTheme="majorHAnsi" w:hAnsiTheme="majorHAnsi"/>
        </w:rPr>
      </w:pPr>
      <w:r w:rsidRPr="00EA70F0">
        <w:rPr>
          <w:rFonts w:asciiTheme="majorHAnsi" w:hAnsiTheme="majorHAnsi"/>
        </w:rPr>
        <w:t>The product in the form of electronic magazines that</w:t>
      </w:r>
      <w:r w:rsidR="00A80B90">
        <w:rPr>
          <w:rFonts w:asciiTheme="majorHAnsi" w:hAnsiTheme="majorHAnsi"/>
        </w:rPr>
        <w:t xml:space="preserve"> have been validated by experts</w:t>
      </w:r>
      <w:r w:rsidRPr="00EA70F0">
        <w:rPr>
          <w:rFonts w:asciiTheme="majorHAnsi" w:hAnsiTheme="majorHAnsi"/>
        </w:rPr>
        <w:t xml:space="preserve"> then tested in junior high school students in Bandar Lampung class VII. The trial is conducted by conducting a product test</w:t>
      </w:r>
      <w:r w:rsidR="006443A8" w:rsidRPr="006443A8">
        <w:rPr>
          <w:rFonts w:asciiTheme="majorHAnsi" w:hAnsiTheme="majorHAnsi"/>
        </w:rPr>
        <w:t xml:space="preserve">. </w:t>
      </w:r>
    </w:p>
    <w:p w14:paraId="1240BE80" w14:textId="77777777" w:rsidR="006443A8" w:rsidRPr="006443A8" w:rsidRDefault="006443A8" w:rsidP="006443A8">
      <w:pPr>
        <w:pStyle w:val="ListParagraph"/>
        <w:ind w:firstLine="540"/>
        <w:rPr>
          <w:rFonts w:asciiTheme="majorHAnsi" w:hAnsiTheme="majorHAnsi"/>
        </w:rPr>
      </w:pPr>
    </w:p>
    <w:p w14:paraId="58D8E86D" w14:textId="1402C278" w:rsidR="006443A8" w:rsidRPr="006443A8" w:rsidRDefault="00AE7DBC" w:rsidP="006443A8">
      <w:pPr>
        <w:pStyle w:val="ListParagraph"/>
        <w:numPr>
          <w:ilvl w:val="0"/>
          <w:numId w:val="17"/>
        </w:numPr>
        <w:spacing w:after="200"/>
        <w:contextualSpacing/>
        <w:jc w:val="both"/>
        <w:rPr>
          <w:rFonts w:asciiTheme="majorHAnsi" w:hAnsiTheme="majorHAnsi"/>
          <w:b/>
        </w:rPr>
      </w:pPr>
      <w:r w:rsidRPr="00AE7DBC">
        <w:rPr>
          <w:rFonts w:asciiTheme="majorHAnsi" w:hAnsiTheme="majorHAnsi"/>
          <w:b/>
        </w:rPr>
        <w:t>Test the Product</w:t>
      </w:r>
    </w:p>
    <w:p w14:paraId="145972B8" w14:textId="35BB0033" w:rsidR="006443A8" w:rsidRDefault="00EA70F0" w:rsidP="003E468E">
      <w:pPr>
        <w:pStyle w:val="IEEEParagraph"/>
        <w:spacing w:line="276" w:lineRule="auto"/>
        <w:ind w:firstLine="360"/>
        <w:rPr>
          <w:rFonts w:asciiTheme="majorHAnsi" w:hAnsiTheme="majorHAnsi"/>
        </w:rPr>
      </w:pPr>
      <w:r w:rsidRPr="00EA70F0">
        <w:rPr>
          <w:rFonts w:asciiTheme="majorHAnsi" w:hAnsiTheme="majorHAnsi"/>
        </w:rPr>
        <w:t>The test of the product is done in 2 ways: small scale and large scale trials. Where small trials involve 6 class VII students, and large-scale trials involve 25 class VII students. Based on the trial of the Kemenarika trial product results showed that on a small scale obtained an average value of 3.43 with "very interesting" criteria and in large scale trials obtained an average value of 3.52 with "very interesting" criteria. Based on this, it can be concluded that the media that has been developed meets the criteria of the development and can foster the learning interest of students. This is due to the students requiring new things to stimulate the senses and the potential of learning. In addition, a new atmosphere in the process of learning students will overcome the saturation of students in the teaching process that is always encountered every day. As has been described by</w:t>
      </w:r>
      <w:r w:rsidR="003E468E">
        <w:rPr>
          <w:rFonts w:asciiTheme="majorHAnsi" w:hAnsiTheme="majorHAnsi"/>
        </w:rPr>
        <w:t xml:space="preserve"> </w:t>
      </w:r>
      <w:r w:rsidR="003E468E">
        <w:rPr>
          <w:rFonts w:asciiTheme="majorHAnsi" w:hAnsiTheme="majorHAnsi"/>
        </w:rPr>
        <w:fldChar w:fldCharType="begin"/>
      </w:r>
      <w:r w:rsidR="003E468E">
        <w:rPr>
          <w:rFonts w:asciiTheme="majorHAnsi" w:hAnsiTheme="majorHAnsi"/>
        </w:rPr>
        <w:instrText xml:space="preserve"> ADDIN ZOTERO_ITEM CSL_CITATION {"citationID":"7rthoWht","properties":{"formattedCitation":"(Maskur, Nofrizal, and Syazali 2017)","plainCitation":"(Maskur, Nofrizal, and Syazali 2017)","noteIndex":0},"citationItems":[{"id":567,"uris":["http://zotero.org/users/local/ndX0FRyc/items/PFEB7IDK"],"uri":["http://zotero.org/users/local/ndX0FRyc/items/PFEB7IDK"],"itemData":{"id":567,"type":"article-journal","container-title":"Al-Jabar: Jurnal Pendidikan Matematika","issue":"2","note":"ISBN: 2540-7562","page":"177-186","title":"Pengembangan Media Pembelajaran Matematika dengan Macromedia Flash","volume":"8","author":[{"family":"Maskur","given":"Ruhban"},{"family":"Nofrizal","given":"Nofrizal"},{"family":"Syazali","given":"Muhamad"}],"issued":{"date-parts":[["2017"]]}}}],"schema":"https://github.com/citation-style-language/schema/raw/master/csl-citation.json"} </w:instrText>
      </w:r>
      <w:r w:rsidR="003E468E">
        <w:rPr>
          <w:rFonts w:asciiTheme="majorHAnsi" w:hAnsiTheme="majorHAnsi"/>
        </w:rPr>
        <w:fldChar w:fldCharType="separate"/>
      </w:r>
      <w:r w:rsidR="003E468E" w:rsidRPr="003E468E">
        <w:rPr>
          <w:rFonts w:ascii="Cambria" w:hAnsi="Cambria"/>
        </w:rPr>
        <w:t>(Maskur, Nofrizal, and Syazali 2017)</w:t>
      </w:r>
      <w:r w:rsidR="003E468E">
        <w:rPr>
          <w:rFonts w:asciiTheme="majorHAnsi" w:hAnsiTheme="majorHAnsi"/>
        </w:rPr>
        <w:fldChar w:fldCharType="end"/>
      </w:r>
      <w:r>
        <w:rPr>
          <w:rFonts w:asciiTheme="majorHAnsi" w:hAnsiTheme="majorHAnsi"/>
        </w:rPr>
        <w:t xml:space="preserve"> </w:t>
      </w:r>
      <w:r w:rsidRPr="00EA70F0">
        <w:rPr>
          <w:rFonts w:asciiTheme="majorHAnsi" w:hAnsiTheme="majorHAnsi"/>
        </w:rPr>
        <w:t>that learning media or teaching materials can eliminate the students ' saturation and boredom in learning. Besides, also according to</w:t>
      </w:r>
      <w:r w:rsidR="006443A8" w:rsidRPr="006443A8">
        <w:rPr>
          <w:rFonts w:asciiTheme="majorHAnsi" w:hAnsiTheme="majorHAnsi"/>
        </w:rPr>
        <w:t xml:space="preserve"> </w:t>
      </w:r>
      <w:r w:rsidR="006443A8" w:rsidRPr="006443A8">
        <w:rPr>
          <w:rFonts w:asciiTheme="majorHAnsi" w:hAnsiTheme="majorHAnsi"/>
        </w:rPr>
        <w:fldChar w:fldCharType="begin"/>
      </w:r>
      <w:r w:rsidR="00D127C3">
        <w:rPr>
          <w:rFonts w:asciiTheme="majorHAnsi" w:hAnsiTheme="majorHAnsi"/>
        </w:rPr>
        <w:instrText xml:space="preserve"> ADDIN ZOTERO_ITEM CSL_CITATION {"citationID":"XejpDy2Q","properties":{"formattedCitation":"(Kurniawati, Hadi, and Rulviana 2018)","plainCitation":"(Kurniawati, Hadi, and Rulviana 2018)","noteIndex":0},"citationItems":[{"id":"0CXUHt7T/u0wcbYIH","uris":["http://zotero.org/users/local/3qs1VTZO/items/9MQQU92E"],"uri":["http://zotero.org/users/local/3qs1VTZO/items/9MQQU92E"],"itemData":{"id":556,"type":"article-journal","title":"PENGEMBANGAN MULTIMEDIA PEMBELAJARAN BERBASIS COGNITIVE LOAD THEORY (CLT) PADA MATERI VOLUME KUBUS DAN BALOK DI SEKOLAH DASAR","container-title":"AKSIOMA: Jurnal Program Studi Pendidikan Matematika","page":"314","volume":"7","issue":"2","source":"Crossref","DOI":"10.24127/ajpm.v7i2.1521","ISSN":"2442-5419, 2089-8703","author":[{"family":"Kurniawati","given":"Rissa Prima"},{"family":"Hadi","given":"Fida Rahmantika"},{"family":"Rulviana","given":"Vivi"}],"issued":{"date-parts":[["2018",9,29]]}}}],"schema":"https://github.com/citation-style-language/schema/raw/master/csl-citation.json"} </w:instrText>
      </w:r>
      <w:r w:rsidR="006443A8" w:rsidRPr="006443A8">
        <w:rPr>
          <w:rFonts w:asciiTheme="majorHAnsi" w:hAnsiTheme="majorHAnsi"/>
        </w:rPr>
        <w:fldChar w:fldCharType="separate"/>
      </w:r>
      <w:r w:rsidR="006443A8" w:rsidRPr="006443A8">
        <w:rPr>
          <w:rFonts w:asciiTheme="majorHAnsi" w:hAnsiTheme="majorHAnsi"/>
        </w:rPr>
        <w:t>(Kurniawati, Hadi, and Rulviana 2018)</w:t>
      </w:r>
      <w:r w:rsidR="006443A8" w:rsidRPr="006443A8">
        <w:rPr>
          <w:rFonts w:asciiTheme="majorHAnsi" w:hAnsiTheme="majorHAnsi"/>
        </w:rPr>
        <w:fldChar w:fldCharType="end"/>
      </w:r>
      <w:r w:rsidR="006443A8" w:rsidRPr="006443A8">
        <w:rPr>
          <w:rFonts w:asciiTheme="majorHAnsi" w:hAnsiTheme="majorHAnsi"/>
        </w:rPr>
        <w:t xml:space="preserve"> </w:t>
      </w:r>
      <w:r>
        <w:rPr>
          <w:rFonts w:asciiTheme="majorHAnsi" w:hAnsiTheme="majorHAnsi"/>
        </w:rPr>
        <w:t>l</w:t>
      </w:r>
      <w:r w:rsidRPr="00EA70F0">
        <w:rPr>
          <w:rFonts w:asciiTheme="majorHAnsi" w:hAnsiTheme="majorHAnsi"/>
        </w:rPr>
        <w:t xml:space="preserve">earning Media can increase the motivation of learning students. Based on this, it can be concluded that the learning media used in the learning process will get self-interest by students. </w:t>
      </w:r>
      <w:r w:rsidR="006443A8" w:rsidRPr="006443A8">
        <w:rPr>
          <w:rFonts w:asciiTheme="majorHAnsi" w:hAnsiTheme="majorHAnsi"/>
        </w:rPr>
        <w:t xml:space="preserve"> </w:t>
      </w:r>
    </w:p>
    <w:p w14:paraId="067CF4B4" w14:textId="3405DB1D" w:rsidR="006443A8" w:rsidRPr="006443A8" w:rsidRDefault="00AE7DBC" w:rsidP="003E468E">
      <w:pPr>
        <w:pStyle w:val="ListParagraph"/>
        <w:numPr>
          <w:ilvl w:val="0"/>
          <w:numId w:val="17"/>
        </w:numPr>
        <w:ind w:hanging="450"/>
        <w:contextualSpacing/>
        <w:jc w:val="both"/>
        <w:rPr>
          <w:rFonts w:asciiTheme="majorHAnsi" w:hAnsiTheme="majorHAnsi"/>
          <w:b/>
        </w:rPr>
      </w:pPr>
      <w:r w:rsidRPr="00AE7DBC">
        <w:rPr>
          <w:rFonts w:asciiTheme="majorHAnsi" w:hAnsiTheme="majorHAnsi"/>
          <w:b/>
        </w:rPr>
        <w:t>Test Result Learning</w:t>
      </w:r>
    </w:p>
    <w:p w14:paraId="02C45404" w14:textId="7E83618D" w:rsidR="006443A8" w:rsidRPr="006443A8" w:rsidRDefault="00EA70F0" w:rsidP="003E468E">
      <w:pPr>
        <w:pStyle w:val="IEEEParagraph"/>
        <w:spacing w:line="276" w:lineRule="auto"/>
        <w:ind w:firstLine="360"/>
        <w:rPr>
          <w:rFonts w:asciiTheme="majorHAnsi" w:hAnsiTheme="majorHAnsi"/>
        </w:rPr>
      </w:pPr>
      <w:r w:rsidRPr="00EA70F0">
        <w:rPr>
          <w:rFonts w:asciiTheme="majorHAnsi" w:hAnsiTheme="majorHAnsi"/>
        </w:rPr>
        <w:t>After the test was done small and large scale</w:t>
      </w:r>
      <w:r w:rsidR="008340B1">
        <w:rPr>
          <w:rFonts w:asciiTheme="majorHAnsi" w:hAnsiTheme="majorHAnsi"/>
        </w:rPr>
        <w:t>s</w:t>
      </w:r>
      <w:r w:rsidRPr="00EA70F0">
        <w:rPr>
          <w:rFonts w:asciiTheme="majorHAnsi" w:hAnsiTheme="majorHAnsi"/>
        </w:rPr>
        <w:t xml:space="preserve"> also charging the response of the responses, then carried out trials of learning outcomes of students. This trial was done to 2 classes, which are experimental classes (treatment using electronic magazine media) and control class (given the treatment of not using electronic magazines). The pos</w:t>
      </w:r>
      <w:r>
        <w:rPr>
          <w:rFonts w:asciiTheme="majorHAnsi" w:hAnsiTheme="majorHAnsi"/>
        </w:rPr>
        <w:t>t-</w:t>
      </w:r>
      <w:r w:rsidRPr="00EA70F0">
        <w:rPr>
          <w:rFonts w:asciiTheme="majorHAnsi" w:hAnsiTheme="majorHAnsi"/>
        </w:rPr>
        <w:t xml:space="preserve">test result for students ' learning ability shows the average of the control class at 54.8 and for the experimental class obtained on </w:t>
      </w:r>
      <w:r w:rsidRPr="00EA70F0">
        <w:rPr>
          <w:rFonts w:asciiTheme="majorHAnsi" w:hAnsiTheme="majorHAnsi"/>
        </w:rPr>
        <w:lastRenderedPageBreak/>
        <w:t xml:space="preserve">average of the 74.8. As for </w:t>
      </w:r>
      <w:r w:rsidR="008340B1">
        <w:rPr>
          <w:rFonts w:asciiTheme="majorHAnsi" w:hAnsiTheme="majorHAnsi"/>
        </w:rPr>
        <w:t xml:space="preserve">the </w:t>
      </w:r>
      <w:r w:rsidRPr="00EA70F0">
        <w:rPr>
          <w:rFonts w:asciiTheme="majorHAnsi" w:hAnsiTheme="majorHAnsi"/>
        </w:rPr>
        <w:t>median</w:t>
      </w:r>
      <w:r w:rsidR="008340B1">
        <w:rPr>
          <w:rFonts w:asciiTheme="majorHAnsi" w:hAnsiTheme="majorHAnsi"/>
        </w:rPr>
        <w:t>,</w:t>
      </w:r>
      <w:r w:rsidRPr="00EA70F0">
        <w:rPr>
          <w:rFonts w:asciiTheme="majorHAnsi" w:hAnsiTheme="majorHAnsi"/>
        </w:rPr>
        <w:t xml:space="preserve"> the control class was 50 and the experimental class was 70. The mode or value that often appears in the control class is 30, whereas for the experimental class it is 60. Based on this, it can be concluded that the student learning results of the experimental class are better than the learning outcomes of the control class. Furthermore, a prerequisite test is carried out by testing the normality and testing of homogeneity.</w:t>
      </w:r>
      <w:r w:rsidR="006443A8" w:rsidRPr="006443A8">
        <w:rPr>
          <w:rFonts w:asciiTheme="majorHAnsi" w:hAnsiTheme="majorHAnsi"/>
        </w:rPr>
        <w:t xml:space="preserve"> </w:t>
      </w:r>
    </w:p>
    <w:p w14:paraId="40D7E0E4" w14:textId="7FB6F88C" w:rsidR="006443A8" w:rsidRPr="006443A8" w:rsidRDefault="00EA70F0" w:rsidP="006443A8">
      <w:pPr>
        <w:pStyle w:val="IEEEParagraph"/>
        <w:spacing w:line="276" w:lineRule="auto"/>
        <w:ind w:firstLine="360"/>
        <w:rPr>
          <w:rFonts w:asciiTheme="majorHAnsi" w:eastAsiaTheme="minorEastAsia" w:hAnsiTheme="majorHAnsi"/>
        </w:rPr>
      </w:pPr>
      <w:r w:rsidRPr="00EA70F0">
        <w:rPr>
          <w:rFonts w:asciiTheme="majorHAnsi" w:hAnsiTheme="majorHAnsi"/>
        </w:rPr>
        <w:t>The normality test is performed to determine whether or not the two data are normally distributed. In the attached data indicates that the experiment class shows the average post-test of 74.8, the standard deviation of 13.57 with</w:t>
      </w:r>
      <w:r>
        <w:rPr>
          <w:rFonts w:asciiTheme="majorHAnsi" w:hAnsiTheme="majorHAnsi"/>
        </w:rPr>
        <w:t xml:space="preserve"> </w:t>
      </w:r>
      <m:oMath>
        <m:sSub>
          <m:sSubPr>
            <m:ctrlPr>
              <w:rPr>
                <w:rFonts w:ascii="Cambria Math" w:hAnsi="Cambria Math"/>
                <w:i/>
              </w:rPr>
            </m:ctrlPr>
          </m:sSubPr>
          <m:e>
            <m:r>
              <w:rPr>
                <w:rFonts w:ascii="Cambria Math" w:hAnsi="Cambria Math"/>
              </w:rPr>
              <m:t>L</m:t>
            </m:r>
          </m:e>
          <m:sub>
            <m:r>
              <w:rPr>
                <w:rFonts w:ascii="Cambria Math" w:hAnsi="Cambria Math"/>
                <w:vertAlign w:val="subscript"/>
              </w:rPr>
              <m:t>count</m:t>
            </m:r>
          </m:sub>
        </m:sSub>
      </m:oMath>
      <w:r w:rsidR="006443A8" w:rsidRPr="006443A8">
        <w:rPr>
          <w:rFonts w:asciiTheme="majorHAnsi" w:hAnsiTheme="majorHAnsi"/>
          <w:vertAlign w:val="subscript"/>
        </w:rPr>
        <w:t xml:space="preserve"> </w:t>
      </w:r>
      <w:r w:rsidR="006443A8" w:rsidRPr="006443A8">
        <w:rPr>
          <w:rFonts w:asciiTheme="majorHAnsi" w:hAnsiTheme="majorHAnsi"/>
        </w:rPr>
        <w:t xml:space="preserve">= 0,1582 dan </w:t>
      </w:r>
      <m:oMath>
        <m:sSub>
          <m:sSubPr>
            <m:ctrlPr>
              <w:rPr>
                <w:rFonts w:ascii="Cambria Math" w:hAnsi="Cambria Math"/>
                <w:i/>
              </w:rPr>
            </m:ctrlPr>
          </m:sSubPr>
          <m:e>
            <m:r>
              <w:rPr>
                <w:rFonts w:ascii="Cambria Math" w:hAnsi="Cambria Math"/>
              </w:rPr>
              <m:t>L</m:t>
            </m:r>
          </m:e>
          <m:sub>
            <m:r>
              <w:rPr>
                <w:rFonts w:ascii="Cambria Math" w:hAnsi="Cambria Math"/>
                <w:vertAlign w:val="subscript"/>
              </w:rPr>
              <m:t>table</m:t>
            </m:r>
          </m:sub>
        </m:sSub>
      </m:oMath>
      <w:r w:rsidR="006443A8" w:rsidRPr="006443A8">
        <w:rPr>
          <w:rFonts w:asciiTheme="majorHAnsi" w:eastAsiaTheme="minorEastAsia" w:hAnsiTheme="majorHAnsi"/>
        </w:rPr>
        <w:t xml:space="preserve"> </w:t>
      </w:r>
      <w:r w:rsidR="006443A8" w:rsidRPr="006443A8">
        <w:rPr>
          <w:rFonts w:asciiTheme="majorHAnsi" w:hAnsiTheme="majorHAnsi"/>
          <w:b/>
        </w:rPr>
        <w:t xml:space="preserve">= </w:t>
      </w:r>
      <w:r w:rsidR="006443A8" w:rsidRPr="006443A8">
        <w:rPr>
          <w:rFonts w:asciiTheme="majorHAnsi" w:hAnsiTheme="majorHAnsi"/>
        </w:rPr>
        <w:t xml:space="preserve">0,1772. </w:t>
      </w:r>
      <w:r w:rsidRPr="00EA70F0">
        <w:rPr>
          <w:rFonts w:asciiTheme="majorHAnsi" w:hAnsiTheme="majorHAnsi"/>
        </w:rPr>
        <w:t>Because</w:t>
      </w:r>
      <w:r w:rsidR="006443A8" w:rsidRPr="006443A8">
        <w:rPr>
          <w:rFonts w:asciiTheme="majorHAnsi" w:hAnsiTheme="majorHAnsi"/>
        </w:rPr>
        <w:t xml:space="preserve"> </w:t>
      </w:r>
      <m:oMath>
        <m:sSub>
          <m:sSubPr>
            <m:ctrlPr>
              <w:rPr>
                <w:rFonts w:ascii="Cambria Math" w:hAnsi="Cambria Math"/>
                <w:i/>
              </w:rPr>
            </m:ctrlPr>
          </m:sSubPr>
          <m:e>
            <m:r>
              <w:rPr>
                <w:rFonts w:ascii="Cambria Math" w:hAnsi="Cambria Math"/>
              </w:rPr>
              <m:t>L</m:t>
            </m:r>
          </m:e>
          <m:sub>
            <m:r>
              <w:rPr>
                <w:rFonts w:ascii="Cambria Math" w:hAnsi="Cambria Math"/>
                <w:vertAlign w:val="subscript"/>
              </w:rPr>
              <m:t>count</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vertAlign w:val="subscript"/>
              </w:rPr>
              <m:t>table</m:t>
            </m:r>
          </m:sub>
        </m:sSub>
      </m:oMath>
      <w:r w:rsidR="006443A8" w:rsidRPr="006443A8">
        <w:rPr>
          <w:rFonts w:asciiTheme="majorHAnsi" w:hAnsiTheme="majorHAnsi"/>
          <w:vertAlign w:val="subscript"/>
        </w:rPr>
        <w:t xml:space="preserve"> </w:t>
      </w:r>
      <w:r w:rsidRPr="00EA70F0">
        <w:rPr>
          <w:rFonts w:asciiTheme="majorHAnsi" w:hAnsiTheme="majorHAnsi"/>
        </w:rPr>
        <w:t>then</w:t>
      </w:r>
      <w:r w:rsidR="006443A8" w:rsidRPr="006443A8">
        <w:rPr>
          <w:rFonts w:asciiTheme="majorHAnsi" w:hAnsiTheme="majorHAnsi"/>
        </w:rPr>
        <w:t xml:space="preserve">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oMath>
      <w:r w:rsidR="006443A8" w:rsidRPr="006443A8">
        <w:rPr>
          <w:rFonts w:asciiTheme="majorHAnsi" w:eastAsiaTheme="minorEastAsia" w:hAnsiTheme="majorHAnsi"/>
        </w:rPr>
        <w:t xml:space="preserve"> </w:t>
      </w:r>
      <w:r w:rsidRPr="00EA70F0">
        <w:rPr>
          <w:rFonts w:asciiTheme="majorHAnsi" w:eastAsiaTheme="minorEastAsia" w:hAnsiTheme="majorHAnsi"/>
        </w:rPr>
        <w:t>accepted, it means normal distribution data. For the control class, an average of 54.8 raw deviation of 18.73 with</w:t>
      </w:r>
      <w:r w:rsidR="006443A8" w:rsidRPr="006443A8">
        <w:rPr>
          <w:rFonts w:asciiTheme="majorHAnsi" w:eastAsiaTheme="minorEastAsia" w:hAnsiTheme="majorHAnsi"/>
        </w:rPr>
        <w:t xml:space="preserve"> </w:t>
      </w:r>
      <m:oMath>
        <m:sSub>
          <m:sSubPr>
            <m:ctrlPr>
              <w:rPr>
                <w:rFonts w:ascii="Cambria Math" w:hAnsi="Cambria Math"/>
                <w:i/>
              </w:rPr>
            </m:ctrlPr>
          </m:sSubPr>
          <m:e>
            <m:r>
              <w:rPr>
                <w:rFonts w:ascii="Cambria Math" w:hAnsi="Cambria Math"/>
              </w:rPr>
              <m:t>L</m:t>
            </m:r>
          </m:e>
          <m:sub>
            <m:r>
              <w:rPr>
                <w:rFonts w:ascii="Cambria Math" w:hAnsi="Cambria Math"/>
                <w:vertAlign w:val="subscript"/>
              </w:rPr>
              <m:t>count</m:t>
            </m:r>
          </m:sub>
        </m:sSub>
      </m:oMath>
      <w:r w:rsidR="006443A8" w:rsidRPr="006443A8">
        <w:rPr>
          <w:rFonts w:asciiTheme="majorHAnsi" w:hAnsiTheme="majorHAnsi"/>
          <w:vertAlign w:val="subscript"/>
        </w:rPr>
        <w:t xml:space="preserve"> </w:t>
      </w:r>
      <w:r w:rsidR="006443A8" w:rsidRPr="006443A8">
        <w:rPr>
          <w:rFonts w:asciiTheme="majorHAnsi" w:hAnsiTheme="majorHAnsi"/>
        </w:rPr>
        <w:t xml:space="preserve">= 0,1452 dan </w:t>
      </w:r>
      <m:oMath>
        <m:sSub>
          <m:sSubPr>
            <m:ctrlPr>
              <w:rPr>
                <w:rFonts w:ascii="Cambria Math" w:hAnsi="Cambria Math"/>
                <w:i/>
              </w:rPr>
            </m:ctrlPr>
          </m:sSubPr>
          <m:e>
            <m:r>
              <w:rPr>
                <w:rFonts w:ascii="Cambria Math" w:hAnsi="Cambria Math"/>
              </w:rPr>
              <m:t>L</m:t>
            </m:r>
          </m:e>
          <m:sub>
            <m:r>
              <w:rPr>
                <w:rFonts w:ascii="Cambria Math" w:hAnsi="Cambria Math"/>
                <w:vertAlign w:val="subscript"/>
              </w:rPr>
              <m:t>table</m:t>
            </m:r>
          </m:sub>
        </m:sSub>
      </m:oMath>
      <w:r w:rsidR="006443A8" w:rsidRPr="006443A8">
        <w:rPr>
          <w:rFonts w:asciiTheme="majorHAnsi" w:hAnsiTheme="majorHAnsi"/>
          <w:vertAlign w:val="subscript"/>
        </w:rPr>
        <w:t xml:space="preserve"> </w:t>
      </w:r>
      <w:r w:rsidR="006443A8" w:rsidRPr="006443A8">
        <w:rPr>
          <w:rFonts w:asciiTheme="majorHAnsi" w:hAnsiTheme="majorHAnsi"/>
        </w:rPr>
        <w:t xml:space="preserve">= 0,1772. </w:t>
      </w:r>
      <w:r w:rsidR="00AE7DBC">
        <w:rPr>
          <w:rFonts w:asciiTheme="majorHAnsi" w:hAnsiTheme="majorHAnsi"/>
        </w:rPr>
        <w:t>Because</w:t>
      </w:r>
      <w:r w:rsidR="006443A8" w:rsidRPr="006443A8">
        <w:rPr>
          <w:rFonts w:asciiTheme="majorHAnsi" w:hAnsiTheme="majorHAnsi"/>
        </w:rPr>
        <w:t xml:space="preserve"> </w:t>
      </w:r>
      <m:oMath>
        <m:sSub>
          <m:sSubPr>
            <m:ctrlPr>
              <w:rPr>
                <w:rFonts w:ascii="Cambria Math" w:hAnsi="Cambria Math"/>
                <w:i/>
              </w:rPr>
            </m:ctrlPr>
          </m:sSubPr>
          <m:e>
            <m:r>
              <w:rPr>
                <w:rFonts w:ascii="Cambria Math" w:hAnsi="Cambria Math"/>
              </w:rPr>
              <m:t>L</m:t>
            </m:r>
          </m:e>
          <m:sub>
            <m:r>
              <w:rPr>
                <w:rFonts w:ascii="Cambria Math" w:hAnsi="Cambria Math"/>
                <w:vertAlign w:val="subscript"/>
              </w:rPr>
              <m:t>count</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vertAlign w:val="subscript"/>
              </w:rPr>
              <m:t>table</m:t>
            </m:r>
          </m:sub>
        </m:sSub>
      </m:oMath>
      <w:r w:rsidR="006443A8" w:rsidRPr="006443A8">
        <w:rPr>
          <w:rFonts w:asciiTheme="majorHAnsi" w:hAnsiTheme="majorHAnsi"/>
          <w:vertAlign w:val="subscript"/>
        </w:rPr>
        <w:t xml:space="preserve"> </w:t>
      </w:r>
      <w:r w:rsidR="00AE7DBC" w:rsidRPr="00AE7DBC">
        <w:rPr>
          <w:rFonts w:asciiTheme="majorHAnsi" w:hAnsiTheme="majorHAnsi"/>
        </w:rPr>
        <w:t>then</w:t>
      </w:r>
      <w:r w:rsidR="00AE7DBC">
        <w:rPr>
          <w:rFonts w:asciiTheme="majorHAnsi" w:hAnsiTheme="majorHAnsi"/>
        </w:rPr>
        <w:t xml:space="preserve">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oMath>
      <w:r w:rsidR="006443A8" w:rsidRPr="006443A8">
        <w:rPr>
          <w:rFonts w:asciiTheme="majorHAnsi" w:eastAsiaTheme="minorEastAsia" w:hAnsiTheme="majorHAnsi"/>
        </w:rPr>
        <w:t xml:space="preserve"> </w:t>
      </w:r>
      <w:r w:rsidR="00AE7DBC" w:rsidRPr="00AE7DBC">
        <w:rPr>
          <w:rFonts w:asciiTheme="majorHAnsi" w:eastAsiaTheme="minorEastAsia" w:hAnsiTheme="majorHAnsi"/>
        </w:rPr>
        <w:t>accepted, it mean</w:t>
      </w:r>
      <w:r w:rsidR="004858D1">
        <w:rPr>
          <w:rFonts w:asciiTheme="majorHAnsi" w:eastAsiaTheme="minorEastAsia" w:hAnsiTheme="majorHAnsi"/>
        </w:rPr>
        <w:t>s that data is also distributed</w:t>
      </w:r>
      <w:r w:rsidR="00AE7DBC" w:rsidRPr="00AE7DBC">
        <w:rPr>
          <w:rFonts w:asciiTheme="majorHAnsi" w:eastAsiaTheme="minorEastAsia" w:hAnsiTheme="majorHAnsi"/>
        </w:rPr>
        <w:t xml:space="preserve"> as normal. Then the data of each class can be declared a normal distribution. To determine if the variants of a number of the population are equal or not, then a test of homogeneity</w:t>
      </w:r>
      <w:r w:rsidR="006E1646">
        <w:rPr>
          <w:rFonts w:asciiTheme="majorHAnsi" w:eastAsiaTheme="minorEastAsia" w:hAnsiTheme="majorHAnsi"/>
        </w:rPr>
        <w:t xml:space="preserve"> is conducted. Test the homogena</w:t>
      </w:r>
      <w:r w:rsidR="00AE7DBC" w:rsidRPr="00AE7DBC">
        <w:rPr>
          <w:rFonts w:asciiTheme="majorHAnsi" w:eastAsiaTheme="minorEastAsia" w:hAnsiTheme="majorHAnsi"/>
        </w:rPr>
        <w:t>t</w:t>
      </w:r>
      <w:r w:rsidR="006E1646">
        <w:rPr>
          <w:rFonts w:asciiTheme="majorHAnsi" w:eastAsiaTheme="minorEastAsia" w:hAnsiTheme="majorHAnsi"/>
        </w:rPr>
        <w:t>e</w:t>
      </w:r>
      <w:r w:rsidR="00AE7DBC" w:rsidRPr="00AE7DBC">
        <w:rPr>
          <w:rFonts w:asciiTheme="majorHAnsi" w:eastAsiaTheme="minorEastAsia" w:hAnsiTheme="majorHAnsi"/>
        </w:rPr>
        <w:t>s using the Barlett test on the experimental class and the control class. In the attached data, the value of the experimental class variance is 184.333 while the control class is 351,000. With</w:t>
      </w:r>
      <w:r w:rsidR="006443A8" w:rsidRPr="006443A8">
        <w:rPr>
          <w:rFonts w:asciiTheme="majorHAnsi" w:hAnsiTheme="majorHAnsi"/>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count</m:t>
            </m:r>
          </m:sub>
        </m:sSub>
      </m:oMath>
      <w:r w:rsidR="006443A8" w:rsidRPr="006443A8">
        <w:rPr>
          <w:rFonts w:asciiTheme="majorHAnsi" w:eastAsiaTheme="minorEastAsia" w:hAnsiTheme="majorHAnsi"/>
        </w:rPr>
        <w:t xml:space="preserve"> </w:t>
      </w:r>
      <w:r w:rsidR="00AE7DBC" w:rsidRPr="00AE7DBC">
        <w:rPr>
          <w:rFonts w:asciiTheme="majorHAnsi" w:hAnsiTheme="majorHAnsi"/>
        </w:rPr>
        <w:t>of 1.9041 and</w:t>
      </w:r>
      <w:r w:rsidR="006443A8" w:rsidRPr="006443A8">
        <w:rPr>
          <w:rFonts w:asciiTheme="majorHAnsi" w:hAnsiTheme="majorHAnsi"/>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table</m:t>
            </m:r>
          </m:sub>
        </m:sSub>
      </m:oMath>
      <w:r w:rsidR="006443A8" w:rsidRPr="006443A8">
        <w:rPr>
          <w:rFonts w:asciiTheme="majorHAnsi" w:hAnsiTheme="majorHAnsi"/>
          <w:i/>
          <w:vertAlign w:val="subscript"/>
        </w:rPr>
        <w:t xml:space="preserve"> </w:t>
      </w:r>
      <w:r w:rsidR="00AE7DBC" w:rsidRPr="00AE7DBC">
        <w:rPr>
          <w:rFonts w:asciiTheme="majorHAnsi" w:hAnsiTheme="majorHAnsi"/>
        </w:rPr>
        <w:t>of 2.0144. Because</w:t>
      </w:r>
      <w:r w:rsidR="00AE7DBC">
        <w:rPr>
          <w:rFonts w:asciiTheme="majorHAnsi" w:hAnsiTheme="majorHAnsi"/>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hitung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tabel</m:t>
            </m:r>
          </m:sub>
        </m:sSub>
      </m:oMath>
      <w:r w:rsidR="006443A8" w:rsidRPr="006443A8">
        <w:rPr>
          <w:rFonts w:asciiTheme="majorHAnsi" w:eastAsiaTheme="minorEastAsia" w:hAnsiTheme="majorHAnsi"/>
        </w:rPr>
        <w:t xml:space="preserve">, </w:t>
      </w:r>
      <w:r w:rsidR="00AE7DBC" w:rsidRPr="00AE7DBC">
        <w:rPr>
          <w:rFonts w:asciiTheme="majorHAnsi" w:eastAsiaTheme="minorEastAsia" w:hAnsiTheme="majorHAnsi"/>
        </w:rPr>
        <w:t>a test decision</w:t>
      </w:r>
      <w:r w:rsidR="006443A8" w:rsidRPr="006443A8">
        <w:rPr>
          <w:rFonts w:asciiTheme="majorHAnsi" w:eastAsiaTheme="minorEastAsia" w:hAnsiTheme="majorHAnsi"/>
        </w:rPr>
        <w:t xml:space="preserve">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oMath>
      <w:r w:rsidR="006443A8" w:rsidRPr="006443A8">
        <w:rPr>
          <w:rFonts w:asciiTheme="majorHAnsi" w:eastAsiaTheme="minorEastAsia" w:hAnsiTheme="majorHAnsi"/>
        </w:rPr>
        <w:t xml:space="preserve"> </w:t>
      </w:r>
      <w:r w:rsidR="00AE7DBC" w:rsidRPr="00AE7DBC">
        <w:rPr>
          <w:rFonts w:asciiTheme="majorHAnsi" w:eastAsiaTheme="minorEastAsia" w:hAnsiTheme="majorHAnsi"/>
        </w:rPr>
        <w:t>received means that data comes from the same variance. Once known normal data and der</w:t>
      </w:r>
      <w:r w:rsidR="009A358E">
        <w:rPr>
          <w:rFonts w:asciiTheme="majorHAnsi" w:eastAsiaTheme="minorEastAsia" w:hAnsiTheme="majorHAnsi"/>
        </w:rPr>
        <w:t>ived from the same variances tha</w:t>
      </w:r>
      <w:r w:rsidR="00AE7DBC" w:rsidRPr="00AE7DBC">
        <w:rPr>
          <w:rFonts w:asciiTheme="majorHAnsi" w:eastAsiaTheme="minorEastAsia" w:hAnsiTheme="majorHAnsi"/>
        </w:rPr>
        <w:t xml:space="preserve">n the next </w:t>
      </w:r>
      <m:oMath>
        <m:r>
          <w:rPr>
            <w:rFonts w:ascii="Cambria Math" w:hAnsi="Cambria Math"/>
          </w:rPr>
          <m:t>t</m:t>
        </m:r>
      </m:oMath>
      <w:r w:rsidR="00AE7DBC">
        <w:rPr>
          <w:rFonts w:asciiTheme="majorHAnsi" w:eastAsiaTheme="minorEastAsia" w:hAnsiTheme="majorHAnsi"/>
        </w:rPr>
        <w:t>-test</w:t>
      </w:r>
      <w:r w:rsidR="006443A8" w:rsidRPr="006443A8">
        <w:rPr>
          <w:rFonts w:asciiTheme="majorHAnsi" w:eastAsiaTheme="minorEastAsia" w:hAnsiTheme="majorHAnsi"/>
        </w:rPr>
        <w:t>.</w:t>
      </w:r>
    </w:p>
    <w:p w14:paraId="34DB5097" w14:textId="39FF1DB6" w:rsidR="006443A8" w:rsidRPr="006443A8" w:rsidRDefault="00AE7DBC" w:rsidP="006443A8">
      <w:pPr>
        <w:pStyle w:val="IEEEParagraph"/>
        <w:spacing w:line="276" w:lineRule="auto"/>
        <w:ind w:firstLine="360"/>
        <w:rPr>
          <w:rFonts w:asciiTheme="majorHAnsi" w:eastAsiaTheme="minorEastAsia" w:hAnsiTheme="majorHAnsi"/>
        </w:rPr>
      </w:pPr>
      <w:r w:rsidRPr="00AE7DBC">
        <w:rPr>
          <w:rFonts w:asciiTheme="majorHAnsi" w:eastAsiaTheme="minorEastAsia" w:hAnsiTheme="majorHAnsi"/>
        </w:rPr>
        <w:t xml:space="preserve">Results of the </w:t>
      </w:r>
      <m:oMath>
        <m:r>
          <w:rPr>
            <w:rFonts w:ascii="Cambria Math" w:hAnsi="Cambria Math"/>
          </w:rPr>
          <m:t>t</m:t>
        </m:r>
      </m:oMath>
      <w:r>
        <w:rPr>
          <w:rFonts w:asciiTheme="majorHAnsi" w:eastAsiaTheme="minorEastAsia" w:hAnsiTheme="majorHAnsi"/>
        </w:rPr>
        <w:t>-test</w:t>
      </w:r>
      <w:r w:rsidRPr="00AE7DBC">
        <w:rPr>
          <w:rFonts w:asciiTheme="majorHAnsi" w:eastAsiaTheme="minorEastAsia" w:hAnsiTheme="majorHAnsi"/>
        </w:rPr>
        <w:t xml:space="preserve"> obtained that obtained</w:t>
      </w:r>
      <w:r w:rsidR="006443A8" w:rsidRPr="006443A8">
        <w:rPr>
          <w:rFonts w:asciiTheme="majorHAnsi" w:eastAsiaTheme="minorEastAsia" w:hAnsiTheme="majorHAnsi"/>
        </w:rPr>
        <w:t xml:space="preserv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count</m:t>
            </m:r>
          </m:sub>
        </m:sSub>
        <m:r>
          <w:rPr>
            <w:rFonts w:ascii="Cambria Math" w:eastAsiaTheme="minorEastAsia" w:hAnsi="Cambria Math"/>
          </w:rPr>
          <m:t>= 2.252≥</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table</m:t>
            </m:r>
          </m:sub>
        </m:sSub>
        <m:r>
          <w:rPr>
            <w:rFonts w:ascii="Cambria Math" w:eastAsiaTheme="minorEastAsia" w:hAnsi="Cambria Math"/>
          </w:rPr>
          <m:t>=2.059</m:t>
        </m:r>
      </m:oMath>
      <w:r w:rsidR="006443A8" w:rsidRPr="006443A8">
        <w:rPr>
          <w:rFonts w:asciiTheme="majorHAnsi" w:eastAsiaTheme="minorEastAsia" w:hAnsiTheme="majorHAnsi"/>
        </w:rPr>
        <w:t xml:space="preserve"> </w:t>
      </w:r>
      <w:r w:rsidRPr="00AE7DBC">
        <w:rPr>
          <w:rFonts w:asciiTheme="majorHAnsi" w:eastAsiaTheme="minorEastAsia" w:hAnsiTheme="majorHAnsi"/>
        </w:rPr>
        <w:t>then</w:t>
      </w:r>
      <w:r>
        <w:rPr>
          <w:rFonts w:asciiTheme="majorHAnsi" w:eastAsiaTheme="minorEastAsia" w:hAnsiTheme="majorHAnsi"/>
        </w:rPr>
        <w:t xml:space="preserve">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 xml:space="preserve">1 </m:t>
            </m:r>
          </m:sub>
        </m:sSub>
      </m:oMath>
      <w:r w:rsidRPr="00AE7DBC">
        <w:t xml:space="preserve"> </w:t>
      </w:r>
      <w:r w:rsidRPr="00AE7DBC">
        <w:rPr>
          <w:rFonts w:asciiTheme="majorHAnsi" w:eastAsiaTheme="minorEastAsia" w:hAnsiTheme="majorHAnsi"/>
        </w:rPr>
        <w:t>received</w:t>
      </w:r>
      <w:r w:rsidR="006443A8" w:rsidRPr="006443A8">
        <w:rPr>
          <w:rFonts w:asciiTheme="majorHAnsi" w:eastAsiaTheme="minorEastAsia" w:hAnsiTheme="majorHAnsi"/>
        </w:rPr>
        <w:t xml:space="preserve">. </w:t>
      </w:r>
      <w:r w:rsidRPr="00AE7DBC">
        <w:rPr>
          <w:rFonts w:asciiTheme="majorHAnsi" w:eastAsiaTheme="minorEastAsia" w:hAnsiTheme="majorHAnsi"/>
        </w:rPr>
        <w:t>It can then be stated that the average study results test of students using mathematics literacy-based electronic magazines that are developed are not the same as the average scores of student learning results that do not use electronic magazine products. There is a significant difference in learning outcomes between experimental classes and control classes. It can be said that electronic magazine products are developed effectively and can be used in the learning process.</w:t>
      </w:r>
    </w:p>
    <w:p w14:paraId="4162CF20" w14:textId="77777777" w:rsidR="004E3690" w:rsidRDefault="004E3690" w:rsidP="006443A8">
      <w:pPr>
        <w:spacing w:after="120"/>
        <w:rPr>
          <w:rFonts w:asciiTheme="majorHAnsi" w:hAnsiTheme="majorHAnsi"/>
          <w:b/>
        </w:rPr>
      </w:pPr>
    </w:p>
    <w:p w14:paraId="5CAF7F74" w14:textId="5B5CB0D8" w:rsidR="006443A8" w:rsidRPr="006443A8" w:rsidRDefault="00AE7DBC" w:rsidP="004E3690">
      <w:pPr>
        <w:pStyle w:val="IEEEHeading1"/>
        <w:numPr>
          <w:ilvl w:val="0"/>
          <w:numId w:val="11"/>
        </w:numPr>
        <w:spacing w:line="276" w:lineRule="auto"/>
        <w:jc w:val="left"/>
        <w:rPr>
          <w:rFonts w:asciiTheme="majorHAnsi" w:hAnsiTheme="majorHAnsi"/>
          <w:b/>
          <w:sz w:val="24"/>
        </w:rPr>
      </w:pPr>
      <w:r w:rsidRPr="00AE7DBC">
        <w:rPr>
          <w:rFonts w:asciiTheme="majorHAnsi" w:hAnsiTheme="majorHAnsi"/>
          <w:b/>
          <w:iCs/>
          <w:sz w:val="24"/>
          <w:lang w:val="en-US"/>
        </w:rPr>
        <w:t>CONCLUSION AND SUGGESTION</w:t>
      </w:r>
    </w:p>
    <w:p w14:paraId="53B973BC" w14:textId="17F4DB9C" w:rsidR="006443A8" w:rsidRPr="006443A8" w:rsidRDefault="006443A8" w:rsidP="006443A8">
      <w:pPr>
        <w:pStyle w:val="IEEEParagraph"/>
        <w:spacing w:line="276" w:lineRule="auto"/>
        <w:ind w:firstLine="360"/>
        <w:rPr>
          <w:rFonts w:asciiTheme="majorHAnsi" w:hAnsiTheme="majorHAnsi"/>
          <w:lang w:val="id-ID"/>
        </w:rPr>
      </w:pPr>
      <w:r w:rsidRPr="006443A8">
        <w:rPr>
          <w:rFonts w:asciiTheme="majorHAnsi" w:hAnsiTheme="majorHAnsi"/>
          <w:b/>
          <w:lang w:val="id-ID"/>
        </w:rPr>
        <w:tab/>
      </w:r>
      <w:r w:rsidR="00AE7DBC" w:rsidRPr="00AE7DBC">
        <w:rPr>
          <w:rFonts w:asciiTheme="majorHAnsi" w:hAnsiTheme="majorHAnsi"/>
          <w:lang w:val="id-ID"/>
        </w:rPr>
        <w:t>This research produces a product in the form of mathematical literacy-based electronic magazines (available at the following link:</w:t>
      </w:r>
      <w:r w:rsidRPr="006443A8">
        <w:rPr>
          <w:rFonts w:asciiTheme="majorHAnsi" w:hAnsiTheme="majorHAnsi"/>
          <w:color w:val="000000" w:themeColor="text1"/>
        </w:rPr>
        <w:t xml:space="preserve"> </w:t>
      </w:r>
      <w:hyperlink r:id="rId20" w:anchor="p=8" w:history="1">
        <w:r w:rsidRPr="006443A8">
          <w:rPr>
            <w:rStyle w:val="Hyperlink"/>
            <w:rFonts w:asciiTheme="majorHAnsi" w:hAnsiTheme="majorHAnsi"/>
          </w:rPr>
          <w:t>http://online.fliphtml5.com/cjuvs/rntx/#p=8</w:t>
        </w:r>
      </w:hyperlink>
      <w:r w:rsidRPr="006443A8">
        <w:rPr>
          <w:rFonts w:asciiTheme="majorHAnsi" w:hAnsiTheme="majorHAnsi"/>
          <w:color w:val="000000" w:themeColor="text1"/>
        </w:rPr>
        <w:t>)</w:t>
      </w:r>
      <w:r w:rsidRPr="006443A8">
        <w:rPr>
          <w:rFonts w:asciiTheme="majorHAnsi" w:hAnsiTheme="majorHAnsi"/>
          <w:color w:val="000000" w:themeColor="text1"/>
          <w:lang w:val="id-ID"/>
        </w:rPr>
        <w:t>.</w:t>
      </w:r>
      <w:r w:rsidRPr="006443A8">
        <w:rPr>
          <w:rFonts w:asciiTheme="majorHAnsi" w:hAnsiTheme="majorHAnsi"/>
          <w:color w:val="000000" w:themeColor="text1"/>
        </w:rPr>
        <w:t xml:space="preserve"> </w:t>
      </w:r>
      <w:r w:rsidR="00AE7DBC" w:rsidRPr="00AE7DBC">
        <w:rPr>
          <w:rFonts w:asciiTheme="majorHAnsi" w:hAnsiTheme="majorHAnsi"/>
          <w:lang w:val="id-ID"/>
        </w:rPr>
        <w:t>The development of the magazine was designed using ADDIE's development model. The material presented in this electronic magazine is focused on mathematical literacy which has space and shape, change and relationship (quantity) as well as probability and uncertainty. Based on the validation results of media experts, electronic magazines based on mathematical literacy get very decent criteria, and test students' response to electronic magazines based on mathematical literacy get very interesting criteria, subsequent results of</w:t>
      </w:r>
      <w:r w:rsidR="009A358E">
        <w:rPr>
          <w:rFonts w:asciiTheme="majorHAnsi" w:hAnsiTheme="majorHAnsi"/>
          <w:lang w:val="en-US"/>
        </w:rPr>
        <w:t xml:space="preserve"> an</w:t>
      </w:r>
      <w:r w:rsidR="00AE7DBC" w:rsidRPr="00AE7DBC">
        <w:rPr>
          <w:rFonts w:asciiTheme="majorHAnsi" w:hAnsiTheme="majorHAnsi"/>
          <w:lang w:val="id-ID"/>
        </w:rPr>
        <w:t xml:space="preserve"> effective test can be concluded that the learning outcomes of students who use electronic magazines based on mathematics literation better than the results of learning students do not use for electronic magazines.</w:t>
      </w:r>
    </w:p>
    <w:p w14:paraId="0C99D109" w14:textId="7B29B14F" w:rsidR="006443A8" w:rsidRPr="006443A8" w:rsidRDefault="00737096" w:rsidP="006443A8">
      <w:pPr>
        <w:pStyle w:val="IEEEParagraph"/>
        <w:spacing w:line="276" w:lineRule="auto"/>
        <w:ind w:firstLine="360"/>
        <w:rPr>
          <w:rFonts w:asciiTheme="majorHAnsi" w:hAnsiTheme="majorHAnsi"/>
          <w:lang w:val="id-ID"/>
        </w:rPr>
      </w:pPr>
      <w:r>
        <w:rPr>
          <w:rFonts w:asciiTheme="majorHAnsi" w:hAnsiTheme="majorHAnsi"/>
          <w:lang w:val="en-US"/>
        </w:rPr>
        <w:t>To</w:t>
      </w:r>
      <w:r w:rsidR="009A358E">
        <w:rPr>
          <w:rFonts w:asciiTheme="majorHAnsi" w:hAnsiTheme="majorHAnsi"/>
          <w:lang w:val="en-US"/>
        </w:rPr>
        <w:t xml:space="preserve"> sum up</w:t>
      </w:r>
      <w:r w:rsidR="00AE7DBC" w:rsidRPr="00AE7DBC">
        <w:rPr>
          <w:rFonts w:asciiTheme="majorHAnsi" w:hAnsiTheme="majorHAnsi"/>
          <w:lang w:val="id-ID"/>
        </w:rPr>
        <w:t>, it is expected to be used in schools as a media lesson that can help students learning activities in the classroom. For further researchers</w:t>
      </w:r>
      <w:r w:rsidR="009A358E">
        <w:rPr>
          <w:rFonts w:asciiTheme="majorHAnsi" w:hAnsiTheme="majorHAnsi"/>
          <w:lang w:val="en-US"/>
        </w:rPr>
        <w:t>,</w:t>
      </w:r>
      <w:r w:rsidR="00AE7DBC" w:rsidRPr="00AE7DBC">
        <w:rPr>
          <w:rFonts w:asciiTheme="majorHAnsi" w:hAnsiTheme="majorHAnsi"/>
          <w:lang w:val="id-ID"/>
        </w:rPr>
        <w:t xml:space="preserve"> it is recommended </w:t>
      </w:r>
      <w:r>
        <w:rPr>
          <w:rFonts w:asciiTheme="majorHAnsi" w:hAnsiTheme="majorHAnsi"/>
          <w:lang w:val="en-US"/>
        </w:rPr>
        <w:t>for</w:t>
      </w:r>
      <w:r w:rsidR="00AE7DBC" w:rsidRPr="00AE7DBC">
        <w:rPr>
          <w:rFonts w:asciiTheme="majorHAnsi" w:hAnsiTheme="majorHAnsi"/>
          <w:lang w:val="id-ID"/>
        </w:rPr>
        <w:t xml:space="preserve"> other materials on other aspects of learning.</w:t>
      </w:r>
    </w:p>
    <w:p w14:paraId="03F502AA" w14:textId="39BA5B7C" w:rsidR="006443A8" w:rsidRDefault="006443A8" w:rsidP="006443A8">
      <w:pPr>
        <w:rPr>
          <w:rFonts w:asciiTheme="majorHAnsi" w:hAnsiTheme="majorHAnsi"/>
        </w:rPr>
      </w:pPr>
    </w:p>
    <w:p w14:paraId="3D546589" w14:textId="77777777" w:rsidR="006261C1" w:rsidRPr="006443A8" w:rsidRDefault="006261C1" w:rsidP="006443A8">
      <w:pPr>
        <w:rPr>
          <w:rFonts w:asciiTheme="majorHAnsi" w:hAnsiTheme="majorHAnsi"/>
        </w:rPr>
      </w:pPr>
    </w:p>
    <w:p w14:paraId="6973F6AB" w14:textId="028436FA" w:rsidR="006443A8" w:rsidRPr="006443A8" w:rsidRDefault="00AE7DBC" w:rsidP="004E3690">
      <w:pPr>
        <w:pStyle w:val="IEEEHeading1"/>
        <w:numPr>
          <w:ilvl w:val="0"/>
          <w:numId w:val="11"/>
        </w:numPr>
        <w:spacing w:line="276" w:lineRule="auto"/>
        <w:jc w:val="left"/>
        <w:rPr>
          <w:rFonts w:asciiTheme="majorHAnsi" w:hAnsiTheme="majorHAnsi"/>
          <w:b/>
          <w:sz w:val="24"/>
        </w:rPr>
      </w:pPr>
      <w:r w:rsidRPr="00AE7DBC">
        <w:rPr>
          <w:rFonts w:asciiTheme="majorHAnsi" w:hAnsiTheme="majorHAnsi"/>
          <w:b/>
          <w:iCs/>
          <w:sz w:val="24"/>
          <w:lang w:val="en-US"/>
        </w:rPr>
        <w:lastRenderedPageBreak/>
        <w:t>BIBLIOGRAPHY</w:t>
      </w:r>
    </w:p>
    <w:p w14:paraId="7AD5D07B" w14:textId="194E7C38" w:rsidR="00D127C3" w:rsidRPr="00D127C3" w:rsidRDefault="006443A8" w:rsidP="00D127C3">
      <w:pPr>
        <w:pStyle w:val="Bibliography"/>
      </w:pPr>
      <w:r w:rsidRPr="006443A8">
        <w:rPr>
          <w:rFonts w:asciiTheme="majorHAnsi" w:hAnsiTheme="majorHAnsi"/>
          <w:b/>
          <w:lang w:val="id-ID"/>
        </w:rPr>
        <w:fldChar w:fldCharType="begin"/>
      </w:r>
      <w:r w:rsidR="00D127C3">
        <w:rPr>
          <w:rFonts w:asciiTheme="majorHAnsi" w:hAnsiTheme="majorHAnsi"/>
          <w:b/>
          <w:lang w:val="id-ID"/>
        </w:rPr>
        <w:instrText xml:space="preserve"> ADDIN ZOTERO_BIBL {"uncited":[],"omitted":[],"custom":[]} CSL_BIBLIOGRAPHY </w:instrText>
      </w:r>
      <w:r w:rsidRPr="006443A8">
        <w:rPr>
          <w:rFonts w:asciiTheme="majorHAnsi" w:hAnsiTheme="majorHAnsi"/>
          <w:b/>
          <w:lang w:val="id-ID"/>
        </w:rPr>
        <w:fldChar w:fldCharType="separate"/>
      </w:r>
      <w:r w:rsidR="00D127C3" w:rsidRPr="00D127C3">
        <w:t>Andari, Tri, and Eva Komsiatun. 2018. ‘Pengembangan LKS Berbasis Pendekatan Realistic Mathematics Education Untuk Meningkatkan</w:t>
      </w:r>
      <w:bookmarkStart w:id="0" w:name="_GoBack"/>
      <w:bookmarkEnd w:id="0"/>
      <w:r w:rsidR="00D127C3" w:rsidRPr="00D127C3">
        <w:t xml:space="preserve"> Kemampuan Matematis Siswa’. </w:t>
      </w:r>
      <w:r w:rsidR="00D127C3" w:rsidRPr="00D127C3">
        <w:rPr>
          <w:i/>
          <w:iCs/>
        </w:rPr>
        <w:t>AKSIOMA: Jurnal Program Studi Pendidikan Matematika</w:t>
      </w:r>
      <w:r w:rsidR="00D127C3" w:rsidRPr="00D127C3">
        <w:t xml:space="preserve"> 7(1):155.</w:t>
      </w:r>
    </w:p>
    <w:p w14:paraId="77ABED93" w14:textId="77777777" w:rsidR="00D127C3" w:rsidRPr="00D127C3" w:rsidRDefault="00D127C3" w:rsidP="00D127C3">
      <w:pPr>
        <w:pStyle w:val="Bibliography"/>
      </w:pPr>
      <w:r w:rsidRPr="00D127C3">
        <w:t xml:space="preserve">Andriani, S., H. Suyitno, I. Junaidi, Suherman Suherman, Mujib Mujib, and Mardiyah Mardiyah. 2019. ‘The Application of Differential Equation of Verhulst Population Model on Estimation of Bandar Lampung Population’. P. 012017 in </w:t>
      </w:r>
      <w:r w:rsidRPr="00D127C3">
        <w:rPr>
          <w:i/>
          <w:iCs/>
        </w:rPr>
        <w:t>Journal of Physics: Conference Series</w:t>
      </w:r>
      <w:r w:rsidRPr="00D127C3">
        <w:t>. Vol. 1155. IOP Publishing.</w:t>
      </w:r>
    </w:p>
    <w:p w14:paraId="19C61A03" w14:textId="77777777" w:rsidR="00D127C3" w:rsidRPr="00D127C3" w:rsidRDefault="00D127C3" w:rsidP="00D127C3">
      <w:pPr>
        <w:pStyle w:val="Bibliography"/>
      </w:pPr>
      <w:r w:rsidRPr="00D127C3">
        <w:t xml:space="preserve">Anggoro, Bambang Sri. 2016. ‘Meningkatkan Kemampuan Generalisasi Matematis Melalui Discovery Learning Dan Model Pembelajaran Peer Led Guided Inquiry’. </w:t>
      </w:r>
      <w:r w:rsidRPr="00D127C3">
        <w:rPr>
          <w:i/>
          <w:iCs/>
        </w:rPr>
        <w:t>Al-Jabar: Jurnal Pendidikan Matematika</w:t>
      </w:r>
      <w:r w:rsidRPr="00D127C3">
        <w:t xml:space="preserve"> 7(1):11–20.</w:t>
      </w:r>
    </w:p>
    <w:p w14:paraId="5FE0B76F" w14:textId="77777777" w:rsidR="00D127C3" w:rsidRPr="00D127C3" w:rsidRDefault="00D127C3" w:rsidP="00D127C3">
      <w:pPr>
        <w:pStyle w:val="Bibliography"/>
      </w:pPr>
      <w:r w:rsidRPr="00D127C3">
        <w:t xml:space="preserve">Angraini, Cici Desra, Komarudin Komarudin, and Istihana Istihana. 2019. ‘Pengaruh Model Diskursus Multy Reprecentacy (DMR) Dengan Pendekatan CBSA Terhadap Representasi Matematis Ditinjau Dari Motivasi Belajar Peserta Didik’. Pp. 65–75 in </w:t>
      </w:r>
      <w:r w:rsidRPr="00D127C3">
        <w:rPr>
          <w:i/>
          <w:iCs/>
        </w:rPr>
        <w:t>Prosiding Seminar Nasional Matematika dan Pendidikan Matematika</w:t>
      </w:r>
      <w:r w:rsidRPr="00D127C3">
        <w:t>. Vol. 2.</w:t>
      </w:r>
    </w:p>
    <w:p w14:paraId="4AEA0F11" w14:textId="77777777" w:rsidR="00D127C3" w:rsidRPr="00D127C3" w:rsidRDefault="00D127C3" w:rsidP="00D127C3">
      <w:pPr>
        <w:pStyle w:val="Bibliography"/>
      </w:pPr>
      <w:r w:rsidRPr="00D127C3">
        <w:t xml:space="preserve">Branch, Robert Maribe. 2009. </w:t>
      </w:r>
      <w:r w:rsidRPr="00D127C3">
        <w:rPr>
          <w:i/>
          <w:iCs/>
        </w:rPr>
        <w:t>Instructional Design: The ADDIE Approach</w:t>
      </w:r>
      <w:r w:rsidRPr="00D127C3">
        <w:t>. Vol. 722. Springer Science &amp; Business Media.</w:t>
      </w:r>
    </w:p>
    <w:p w14:paraId="1050CEAE" w14:textId="74286CB6" w:rsidR="00D127C3" w:rsidRPr="00D127C3" w:rsidRDefault="00D127C3" w:rsidP="00D127C3">
      <w:pPr>
        <w:pStyle w:val="Bibliography"/>
      </w:pPr>
      <w:r w:rsidRPr="00D127C3">
        <w:t xml:space="preserve">Ekawati, Tia, Bambang Sri Anggoro, and Komarudin Komarudin. 2019. ‘Pengembangan Modul Pembelajaran Matematika Pada Materi Statistika Terintegrasi Nilai-Nilai Keislaman’. </w:t>
      </w:r>
      <w:r w:rsidRPr="00D127C3">
        <w:rPr>
          <w:i/>
          <w:iCs/>
        </w:rPr>
        <w:t>AKSIOMA: Jurnal Program Studi Pendidikan Matematika</w:t>
      </w:r>
      <w:r w:rsidRPr="00D127C3">
        <w:t xml:space="preserve"> 8(1):184–92.</w:t>
      </w:r>
    </w:p>
    <w:p w14:paraId="071591FA" w14:textId="77777777" w:rsidR="00D127C3" w:rsidRPr="00D127C3" w:rsidRDefault="00D127C3" w:rsidP="00D127C3">
      <w:pPr>
        <w:pStyle w:val="Bibliography"/>
      </w:pPr>
      <w:r w:rsidRPr="00D127C3">
        <w:t xml:space="preserve">Farida, Farida, Suherman Suherman, and Sofwan Zulfikar. 2019. ‘Peningkatan Kemampuan Pemahaman Konsep Himpunan Melalui Pembelajaran Matematika Dengan Media Articulate Studio’13’. </w:t>
      </w:r>
      <w:r w:rsidRPr="00D127C3">
        <w:rPr>
          <w:i/>
          <w:iCs/>
        </w:rPr>
        <w:t>JSHP: Jurnal Sosial Humaniora Dan Pendidikan</w:t>
      </w:r>
      <w:r w:rsidRPr="00D127C3">
        <w:t xml:space="preserve"> 3(1):20–28.</w:t>
      </w:r>
    </w:p>
    <w:p w14:paraId="618DD01A" w14:textId="77777777" w:rsidR="00D127C3" w:rsidRPr="00D127C3" w:rsidRDefault="00D127C3" w:rsidP="00D127C3">
      <w:pPr>
        <w:pStyle w:val="Bibliography"/>
      </w:pPr>
      <w:r w:rsidRPr="00D127C3">
        <w:t xml:space="preserve">Happy, Nurina, and Djamilah Bondan Widjajanti. 2014. ‘Keefektifan PBL Ditinjau Dari Kemampuan Berpikir Kritis Dan Kreatif Matematis, Serta Self-Esteem Siswa SMP’. </w:t>
      </w:r>
      <w:r w:rsidRPr="00D127C3">
        <w:rPr>
          <w:i/>
          <w:iCs/>
        </w:rPr>
        <w:t>Jurnal Riset Pendidikan Matematika</w:t>
      </w:r>
      <w:r w:rsidRPr="00D127C3">
        <w:t xml:space="preserve"> 1(1):48–57.</w:t>
      </w:r>
    </w:p>
    <w:p w14:paraId="18755CB3" w14:textId="77777777" w:rsidR="00D127C3" w:rsidRPr="00D127C3" w:rsidRDefault="00D127C3" w:rsidP="00D127C3">
      <w:pPr>
        <w:pStyle w:val="Bibliography"/>
      </w:pPr>
      <w:r w:rsidRPr="00D127C3">
        <w:t xml:space="preserve">Hartinah, Sitti, Suherman Suherman, Muhamad Syazali, Heri Efendi, Rahmad Junaidi, Kittisak Jermsittiparsert, and Rofiqul Umam. 2019. ‘Probing-Prompting Based On Ethnomathematics Learning Model: The Effect On Mathematical Communication Skill’. </w:t>
      </w:r>
      <w:r w:rsidRPr="00D127C3">
        <w:rPr>
          <w:i/>
          <w:iCs/>
        </w:rPr>
        <w:t>Journal for the Education of Gifted Young Scientists</w:t>
      </w:r>
      <w:r w:rsidRPr="00D127C3">
        <w:t xml:space="preserve"> 7(4):799–814.</w:t>
      </w:r>
    </w:p>
    <w:p w14:paraId="6971FE0A" w14:textId="77777777" w:rsidR="00D127C3" w:rsidRPr="00D127C3" w:rsidRDefault="00D127C3" w:rsidP="00D127C3">
      <w:pPr>
        <w:pStyle w:val="Bibliography"/>
      </w:pPr>
      <w:r w:rsidRPr="00D127C3">
        <w:t xml:space="preserve">Hidayah, Isti. 2018. ‘Pembelajaran Matematika Berbantuan Alat Peraga Manipulatif Pada Jenjang Pendidikan Dasar Dan Gerakan Literasi Sekolah’. Pp. 1–11 in </w:t>
      </w:r>
      <w:r w:rsidRPr="00D127C3">
        <w:rPr>
          <w:i/>
          <w:iCs/>
        </w:rPr>
        <w:t>PRISMA, Prosiding Seminar Nasional Matematika</w:t>
      </w:r>
      <w:r w:rsidRPr="00D127C3">
        <w:t>. Vol. 1.</w:t>
      </w:r>
    </w:p>
    <w:p w14:paraId="552BBC9E" w14:textId="77777777" w:rsidR="00D127C3" w:rsidRPr="00D127C3" w:rsidRDefault="00D127C3" w:rsidP="00D127C3">
      <w:pPr>
        <w:pStyle w:val="Bibliography"/>
      </w:pPr>
      <w:r w:rsidRPr="00D127C3">
        <w:t xml:space="preserve">Huda, Syamsul, Achi Rinaldi, Suherman Suherman, Iip Sugiharta, Dian Widi Astuti, Okis Fatimah, and Andika Eko Prasetiyo. 2019. ‘Understanding of Mathematical Concepts in the Linear Equation with Two Variables: Impact of E-Learning and Blended Learning Using Google Classroom’. </w:t>
      </w:r>
      <w:r w:rsidRPr="00D127C3">
        <w:rPr>
          <w:i/>
          <w:iCs/>
        </w:rPr>
        <w:t>Al-Jabar: Jurnal Pendidikan Matematika</w:t>
      </w:r>
      <w:r w:rsidRPr="00D127C3">
        <w:t xml:space="preserve"> 10(2):261–70.</w:t>
      </w:r>
    </w:p>
    <w:p w14:paraId="09EFE453" w14:textId="77777777" w:rsidR="00D127C3" w:rsidRPr="00D127C3" w:rsidRDefault="00D127C3" w:rsidP="00D127C3">
      <w:pPr>
        <w:pStyle w:val="Bibliography"/>
      </w:pPr>
      <w:r w:rsidRPr="00D127C3">
        <w:t xml:space="preserve">Idris, Saifullah, and Z. A. Tabrani. 2017. ‘Realitas Konsep Pendidikan Humanisme Dalam Konteks Pendidikan Islam’. </w:t>
      </w:r>
      <w:r w:rsidRPr="00D127C3">
        <w:rPr>
          <w:i/>
          <w:iCs/>
        </w:rPr>
        <w:t>Jurnal Edukasi: Jurnal Bimbingan Konseling</w:t>
      </w:r>
      <w:r w:rsidRPr="00D127C3">
        <w:t xml:space="preserve"> 3(1):96–113.</w:t>
      </w:r>
    </w:p>
    <w:p w14:paraId="5316FF58" w14:textId="77777777" w:rsidR="00D127C3" w:rsidRPr="00D127C3" w:rsidRDefault="00D127C3" w:rsidP="00D127C3">
      <w:pPr>
        <w:pStyle w:val="Bibliography"/>
      </w:pPr>
      <w:r w:rsidRPr="00D127C3">
        <w:t xml:space="preserve">Ihsan, Fuad. 2005. ‘Dasar-Dasar Kependidikan’. </w:t>
      </w:r>
      <w:r w:rsidRPr="00D127C3">
        <w:rPr>
          <w:i/>
          <w:iCs/>
        </w:rPr>
        <w:t>Jakarta: Rineka Cipta</w:t>
      </w:r>
      <w:r w:rsidRPr="00D127C3">
        <w:t>.</w:t>
      </w:r>
    </w:p>
    <w:p w14:paraId="344EBFD7" w14:textId="77777777" w:rsidR="00D127C3" w:rsidRPr="00D127C3" w:rsidRDefault="00D127C3" w:rsidP="00D127C3">
      <w:pPr>
        <w:pStyle w:val="Bibliography"/>
      </w:pPr>
      <w:r w:rsidRPr="00D127C3">
        <w:lastRenderedPageBreak/>
        <w:t xml:space="preserve">Indaryanti, Indaryanti, Yusuf Hartono, and Nyimas Aisyah. 2008. ‘Pengembangan Modul Pembelajaran Individual Dalam Mata Pelajaran Matematika Di Kelas XI SMA Negeri 1 Palembang’. </w:t>
      </w:r>
      <w:r w:rsidRPr="00D127C3">
        <w:rPr>
          <w:i/>
          <w:iCs/>
        </w:rPr>
        <w:t>Jurnal Pendidikan Matematika</w:t>
      </w:r>
      <w:r w:rsidRPr="00D127C3">
        <w:t xml:space="preserve"> 2(2):35–44.</w:t>
      </w:r>
    </w:p>
    <w:p w14:paraId="4C227206" w14:textId="77777777" w:rsidR="00D127C3" w:rsidRPr="00D127C3" w:rsidRDefault="00D127C3" w:rsidP="00D127C3">
      <w:pPr>
        <w:pStyle w:val="Bibliography"/>
      </w:pPr>
      <w:r w:rsidRPr="00D127C3">
        <w:t xml:space="preserve">Kawiyah, Siti. 2015. ‘Pengembangan Perangkat Pembelajaran Matematika Berbasis Saintifik Untuk Meningkatkan Kemampuan Pemecahan Masalah Dan Prestasi Belajar Siswa’. </w:t>
      </w:r>
      <w:r w:rsidRPr="00D127C3">
        <w:rPr>
          <w:i/>
          <w:iCs/>
        </w:rPr>
        <w:t>Pythagoras: Jurnal Pendidikan Matematika</w:t>
      </w:r>
      <w:r w:rsidRPr="00D127C3">
        <w:t xml:space="preserve"> 10(2):201–10.</w:t>
      </w:r>
    </w:p>
    <w:p w14:paraId="607D1EA1" w14:textId="2182421B" w:rsidR="00D127C3" w:rsidRPr="00D127C3" w:rsidRDefault="00D127C3" w:rsidP="00D127C3">
      <w:pPr>
        <w:pStyle w:val="Bibliography"/>
      </w:pPr>
      <w:r w:rsidRPr="00D127C3">
        <w:t xml:space="preserve">Komarudin, Komarudin, and Prisma Teja Permana. 2019. ‘LKPD Berbasis Scientific Approach Terhadap Kemampuan Pemecahan Masalah Matematis Peserta Didik Sekolah Dasar’. </w:t>
      </w:r>
      <w:r w:rsidRPr="00D127C3">
        <w:rPr>
          <w:i/>
          <w:iCs/>
        </w:rPr>
        <w:t>TERAMPIL: Jurnal Pendidikan Dan Pembelajaran Dasar</w:t>
      </w:r>
      <w:r w:rsidRPr="00D127C3">
        <w:t xml:space="preserve"> 6(1):79–91.</w:t>
      </w:r>
    </w:p>
    <w:p w14:paraId="3B0CE725" w14:textId="77777777" w:rsidR="00D127C3" w:rsidRPr="00D127C3" w:rsidRDefault="00D127C3" w:rsidP="00D127C3">
      <w:pPr>
        <w:pStyle w:val="Bibliography"/>
      </w:pPr>
      <w:r w:rsidRPr="00D127C3">
        <w:t xml:space="preserve">Komarudin, Komarudin, Novi Rosmawati, and Suherman Suherman. 2020a. ‘The Effect of Algebra Finger-Based Brain Gym Method to Improve Student Learning Outcomes’. </w:t>
      </w:r>
      <w:r w:rsidRPr="00D127C3">
        <w:rPr>
          <w:i/>
          <w:iCs/>
        </w:rPr>
        <w:t>Eduma: Mathematics Education Learning and Teaching</w:t>
      </w:r>
      <w:r w:rsidRPr="00D127C3">
        <w:t xml:space="preserve"> 8(2):80–88.</w:t>
      </w:r>
    </w:p>
    <w:p w14:paraId="790C5C6A" w14:textId="77777777" w:rsidR="00D127C3" w:rsidRPr="00D127C3" w:rsidRDefault="00D127C3" w:rsidP="00D127C3">
      <w:pPr>
        <w:pStyle w:val="Bibliography"/>
      </w:pPr>
      <w:r w:rsidRPr="00D127C3">
        <w:t xml:space="preserve">Komarudin, Komarudin, Novi Rosmawati, and Suherman Suherman. 2020b. ‘The Effect of Algebra Finger-Based Brain Gym Method to Improve Student Learning Outcomes’. </w:t>
      </w:r>
      <w:r w:rsidRPr="00D127C3">
        <w:rPr>
          <w:i/>
          <w:iCs/>
        </w:rPr>
        <w:t>Eduma: Mathematics Education Learning and Teaching</w:t>
      </w:r>
      <w:r w:rsidRPr="00D127C3">
        <w:t xml:space="preserve"> 8(2):80–88.</w:t>
      </w:r>
    </w:p>
    <w:p w14:paraId="6A4256E0" w14:textId="77777777" w:rsidR="00D127C3" w:rsidRPr="00D127C3" w:rsidRDefault="00D127C3" w:rsidP="00D127C3">
      <w:pPr>
        <w:pStyle w:val="Bibliography"/>
      </w:pPr>
      <w:r w:rsidRPr="00D127C3">
        <w:t xml:space="preserve">Kurniawati, Rissa Prima, Fida Rahmantika Hadi, and Vivi Rulviana. 2018. ‘PENGEMBANGAN MULTIMEDIA PEMBELAJARAN BERBASIS COGNITIVE LOAD THEORY (CLT) PADA MATERI VOLUME KUBUS DAN BALOK DI SEKOLAH DASAR’. </w:t>
      </w:r>
      <w:r w:rsidRPr="00D127C3">
        <w:rPr>
          <w:i/>
          <w:iCs/>
        </w:rPr>
        <w:t>AKSIOMA: Jurnal Program Studi Pendidikan Matematika</w:t>
      </w:r>
      <w:r w:rsidRPr="00D127C3">
        <w:t xml:space="preserve"> 7(2):314.</w:t>
      </w:r>
    </w:p>
    <w:p w14:paraId="0E0BBFB2" w14:textId="77777777" w:rsidR="00D127C3" w:rsidRPr="00D127C3" w:rsidRDefault="00D127C3" w:rsidP="00D127C3">
      <w:pPr>
        <w:pStyle w:val="Bibliography"/>
      </w:pPr>
      <w:r w:rsidRPr="00D127C3">
        <w:t xml:space="preserve">Lasmiyati, Lasmiyati, and Idris Harta. 2014. ‘Pengembangan Modul Pembelajaran Untuk Meningkatkan Pemahaman Konsep Dan Minat SMP’. </w:t>
      </w:r>
      <w:r w:rsidRPr="00D127C3">
        <w:rPr>
          <w:i/>
          <w:iCs/>
        </w:rPr>
        <w:t>Pythagoras: Jurnal Pendidikan Matematika</w:t>
      </w:r>
      <w:r w:rsidRPr="00D127C3">
        <w:t xml:space="preserve"> 9(2):161–174.</w:t>
      </w:r>
    </w:p>
    <w:p w14:paraId="73C5CDDA" w14:textId="77777777" w:rsidR="00D127C3" w:rsidRPr="00D127C3" w:rsidRDefault="00D127C3" w:rsidP="00D127C3">
      <w:pPr>
        <w:pStyle w:val="Bibliography"/>
      </w:pPr>
      <w:r w:rsidRPr="00D127C3">
        <w:t xml:space="preserve">Maskur, Ruhban, Nofrizal Nofrizal, and Muhamad Syazali. 2017. ‘Pengembangan Media Pembelajaran Matematika Dengan Macromedia Flash’. </w:t>
      </w:r>
      <w:r w:rsidRPr="00D127C3">
        <w:rPr>
          <w:i/>
          <w:iCs/>
        </w:rPr>
        <w:t>Al-Jabar: Jurnal Pendidikan Matematika</w:t>
      </w:r>
      <w:r w:rsidRPr="00D127C3">
        <w:t xml:space="preserve"> 8(2):177–86.</w:t>
      </w:r>
    </w:p>
    <w:p w14:paraId="06771B43" w14:textId="77777777" w:rsidR="00D127C3" w:rsidRPr="00D127C3" w:rsidRDefault="00D127C3" w:rsidP="00D127C3">
      <w:pPr>
        <w:pStyle w:val="Bibliography"/>
      </w:pPr>
      <w:r w:rsidRPr="00D127C3">
        <w:t xml:space="preserve">Masykur, Rubhan, Nofrizal Nofrizal, and Muhamad Syazali. 2017. ‘Pengembangan Media Pembelajaran Matematika Dengan Macromedia Flash’. </w:t>
      </w:r>
      <w:r w:rsidRPr="00D127C3">
        <w:rPr>
          <w:i/>
          <w:iCs/>
        </w:rPr>
        <w:t>Al-</w:t>
      </w:r>
      <w:proofErr w:type="gramStart"/>
      <w:r w:rsidRPr="00D127C3">
        <w:rPr>
          <w:i/>
          <w:iCs/>
        </w:rPr>
        <w:t>Jabar :</w:t>
      </w:r>
      <w:proofErr w:type="gramEnd"/>
      <w:r w:rsidRPr="00D127C3">
        <w:rPr>
          <w:i/>
          <w:iCs/>
        </w:rPr>
        <w:t xml:space="preserve"> Jurnal Pendidikan Matematika</w:t>
      </w:r>
      <w:r w:rsidRPr="00D127C3">
        <w:t xml:space="preserve"> 8(2):177–86.</w:t>
      </w:r>
    </w:p>
    <w:p w14:paraId="225D7E95" w14:textId="77777777" w:rsidR="00D127C3" w:rsidRPr="00D127C3" w:rsidRDefault="00D127C3" w:rsidP="00D127C3">
      <w:pPr>
        <w:pStyle w:val="Bibliography"/>
      </w:pPr>
      <w:r w:rsidRPr="00D127C3">
        <w:t xml:space="preserve">Muchith, Muhammad Saekan. 2016. ‘Radikalisme Dalam Dunia Pendidikan’. </w:t>
      </w:r>
      <w:r w:rsidRPr="00D127C3">
        <w:rPr>
          <w:i/>
          <w:iCs/>
        </w:rPr>
        <w:t>Addin</w:t>
      </w:r>
      <w:r w:rsidRPr="00D127C3">
        <w:t xml:space="preserve"> 10(1):163–80.</w:t>
      </w:r>
    </w:p>
    <w:p w14:paraId="77CDD82B" w14:textId="77777777" w:rsidR="00D127C3" w:rsidRPr="00D127C3" w:rsidRDefault="00D127C3" w:rsidP="00D127C3">
      <w:pPr>
        <w:pStyle w:val="Bibliography"/>
      </w:pPr>
      <w:r w:rsidRPr="00D127C3">
        <w:t>Muhammad, Nurul Nisa. 2018. ‘Pengembangan Bahan Ajar Majalah Elektronik Fungi Untuk SMA Kelas X’. PhD Thesis, UNIVERSITAS NEGERI MAKASSAR.</w:t>
      </w:r>
    </w:p>
    <w:p w14:paraId="2EEAD2BF" w14:textId="2780780B" w:rsidR="00D127C3" w:rsidRPr="00D127C3" w:rsidRDefault="00D127C3" w:rsidP="00D127C3">
      <w:pPr>
        <w:pStyle w:val="Bibliography"/>
      </w:pPr>
      <w:r w:rsidRPr="00D127C3">
        <w:t xml:space="preserve">Najihah, Safinatun. 2014. ‘Pengembangan Model E-Book Interaktif Termodifikasi Majalah Pada Materi Struktur Atom (Development Model </w:t>
      </w:r>
      <w:proofErr w:type="gramStart"/>
      <w:r w:rsidRPr="00D127C3">
        <w:t>Of</w:t>
      </w:r>
      <w:proofErr w:type="gramEnd"/>
      <w:r w:rsidRPr="00D127C3">
        <w:t xml:space="preserve"> Interactive E-Book Magazine Modification On The Material Atomic Structure)’. </w:t>
      </w:r>
      <w:r w:rsidRPr="00D127C3">
        <w:rPr>
          <w:i/>
          <w:iCs/>
        </w:rPr>
        <w:t>UNESA Journal of Chemical Education</w:t>
      </w:r>
      <w:r w:rsidRPr="00D127C3">
        <w:t xml:space="preserve"> 3(3).</w:t>
      </w:r>
    </w:p>
    <w:p w14:paraId="01A3BD3C" w14:textId="77777777" w:rsidR="00D127C3" w:rsidRPr="00D127C3" w:rsidRDefault="00D127C3" w:rsidP="00D127C3">
      <w:pPr>
        <w:pStyle w:val="Bibliography"/>
      </w:pPr>
      <w:r w:rsidRPr="00D127C3">
        <w:t xml:space="preserve">Pornamasari, Evi Intan. 2017. ‘Pengembangan Modul Pembelajaran Berbantu Flipbook Maker Dengan Model Pembelajaran Numbered Heads Together (Nht) Berbasis Teori Vygotsky Materi Pokok Relasi Dan Fungsi’. </w:t>
      </w:r>
      <w:r w:rsidRPr="00D127C3">
        <w:rPr>
          <w:i/>
          <w:iCs/>
        </w:rPr>
        <w:t>AKSIOMA: Jurnal Matematika Dan Pendidikan Matematika</w:t>
      </w:r>
      <w:r w:rsidRPr="00D127C3">
        <w:t xml:space="preserve"> 7(1):74–83.</w:t>
      </w:r>
    </w:p>
    <w:p w14:paraId="019F6418" w14:textId="77777777" w:rsidR="00D127C3" w:rsidRPr="00D127C3" w:rsidRDefault="00D127C3" w:rsidP="00D127C3">
      <w:pPr>
        <w:pStyle w:val="Bibliography"/>
      </w:pPr>
      <w:r w:rsidRPr="00D127C3">
        <w:lastRenderedPageBreak/>
        <w:t xml:space="preserve">Putra, Fredi Ganda. 2017. ‘Eksperimentasi Pendekatan Kontekstual Berbantuan Hands On Activity (HoA) Terhadap Kemampuan Pemecahan Masalah Matematik’. </w:t>
      </w:r>
      <w:r w:rsidRPr="00D127C3">
        <w:rPr>
          <w:i/>
          <w:iCs/>
        </w:rPr>
        <w:t>Al-</w:t>
      </w:r>
      <w:proofErr w:type="gramStart"/>
      <w:r w:rsidRPr="00D127C3">
        <w:rPr>
          <w:i/>
          <w:iCs/>
        </w:rPr>
        <w:t>Jabar :</w:t>
      </w:r>
      <w:proofErr w:type="gramEnd"/>
      <w:r w:rsidRPr="00D127C3">
        <w:rPr>
          <w:i/>
          <w:iCs/>
        </w:rPr>
        <w:t xml:space="preserve"> Jurnal Pendidikan Matematika</w:t>
      </w:r>
      <w:r w:rsidRPr="00D127C3">
        <w:t xml:space="preserve"> 8(1):73–80.</w:t>
      </w:r>
    </w:p>
    <w:p w14:paraId="5ACF9029" w14:textId="77777777" w:rsidR="00D127C3" w:rsidRPr="00D127C3" w:rsidRDefault="00D127C3" w:rsidP="00D127C3">
      <w:pPr>
        <w:pStyle w:val="Bibliography"/>
      </w:pPr>
      <w:r w:rsidRPr="00D127C3">
        <w:t xml:space="preserve">Riana, Riana, and Malik Ibrahim. 2019. ‘LKS Himpunan: Sebuah Pengembangan Matematika Integrasi’. </w:t>
      </w:r>
      <w:r w:rsidRPr="00D127C3">
        <w:rPr>
          <w:i/>
          <w:iCs/>
        </w:rPr>
        <w:t>JTAM (Jurnal Teori Dan Aplikasi Matematika)</w:t>
      </w:r>
      <w:r w:rsidRPr="00D127C3">
        <w:t xml:space="preserve"> 3(2):162–167.</w:t>
      </w:r>
    </w:p>
    <w:p w14:paraId="67DA5702" w14:textId="77777777" w:rsidR="00D127C3" w:rsidRPr="00D127C3" w:rsidRDefault="00D127C3" w:rsidP="00D127C3">
      <w:pPr>
        <w:pStyle w:val="Bibliography"/>
      </w:pPr>
      <w:r w:rsidRPr="00D127C3">
        <w:t xml:space="preserve">Rodiah, Siti. 2019. ‘Analisis Kemampuan Penalaran Matematis Siswa Kelas IX MTS Pada Materi Sistem Persamaan Linear Dua Variabel Berdasarkan Gender’. </w:t>
      </w:r>
      <w:r w:rsidRPr="00D127C3">
        <w:rPr>
          <w:i/>
          <w:iCs/>
        </w:rPr>
        <w:t>Jurnal Kajian Pembelajaran Matematika</w:t>
      </w:r>
      <w:r w:rsidRPr="00D127C3">
        <w:t xml:space="preserve"> 3(1):1–8.</w:t>
      </w:r>
    </w:p>
    <w:p w14:paraId="3E48DEB7" w14:textId="481ECC95" w:rsidR="00D127C3" w:rsidRPr="00D127C3" w:rsidRDefault="00D127C3" w:rsidP="00D127C3">
      <w:pPr>
        <w:pStyle w:val="Bibliography"/>
      </w:pPr>
      <w:r w:rsidRPr="00D127C3">
        <w:t xml:space="preserve">Sari, Ayu Ulan, Farida Farida, and Fredi Ganda Putra. 2017. ‘Pengembangan Media Pembelajaran Berbantuan Web Dengan Pendekatan Etnomatematika Pada Pokok Bahasan Bangun Ruang Sisi Datar’. </w:t>
      </w:r>
      <w:r w:rsidRPr="00D127C3">
        <w:rPr>
          <w:i/>
          <w:iCs/>
        </w:rPr>
        <w:t>Prosiding Seminar Nasional Matematika dan Pendidikan Matematika</w:t>
      </w:r>
      <w:r w:rsidRPr="00D127C3">
        <w:t xml:space="preserve"> 1(1):209–14.</w:t>
      </w:r>
    </w:p>
    <w:p w14:paraId="0C94D70B" w14:textId="77777777" w:rsidR="00D127C3" w:rsidRPr="00D127C3" w:rsidRDefault="00D127C3" w:rsidP="00D127C3">
      <w:pPr>
        <w:pStyle w:val="Bibliography"/>
      </w:pPr>
      <w:r w:rsidRPr="00D127C3">
        <w:t xml:space="preserve">Sari, Shinta. 2014. ‘Pengaruh Pendekatan Pembelajaran Berbasis Masalah Terhadap Kemampuan Pemecahan Masalah Matematika Siswa Kelas VIII SMP Negeri 1 Padang Tahun Pelajaran 2013/2014’. </w:t>
      </w:r>
      <w:r w:rsidRPr="00D127C3">
        <w:rPr>
          <w:i/>
          <w:iCs/>
        </w:rPr>
        <w:t>Jurnal Pendidikan Matematika</w:t>
      </w:r>
      <w:r w:rsidRPr="00D127C3">
        <w:t xml:space="preserve"> 3(2).</w:t>
      </w:r>
    </w:p>
    <w:p w14:paraId="450A7C31" w14:textId="77777777" w:rsidR="00D127C3" w:rsidRPr="00D127C3" w:rsidRDefault="00D127C3" w:rsidP="00D127C3">
      <w:pPr>
        <w:pStyle w:val="Bibliography"/>
      </w:pPr>
      <w:r w:rsidRPr="00D127C3">
        <w:t xml:space="preserve">Sholihah, Silfi Zainatu, and Ekasatya Aldila Afriansyah. 2017. ‘Analisis Kesulitan Siswa Dalam Proses Pemecahan Masalah Geometri Berdasarkan Tahapan Berpikir Van Hiele’. </w:t>
      </w:r>
      <w:r w:rsidRPr="00D127C3">
        <w:rPr>
          <w:i/>
          <w:iCs/>
        </w:rPr>
        <w:t>Mosharafa: Jurnal Pendidikan Matematika</w:t>
      </w:r>
      <w:r w:rsidRPr="00D127C3">
        <w:t xml:space="preserve"> 6(2):287–98.</w:t>
      </w:r>
    </w:p>
    <w:p w14:paraId="3E4B2A4F" w14:textId="77777777" w:rsidR="00D127C3" w:rsidRPr="00D127C3" w:rsidRDefault="00D127C3" w:rsidP="00D127C3">
      <w:pPr>
        <w:pStyle w:val="Bibliography"/>
      </w:pPr>
      <w:r w:rsidRPr="00D127C3">
        <w:t xml:space="preserve">Soviawati, Evi. 2011. ‘Pendekatan Matematika Realistik (Pmr) Untuk Meningkatkan Kemampuan Berfikir Siswa Di Tingkat Sekolah Dasar’. </w:t>
      </w:r>
      <w:r w:rsidRPr="00D127C3">
        <w:rPr>
          <w:i/>
          <w:iCs/>
        </w:rPr>
        <w:t>Jurnal Edisi Khusus</w:t>
      </w:r>
      <w:r w:rsidRPr="00D127C3">
        <w:t xml:space="preserve"> 2(2):79–85.</w:t>
      </w:r>
    </w:p>
    <w:p w14:paraId="64A2EF9D" w14:textId="77777777" w:rsidR="00D127C3" w:rsidRPr="00D127C3" w:rsidRDefault="00D127C3" w:rsidP="00D127C3">
      <w:pPr>
        <w:pStyle w:val="Bibliography"/>
      </w:pPr>
      <w:r w:rsidRPr="00D127C3">
        <w:t xml:space="preserve">Sulistyaningrum, Dyah Erlina, Puguh Karyanto, and Widha Sunarno. 2015. ‘Pengembangan Modul Berbasis Model Pembelajaran Arias Untuk Memberdayakan Motivasi Dan Berpikir Kritis Siswa Pada Materi Ekosistem’. </w:t>
      </w:r>
      <w:r w:rsidRPr="00D127C3">
        <w:rPr>
          <w:i/>
          <w:iCs/>
        </w:rPr>
        <w:t>INKUIRI Jurnal Pendidikan IPA</w:t>
      </w:r>
      <w:r w:rsidRPr="00D127C3">
        <w:t xml:space="preserve"> 4(1):104–116.</w:t>
      </w:r>
    </w:p>
    <w:p w14:paraId="59CF4ED9" w14:textId="77777777" w:rsidR="00D127C3" w:rsidRPr="00D127C3" w:rsidRDefault="00D127C3" w:rsidP="00D127C3">
      <w:pPr>
        <w:pStyle w:val="Bibliography"/>
      </w:pPr>
      <w:r w:rsidRPr="00D127C3">
        <w:t xml:space="preserve">Supriadi, Nanang. 2015. ‘Mengembangkan Kemampuan Koneksi Matematis Melalui Buku Ajar Elektronik Interaktif (BAEI) Yang Terintegrasi Nilai-Nilai Keislaman’. </w:t>
      </w:r>
      <w:r w:rsidRPr="00D127C3">
        <w:rPr>
          <w:i/>
          <w:iCs/>
        </w:rPr>
        <w:t>Al-Jabar: Jurnal Pendidikan Matematika</w:t>
      </w:r>
      <w:r w:rsidRPr="00D127C3">
        <w:t xml:space="preserve"> 6(1):63–74.</w:t>
      </w:r>
    </w:p>
    <w:p w14:paraId="0110BB7E" w14:textId="77777777" w:rsidR="00D127C3" w:rsidRPr="00D127C3" w:rsidRDefault="00D127C3" w:rsidP="00D127C3">
      <w:pPr>
        <w:pStyle w:val="Bibliography"/>
      </w:pPr>
      <w:r w:rsidRPr="00D127C3">
        <w:t>THAHIR, Andi, KOMARUDIN KOMARUDIN, and Umi Nur HASANAH. 2019. ‘MURDER Learning Models and Self Efficacy: Impact on Mathematical Reflective Thinking Ability’.</w:t>
      </w:r>
    </w:p>
    <w:p w14:paraId="79F59062" w14:textId="77777777" w:rsidR="00D127C3" w:rsidRPr="00D127C3" w:rsidRDefault="00D127C3" w:rsidP="00D127C3">
      <w:pPr>
        <w:pStyle w:val="Bibliography"/>
      </w:pPr>
      <w:r w:rsidRPr="00D127C3">
        <w:t xml:space="preserve">Trilaksono, Dian, Darmadi Darmadi, and Wasilatul Murtafi’ah. 2018. ‘Pengembangan Media Pembelajaran Matematika Menggunakan Adobe Flash Professional Berbasis Literasi Untuk Meningkatkan Kreativitas Siswa’. </w:t>
      </w:r>
      <w:r w:rsidRPr="00D127C3">
        <w:rPr>
          <w:i/>
          <w:iCs/>
        </w:rPr>
        <w:t>AKSIOMA: Jurnal Program Studi Pendidikan Matematika</w:t>
      </w:r>
      <w:r w:rsidRPr="00D127C3">
        <w:t xml:space="preserve"> 7(2):180–91.</w:t>
      </w:r>
    </w:p>
    <w:p w14:paraId="7D3FB9F0" w14:textId="0D4AA3FB" w:rsidR="006443A8" w:rsidRDefault="006443A8" w:rsidP="005E1B8C">
      <w:pPr>
        <w:pStyle w:val="JRPMBody"/>
        <w:ind w:left="426" w:hanging="426"/>
        <w:rPr>
          <w:rFonts w:asciiTheme="majorHAnsi" w:hAnsiTheme="majorHAnsi"/>
          <w:b/>
          <w:sz w:val="24"/>
        </w:rPr>
      </w:pPr>
      <w:r w:rsidRPr="006443A8">
        <w:rPr>
          <w:rFonts w:asciiTheme="majorHAnsi" w:hAnsiTheme="majorHAnsi"/>
          <w:b/>
          <w:sz w:val="24"/>
        </w:rPr>
        <w:fldChar w:fldCharType="end"/>
      </w:r>
    </w:p>
    <w:p w14:paraId="16F85964" w14:textId="77777777" w:rsidR="004E3690" w:rsidRPr="004E3690" w:rsidRDefault="004E3690" w:rsidP="005E1B8C">
      <w:pPr>
        <w:jc w:val="both"/>
        <w:rPr>
          <w:lang w:val="en-US" w:eastAsia="en-US"/>
        </w:rPr>
      </w:pPr>
    </w:p>
    <w:sectPr w:rsidR="004E3690" w:rsidRPr="004E3690" w:rsidSect="00AD3C84">
      <w:type w:val="continuous"/>
      <w:pgSz w:w="11906" w:h="16838" w:code="9"/>
      <w:pgMar w:top="1134" w:right="1134" w:bottom="1134" w:left="1134" w:header="851" w:footer="567" w:gutter="0"/>
      <w:cols w:space="28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313AC" w14:textId="77777777" w:rsidR="009315F5" w:rsidRDefault="009315F5" w:rsidP="00A1414F">
      <w:r>
        <w:separator/>
      </w:r>
    </w:p>
  </w:endnote>
  <w:endnote w:type="continuationSeparator" w:id="0">
    <w:p w14:paraId="561827D2" w14:textId="77777777" w:rsidR="009315F5" w:rsidRDefault="009315F5"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60824"/>
      <w:docPartObj>
        <w:docPartGallery w:val="Page Numbers (Bottom of Page)"/>
        <w:docPartUnique/>
      </w:docPartObj>
    </w:sdtPr>
    <w:sdtEndPr/>
    <w:sdtContent>
      <w:p w14:paraId="29100551" w14:textId="77777777" w:rsidR="00AE7DBC" w:rsidRDefault="00AE7DBC" w:rsidP="00427112">
        <w:pPr>
          <w:pStyle w:val="Footer"/>
          <w:jc w:val="center"/>
        </w:pPr>
      </w:p>
      <w:p w14:paraId="66A8BDDA" w14:textId="1A6383BF" w:rsidR="00AE7DBC" w:rsidRDefault="00AE7DBC" w:rsidP="00427112">
        <w:pPr>
          <w:pStyle w:val="Footer"/>
          <w:jc w:val="center"/>
        </w:pPr>
        <w:r>
          <w:fldChar w:fldCharType="begin"/>
        </w:r>
        <w:r>
          <w:instrText xml:space="preserve"> PAGE   \* MERGEFORMAT </w:instrText>
        </w:r>
        <w:r>
          <w:fldChar w:fldCharType="separate"/>
        </w:r>
        <w:r w:rsidR="00D127C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CB2AD" w14:textId="77777777" w:rsidR="009315F5" w:rsidRDefault="009315F5" w:rsidP="00A1414F">
      <w:r>
        <w:separator/>
      </w:r>
    </w:p>
  </w:footnote>
  <w:footnote w:type="continuationSeparator" w:id="0">
    <w:p w14:paraId="6540D350" w14:textId="77777777" w:rsidR="009315F5" w:rsidRDefault="009315F5" w:rsidP="00A141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7FE6" w14:textId="4A88764E" w:rsidR="00AE7DBC" w:rsidRPr="0077568E" w:rsidRDefault="00AE7DBC"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D127C3">
      <w:rPr>
        <w:rFonts w:ascii="Century Gothic" w:hAnsi="Century Gothic"/>
        <w:smallCaps/>
        <w:noProof/>
        <w:sz w:val="20"/>
        <w:szCs w:val="20"/>
        <w:lang w:val="id-ID"/>
      </w:rPr>
      <w:t>10</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Pr>
        <w:rFonts w:ascii="Century Gothic" w:hAnsi="Century Gothic"/>
        <w:b/>
        <w:sz w:val="20"/>
        <w:szCs w:val="20"/>
      </w:rPr>
      <w:t>JTAM (</w:t>
    </w:r>
    <w:r w:rsidRPr="001903E1">
      <w:rPr>
        <w:rFonts w:ascii="Century Gothic" w:hAnsi="Century Gothic"/>
        <w:b/>
        <w:sz w:val="20"/>
        <w:szCs w:val="20"/>
      </w:rPr>
      <w:t>Jurnal Teori dan Aplikasi Matematika</w:t>
    </w:r>
    <w:r>
      <w:rPr>
        <w:rFonts w:ascii="Century Gothic" w:hAnsi="Century Gothic"/>
        <w:b/>
        <w:sz w:val="20"/>
        <w:szCs w:val="20"/>
      </w:rPr>
      <w:t>)</w:t>
    </w:r>
    <w:r w:rsidRPr="001903E1">
      <w:rPr>
        <w:rFonts w:ascii="Century Gothic" w:hAnsi="Century Gothic"/>
        <w:b/>
        <w:sz w:val="20"/>
        <w:szCs w:val="20"/>
      </w:rPr>
      <w:t xml:space="preserve"> </w:t>
    </w:r>
    <w:r>
      <w:rPr>
        <w:rFonts w:ascii="Century Gothic" w:hAnsi="Century Gothic"/>
        <w:b/>
        <w:sz w:val="20"/>
        <w:szCs w:val="20"/>
      </w:rPr>
      <w:t xml:space="preserve">| </w:t>
    </w:r>
    <w:r w:rsidRPr="0077568E">
      <w:rPr>
        <w:rFonts w:ascii="Century Gothic" w:hAnsi="Century Gothic"/>
        <w:i/>
        <w:sz w:val="20"/>
        <w:szCs w:val="20"/>
        <w:lang w:val="id-ID"/>
      </w:rPr>
      <w:t>Vol.</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No.</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xml:space="preserve">, </w:t>
    </w:r>
    <w:r w:rsidRPr="0077568E">
      <w:rPr>
        <w:rFonts w:ascii="Century Gothic" w:hAnsi="Century Gothic"/>
        <w:i/>
        <w:sz w:val="20"/>
        <w:szCs w:val="20"/>
        <w:lang w:val="en-US"/>
      </w:rPr>
      <w:t>Month 20XX</w:t>
    </w:r>
    <w:r w:rsidRPr="0077568E">
      <w:rPr>
        <w:rFonts w:ascii="Century Gothic" w:hAnsi="Century Gothic"/>
        <w:i/>
        <w:sz w:val="20"/>
        <w:szCs w:val="20"/>
        <w:lang w:val="id-ID"/>
      </w:rPr>
      <w:t xml:space="preserve">, </w:t>
    </w:r>
    <w:r w:rsidRPr="0077568E">
      <w:rPr>
        <w:rFonts w:ascii="Century Gothic" w:hAnsi="Century Gothic"/>
        <w:i/>
        <w:sz w:val="20"/>
        <w:szCs w:val="20"/>
        <w:lang w:val="en-US"/>
      </w:rPr>
      <w:t>pp. XX-YY</w:t>
    </w:r>
    <w:r w:rsidRPr="0077568E">
      <w:rPr>
        <w:rFonts w:ascii="Century Gothic" w:hAnsi="Century Gothic"/>
        <w:i/>
        <w:sz w:val="20"/>
        <w:szCs w:val="20"/>
        <w:lang w:val="en-US"/>
      </w:rPr>
      <w:tab/>
    </w:r>
  </w:p>
  <w:p w14:paraId="54BA8C25" w14:textId="77777777" w:rsidR="00AE7DBC" w:rsidRPr="00427112" w:rsidRDefault="00AE7DBC"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35E6" w14:textId="668B4EB5" w:rsidR="00AE7DBC" w:rsidRPr="0077568E" w:rsidRDefault="00AE7DBC" w:rsidP="004E3690">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D127C3">
      <w:rPr>
        <w:rFonts w:ascii="Century Gothic" w:hAnsi="Century Gothic"/>
        <w:smallCaps/>
        <w:noProof/>
        <w:sz w:val="20"/>
        <w:szCs w:val="20"/>
        <w:lang w:val="id-ID"/>
      </w:rPr>
      <w:t>11</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Pr>
        <w:rFonts w:ascii="Century Gothic" w:hAnsi="Century Gothic"/>
        <w:b/>
        <w:sz w:val="20"/>
        <w:szCs w:val="20"/>
      </w:rPr>
      <w:t>JTAM (</w:t>
    </w:r>
    <w:r w:rsidRPr="001903E1">
      <w:rPr>
        <w:rFonts w:ascii="Century Gothic" w:hAnsi="Century Gothic"/>
        <w:b/>
        <w:sz w:val="20"/>
        <w:szCs w:val="20"/>
      </w:rPr>
      <w:t>Jurnal Teori dan Aplikasi Matematika</w:t>
    </w:r>
    <w:r>
      <w:rPr>
        <w:rFonts w:ascii="Century Gothic" w:hAnsi="Century Gothic"/>
        <w:b/>
        <w:sz w:val="20"/>
        <w:szCs w:val="20"/>
      </w:rPr>
      <w:t>)</w:t>
    </w:r>
    <w:r w:rsidRPr="001903E1">
      <w:rPr>
        <w:rFonts w:ascii="Century Gothic" w:hAnsi="Century Gothic"/>
        <w:b/>
        <w:sz w:val="20"/>
        <w:szCs w:val="20"/>
      </w:rPr>
      <w:t xml:space="preserve"> </w:t>
    </w:r>
    <w:r>
      <w:rPr>
        <w:rFonts w:ascii="Century Gothic" w:hAnsi="Century Gothic"/>
        <w:b/>
        <w:sz w:val="20"/>
        <w:szCs w:val="20"/>
      </w:rPr>
      <w:t xml:space="preserve">| </w:t>
    </w:r>
    <w:r w:rsidRPr="0077568E">
      <w:rPr>
        <w:rFonts w:ascii="Century Gothic" w:hAnsi="Century Gothic"/>
        <w:i/>
        <w:sz w:val="20"/>
        <w:szCs w:val="20"/>
        <w:lang w:val="id-ID"/>
      </w:rPr>
      <w:t>Vol.</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No.</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xml:space="preserve">, </w:t>
    </w:r>
    <w:r w:rsidRPr="0077568E">
      <w:rPr>
        <w:rFonts w:ascii="Century Gothic" w:hAnsi="Century Gothic"/>
        <w:i/>
        <w:sz w:val="20"/>
        <w:szCs w:val="20"/>
        <w:lang w:val="en-US"/>
      </w:rPr>
      <w:t>Month 20XX</w:t>
    </w:r>
    <w:r w:rsidRPr="0077568E">
      <w:rPr>
        <w:rFonts w:ascii="Century Gothic" w:hAnsi="Century Gothic"/>
        <w:i/>
        <w:sz w:val="20"/>
        <w:szCs w:val="20"/>
        <w:lang w:val="id-ID"/>
      </w:rPr>
      <w:t xml:space="preserve">, </w:t>
    </w:r>
    <w:r w:rsidRPr="0077568E">
      <w:rPr>
        <w:rFonts w:ascii="Century Gothic" w:hAnsi="Century Gothic"/>
        <w:i/>
        <w:sz w:val="20"/>
        <w:szCs w:val="20"/>
        <w:lang w:val="en-US"/>
      </w:rPr>
      <w:t>pp. XX-YY</w:t>
    </w:r>
    <w:r w:rsidRPr="0077568E">
      <w:rPr>
        <w:rFonts w:ascii="Century Gothic" w:hAnsi="Century Gothic"/>
        <w:i/>
        <w:sz w:val="20"/>
        <w:szCs w:val="20"/>
        <w:lang w:val="en-US"/>
      </w:rPr>
      <w:tab/>
    </w:r>
  </w:p>
  <w:p w14:paraId="7486BF33" w14:textId="77777777" w:rsidR="00AE7DBC" w:rsidRPr="00427112" w:rsidRDefault="00AE7DBC" w:rsidP="004E3690">
    <w:pPr>
      <w:pStyle w:val="Header"/>
      <w:tabs>
        <w:tab w:val="clear" w:pos="4680"/>
        <w:tab w:val="clear" w:pos="9360"/>
        <w:tab w:val="center" w:pos="5102"/>
      </w:tabs>
      <w:rPr>
        <w:rFonts w:ascii="Century Gothic" w:hAnsi="Century Gothic"/>
        <w:sz w:val="20"/>
        <w:szCs w:val="20"/>
        <w:lang w:val="en-US"/>
      </w:rPr>
    </w:pPr>
  </w:p>
  <w:p w14:paraId="697EB9D9" w14:textId="1799715A" w:rsidR="00AE7DBC" w:rsidRPr="004E3690" w:rsidRDefault="00AE7DBC" w:rsidP="004E369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BBDA" w14:textId="7FBB77C6" w:rsidR="00AE7DBC" w:rsidRPr="008168FA" w:rsidRDefault="00AE7DBC" w:rsidP="008168FA">
    <w:pPr>
      <w:pStyle w:val="Header"/>
      <w:tabs>
        <w:tab w:val="clear" w:pos="4680"/>
        <w:tab w:val="clear" w:pos="9360"/>
        <w:tab w:val="left" w:pos="2650"/>
      </w:tabs>
    </w:pPr>
    <w:r>
      <w:rPr>
        <w:noProof/>
        <w:lang w:val="en-US" w:eastAsia="en-US"/>
      </w:rPr>
      <mc:AlternateContent>
        <mc:Choice Requires="wps">
          <w:drawing>
            <wp:anchor distT="0" distB="0" distL="114300" distR="114300" simplePos="0" relativeHeight="251657728" behindDoc="1" locked="0" layoutInCell="1" allowOverlap="1" wp14:anchorId="1861C6AD" wp14:editId="0EE84569">
              <wp:simplePos x="0" y="0"/>
              <wp:positionH relativeFrom="column">
                <wp:posOffset>637540</wp:posOffset>
              </wp:positionH>
              <wp:positionV relativeFrom="paragraph">
                <wp:posOffset>-43180</wp:posOffset>
              </wp:positionV>
              <wp:extent cx="2793365" cy="751205"/>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51205"/>
                      </a:xfrm>
                      <a:prstGeom prst="rect">
                        <a:avLst/>
                      </a:prstGeom>
                      <a:solidFill>
                        <a:srgbClr val="FFFFFF">
                          <a:alpha val="0"/>
                        </a:srgbClr>
                      </a:solidFill>
                      <a:ln w="0">
                        <a:solidFill>
                          <a:schemeClr val="bg1">
                            <a:lumMod val="100000"/>
                            <a:lumOff val="0"/>
                          </a:schemeClr>
                        </a:solidFill>
                        <a:miter lim="800000"/>
                        <a:headEnd/>
                        <a:tailEnd/>
                      </a:ln>
                    </wps:spPr>
                    <wps:txbx>
                      <w:txbxContent>
                        <w:p w14:paraId="5D591581" w14:textId="77777777" w:rsidR="00AE7DBC" w:rsidRPr="008118E5" w:rsidRDefault="00AE7DBC"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3D9AE582" w14:textId="77777777" w:rsidR="00AE7DBC" w:rsidRDefault="009315F5" w:rsidP="008168FA">
                          <w:pPr>
                            <w:jc w:val="both"/>
                            <w:rPr>
                              <w:rFonts w:ascii="Century" w:hAnsi="Century"/>
                              <w:sz w:val="20"/>
                            </w:rPr>
                          </w:pPr>
                          <w:hyperlink r:id="rId1" w:history="1">
                            <w:r w:rsidR="00AE7DBC" w:rsidRPr="008118E5">
                              <w:rPr>
                                <w:rStyle w:val="Hyperlink"/>
                                <w:rFonts w:ascii="Century" w:hAnsi="Century"/>
                                <w:sz w:val="20"/>
                              </w:rPr>
                              <w:t>http://journal.ummat.ac.id/index.php/jtam</w:t>
                            </w:r>
                          </w:hyperlink>
                        </w:p>
                        <w:p w14:paraId="7A63786D" w14:textId="77777777" w:rsidR="00AE7DBC" w:rsidRPr="008118E5" w:rsidRDefault="00AE7DBC" w:rsidP="008168FA">
                          <w:pPr>
                            <w:jc w:val="both"/>
                            <w:rPr>
                              <w:rFonts w:ascii="Century" w:hAnsi="Century"/>
                              <w:sz w:val="2"/>
                              <w:szCs w:val="16"/>
                            </w:rPr>
                          </w:pPr>
                        </w:p>
                        <w:p w14:paraId="550FE362" w14:textId="77777777" w:rsidR="00AE7DBC" w:rsidRPr="008118E5" w:rsidRDefault="00AE7DBC"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5D93151F" w14:textId="77777777" w:rsidR="00AE7DBC" w:rsidRDefault="00AE7DBC"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proofErr w:type="gramStart"/>
                          <w:r>
                            <w:rPr>
                              <w:rFonts w:ascii="Century Gothic" w:hAnsi="Century Gothic"/>
                              <w:sz w:val="18"/>
                              <w:szCs w:val="16"/>
                            </w:rPr>
                            <w:t>Month  20</w:t>
                          </w:r>
                          <w:proofErr w:type="gramEnd"/>
                          <w:r>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1C6AD" id="_x0000_t202" coordsize="21600,21600" o:spt="202" path="m,l,21600r21600,l21600,xe">
              <v:stroke joinstyle="miter"/>
              <v:path gradientshapeok="t" o:connecttype="rect"/>
            </v:shapetype>
            <v:shape id="Text Box 7" o:spid="_x0000_s1026" type="#_x0000_t202" style="position:absolute;margin-left:50.2pt;margin-top:-3.4pt;width:219.95pt;height:5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" strokecolor="white [3212]" strokeweight="0">
              <v:fill opacity="0"/>
              <v:textbox>
                <w:txbxContent>
                  <w:p w14:paraId="5D591581" w14:textId="77777777" w:rsidR="00AE7DBC" w:rsidRPr="008118E5" w:rsidRDefault="00AE7DBC"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3D9AE582" w14:textId="77777777" w:rsidR="00AE7DBC" w:rsidRDefault="006F41BB" w:rsidP="008168FA">
                    <w:pPr>
                      <w:jc w:val="both"/>
                      <w:rPr>
                        <w:rFonts w:ascii="Century" w:hAnsi="Century"/>
                        <w:sz w:val="20"/>
                      </w:rPr>
                    </w:pPr>
                    <w:hyperlink r:id="rId2" w:history="1">
                      <w:r w:rsidR="00AE7DBC" w:rsidRPr="008118E5">
                        <w:rPr>
                          <w:rStyle w:val="Hyperlink"/>
                          <w:rFonts w:ascii="Century" w:hAnsi="Century"/>
                          <w:sz w:val="20"/>
                        </w:rPr>
                        <w:t>http://journal.ummat.ac.id/index.php/jtam</w:t>
                      </w:r>
                    </w:hyperlink>
                  </w:p>
                  <w:p w14:paraId="7A63786D" w14:textId="77777777" w:rsidR="00AE7DBC" w:rsidRPr="008118E5" w:rsidRDefault="00AE7DBC" w:rsidP="008168FA">
                    <w:pPr>
                      <w:jc w:val="both"/>
                      <w:rPr>
                        <w:rFonts w:ascii="Century" w:hAnsi="Century"/>
                        <w:sz w:val="2"/>
                        <w:szCs w:val="16"/>
                      </w:rPr>
                    </w:pPr>
                  </w:p>
                  <w:p w14:paraId="550FE362" w14:textId="77777777" w:rsidR="00AE7DBC" w:rsidRPr="008118E5" w:rsidRDefault="00AE7DBC"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5D93151F" w14:textId="77777777" w:rsidR="00AE7DBC" w:rsidRDefault="00AE7DBC"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proofErr w:type="gramStart"/>
                    <w:r>
                      <w:rPr>
                        <w:rFonts w:ascii="Century Gothic" w:hAnsi="Century Gothic"/>
                        <w:sz w:val="18"/>
                        <w:szCs w:val="16"/>
                      </w:rPr>
                      <w:t>Month  20</w:t>
                    </w:r>
                    <w:proofErr w:type="gramEnd"/>
                    <w:r>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v:textbox>
            </v:shape>
          </w:pict>
        </mc:Fallback>
      </mc:AlternateContent>
    </w:r>
    <w:r>
      <w:rPr>
        <w:noProof/>
        <w:lang w:val="en-US" w:eastAsia="en-US"/>
      </w:rPr>
      <w:drawing>
        <wp:inline distT="0" distB="0" distL="0" distR="0" wp14:anchorId="7A0F9237" wp14:editId="42695119">
          <wp:extent cx="688312" cy="648822"/>
          <wp:effectExtent l="0" t="0" r="0" b="0"/>
          <wp:docPr id="4" name="Picture 4"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3BE0FEB"/>
    <w:multiLevelType w:val="hybridMultilevel"/>
    <w:tmpl w:val="F75ADE5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6914F21"/>
    <w:multiLevelType w:val="hybridMultilevel"/>
    <w:tmpl w:val="DF3ED904"/>
    <w:lvl w:ilvl="0" w:tplc="E0CC8EDC">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D91EEAF0">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1" w15:restartNumberingAfterBreak="0">
    <w:nsid w:val="6F23703A"/>
    <w:multiLevelType w:val="hybridMultilevel"/>
    <w:tmpl w:val="EE18B65A"/>
    <w:lvl w:ilvl="0" w:tplc="0C0C676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983A7C"/>
    <w:multiLevelType w:val="hybridMultilevel"/>
    <w:tmpl w:val="77080FAE"/>
    <w:lvl w:ilvl="0" w:tplc="F554406A">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3"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7"/>
  </w:num>
  <w:num w:numId="2">
    <w:abstractNumId w:val="9"/>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sz w:val="21"/>
          <w:szCs w:val="21"/>
        </w:rPr>
      </w:lvl>
    </w:lvlOverride>
    <w:lvlOverride w:ilvl="4">
      <w:lvl w:ilvl="4">
        <w:start w:val="1"/>
        <w:numFmt w:val="lowerLetter"/>
        <w:lvlText w:val="%5."/>
        <w:lvlJc w:val="left"/>
        <w:pPr>
          <w:tabs>
            <w:tab w:val="num" w:pos="786"/>
          </w:tabs>
          <w:ind w:left="786" w:hanging="360"/>
        </w:pPr>
        <w:rPr>
          <w:rFonts w:asciiTheme="majorHAnsi" w:hAnsiTheme="majorHAnsi" w:hint="default"/>
          <w:sz w:val="21"/>
          <w:szCs w:val="21"/>
        </w:rPr>
      </w:lvl>
    </w:lvlOverride>
  </w:num>
  <w:num w:numId="7">
    <w:abstractNumId w:val="0"/>
  </w:num>
  <w:num w:numId="8">
    <w:abstractNumId w:val="2"/>
  </w:num>
  <w:num w:numId="9">
    <w:abstractNumId w:val="13"/>
  </w:num>
  <w:num w:numId="10">
    <w:abstractNumId w:val="3"/>
  </w:num>
  <w:num w:numId="11">
    <w:abstractNumId w:val="5"/>
  </w:num>
  <w:num w:numId="12">
    <w:abstractNumId w:val="10"/>
    <w:lvlOverride w:ilvl="0">
      <w:startOverride w:val="1"/>
    </w:lvlOverride>
  </w:num>
  <w:num w:numId="13">
    <w:abstractNumId w:val="0"/>
  </w:num>
  <w:num w:numId="14">
    <w:abstractNumId w:val="11"/>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 w:numId="19">
    <w:abstractNumId w:val="0"/>
  </w:num>
  <w:num w:numId="20">
    <w:abstractNumId w:val="0"/>
  </w:num>
  <w:num w:numId="21">
    <w:abstractNumId w:val="0"/>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US" w:vendorID="64" w:dllVersion="131078" w:nlCheck="1" w:checkStyle="0"/>
  <w:activeWritingStyle w:appName="MSWord" w:lang="en-A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069A"/>
    <w:rsid w:val="00002AE5"/>
    <w:rsid w:val="000069C7"/>
    <w:rsid w:val="00010EDF"/>
    <w:rsid w:val="00017719"/>
    <w:rsid w:val="00020A6F"/>
    <w:rsid w:val="000227C5"/>
    <w:rsid w:val="00027F1D"/>
    <w:rsid w:val="0003296C"/>
    <w:rsid w:val="0004578F"/>
    <w:rsid w:val="00053481"/>
    <w:rsid w:val="00054421"/>
    <w:rsid w:val="00056CE7"/>
    <w:rsid w:val="00062122"/>
    <w:rsid w:val="00062E46"/>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0F3483"/>
    <w:rsid w:val="00103C8B"/>
    <w:rsid w:val="00103E04"/>
    <w:rsid w:val="00104C9F"/>
    <w:rsid w:val="001056DF"/>
    <w:rsid w:val="00114025"/>
    <w:rsid w:val="00115691"/>
    <w:rsid w:val="001160D2"/>
    <w:rsid w:val="001218D3"/>
    <w:rsid w:val="00125158"/>
    <w:rsid w:val="00131344"/>
    <w:rsid w:val="001348A5"/>
    <w:rsid w:val="0013730E"/>
    <w:rsid w:val="00140C4C"/>
    <w:rsid w:val="00140FB9"/>
    <w:rsid w:val="00146992"/>
    <w:rsid w:val="0015135B"/>
    <w:rsid w:val="00151B8E"/>
    <w:rsid w:val="00153C49"/>
    <w:rsid w:val="001747C8"/>
    <w:rsid w:val="00177ADC"/>
    <w:rsid w:val="00182CE2"/>
    <w:rsid w:val="00184120"/>
    <w:rsid w:val="001928FB"/>
    <w:rsid w:val="00192BC7"/>
    <w:rsid w:val="001A1D29"/>
    <w:rsid w:val="001A50EA"/>
    <w:rsid w:val="001A6E68"/>
    <w:rsid w:val="001B52EF"/>
    <w:rsid w:val="001C0608"/>
    <w:rsid w:val="001D04EB"/>
    <w:rsid w:val="001D34BD"/>
    <w:rsid w:val="001F16CD"/>
    <w:rsid w:val="001F3938"/>
    <w:rsid w:val="001F47D2"/>
    <w:rsid w:val="00201427"/>
    <w:rsid w:val="00202141"/>
    <w:rsid w:val="002202B7"/>
    <w:rsid w:val="0022285A"/>
    <w:rsid w:val="00224C61"/>
    <w:rsid w:val="00226AB3"/>
    <w:rsid w:val="00230E61"/>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35BD"/>
    <w:rsid w:val="002A6742"/>
    <w:rsid w:val="002A73DB"/>
    <w:rsid w:val="002B09BC"/>
    <w:rsid w:val="002C1A7F"/>
    <w:rsid w:val="002C270E"/>
    <w:rsid w:val="002C4239"/>
    <w:rsid w:val="002C559D"/>
    <w:rsid w:val="002C67F8"/>
    <w:rsid w:val="002C7B72"/>
    <w:rsid w:val="002D1679"/>
    <w:rsid w:val="002D2D42"/>
    <w:rsid w:val="002D3DAA"/>
    <w:rsid w:val="002D68C9"/>
    <w:rsid w:val="002D7E4D"/>
    <w:rsid w:val="002F15EA"/>
    <w:rsid w:val="002F72D0"/>
    <w:rsid w:val="003003AB"/>
    <w:rsid w:val="00303687"/>
    <w:rsid w:val="00303AFA"/>
    <w:rsid w:val="00310DCB"/>
    <w:rsid w:val="00311C49"/>
    <w:rsid w:val="0031279E"/>
    <w:rsid w:val="0032119E"/>
    <w:rsid w:val="00321304"/>
    <w:rsid w:val="003303CD"/>
    <w:rsid w:val="00331F84"/>
    <w:rsid w:val="00332EA4"/>
    <w:rsid w:val="003366F9"/>
    <w:rsid w:val="00350FE1"/>
    <w:rsid w:val="00353F69"/>
    <w:rsid w:val="00355B72"/>
    <w:rsid w:val="00360589"/>
    <w:rsid w:val="00360C6A"/>
    <w:rsid w:val="00360D09"/>
    <w:rsid w:val="00366B29"/>
    <w:rsid w:val="003717D0"/>
    <w:rsid w:val="00382E62"/>
    <w:rsid w:val="00394DC4"/>
    <w:rsid w:val="003950A4"/>
    <w:rsid w:val="00397E48"/>
    <w:rsid w:val="003C2005"/>
    <w:rsid w:val="003C3E37"/>
    <w:rsid w:val="003C7209"/>
    <w:rsid w:val="003D138F"/>
    <w:rsid w:val="003D3E2E"/>
    <w:rsid w:val="003D4C64"/>
    <w:rsid w:val="003E3577"/>
    <w:rsid w:val="003E468E"/>
    <w:rsid w:val="003F3A61"/>
    <w:rsid w:val="00400DC7"/>
    <w:rsid w:val="00403498"/>
    <w:rsid w:val="00410A5D"/>
    <w:rsid w:val="00414909"/>
    <w:rsid w:val="004202C3"/>
    <w:rsid w:val="004211FE"/>
    <w:rsid w:val="004216B1"/>
    <w:rsid w:val="00425A6A"/>
    <w:rsid w:val="00426FBB"/>
    <w:rsid w:val="00427112"/>
    <w:rsid w:val="004337B8"/>
    <w:rsid w:val="00437E30"/>
    <w:rsid w:val="00437E48"/>
    <w:rsid w:val="0044773F"/>
    <w:rsid w:val="0046428B"/>
    <w:rsid w:val="00471085"/>
    <w:rsid w:val="0047429A"/>
    <w:rsid w:val="004772BF"/>
    <w:rsid w:val="004778A8"/>
    <w:rsid w:val="0048374C"/>
    <w:rsid w:val="00484BF8"/>
    <w:rsid w:val="004858D1"/>
    <w:rsid w:val="0048707A"/>
    <w:rsid w:val="0048771D"/>
    <w:rsid w:val="004A1511"/>
    <w:rsid w:val="004A6605"/>
    <w:rsid w:val="004B0DB7"/>
    <w:rsid w:val="004B519F"/>
    <w:rsid w:val="004B5BFE"/>
    <w:rsid w:val="004B7F34"/>
    <w:rsid w:val="004C4227"/>
    <w:rsid w:val="004C45FA"/>
    <w:rsid w:val="004C4D2E"/>
    <w:rsid w:val="004D395E"/>
    <w:rsid w:val="004D6BC3"/>
    <w:rsid w:val="004D7355"/>
    <w:rsid w:val="004E1BD8"/>
    <w:rsid w:val="004E3690"/>
    <w:rsid w:val="004E452A"/>
    <w:rsid w:val="004E4FE6"/>
    <w:rsid w:val="004E78E3"/>
    <w:rsid w:val="004F5EA9"/>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48AD"/>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E1B8C"/>
    <w:rsid w:val="005F0834"/>
    <w:rsid w:val="005F6DC3"/>
    <w:rsid w:val="006017FD"/>
    <w:rsid w:val="00601A8E"/>
    <w:rsid w:val="00602488"/>
    <w:rsid w:val="006079BE"/>
    <w:rsid w:val="0062033E"/>
    <w:rsid w:val="00624482"/>
    <w:rsid w:val="006261C1"/>
    <w:rsid w:val="00630921"/>
    <w:rsid w:val="00633178"/>
    <w:rsid w:val="006343E3"/>
    <w:rsid w:val="0063726A"/>
    <w:rsid w:val="006411AE"/>
    <w:rsid w:val="00643796"/>
    <w:rsid w:val="006443A8"/>
    <w:rsid w:val="0064799C"/>
    <w:rsid w:val="00654156"/>
    <w:rsid w:val="00657AE5"/>
    <w:rsid w:val="00666AA3"/>
    <w:rsid w:val="0068204C"/>
    <w:rsid w:val="00683A5B"/>
    <w:rsid w:val="00685FCC"/>
    <w:rsid w:val="00694D34"/>
    <w:rsid w:val="00695864"/>
    <w:rsid w:val="006977E6"/>
    <w:rsid w:val="006A3AE1"/>
    <w:rsid w:val="006A4145"/>
    <w:rsid w:val="006B09B8"/>
    <w:rsid w:val="006B47CA"/>
    <w:rsid w:val="006C7AAA"/>
    <w:rsid w:val="006D1C2A"/>
    <w:rsid w:val="006D264F"/>
    <w:rsid w:val="006D3F45"/>
    <w:rsid w:val="006D6641"/>
    <w:rsid w:val="006E1646"/>
    <w:rsid w:val="006E2A8D"/>
    <w:rsid w:val="006E35C8"/>
    <w:rsid w:val="006E4AB3"/>
    <w:rsid w:val="006E6B57"/>
    <w:rsid w:val="006E7574"/>
    <w:rsid w:val="006F00ED"/>
    <w:rsid w:val="006F41BB"/>
    <w:rsid w:val="006F4323"/>
    <w:rsid w:val="00701D28"/>
    <w:rsid w:val="00703430"/>
    <w:rsid w:val="007069BE"/>
    <w:rsid w:val="00707835"/>
    <w:rsid w:val="00711BD2"/>
    <w:rsid w:val="00711FEB"/>
    <w:rsid w:val="00721E2E"/>
    <w:rsid w:val="007227F5"/>
    <w:rsid w:val="00724B17"/>
    <w:rsid w:val="0072566E"/>
    <w:rsid w:val="00733156"/>
    <w:rsid w:val="00733E74"/>
    <w:rsid w:val="00737096"/>
    <w:rsid w:val="0074085C"/>
    <w:rsid w:val="00745C86"/>
    <w:rsid w:val="00764603"/>
    <w:rsid w:val="0076604D"/>
    <w:rsid w:val="0077568E"/>
    <w:rsid w:val="00781DBA"/>
    <w:rsid w:val="00784428"/>
    <w:rsid w:val="0078621C"/>
    <w:rsid w:val="00790909"/>
    <w:rsid w:val="0079301B"/>
    <w:rsid w:val="007A77C6"/>
    <w:rsid w:val="007B34E6"/>
    <w:rsid w:val="007B5435"/>
    <w:rsid w:val="007B5A07"/>
    <w:rsid w:val="007B668E"/>
    <w:rsid w:val="007C7D51"/>
    <w:rsid w:val="007D3E71"/>
    <w:rsid w:val="007D58F2"/>
    <w:rsid w:val="007E132A"/>
    <w:rsid w:val="007E34AA"/>
    <w:rsid w:val="007E5D6A"/>
    <w:rsid w:val="007E645D"/>
    <w:rsid w:val="007F35DA"/>
    <w:rsid w:val="007F7260"/>
    <w:rsid w:val="007F75CA"/>
    <w:rsid w:val="00815DBA"/>
    <w:rsid w:val="008168FA"/>
    <w:rsid w:val="00816EA9"/>
    <w:rsid w:val="00820A91"/>
    <w:rsid w:val="00821E08"/>
    <w:rsid w:val="008230F3"/>
    <w:rsid w:val="00825A13"/>
    <w:rsid w:val="008340B1"/>
    <w:rsid w:val="00834154"/>
    <w:rsid w:val="00834EFD"/>
    <w:rsid w:val="00841914"/>
    <w:rsid w:val="00842567"/>
    <w:rsid w:val="00842B65"/>
    <w:rsid w:val="00844B24"/>
    <w:rsid w:val="0084515F"/>
    <w:rsid w:val="0085092D"/>
    <w:rsid w:val="00865FB3"/>
    <w:rsid w:val="00873013"/>
    <w:rsid w:val="008746C3"/>
    <w:rsid w:val="008757E0"/>
    <w:rsid w:val="00877D4C"/>
    <w:rsid w:val="00893FAB"/>
    <w:rsid w:val="0089763B"/>
    <w:rsid w:val="008A0B0A"/>
    <w:rsid w:val="008A1519"/>
    <w:rsid w:val="008A2479"/>
    <w:rsid w:val="008A5841"/>
    <w:rsid w:val="008B114A"/>
    <w:rsid w:val="008B6295"/>
    <w:rsid w:val="008B6AE3"/>
    <w:rsid w:val="008D1045"/>
    <w:rsid w:val="008E0EBD"/>
    <w:rsid w:val="008E2316"/>
    <w:rsid w:val="008E5277"/>
    <w:rsid w:val="008E5996"/>
    <w:rsid w:val="008F1272"/>
    <w:rsid w:val="00901AE1"/>
    <w:rsid w:val="00901EFD"/>
    <w:rsid w:val="00904754"/>
    <w:rsid w:val="00905356"/>
    <w:rsid w:val="00914E29"/>
    <w:rsid w:val="009205B4"/>
    <w:rsid w:val="009223D5"/>
    <w:rsid w:val="00922923"/>
    <w:rsid w:val="009315F5"/>
    <w:rsid w:val="00932F60"/>
    <w:rsid w:val="00937F31"/>
    <w:rsid w:val="009408BA"/>
    <w:rsid w:val="00946DC6"/>
    <w:rsid w:val="009507C0"/>
    <w:rsid w:val="009537A7"/>
    <w:rsid w:val="009550E8"/>
    <w:rsid w:val="00955B59"/>
    <w:rsid w:val="009570BE"/>
    <w:rsid w:val="00962C93"/>
    <w:rsid w:val="009671E5"/>
    <w:rsid w:val="00971BB3"/>
    <w:rsid w:val="00971EBF"/>
    <w:rsid w:val="00977D12"/>
    <w:rsid w:val="00985DB4"/>
    <w:rsid w:val="00991EED"/>
    <w:rsid w:val="00992262"/>
    <w:rsid w:val="009926BC"/>
    <w:rsid w:val="00993DEB"/>
    <w:rsid w:val="00997F50"/>
    <w:rsid w:val="009A09C7"/>
    <w:rsid w:val="009A358E"/>
    <w:rsid w:val="009A4319"/>
    <w:rsid w:val="009A4931"/>
    <w:rsid w:val="009A6C3F"/>
    <w:rsid w:val="009A6E9C"/>
    <w:rsid w:val="009B0A53"/>
    <w:rsid w:val="009B73F2"/>
    <w:rsid w:val="009C12BD"/>
    <w:rsid w:val="009C30E3"/>
    <w:rsid w:val="009C50FE"/>
    <w:rsid w:val="009D2660"/>
    <w:rsid w:val="009D34EA"/>
    <w:rsid w:val="009D3C51"/>
    <w:rsid w:val="00A03A12"/>
    <w:rsid w:val="00A03E75"/>
    <w:rsid w:val="00A04DC8"/>
    <w:rsid w:val="00A06680"/>
    <w:rsid w:val="00A11080"/>
    <w:rsid w:val="00A12127"/>
    <w:rsid w:val="00A1414F"/>
    <w:rsid w:val="00A20D66"/>
    <w:rsid w:val="00A22FE0"/>
    <w:rsid w:val="00A37654"/>
    <w:rsid w:val="00A4337B"/>
    <w:rsid w:val="00A45FCE"/>
    <w:rsid w:val="00A64A36"/>
    <w:rsid w:val="00A652BA"/>
    <w:rsid w:val="00A7266B"/>
    <w:rsid w:val="00A75671"/>
    <w:rsid w:val="00A773CC"/>
    <w:rsid w:val="00A80B90"/>
    <w:rsid w:val="00A87305"/>
    <w:rsid w:val="00A9318B"/>
    <w:rsid w:val="00A94AC1"/>
    <w:rsid w:val="00A95B87"/>
    <w:rsid w:val="00A9735F"/>
    <w:rsid w:val="00AA5A8D"/>
    <w:rsid w:val="00AB18B7"/>
    <w:rsid w:val="00AB2575"/>
    <w:rsid w:val="00AC157F"/>
    <w:rsid w:val="00AD2BAB"/>
    <w:rsid w:val="00AD335D"/>
    <w:rsid w:val="00AD3C84"/>
    <w:rsid w:val="00AE1477"/>
    <w:rsid w:val="00AE7DBC"/>
    <w:rsid w:val="00AF200C"/>
    <w:rsid w:val="00AF792B"/>
    <w:rsid w:val="00B00190"/>
    <w:rsid w:val="00B0294E"/>
    <w:rsid w:val="00B0562E"/>
    <w:rsid w:val="00B10F2B"/>
    <w:rsid w:val="00B173FE"/>
    <w:rsid w:val="00B24C52"/>
    <w:rsid w:val="00B333DE"/>
    <w:rsid w:val="00B3521D"/>
    <w:rsid w:val="00B55D5E"/>
    <w:rsid w:val="00B56B16"/>
    <w:rsid w:val="00B717BA"/>
    <w:rsid w:val="00B735B0"/>
    <w:rsid w:val="00B75787"/>
    <w:rsid w:val="00B81E91"/>
    <w:rsid w:val="00B867D4"/>
    <w:rsid w:val="00B91814"/>
    <w:rsid w:val="00B92B81"/>
    <w:rsid w:val="00B94516"/>
    <w:rsid w:val="00BA183C"/>
    <w:rsid w:val="00BA3569"/>
    <w:rsid w:val="00BA655F"/>
    <w:rsid w:val="00BA665D"/>
    <w:rsid w:val="00BA7955"/>
    <w:rsid w:val="00BB13C6"/>
    <w:rsid w:val="00BB2855"/>
    <w:rsid w:val="00BB3407"/>
    <w:rsid w:val="00BB738A"/>
    <w:rsid w:val="00BC57FF"/>
    <w:rsid w:val="00BC6B25"/>
    <w:rsid w:val="00BC7909"/>
    <w:rsid w:val="00BD19C1"/>
    <w:rsid w:val="00BD25B8"/>
    <w:rsid w:val="00BD34C2"/>
    <w:rsid w:val="00BD539A"/>
    <w:rsid w:val="00BE3C75"/>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0BA0"/>
    <w:rsid w:val="00C52304"/>
    <w:rsid w:val="00C57349"/>
    <w:rsid w:val="00C57FB7"/>
    <w:rsid w:val="00C62CEB"/>
    <w:rsid w:val="00C65F3F"/>
    <w:rsid w:val="00C72414"/>
    <w:rsid w:val="00C8667B"/>
    <w:rsid w:val="00C86750"/>
    <w:rsid w:val="00C91EF5"/>
    <w:rsid w:val="00C9234E"/>
    <w:rsid w:val="00C93BB2"/>
    <w:rsid w:val="00C94402"/>
    <w:rsid w:val="00C9683E"/>
    <w:rsid w:val="00CA2A24"/>
    <w:rsid w:val="00CA4CE3"/>
    <w:rsid w:val="00CB1354"/>
    <w:rsid w:val="00CB19D8"/>
    <w:rsid w:val="00CB60BA"/>
    <w:rsid w:val="00CB65CB"/>
    <w:rsid w:val="00CC75C0"/>
    <w:rsid w:val="00CD23EF"/>
    <w:rsid w:val="00CD4F3F"/>
    <w:rsid w:val="00CE34BC"/>
    <w:rsid w:val="00CE562B"/>
    <w:rsid w:val="00CE7BB3"/>
    <w:rsid w:val="00CE7D9A"/>
    <w:rsid w:val="00CF75F6"/>
    <w:rsid w:val="00D05BEA"/>
    <w:rsid w:val="00D127C3"/>
    <w:rsid w:val="00D150AD"/>
    <w:rsid w:val="00D17D7F"/>
    <w:rsid w:val="00D2480A"/>
    <w:rsid w:val="00D30F2D"/>
    <w:rsid w:val="00D311F8"/>
    <w:rsid w:val="00D36B52"/>
    <w:rsid w:val="00D3708C"/>
    <w:rsid w:val="00D377C8"/>
    <w:rsid w:val="00D37FE2"/>
    <w:rsid w:val="00D41274"/>
    <w:rsid w:val="00D43BF3"/>
    <w:rsid w:val="00D47EA8"/>
    <w:rsid w:val="00D5746B"/>
    <w:rsid w:val="00D60CD8"/>
    <w:rsid w:val="00D677E9"/>
    <w:rsid w:val="00D67868"/>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214EE"/>
    <w:rsid w:val="00E304BC"/>
    <w:rsid w:val="00E32853"/>
    <w:rsid w:val="00E33A00"/>
    <w:rsid w:val="00E379EC"/>
    <w:rsid w:val="00E401F8"/>
    <w:rsid w:val="00E41262"/>
    <w:rsid w:val="00E42932"/>
    <w:rsid w:val="00E43EEC"/>
    <w:rsid w:val="00E4498A"/>
    <w:rsid w:val="00E44C34"/>
    <w:rsid w:val="00E46425"/>
    <w:rsid w:val="00E47D0E"/>
    <w:rsid w:val="00E512D9"/>
    <w:rsid w:val="00E53721"/>
    <w:rsid w:val="00E6457D"/>
    <w:rsid w:val="00E65018"/>
    <w:rsid w:val="00E678CD"/>
    <w:rsid w:val="00E70EE3"/>
    <w:rsid w:val="00E72D69"/>
    <w:rsid w:val="00E7529B"/>
    <w:rsid w:val="00E8787B"/>
    <w:rsid w:val="00E94339"/>
    <w:rsid w:val="00E97563"/>
    <w:rsid w:val="00EA70F0"/>
    <w:rsid w:val="00EB0B63"/>
    <w:rsid w:val="00EB2163"/>
    <w:rsid w:val="00EC1C35"/>
    <w:rsid w:val="00EC265C"/>
    <w:rsid w:val="00EC2DD7"/>
    <w:rsid w:val="00EC65B7"/>
    <w:rsid w:val="00ED25B0"/>
    <w:rsid w:val="00ED2C30"/>
    <w:rsid w:val="00ED61CB"/>
    <w:rsid w:val="00ED711E"/>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1BED"/>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A30B6"/>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17C1"/>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9033AB"/>
  <w15:docId w15:val="{99ABF06A-E9F0-4DB7-8341-181F9540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List 1,Body of text,List Paragraph1,Colorful List - Accent 11,Body of text+1,Body of text+2,Body of text+3,List Paragraph11,heading 3"/>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paragraph" w:customStyle="1" w:styleId="JRPMTitle">
    <w:name w:val="JRPM_Title"/>
    <w:basedOn w:val="Normal"/>
    <w:qFormat/>
    <w:rsid w:val="006443A8"/>
    <w:pPr>
      <w:jc w:val="center"/>
    </w:pPr>
    <w:rPr>
      <w:rFonts w:eastAsia="Times New Roman"/>
      <w:b/>
      <w:sz w:val="26"/>
      <w:szCs w:val="22"/>
      <w:lang w:val="id-ID" w:eastAsia="en-US"/>
    </w:rPr>
  </w:style>
  <w:style w:type="paragraph" w:customStyle="1" w:styleId="JRPMAuthor-Afiliation">
    <w:name w:val="JRPM_Author-Afiliation"/>
    <w:basedOn w:val="Normal"/>
    <w:qFormat/>
    <w:rsid w:val="006443A8"/>
    <w:pPr>
      <w:jc w:val="center"/>
    </w:pPr>
    <w:rPr>
      <w:rFonts w:eastAsia="Times New Roman"/>
      <w:bCs/>
      <w:sz w:val="22"/>
      <w:szCs w:val="22"/>
      <w:lang w:val="id-ID" w:eastAsia="en-US"/>
    </w:rPr>
  </w:style>
  <w:style w:type="paragraph" w:styleId="Bibliography">
    <w:name w:val="Bibliography"/>
    <w:basedOn w:val="Normal"/>
    <w:next w:val="Normal"/>
    <w:uiPriority w:val="37"/>
    <w:unhideWhenUsed/>
    <w:rsid w:val="006443A8"/>
    <w:pPr>
      <w:spacing w:after="240"/>
      <w:ind w:left="720" w:hanging="720"/>
    </w:pPr>
  </w:style>
  <w:style w:type="character" w:customStyle="1" w:styleId="ListParagraphChar">
    <w:name w:val="List Paragraph Char"/>
    <w:aliases w:val="List 1 Char,Body of text Char,List Paragraph1 Char,Colorful List - Accent 11 Char,Body of text+1 Char,Body of text+2 Char,Body of text+3 Char,List Paragraph11 Char,heading 3 Char"/>
    <w:basedOn w:val="DefaultParagraphFont"/>
    <w:link w:val="ListParagraph"/>
    <w:uiPriority w:val="34"/>
    <w:rsid w:val="006443A8"/>
    <w:rPr>
      <w:sz w:val="24"/>
      <w:szCs w:val="24"/>
      <w:lang w:val="en-AU" w:eastAsia="zh-CN"/>
    </w:rPr>
  </w:style>
  <w:style w:type="paragraph" w:customStyle="1" w:styleId="JRPMBody">
    <w:name w:val="JRPM_Body"/>
    <w:basedOn w:val="Normal"/>
    <w:qFormat/>
    <w:rsid w:val="006443A8"/>
    <w:pPr>
      <w:ind w:firstLine="567"/>
      <w:jc w:val="both"/>
    </w:pPr>
    <w:rPr>
      <w:rFonts w:eastAsia="Times New Roman"/>
      <w:sz w:val="22"/>
      <w:lang w:val="id-ID" w:eastAsia="en-US"/>
    </w:rPr>
  </w:style>
  <w:style w:type="character" w:customStyle="1" w:styleId="UnresolvedMention">
    <w:name w:val="Unresolved Mention"/>
    <w:basedOn w:val="DefaultParagraphFont"/>
    <w:uiPriority w:val="99"/>
    <w:semiHidden/>
    <w:unhideWhenUsed/>
    <w:rsid w:val="00484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yaldas@gmail.com" TargetMode="Externa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omarudin@radenintan.ac.id" TargetMode="Externa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online.fliphtml5.com/cjuvs/rnt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764/jtam.vXiY.ZZZ"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suherman@radenintan.ac.id" TargetMode="Externa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journal.ummat.ac.id/index.php/jtam" TargetMode="External"/><Relationship Id="rId1" Type="http://schemas.openxmlformats.org/officeDocument/2006/relationships/hyperlink" Target="http://journal.ummat.ac.id/index.php/j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11</Pages>
  <Words>9078</Words>
  <Characters>51748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60705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Windows Pro</cp:lastModifiedBy>
  <cp:revision>32</cp:revision>
  <cp:lastPrinted>2017-04-18T03:46:00Z</cp:lastPrinted>
  <dcterms:created xsi:type="dcterms:W3CDTF">2020-03-23T15:50:00Z</dcterms:created>
  <dcterms:modified xsi:type="dcterms:W3CDTF">2020-03-30T06:57:00Z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id="0CXUHt7T"/&gt;&lt;style id="http://www.zotero.org/styles/american-sociological-association" locale="en-GB"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