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A8" w:rsidRPr="00470F93" w:rsidRDefault="006B348B" w:rsidP="004211FE">
      <w:pPr>
        <w:pStyle w:val="IEEETitle"/>
        <w:tabs>
          <w:tab w:val="left" w:pos="1014"/>
          <w:tab w:val="center" w:pos="5017"/>
        </w:tabs>
        <w:spacing w:after="240"/>
        <w:jc w:val="left"/>
        <w:rPr>
          <w:rStyle w:val="shorttext"/>
          <w:rFonts w:ascii="Century Gothic" w:hAnsi="Century Gothic"/>
          <w:b/>
          <w:noProof/>
          <w:sz w:val="2"/>
          <w:szCs w:val="34"/>
          <w:shd w:val="clear" w:color="auto" w:fill="FFFFFF"/>
          <w:lang w:val="en-ID"/>
        </w:rPr>
      </w:pPr>
      <w:r>
        <w:rPr>
          <w:rStyle w:val="shorttext"/>
          <w:rFonts w:ascii="Century Gothic" w:hAnsi="Century Gothic"/>
          <w:b/>
          <w:noProof/>
          <w:sz w:val="2"/>
          <w:szCs w:val="34"/>
          <w:shd w:val="clear" w:color="auto" w:fill="FFFFFF"/>
          <w:lang w:val="en-ID"/>
        </w:rPr>
        <w:t>o</w:t>
      </w:r>
    </w:p>
    <w:p w:rsidR="00D41274" w:rsidRPr="00470F93" w:rsidRDefault="006B348B" w:rsidP="001227F8">
      <w:pPr>
        <w:pStyle w:val="IEEETitle"/>
        <w:tabs>
          <w:tab w:val="left" w:pos="1014"/>
          <w:tab w:val="center" w:pos="5017"/>
        </w:tabs>
        <w:spacing w:after="240"/>
        <w:rPr>
          <w:rFonts w:asciiTheme="majorHAnsi" w:hAnsiTheme="majorHAnsi"/>
          <w:b/>
          <w:noProof/>
          <w:sz w:val="34"/>
          <w:szCs w:val="34"/>
          <w:shd w:val="clear" w:color="auto" w:fill="FFFFFF"/>
          <w:lang w:val="en-ID"/>
        </w:rPr>
      </w:pPr>
      <w:r w:rsidRPr="00470F93">
        <w:rPr>
          <w:rStyle w:val="shorttext"/>
          <w:rFonts w:asciiTheme="majorHAnsi" w:hAnsiTheme="majorHAnsi"/>
          <w:b/>
          <w:noProof/>
          <w:sz w:val="34"/>
          <w:szCs w:val="34"/>
          <w:shd w:val="clear" w:color="auto" w:fill="FFFFFF"/>
          <w:lang w:val="en-ID"/>
        </w:rPr>
        <w:t xml:space="preserve">Using Problem-Based Learning to </w:t>
      </w:r>
      <w:r w:rsidR="003E651E" w:rsidRPr="00470F93">
        <w:rPr>
          <w:rStyle w:val="shorttext"/>
          <w:rFonts w:asciiTheme="majorHAnsi" w:hAnsiTheme="majorHAnsi"/>
          <w:b/>
          <w:noProof/>
          <w:sz w:val="34"/>
          <w:szCs w:val="34"/>
          <w:shd w:val="clear" w:color="auto" w:fill="FFFFFF"/>
          <w:lang w:val="en-ID"/>
        </w:rPr>
        <w:t>Enhance</w:t>
      </w:r>
      <w:r w:rsidRPr="00470F93">
        <w:rPr>
          <w:rStyle w:val="shorttext"/>
          <w:rFonts w:asciiTheme="majorHAnsi" w:hAnsiTheme="majorHAnsi"/>
          <w:b/>
          <w:noProof/>
          <w:sz w:val="34"/>
          <w:szCs w:val="34"/>
          <w:shd w:val="clear" w:color="auto" w:fill="FFFFFF"/>
          <w:lang w:val="en-ID"/>
        </w:rPr>
        <w:t xml:space="preserve"> </w:t>
      </w:r>
      <w:r w:rsidR="00DB428C" w:rsidRPr="00470F93">
        <w:rPr>
          <w:rStyle w:val="shorttext"/>
          <w:rFonts w:asciiTheme="majorHAnsi" w:hAnsiTheme="majorHAnsi"/>
          <w:b/>
          <w:noProof/>
          <w:sz w:val="34"/>
          <w:szCs w:val="34"/>
          <w:shd w:val="clear" w:color="auto" w:fill="FFFFFF"/>
          <w:lang w:val="en-ID"/>
        </w:rPr>
        <w:t>Mathematical Abilities of Primary School Students</w:t>
      </w:r>
      <w:r w:rsidRPr="00470F93">
        <w:rPr>
          <w:rStyle w:val="shorttext"/>
          <w:rFonts w:asciiTheme="majorHAnsi" w:hAnsiTheme="majorHAnsi"/>
          <w:b/>
          <w:noProof/>
          <w:sz w:val="34"/>
          <w:szCs w:val="34"/>
          <w:shd w:val="clear" w:color="auto" w:fill="FFFFFF"/>
          <w:lang w:val="en-ID"/>
        </w:rPr>
        <w:t>: A Systematic Review and Meta-Analysis</w:t>
      </w:r>
    </w:p>
    <w:p w:rsidR="005B3934" w:rsidRPr="00470F93" w:rsidRDefault="006B348B" w:rsidP="005B3934">
      <w:pPr>
        <w:jc w:val="center"/>
        <w:rPr>
          <w:rFonts w:asciiTheme="majorHAnsi" w:hAnsiTheme="majorHAnsi"/>
          <w:b/>
          <w:bCs/>
          <w:noProof/>
          <w:sz w:val="22"/>
          <w:szCs w:val="22"/>
          <w:lang w:val="en-ID"/>
        </w:rPr>
      </w:pPr>
      <w:r w:rsidRPr="00470F93">
        <w:rPr>
          <w:rFonts w:asciiTheme="majorHAnsi" w:hAnsiTheme="majorHAnsi"/>
          <w:b/>
          <w:bCs/>
          <w:noProof/>
          <w:sz w:val="22"/>
          <w:szCs w:val="22"/>
          <w:lang w:val="en-ID"/>
        </w:rPr>
        <w:t>Suparman</w:t>
      </w:r>
      <w:r w:rsidR="00AB2575" w:rsidRPr="00470F93">
        <w:rPr>
          <w:rFonts w:asciiTheme="majorHAnsi" w:hAnsiTheme="majorHAnsi"/>
          <w:b/>
          <w:bCs/>
          <w:noProof/>
          <w:sz w:val="22"/>
          <w:szCs w:val="22"/>
          <w:vertAlign w:val="superscript"/>
          <w:lang w:val="en-ID"/>
        </w:rPr>
        <w:t>1</w:t>
      </w:r>
      <w:r w:rsidRPr="00470F93">
        <w:rPr>
          <w:rFonts w:asciiTheme="majorHAnsi" w:hAnsiTheme="majorHAnsi"/>
          <w:b/>
          <w:bCs/>
          <w:noProof/>
          <w:sz w:val="22"/>
          <w:szCs w:val="22"/>
          <w:lang w:val="en-ID"/>
        </w:rPr>
        <w:t xml:space="preserve">, </w:t>
      </w:r>
      <w:r w:rsidR="0079518B" w:rsidRPr="00470F93">
        <w:rPr>
          <w:rFonts w:asciiTheme="majorHAnsi" w:hAnsiTheme="majorHAnsi"/>
          <w:b/>
          <w:bCs/>
          <w:noProof/>
          <w:sz w:val="22"/>
          <w:szCs w:val="22"/>
          <w:lang w:val="en-ID"/>
        </w:rPr>
        <w:t>Maximus Tamur</w:t>
      </w:r>
      <w:r w:rsidR="00AB2575" w:rsidRPr="00470F93">
        <w:rPr>
          <w:rFonts w:asciiTheme="majorHAnsi" w:hAnsiTheme="majorHAnsi"/>
          <w:b/>
          <w:bCs/>
          <w:noProof/>
          <w:sz w:val="22"/>
          <w:szCs w:val="22"/>
          <w:vertAlign w:val="superscript"/>
          <w:lang w:val="en-ID"/>
        </w:rPr>
        <w:t>2</w:t>
      </w:r>
      <w:r w:rsidRPr="00470F93">
        <w:rPr>
          <w:rFonts w:asciiTheme="majorHAnsi" w:hAnsiTheme="majorHAnsi"/>
          <w:b/>
          <w:bCs/>
          <w:noProof/>
          <w:sz w:val="22"/>
          <w:szCs w:val="22"/>
          <w:lang w:val="en-ID"/>
        </w:rPr>
        <w:t xml:space="preserve">, </w:t>
      </w:r>
      <w:r w:rsidR="0079518B" w:rsidRPr="00470F93">
        <w:rPr>
          <w:rFonts w:asciiTheme="majorHAnsi" w:hAnsiTheme="majorHAnsi"/>
          <w:b/>
          <w:bCs/>
          <w:noProof/>
          <w:sz w:val="22"/>
          <w:szCs w:val="22"/>
          <w:lang w:val="en-ID"/>
        </w:rPr>
        <w:t>Yunita</w:t>
      </w:r>
      <w:r w:rsidR="00AB2575" w:rsidRPr="00470F93">
        <w:rPr>
          <w:rFonts w:asciiTheme="majorHAnsi" w:hAnsiTheme="majorHAnsi"/>
          <w:b/>
          <w:bCs/>
          <w:noProof/>
          <w:sz w:val="22"/>
          <w:szCs w:val="22"/>
          <w:vertAlign w:val="superscript"/>
          <w:lang w:val="en-ID"/>
        </w:rPr>
        <w:t>3</w:t>
      </w:r>
      <w:r w:rsidR="00E5786C" w:rsidRPr="00470F93">
        <w:rPr>
          <w:rFonts w:asciiTheme="majorHAnsi" w:hAnsiTheme="majorHAnsi"/>
          <w:b/>
          <w:bCs/>
          <w:noProof/>
          <w:sz w:val="22"/>
          <w:szCs w:val="22"/>
          <w:lang w:val="en-ID"/>
        </w:rPr>
        <w:t>, Tommy Tanu Wijaya</w:t>
      </w:r>
      <w:r w:rsidR="00E5786C" w:rsidRPr="00470F93">
        <w:rPr>
          <w:rFonts w:asciiTheme="majorHAnsi" w:hAnsiTheme="majorHAnsi"/>
          <w:b/>
          <w:bCs/>
          <w:noProof/>
          <w:sz w:val="22"/>
          <w:szCs w:val="22"/>
          <w:vertAlign w:val="superscript"/>
          <w:lang w:val="en-ID"/>
        </w:rPr>
        <w:t>4</w:t>
      </w:r>
      <w:r w:rsidR="00F81F28" w:rsidRPr="00470F93">
        <w:rPr>
          <w:rFonts w:asciiTheme="majorHAnsi" w:hAnsiTheme="majorHAnsi"/>
          <w:b/>
          <w:bCs/>
          <w:noProof/>
          <w:sz w:val="22"/>
          <w:szCs w:val="22"/>
          <w:lang w:val="en-ID"/>
        </w:rPr>
        <w:t>, Syaharuddin</w:t>
      </w:r>
      <w:r w:rsidR="00F81F28" w:rsidRPr="00470F93">
        <w:rPr>
          <w:rFonts w:asciiTheme="majorHAnsi" w:hAnsiTheme="majorHAnsi"/>
          <w:b/>
          <w:bCs/>
          <w:noProof/>
          <w:sz w:val="22"/>
          <w:szCs w:val="22"/>
          <w:vertAlign w:val="superscript"/>
          <w:lang w:val="en-ID"/>
        </w:rPr>
        <w:t>5</w:t>
      </w:r>
    </w:p>
    <w:p w:rsidR="00CB19D8" w:rsidRPr="00470F93" w:rsidRDefault="006B348B" w:rsidP="005B3934">
      <w:pPr>
        <w:jc w:val="center"/>
        <w:rPr>
          <w:rFonts w:asciiTheme="majorHAnsi" w:hAnsiTheme="majorHAnsi" w:cstheme="minorHAnsi"/>
          <w:noProof/>
          <w:sz w:val="22"/>
          <w:szCs w:val="22"/>
          <w:lang w:val="en-ID"/>
        </w:rPr>
      </w:pPr>
      <w:r w:rsidRPr="00470F93">
        <w:rPr>
          <w:rFonts w:asciiTheme="majorHAnsi" w:hAnsiTheme="majorHAnsi" w:cstheme="minorHAnsi"/>
          <w:noProof/>
          <w:sz w:val="22"/>
          <w:szCs w:val="22"/>
          <w:vertAlign w:val="superscript"/>
          <w:lang w:val="en-ID"/>
        </w:rPr>
        <w:t>1</w:t>
      </w:r>
      <w:r w:rsidR="007855B5" w:rsidRPr="00470F93">
        <w:rPr>
          <w:rFonts w:asciiTheme="majorHAnsi" w:hAnsiTheme="majorHAnsi" w:cstheme="minorHAnsi"/>
          <w:noProof/>
          <w:sz w:val="22"/>
          <w:szCs w:val="22"/>
          <w:vertAlign w:val="superscript"/>
          <w:lang w:val="en-ID"/>
        </w:rPr>
        <w:t>,</w:t>
      </w:r>
      <w:r w:rsidR="0079518B" w:rsidRPr="00470F93">
        <w:rPr>
          <w:rFonts w:asciiTheme="majorHAnsi" w:hAnsiTheme="majorHAnsi" w:cstheme="minorHAnsi"/>
          <w:noProof/>
          <w:sz w:val="22"/>
          <w:szCs w:val="22"/>
          <w:vertAlign w:val="superscript"/>
          <w:lang w:val="en-ID"/>
        </w:rPr>
        <w:t>3</w:t>
      </w:r>
      <w:r w:rsidRPr="00470F93">
        <w:rPr>
          <w:rFonts w:asciiTheme="majorHAnsi" w:hAnsiTheme="majorHAnsi" w:cstheme="minorHAnsi"/>
          <w:noProof/>
          <w:sz w:val="22"/>
          <w:szCs w:val="22"/>
          <w:lang w:val="en-ID"/>
        </w:rPr>
        <w:t>Departement</w:t>
      </w:r>
      <w:r w:rsidR="001227F8" w:rsidRPr="00470F93">
        <w:rPr>
          <w:rFonts w:asciiTheme="majorHAnsi" w:hAnsiTheme="majorHAnsi" w:cstheme="minorHAnsi"/>
          <w:noProof/>
          <w:sz w:val="22"/>
          <w:szCs w:val="22"/>
          <w:lang w:val="en-ID"/>
        </w:rPr>
        <w:t xml:space="preserve"> of Mathematics Education</w:t>
      </w:r>
      <w:r w:rsidR="005B3934" w:rsidRPr="00470F93">
        <w:rPr>
          <w:rFonts w:asciiTheme="majorHAnsi" w:hAnsiTheme="majorHAnsi" w:cstheme="minorHAnsi"/>
          <w:noProof/>
          <w:sz w:val="22"/>
          <w:szCs w:val="22"/>
          <w:lang w:val="en-ID"/>
        </w:rPr>
        <w:t xml:space="preserve">, </w:t>
      </w:r>
      <w:r w:rsidR="00B867D4" w:rsidRPr="00470F93">
        <w:rPr>
          <w:rFonts w:asciiTheme="majorHAnsi" w:hAnsiTheme="majorHAnsi" w:cstheme="minorHAnsi"/>
          <w:noProof/>
          <w:sz w:val="22"/>
          <w:szCs w:val="22"/>
          <w:lang w:val="en-ID"/>
        </w:rPr>
        <w:t>Univ</w:t>
      </w:r>
      <w:r w:rsidR="001227F8" w:rsidRPr="00470F93">
        <w:rPr>
          <w:rFonts w:asciiTheme="majorHAnsi" w:hAnsiTheme="majorHAnsi" w:cstheme="minorHAnsi"/>
          <w:noProof/>
          <w:sz w:val="22"/>
          <w:szCs w:val="22"/>
          <w:lang w:val="en-ID"/>
        </w:rPr>
        <w:t>ersitas Pendidikan Indonesia</w:t>
      </w:r>
      <w:r w:rsidRPr="00470F93">
        <w:rPr>
          <w:rFonts w:asciiTheme="majorHAnsi" w:hAnsiTheme="majorHAnsi" w:cstheme="minorHAnsi"/>
          <w:noProof/>
          <w:sz w:val="22"/>
          <w:szCs w:val="22"/>
          <w:lang w:val="en-ID"/>
        </w:rPr>
        <w:t xml:space="preserve">, </w:t>
      </w:r>
      <w:r w:rsidR="001227F8" w:rsidRPr="00470F93">
        <w:rPr>
          <w:rFonts w:asciiTheme="majorHAnsi" w:hAnsiTheme="majorHAnsi" w:cstheme="minorHAnsi"/>
          <w:noProof/>
          <w:sz w:val="22"/>
          <w:szCs w:val="22"/>
          <w:lang w:val="en-ID"/>
        </w:rPr>
        <w:t>Indonesia</w:t>
      </w:r>
    </w:p>
    <w:p w:rsidR="001227F8" w:rsidRPr="00470F93" w:rsidRDefault="006B348B" w:rsidP="005B3934">
      <w:pPr>
        <w:jc w:val="center"/>
        <w:rPr>
          <w:rFonts w:asciiTheme="majorHAnsi" w:hAnsiTheme="majorHAnsi" w:cstheme="minorHAnsi"/>
          <w:noProof/>
          <w:sz w:val="22"/>
          <w:szCs w:val="22"/>
          <w:lang w:val="en-ID"/>
        </w:rPr>
      </w:pPr>
      <w:r w:rsidRPr="00470F93">
        <w:rPr>
          <w:rFonts w:asciiTheme="majorHAnsi" w:hAnsiTheme="majorHAnsi" w:cstheme="minorHAnsi"/>
          <w:noProof/>
          <w:sz w:val="22"/>
          <w:szCs w:val="22"/>
          <w:vertAlign w:val="superscript"/>
          <w:lang w:val="en-ID"/>
        </w:rPr>
        <w:t>2</w:t>
      </w:r>
      <w:r w:rsidRPr="00470F93">
        <w:rPr>
          <w:rFonts w:asciiTheme="majorHAnsi" w:hAnsiTheme="majorHAnsi" w:cstheme="minorHAnsi"/>
          <w:noProof/>
          <w:sz w:val="22"/>
          <w:szCs w:val="22"/>
          <w:lang w:val="en-ID"/>
        </w:rPr>
        <w:t>Universitas Katolik Indonesia Santu Paulus Ruteng, Indonesia</w:t>
      </w:r>
    </w:p>
    <w:p w:rsidR="00F81F28" w:rsidRPr="00470F93" w:rsidRDefault="006B348B" w:rsidP="00E5786C">
      <w:pPr>
        <w:jc w:val="center"/>
        <w:rPr>
          <w:noProof/>
          <w:lang w:val="en-ID"/>
        </w:rPr>
      </w:pPr>
      <w:r w:rsidRPr="00470F93">
        <w:rPr>
          <w:rFonts w:asciiTheme="majorHAnsi" w:hAnsiTheme="majorHAnsi" w:cstheme="minorHAnsi"/>
          <w:noProof/>
          <w:sz w:val="22"/>
          <w:szCs w:val="22"/>
          <w:vertAlign w:val="superscript"/>
          <w:lang w:val="en-ID"/>
        </w:rPr>
        <w:t>4</w:t>
      </w:r>
      <w:r w:rsidRPr="00470F93">
        <w:rPr>
          <w:rFonts w:asciiTheme="majorHAnsi" w:hAnsiTheme="majorHAnsi" w:cstheme="minorHAnsi"/>
          <w:noProof/>
          <w:sz w:val="22"/>
          <w:szCs w:val="22"/>
          <w:lang w:val="en-ID"/>
        </w:rPr>
        <w:t xml:space="preserve">Department </w:t>
      </w:r>
      <w:r w:rsidR="0028123A">
        <w:rPr>
          <w:rFonts w:asciiTheme="majorHAnsi" w:hAnsiTheme="majorHAnsi" w:cstheme="minorHAnsi"/>
          <w:noProof/>
          <w:sz w:val="22"/>
          <w:szCs w:val="22"/>
          <w:lang w:val="en-ID"/>
        </w:rPr>
        <w:t xml:space="preserve">of </w:t>
      </w:r>
      <w:r w:rsidRPr="00470F93">
        <w:rPr>
          <w:rFonts w:asciiTheme="majorHAnsi" w:hAnsiTheme="majorHAnsi" w:cstheme="minorHAnsi"/>
          <w:noProof/>
          <w:sz w:val="22"/>
          <w:szCs w:val="22"/>
          <w:lang w:val="en-ID"/>
        </w:rPr>
        <w:t>mathematics and statistics, Guangxi Normal University, China</w:t>
      </w:r>
      <w:r w:rsidRPr="00470F93">
        <w:rPr>
          <w:noProof/>
          <w:lang w:val="en-ID"/>
        </w:rPr>
        <w:t xml:space="preserve"> </w:t>
      </w:r>
    </w:p>
    <w:p w:rsidR="00E5786C" w:rsidRPr="00470F93" w:rsidRDefault="006B348B" w:rsidP="00E5786C">
      <w:pPr>
        <w:jc w:val="center"/>
        <w:rPr>
          <w:rFonts w:asciiTheme="majorHAnsi" w:hAnsiTheme="majorHAnsi" w:cstheme="minorHAnsi"/>
          <w:noProof/>
          <w:sz w:val="22"/>
          <w:szCs w:val="22"/>
          <w:lang w:val="en-ID"/>
        </w:rPr>
      </w:pPr>
      <w:r w:rsidRPr="00470F93">
        <w:rPr>
          <w:rFonts w:asciiTheme="majorHAnsi" w:hAnsiTheme="majorHAnsi" w:cstheme="minorHAnsi"/>
          <w:noProof/>
          <w:sz w:val="22"/>
          <w:szCs w:val="22"/>
          <w:vertAlign w:val="superscript"/>
          <w:lang w:val="en-ID"/>
        </w:rPr>
        <w:t>5</w:t>
      </w:r>
      <w:r w:rsidRPr="00470F93">
        <w:rPr>
          <w:rFonts w:asciiTheme="majorHAnsi" w:hAnsiTheme="majorHAnsi" w:cstheme="minorHAnsi"/>
          <w:noProof/>
          <w:sz w:val="22"/>
          <w:szCs w:val="22"/>
          <w:lang w:val="en-ID"/>
        </w:rPr>
        <w:t>Universitas Muhammadiyah Mataram, Indonesia</w:t>
      </w:r>
    </w:p>
    <w:p w:rsidR="005B3934" w:rsidRPr="00470F93" w:rsidRDefault="006B348B" w:rsidP="005B3934">
      <w:pPr>
        <w:jc w:val="center"/>
        <w:rPr>
          <w:rFonts w:asciiTheme="majorHAnsi" w:hAnsiTheme="majorHAnsi" w:cstheme="minorHAnsi"/>
          <w:noProof/>
          <w:sz w:val="22"/>
          <w:szCs w:val="22"/>
          <w:lang w:val="en-ID"/>
        </w:rPr>
      </w:pPr>
      <w:r w:rsidRPr="00470F93">
        <w:rPr>
          <w:rFonts w:asciiTheme="majorHAnsi" w:hAnsiTheme="majorHAnsi" w:cstheme="minorHAnsi"/>
          <w:noProof/>
          <w:sz w:val="22"/>
          <w:szCs w:val="22"/>
          <w:vertAlign w:val="superscript"/>
          <w:lang w:val="en-ID"/>
        </w:rPr>
        <w:t>1</w:t>
      </w:r>
      <w:hyperlink r:id="rId8" w:history="1">
        <w:r w:rsidR="0079518B" w:rsidRPr="00470F93">
          <w:rPr>
            <w:rStyle w:val="Hyperlink"/>
            <w:rFonts w:asciiTheme="majorHAnsi" w:hAnsiTheme="majorHAnsi" w:cstheme="minorHAnsi"/>
            <w:noProof/>
            <w:sz w:val="22"/>
            <w:szCs w:val="22"/>
            <w:lang w:val="en-ID"/>
          </w:rPr>
          <w:t>arman95@upi.edu</w:t>
        </w:r>
      </w:hyperlink>
      <w:r w:rsidR="007E4AE7" w:rsidRPr="00470F93">
        <w:rPr>
          <w:rFonts w:asciiTheme="majorHAnsi" w:hAnsiTheme="majorHAnsi" w:cstheme="minorHAnsi"/>
          <w:noProof/>
          <w:sz w:val="22"/>
          <w:szCs w:val="22"/>
          <w:lang w:val="en-ID"/>
        </w:rPr>
        <w:t xml:space="preserve">, </w:t>
      </w:r>
      <w:r w:rsidR="0079518B" w:rsidRPr="00470F93">
        <w:rPr>
          <w:rFonts w:asciiTheme="majorHAnsi" w:hAnsiTheme="majorHAnsi" w:cstheme="minorHAnsi"/>
          <w:noProof/>
          <w:sz w:val="22"/>
          <w:szCs w:val="22"/>
          <w:vertAlign w:val="superscript"/>
          <w:lang w:val="en-ID"/>
        </w:rPr>
        <w:t>2</w:t>
      </w:r>
      <w:hyperlink r:id="rId9" w:history="1">
        <w:r w:rsidR="0079518B" w:rsidRPr="00470F93">
          <w:rPr>
            <w:rStyle w:val="Hyperlink"/>
            <w:rFonts w:asciiTheme="majorHAnsi" w:hAnsiTheme="majorHAnsi" w:cstheme="minorHAnsi"/>
            <w:noProof/>
            <w:sz w:val="22"/>
            <w:szCs w:val="22"/>
            <w:lang w:val="en-ID"/>
          </w:rPr>
          <w:t>maximustamur@unikastpaulus.ac.id</w:t>
        </w:r>
      </w:hyperlink>
      <w:r w:rsidR="00E5786C" w:rsidRPr="00470F93">
        <w:rPr>
          <w:rStyle w:val="Hyperlink"/>
          <w:rFonts w:asciiTheme="majorHAnsi" w:hAnsiTheme="majorHAnsi" w:cstheme="minorHAnsi"/>
          <w:noProof/>
          <w:sz w:val="22"/>
          <w:szCs w:val="22"/>
          <w:lang w:val="en-ID"/>
        </w:rPr>
        <w:t>,</w:t>
      </w:r>
      <w:r w:rsidR="0079518B" w:rsidRPr="00470F93">
        <w:rPr>
          <w:rStyle w:val="Hyperlink"/>
          <w:rFonts w:asciiTheme="majorHAnsi" w:hAnsiTheme="majorHAnsi" w:cstheme="minorHAnsi"/>
          <w:noProof/>
          <w:sz w:val="22"/>
          <w:szCs w:val="22"/>
          <w:lang w:val="en-ID"/>
        </w:rPr>
        <w:t xml:space="preserve"> </w:t>
      </w:r>
      <w:r w:rsidR="0079518B" w:rsidRPr="00470F93">
        <w:rPr>
          <w:rFonts w:asciiTheme="majorHAnsi" w:hAnsiTheme="majorHAnsi" w:cstheme="minorHAnsi"/>
          <w:noProof/>
          <w:sz w:val="22"/>
          <w:szCs w:val="22"/>
          <w:vertAlign w:val="superscript"/>
          <w:lang w:val="en-ID"/>
        </w:rPr>
        <w:t>3</w:t>
      </w:r>
      <w:hyperlink r:id="rId10" w:history="1">
        <w:r w:rsidR="0079518B" w:rsidRPr="00470F93">
          <w:rPr>
            <w:rStyle w:val="Hyperlink"/>
            <w:rFonts w:asciiTheme="majorHAnsi" w:hAnsiTheme="majorHAnsi" w:cstheme="minorHAnsi"/>
            <w:noProof/>
            <w:sz w:val="22"/>
            <w:szCs w:val="22"/>
            <w:lang w:val="en-ID"/>
          </w:rPr>
          <w:t>yunita1996nita@upi.edu</w:t>
        </w:r>
      </w:hyperlink>
      <w:r w:rsidR="0079518B" w:rsidRPr="00470F93">
        <w:rPr>
          <w:rFonts w:asciiTheme="majorHAnsi" w:hAnsiTheme="majorHAnsi" w:cstheme="minorHAnsi"/>
          <w:noProof/>
          <w:sz w:val="22"/>
          <w:szCs w:val="22"/>
          <w:lang w:val="en-ID"/>
        </w:rPr>
        <w:t>,</w:t>
      </w:r>
      <w:r w:rsidR="00E5786C" w:rsidRPr="00470F93">
        <w:rPr>
          <w:rStyle w:val="Hyperlink"/>
          <w:rFonts w:asciiTheme="majorHAnsi" w:hAnsiTheme="majorHAnsi" w:cstheme="minorHAnsi"/>
          <w:noProof/>
          <w:sz w:val="22"/>
          <w:szCs w:val="22"/>
          <w:lang w:val="en-ID"/>
        </w:rPr>
        <w:t xml:space="preserve"> </w:t>
      </w:r>
      <w:hyperlink r:id="rId11" w:history="1">
        <w:r w:rsidR="0079518B" w:rsidRPr="00470F93">
          <w:rPr>
            <w:rStyle w:val="Hyperlink"/>
            <w:rFonts w:asciiTheme="majorHAnsi" w:hAnsiTheme="majorHAnsi" w:cstheme="minorHAnsi"/>
            <w:noProof/>
            <w:sz w:val="22"/>
            <w:szCs w:val="22"/>
            <w:vertAlign w:val="superscript"/>
            <w:lang w:val="en-ID"/>
          </w:rPr>
          <w:t>4</w:t>
        </w:r>
        <w:r w:rsidR="0079518B" w:rsidRPr="00470F93">
          <w:rPr>
            <w:rStyle w:val="Hyperlink"/>
            <w:rFonts w:asciiTheme="majorHAnsi" w:hAnsiTheme="majorHAnsi" w:cstheme="minorHAnsi"/>
            <w:noProof/>
            <w:sz w:val="22"/>
            <w:szCs w:val="22"/>
            <w:lang w:val="en-ID"/>
          </w:rPr>
          <w:t>tanuwijayat@gmail.com</w:t>
        </w:r>
      </w:hyperlink>
      <w:r w:rsidR="00F81F28" w:rsidRPr="00470F93">
        <w:rPr>
          <w:rStyle w:val="Hyperlink"/>
          <w:rFonts w:asciiTheme="majorHAnsi" w:hAnsiTheme="majorHAnsi" w:cstheme="minorHAnsi"/>
          <w:noProof/>
          <w:sz w:val="22"/>
          <w:szCs w:val="22"/>
          <w:lang w:val="en-ID"/>
        </w:rPr>
        <w:t xml:space="preserve">, </w:t>
      </w:r>
      <w:r w:rsidR="00D6372A" w:rsidRPr="00470F93">
        <w:rPr>
          <w:rFonts w:asciiTheme="majorHAnsi" w:hAnsiTheme="majorHAnsi" w:cstheme="minorHAnsi"/>
          <w:noProof/>
          <w:sz w:val="22"/>
          <w:szCs w:val="22"/>
          <w:lang w:val="en-ID"/>
        </w:rPr>
        <w:t xml:space="preserve"> </w:t>
      </w:r>
      <w:r w:rsidR="0079518B" w:rsidRPr="00470F93">
        <w:rPr>
          <w:rFonts w:asciiTheme="majorHAnsi" w:hAnsiTheme="majorHAnsi" w:cstheme="minorHAnsi"/>
          <w:noProof/>
          <w:sz w:val="22"/>
          <w:szCs w:val="22"/>
          <w:vertAlign w:val="superscript"/>
          <w:lang w:val="en-ID"/>
        </w:rPr>
        <w:t>5</w:t>
      </w:r>
      <w:hyperlink r:id="rId12" w:history="1">
        <w:r w:rsidR="00F81F28" w:rsidRPr="00470F93">
          <w:rPr>
            <w:rStyle w:val="Hyperlink"/>
            <w:rFonts w:asciiTheme="majorHAnsi" w:hAnsiTheme="majorHAnsi" w:cstheme="minorHAnsi"/>
            <w:noProof/>
            <w:sz w:val="22"/>
            <w:szCs w:val="22"/>
            <w:lang w:val="en-ID"/>
          </w:rPr>
          <w:t>syaharuddin.ntb@gmail.com</w:t>
        </w:r>
      </w:hyperlink>
      <w:r w:rsidR="00F81F28" w:rsidRPr="00470F93">
        <w:rPr>
          <w:rFonts w:asciiTheme="majorHAnsi" w:hAnsiTheme="majorHAnsi" w:cstheme="minorHAnsi"/>
          <w:noProof/>
          <w:sz w:val="22"/>
          <w:szCs w:val="22"/>
          <w:lang w:val="en-ID"/>
        </w:rPr>
        <w:t xml:space="preserve"> </w:t>
      </w:r>
    </w:p>
    <w:p w:rsidR="00D41274" w:rsidRPr="00470F93" w:rsidRDefault="00D41274" w:rsidP="00D41274">
      <w:pPr>
        <w:rPr>
          <w:rFonts w:ascii="Century Gothic" w:hAnsi="Century Gothic"/>
          <w:noProof/>
          <w:lang w:val="en-ID"/>
        </w:rPr>
      </w:pPr>
    </w:p>
    <w:p w:rsidR="00D41274" w:rsidRPr="00470F93" w:rsidRDefault="00D41274">
      <w:pPr>
        <w:rPr>
          <w:rFonts w:ascii="Century Gothic" w:hAnsi="Century Gothic"/>
          <w:noProof/>
          <w:lang w:val="en-ID"/>
        </w:rPr>
        <w:sectPr w:rsidR="00D41274" w:rsidRPr="00470F93" w:rsidSect="00AD3C84">
          <w:headerReference w:type="even" r:id="rId13"/>
          <w:headerReference w:type="default" r:id="rId14"/>
          <w:headerReference w:type="first" r:id="rId15"/>
          <w:footerReference w:type="first" r:id="rId16"/>
          <w:pgSz w:w="11906" w:h="16838" w:code="9"/>
          <w:pgMar w:top="1134" w:right="1134" w:bottom="1134" w:left="1134" w:header="851" w:footer="567" w:gutter="0"/>
          <w:cols w:space="708"/>
          <w:titlePg/>
          <w:docGrid w:linePitch="360"/>
        </w:sectPr>
      </w:pPr>
    </w:p>
    <w:p w:rsidR="009D3C51" w:rsidRPr="00470F93" w:rsidRDefault="009D3C51" w:rsidP="007E34AA">
      <w:pPr>
        <w:pStyle w:val="IEEEAbtract"/>
        <w:ind w:left="1985" w:right="1779"/>
        <w:rPr>
          <w:rFonts w:ascii="Century Gothic" w:hAnsi="Century Gothic"/>
          <w:noProof/>
          <w:lang w:val="en-ID"/>
        </w:rPr>
      </w:pPr>
    </w:p>
    <w:tbl>
      <w:tblPr>
        <w:tblStyle w:val="TableGrid"/>
        <w:tblW w:w="9623" w:type="dxa"/>
        <w:jc w:val="center"/>
        <w:tblLook w:val="04A0" w:firstRow="1" w:lastRow="0" w:firstColumn="1" w:lastColumn="0" w:noHBand="0" w:noVBand="1"/>
      </w:tblPr>
      <w:tblGrid>
        <w:gridCol w:w="2113"/>
        <w:gridCol w:w="283"/>
        <w:gridCol w:w="2289"/>
        <w:gridCol w:w="4938"/>
      </w:tblGrid>
      <w:tr w:rsidR="001B5E72" w:rsidTr="00AD3C84">
        <w:trPr>
          <w:trHeight w:val="135"/>
          <w:jc w:val="center"/>
        </w:trPr>
        <w:tc>
          <w:tcPr>
            <w:tcW w:w="2113" w:type="dxa"/>
            <w:tcBorders>
              <w:top w:val="double" w:sz="4" w:space="0" w:color="auto"/>
              <w:left w:val="nil"/>
              <w:bottom w:val="single" w:sz="4" w:space="0" w:color="auto"/>
              <w:right w:val="nil"/>
            </w:tcBorders>
            <w:vAlign w:val="center"/>
          </w:tcPr>
          <w:p w:rsidR="009507C0" w:rsidRPr="00470F93" w:rsidRDefault="009507C0" w:rsidP="00B867D4">
            <w:pPr>
              <w:spacing w:before="120"/>
              <w:rPr>
                <w:rFonts w:ascii="Century Gothic" w:hAnsi="Century Gothic"/>
                <w:b/>
                <w:noProof/>
                <w:sz w:val="18"/>
                <w:szCs w:val="18"/>
                <w:lang w:val="en-ID"/>
              </w:rPr>
            </w:pPr>
          </w:p>
        </w:tc>
        <w:tc>
          <w:tcPr>
            <w:tcW w:w="283" w:type="dxa"/>
            <w:tcBorders>
              <w:top w:val="double" w:sz="4" w:space="0" w:color="auto"/>
              <w:left w:val="nil"/>
              <w:bottom w:val="nil"/>
              <w:right w:val="nil"/>
            </w:tcBorders>
            <w:vAlign w:val="center"/>
          </w:tcPr>
          <w:p w:rsidR="009507C0" w:rsidRPr="00470F93" w:rsidRDefault="009507C0" w:rsidP="00521ED0">
            <w:pPr>
              <w:spacing w:before="120"/>
              <w:rPr>
                <w:rFonts w:ascii="Century Gothic" w:hAnsi="Century Gothic"/>
                <w:noProof/>
                <w:sz w:val="18"/>
                <w:szCs w:val="18"/>
                <w:lang w:val="en-ID"/>
              </w:rPr>
            </w:pPr>
          </w:p>
        </w:tc>
        <w:tc>
          <w:tcPr>
            <w:tcW w:w="7227" w:type="dxa"/>
            <w:gridSpan w:val="2"/>
            <w:tcBorders>
              <w:top w:val="double" w:sz="4" w:space="0" w:color="auto"/>
              <w:left w:val="nil"/>
              <w:bottom w:val="single" w:sz="4" w:space="0" w:color="auto"/>
              <w:right w:val="nil"/>
            </w:tcBorders>
            <w:vAlign w:val="center"/>
          </w:tcPr>
          <w:p w:rsidR="009507C0" w:rsidRPr="00470F93" w:rsidRDefault="006B348B" w:rsidP="00521ED0">
            <w:pPr>
              <w:spacing w:before="120"/>
              <w:jc w:val="center"/>
              <w:rPr>
                <w:rFonts w:asciiTheme="majorHAnsi" w:hAnsiTheme="majorHAnsi"/>
                <w:noProof/>
                <w:color w:val="000000"/>
                <w:sz w:val="20"/>
                <w:szCs w:val="20"/>
                <w:lang w:val="en-ID"/>
              </w:rPr>
            </w:pPr>
            <w:r w:rsidRPr="00470F93">
              <w:rPr>
                <w:rFonts w:asciiTheme="majorHAnsi" w:hAnsiTheme="majorHAnsi"/>
                <w:b/>
                <w:bCs/>
                <w:iCs/>
                <w:noProof/>
                <w:color w:val="000000"/>
                <w:sz w:val="20"/>
                <w:szCs w:val="20"/>
                <w:lang w:val="en-ID"/>
              </w:rPr>
              <w:t>ABSTRA</w:t>
            </w:r>
            <w:r w:rsidR="007855B5" w:rsidRPr="00470F93">
              <w:rPr>
                <w:rFonts w:asciiTheme="majorHAnsi" w:hAnsiTheme="majorHAnsi"/>
                <w:b/>
                <w:bCs/>
                <w:iCs/>
                <w:noProof/>
                <w:color w:val="000000"/>
                <w:sz w:val="20"/>
                <w:szCs w:val="20"/>
                <w:lang w:val="en-ID"/>
              </w:rPr>
              <w:t>CT</w:t>
            </w:r>
          </w:p>
        </w:tc>
      </w:tr>
      <w:tr w:rsidR="001B5E72" w:rsidTr="00494FF8">
        <w:trPr>
          <w:trHeight w:val="1268"/>
          <w:jc w:val="center"/>
        </w:trPr>
        <w:tc>
          <w:tcPr>
            <w:tcW w:w="2113" w:type="dxa"/>
            <w:tcBorders>
              <w:top w:val="single" w:sz="4" w:space="0" w:color="auto"/>
              <w:left w:val="nil"/>
              <w:bottom w:val="single" w:sz="4" w:space="0" w:color="auto"/>
              <w:right w:val="nil"/>
            </w:tcBorders>
          </w:tcPr>
          <w:p w:rsidR="007855B5" w:rsidRPr="00470F93" w:rsidRDefault="006B348B" w:rsidP="007855B5">
            <w:pPr>
              <w:spacing w:before="120" w:after="120"/>
              <w:jc w:val="both"/>
              <w:rPr>
                <w:rFonts w:asciiTheme="majorHAnsi" w:hAnsiTheme="majorHAnsi"/>
                <w:b/>
                <w:noProof/>
                <w:sz w:val="18"/>
                <w:szCs w:val="18"/>
                <w:lang w:val="en-ID"/>
              </w:rPr>
            </w:pPr>
            <w:r w:rsidRPr="00470F93">
              <w:rPr>
                <w:rFonts w:asciiTheme="majorHAnsi" w:hAnsiTheme="majorHAnsi"/>
                <w:b/>
                <w:noProof/>
                <w:sz w:val="18"/>
                <w:szCs w:val="18"/>
                <w:lang w:val="en-ID"/>
              </w:rPr>
              <w:t>Article History:</w:t>
            </w:r>
          </w:p>
          <w:p w:rsidR="007855B5" w:rsidRPr="00470F93" w:rsidRDefault="006B348B" w:rsidP="007855B5">
            <w:pPr>
              <w:jc w:val="both"/>
              <w:rPr>
                <w:rFonts w:asciiTheme="majorHAnsi" w:hAnsiTheme="majorHAnsi"/>
                <w:noProof/>
                <w:sz w:val="18"/>
                <w:szCs w:val="18"/>
                <w:lang w:val="en-ID"/>
              </w:rPr>
            </w:pPr>
            <w:r w:rsidRPr="00470F93">
              <w:rPr>
                <w:rFonts w:asciiTheme="majorHAnsi" w:hAnsiTheme="majorHAnsi"/>
                <w:noProof/>
                <w:sz w:val="18"/>
                <w:szCs w:val="18"/>
                <w:lang w:val="en-ID"/>
              </w:rPr>
              <w:t>Received   : D-M-20XX</w:t>
            </w:r>
          </w:p>
          <w:p w:rsidR="007855B5" w:rsidRPr="00470F93" w:rsidRDefault="006B348B" w:rsidP="007855B5">
            <w:pPr>
              <w:jc w:val="both"/>
              <w:rPr>
                <w:rFonts w:asciiTheme="majorHAnsi" w:hAnsiTheme="majorHAnsi"/>
                <w:noProof/>
                <w:sz w:val="18"/>
                <w:szCs w:val="18"/>
                <w:lang w:val="en-ID"/>
              </w:rPr>
            </w:pPr>
            <w:r w:rsidRPr="00470F93">
              <w:rPr>
                <w:rFonts w:asciiTheme="majorHAnsi" w:hAnsiTheme="majorHAnsi"/>
                <w:noProof/>
                <w:sz w:val="18"/>
                <w:szCs w:val="18"/>
                <w:lang w:val="en-ID"/>
              </w:rPr>
              <w:t xml:space="preserve">Revised     : </w:t>
            </w:r>
            <w:r w:rsidRPr="00470F93">
              <w:rPr>
                <w:rFonts w:asciiTheme="majorHAnsi" w:hAnsiTheme="majorHAnsi"/>
                <w:noProof/>
                <w:sz w:val="18"/>
                <w:szCs w:val="18"/>
                <w:lang w:val="en-ID"/>
              </w:rPr>
              <w:t>D-M-20XX</w:t>
            </w:r>
          </w:p>
          <w:p w:rsidR="007855B5" w:rsidRPr="00470F93" w:rsidRDefault="006B348B" w:rsidP="007855B5">
            <w:pPr>
              <w:jc w:val="both"/>
              <w:rPr>
                <w:rFonts w:asciiTheme="majorHAnsi" w:hAnsiTheme="majorHAnsi"/>
                <w:noProof/>
                <w:sz w:val="18"/>
                <w:szCs w:val="18"/>
                <w:lang w:val="en-ID"/>
              </w:rPr>
            </w:pPr>
            <w:r w:rsidRPr="00470F93">
              <w:rPr>
                <w:rFonts w:asciiTheme="majorHAnsi" w:hAnsiTheme="majorHAnsi"/>
                <w:noProof/>
                <w:sz w:val="18"/>
                <w:szCs w:val="18"/>
                <w:lang w:val="en-ID"/>
              </w:rPr>
              <w:t>Accepted   : D-M-20XX</w:t>
            </w:r>
          </w:p>
          <w:p w:rsidR="007855B5" w:rsidRPr="00470F93" w:rsidRDefault="006B348B" w:rsidP="00B23EE2">
            <w:pPr>
              <w:jc w:val="both"/>
              <w:rPr>
                <w:rFonts w:asciiTheme="majorHAnsi" w:hAnsiTheme="majorHAnsi"/>
                <w:noProof/>
                <w:sz w:val="18"/>
                <w:szCs w:val="18"/>
                <w:lang w:val="en-ID"/>
              </w:rPr>
            </w:pPr>
            <w:r w:rsidRPr="00470F93">
              <w:rPr>
                <w:rFonts w:asciiTheme="majorHAnsi" w:hAnsiTheme="majorHAnsi"/>
                <w:noProof/>
                <w:sz w:val="18"/>
                <w:szCs w:val="18"/>
                <w:lang w:val="en-ID"/>
              </w:rPr>
              <w:t>Online        : D-M-20</w:t>
            </w:r>
            <w:r w:rsidR="00B23EE2" w:rsidRPr="00470F93">
              <w:rPr>
                <w:rFonts w:asciiTheme="majorHAnsi" w:hAnsiTheme="majorHAnsi"/>
                <w:noProof/>
                <w:sz w:val="18"/>
                <w:szCs w:val="18"/>
                <w:lang w:val="en-ID"/>
              </w:rPr>
              <w:t>XX</w:t>
            </w:r>
          </w:p>
          <w:p w:rsidR="003D74B8" w:rsidRPr="00470F93" w:rsidRDefault="003D74B8" w:rsidP="00B23EE2">
            <w:pPr>
              <w:jc w:val="both"/>
              <w:rPr>
                <w:rFonts w:asciiTheme="majorHAnsi" w:hAnsiTheme="majorHAnsi"/>
                <w:noProof/>
                <w:sz w:val="10"/>
                <w:szCs w:val="18"/>
                <w:lang w:val="en-ID"/>
              </w:rPr>
            </w:pPr>
          </w:p>
        </w:tc>
        <w:tc>
          <w:tcPr>
            <w:tcW w:w="283" w:type="dxa"/>
            <w:vMerge w:val="restart"/>
            <w:tcBorders>
              <w:top w:val="nil"/>
              <w:left w:val="nil"/>
              <w:right w:val="nil"/>
            </w:tcBorders>
          </w:tcPr>
          <w:p w:rsidR="007855B5" w:rsidRPr="00470F93" w:rsidRDefault="007855B5" w:rsidP="00494FF8">
            <w:pPr>
              <w:spacing w:before="120"/>
              <w:jc w:val="both"/>
              <w:rPr>
                <w:rFonts w:ascii="Century Gothic" w:hAnsi="Century Gothic"/>
                <w:noProof/>
                <w:sz w:val="18"/>
                <w:szCs w:val="18"/>
                <w:lang w:val="en-ID"/>
              </w:rPr>
            </w:pPr>
          </w:p>
        </w:tc>
        <w:tc>
          <w:tcPr>
            <w:tcW w:w="7227" w:type="dxa"/>
            <w:gridSpan w:val="2"/>
            <w:vMerge w:val="restart"/>
            <w:tcBorders>
              <w:top w:val="single" w:sz="4" w:space="0" w:color="auto"/>
              <w:left w:val="nil"/>
              <w:right w:val="nil"/>
            </w:tcBorders>
          </w:tcPr>
          <w:p w:rsidR="007855B5" w:rsidRPr="00470F93" w:rsidRDefault="006B348B" w:rsidP="00C93BB2">
            <w:pPr>
              <w:spacing w:before="120" w:after="240"/>
              <w:jc w:val="both"/>
              <w:rPr>
                <w:rFonts w:asciiTheme="majorHAnsi" w:hAnsiTheme="majorHAnsi"/>
                <w:noProof/>
                <w:sz w:val="20"/>
                <w:szCs w:val="20"/>
                <w:lang w:val="en-ID"/>
              </w:rPr>
            </w:pPr>
            <w:r w:rsidRPr="00470F93">
              <w:rPr>
                <w:rFonts w:asciiTheme="majorHAnsi" w:hAnsiTheme="majorHAnsi"/>
                <w:noProof/>
                <w:sz w:val="20"/>
                <w:szCs w:val="20"/>
                <w:lang w:val="en-ID"/>
              </w:rPr>
              <w:t>Several inconsistent research results regarding the effect of problem-based learning (PBL) in enhancing mathematical abilities</w:t>
            </w:r>
            <w:r w:rsidR="007E4AE7" w:rsidRPr="00470F93">
              <w:rPr>
                <w:rFonts w:asciiTheme="majorHAnsi" w:hAnsiTheme="majorHAnsi"/>
                <w:noProof/>
                <w:sz w:val="20"/>
                <w:szCs w:val="20"/>
                <w:lang w:val="en-ID"/>
              </w:rPr>
              <w:t xml:space="preserve"> (MA) of </w:t>
            </w:r>
            <w:r w:rsidR="00DB428C" w:rsidRPr="00470F93">
              <w:rPr>
                <w:rFonts w:asciiTheme="majorHAnsi" w:hAnsiTheme="majorHAnsi"/>
                <w:noProof/>
                <w:sz w:val="20"/>
                <w:szCs w:val="20"/>
                <w:lang w:val="en-ID"/>
              </w:rPr>
              <w:t>primary</w:t>
            </w:r>
            <w:r w:rsidR="007E4AE7" w:rsidRPr="00470F93">
              <w:rPr>
                <w:rFonts w:asciiTheme="majorHAnsi" w:hAnsiTheme="majorHAnsi"/>
                <w:noProof/>
                <w:sz w:val="20"/>
                <w:szCs w:val="20"/>
                <w:lang w:val="en-ID"/>
              </w:rPr>
              <w:t xml:space="preserve"> school students have been reported widely by some researchers. This study summarized, estimated, and synthesized </w:t>
            </w:r>
            <w:r w:rsidR="002A670A" w:rsidRPr="00470F93">
              <w:rPr>
                <w:rFonts w:asciiTheme="majorHAnsi" w:hAnsiTheme="majorHAnsi"/>
                <w:noProof/>
                <w:sz w:val="20"/>
                <w:szCs w:val="20"/>
                <w:lang w:val="en-ID"/>
              </w:rPr>
              <w:t xml:space="preserve">the effect of PBL on MA of </w:t>
            </w:r>
            <w:r w:rsidR="00DB428C" w:rsidRPr="00470F93">
              <w:rPr>
                <w:rFonts w:asciiTheme="majorHAnsi" w:hAnsiTheme="majorHAnsi"/>
                <w:noProof/>
                <w:sz w:val="20"/>
                <w:szCs w:val="20"/>
                <w:lang w:val="en-ID"/>
              </w:rPr>
              <w:t>primary</w:t>
            </w:r>
            <w:r w:rsidR="002A670A" w:rsidRPr="00470F93">
              <w:rPr>
                <w:rFonts w:asciiTheme="majorHAnsi" w:hAnsiTheme="majorHAnsi"/>
                <w:noProof/>
                <w:sz w:val="20"/>
                <w:szCs w:val="20"/>
                <w:lang w:val="en-ID"/>
              </w:rPr>
              <w:t xml:space="preserve"> school students</w:t>
            </w:r>
            <w:r w:rsidR="00C56AF1" w:rsidRPr="00470F93">
              <w:rPr>
                <w:rFonts w:asciiTheme="majorHAnsi" w:hAnsiTheme="majorHAnsi"/>
                <w:noProof/>
                <w:sz w:val="20"/>
                <w:szCs w:val="20"/>
                <w:lang w:val="en-ID"/>
              </w:rPr>
              <w:t xml:space="preserve"> and investigated the characteristics of the study that provoked the heterogeneous effect size data</w:t>
            </w:r>
            <w:r w:rsidR="002A670A" w:rsidRPr="00470F93">
              <w:rPr>
                <w:rFonts w:asciiTheme="majorHAnsi" w:hAnsiTheme="majorHAnsi"/>
                <w:noProof/>
                <w:sz w:val="20"/>
                <w:szCs w:val="20"/>
                <w:lang w:val="en-ID"/>
              </w:rPr>
              <w:t xml:space="preserve"> using systematic review and meta-analysis. </w:t>
            </w:r>
            <w:r w:rsidR="00C56AF1" w:rsidRPr="00470F93">
              <w:rPr>
                <w:rFonts w:asciiTheme="majorHAnsi" w:hAnsiTheme="majorHAnsi"/>
                <w:noProof/>
                <w:sz w:val="20"/>
                <w:szCs w:val="20"/>
                <w:lang w:val="en-ID"/>
              </w:rPr>
              <w:t xml:space="preserve">Hedge's equation was used to measure effect size using Comprehensive Meta-Analysis (CMA) software as an analysis tool. The synthesis of </w:t>
            </w:r>
            <w:r w:rsidR="00507583" w:rsidRPr="00470F93">
              <w:rPr>
                <w:rFonts w:asciiTheme="majorHAnsi" w:hAnsiTheme="majorHAnsi"/>
                <w:noProof/>
                <w:sz w:val="20"/>
                <w:szCs w:val="20"/>
                <w:lang w:val="en-ID"/>
              </w:rPr>
              <w:t xml:space="preserve">16 relevant primary studies showed that the overall implementation of PBL had a high positive effect significantly compared to conventional learning on MA of </w:t>
            </w:r>
            <w:r w:rsidR="00DB428C" w:rsidRPr="00470F93">
              <w:rPr>
                <w:rFonts w:asciiTheme="majorHAnsi" w:hAnsiTheme="majorHAnsi"/>
                <w:noProof/>
                <w:sz w:val="20"/>
                <w:szCs w:val="20"/>
                <w:lang w:val="en-ID"/>
              </w:rPr>
              <w:t>primary</w:t>
            </w:r>
            <w:r w:rsidR="00507583" w:rsidRPr="00470F93">
              <w:rPr>
                <w:rFonts w:asciiTheme="majorHAnsi" w:hAnsiTheme="majorHAnsi"/>
                <w:noProof/>
                <w:sz w:val="20"/>
                <w:szCs w:val="20"/>
                <w:lang w:val="en-ID"/>
              </w:rPr>
              <w:t xml:space="preserve"> school students based on a random effect model. Moreover, the characteristics of the sampling technique, publication index, and MA significantly </w:t>
            </w:r>
            <w:r w:rsidR="001C0BC8" w:rsidRPr="00470F93">
              <w:rPr>
                <w:rFonts w:asciiTheme="majorHAnsi" w:hAnsiTheme="majorHAnsi"/>
                <w:noProof/>
                <w:sz w:val="20"/>
                <w:szCs w:val="20"/>
                <w:lang w:val="en-ID"/>
              </w:rPr>
              <w:t>caused the heterogeneity of the effect size of PBL towards students' MA. Thus, these results suggest that primary school mathematics teachers should select PBL as one of the best solutions to enhance students' MA</w:t>
            </w:r>
            <w:r w:rsidR="000C3807" w:rsidRPr="00470F93">
              <w:rPr>
                <w:rFonts w:asciiTheme="majorHAnsi" w:hAnsiTheme="majorHAnsi"/>
                <w:noProof/>
                <w:sz w:val="20"/>
                <w:szCs w:val="20"/>
                <w:lang w:val="en-ID"/>
              </w:rPr>
              <w:t xml:space="preserve"> and consider </w:t>
            </w:r>
            <w:r w:rsidR="002526F2" w:rsidRPr="00470F93">
              <w:rPr>
                <w:rFonts w:asciiTheme="majorHAnsi" w:hAnsiTheme="majorHAnsi"/>
                <w:noProof/>
                <w:sz w:val="20"/>
                <w:szCs w:val="20"/>
                <w:lang w:val="en-ID"/>
              </w:rPr>
              <w:t>the characteristics of</w:t>
            </w:r>
            <w:r w:rsidR="00A13CA6" w:rsidRPr="00470F93">
              <w:rPr>
                <w:rFonts w:asciiTheme="majorHAnsi" w:hAnsiTheme="majorHAnsi"/>
                <w:noProof/>
                <w:sz w:val="20"/>
                <w:szCs w:val="20"/>
                <w:lang w:val="en-ID"/>
              </w:rPr>
              <w:t xml:space="preserve"> students</w:t>
            </w:r>
            <w:r w:rsidR="002526F2" w:rsidRPr="00470F93">
              <w:rPr>
                <w:rFonts w:asciiTheme="majorHAnsi" w:hAnsiTheme="majorHAnsi"/>
                <w:noProof/>
                <w:sz w:val="20"/>
                <w:szCs w:val="20"/>
                <w:lang w:val="en-ID"/>
              </w:rPr>
              <w:t xml:space="preserve"> MA</w:t>
            </w:r>
            <w:r w:rsidR="00A13CA6" w:rsidRPr="00470F93">
              <w:rPr>
                <w:rFonts w:asciiTheme="majorHAnsi" w:hAnsiTheme="majorHAnsi"/>
                <w:noProof/>
                <w:sz w:val="20"/>
                <w:szCs w:val="20"/>
                <w:lang w:val="en-ID"/>
              </w:rPr>
              <w:t xml:space="preserve"> that will be improved</w:t>
            </w:r>
            <w:r w:rsidR="001C0BC8" w:rsidRPr="00470F93">
              <w:rPr>
                <w:rFonts w:asciiTheme="majorHAnsi" w:hAnsiTheme="majorHAnsi"/>
                <w:noProof/>
                <w:sz w:val="20"/>
                <w:szCs w:val="20"/>
                <w:lang w:val="en-ID"/>
              </w:rPr>
              <w:t xml:space="preserve">. Besides, </w:t>
            </w:r>
            <w:r w:rsidR="000C3807" w:rsidRPr="00470F93">
              <w:rPr>
                <w:rFonts w:asciiTheme="majorHAnsi" w:hAnsiTheme="majorHAnsi"/>
                <w:noProof/>
                <w:sz w:val="20"/>
                <w:szCs w:val="20"/>
                <w:lang w:val="en-ID"/>
              </w:rPr>
              <w:t>researchers should</w:t>
            </w:r>
            <w:r w:rsidR="00A13CA6" w:rsidRPr="00470F93">
              <w:rPr>
                <w:rFonts w:asciiTheme="majorHAnsi" w:hAnsiTheme="majorHAnsi"/>
                <w:noProof/>
                <w:sz w:val="20"/>
                <w:szCs w:val="20"/>
                <w:lang w:val="en-ID"/>
              </w:rPr>
              <w:t xml:space="preserve"> </w:t>
            </w:r>
            <w:r w:rsidR="00DA03B5" w:rsidRPr="00470F93">
              <w:rPr>
                <w:rFonts w:asciiTheme="majorHAnsi" w:hAnsiTheme="majorHAnsi"/>
                <w:noProof/>
                <w:sz w:val="20"/>
                <w:szCs w:val="20"/>
                <w:lang w:val="en-ID"/>
              </w:rPr>
              <w:t xml:space="preserve">select random sampling as a sampling technique to select samples and select the literature indexed by Scopus as references to support the quality of research. </w:t>
            </w:r>
          </w:p>
          <w:p w:rsidR="007855B5" w:rsidRPr="00470F93" w:rsidRDefault="007855B5" w:rsidP="00C93BB2">
            <w:pPr>
              <w:spacing w:before="120" w:after="240"/>
              <w:jc w:val="both"/>
              <w:rPr>
                <w:rFonts w:asciiTheme="majorHAnsi" w:hAnsiTheme="majorHAnsi"/>
                <w:i/>
                <w:noProof/>
                <w:sz w:val="20"/>
                <w:szCs w:val="20"/>
                <w:lang w:val="en-ID"/>
              </w:rPr>
            </w:pPr>
          </w:p>
        </w:tc>
      </w:tr>
      <w:tr w:rsidR="001B5E72" w:rsidTr="00494FF8">
        <w:trPr>
          <w:trHeight w:val="1569"/>
          <w:jc w:val="center"/>
        </w:trPr>
        <w:tc>
          <w:tcPr>
            <w:tcW w:w="2113" w:type="dxa"/>
            <w:tcBorders>
              <w:top w:val="single" w:sz="4" w:space="0" w:color="auto"/>
              <w:left w:val="nil"/>
              <w:bottom w:val="single" w:sz="4" w:space="0" w:color="auto"/>
              <w:right w:val="nil"/>
            </w:tcBorders>
          </w:tcPr>
          <w:p w:rsidR="007855B5" w:rsidRPr="00470F93" w:rsidRDefault="006B348B" w:rsidP="00494FF8">
            <w:pPr>
              <w:spacing w:before="120" w:after="120"/>
              <w:jc w:val="both"/>
              <w:rPr>
                <w:rFonts w:asciiTheme="majorHAnsi" w:hAnsiTheme="majorHAnsi"/>
                <w:b/>
                <w:i/>
                <w:noProof/>
                <w:sz w:val="18"/>
                <w:szCs w:val="18"/>
                <w:lang w:val="en-ID"/>
              </w:rPr>
            </w:pPr>
            <w:r w:rsidRPr="00470F93">
              <w:rPr>
                <w:rFonts w:asciiTheme="majorHAnsi" w:hAnsiTheme="majorHAnsi"/>
                <w:b/>
                <w:noProof/>
                <w:sz w:val="18"/>
                <w:szCs w:val="18"/>
                <w:lang w:val="en-ID"/>
              </w:rPr>
              <w:t>Keyword</w:t>
            </w:r>
            <w:r w:rsidRPr="00470F93">
              <w:rPr>
                <w:rFonts w:asciiTheme="majorHAnsi" w:hAnsiTheme="majorHAnsi"/>
                <w:b/>
                <w:i/>
                <w:noProof/>
                <w:sz w:val="18"/>
                <w:szCs w:val="18"/>
                <w:lang w:val="en-ID"/>
              </w:rPr>
              <w:t>:</w:t>
            </w:r>
          </w:p>
          <w:p w:rsidR="007855B5" w:rsidRPr="00470F93" w:rsidRDefault="006B348B" w:rsidP="004E4FE6">
            <w:pPr>
              <w:jc w:val="both"/>
              <w:rPr>
                <w:rFonts w:asciiTheme="majorHAnsi" w:hAnsiTheme="majorHAnsi"/>
                <w:noProof/>
                <w:sz w:val="18"/>
                <w:szCs w:val="18"/>
                <w:lang w:val="en-ID"/>
              </w:rPr>
            </w:pPr>
            <w:r w:rsidRPr="00470F93">
              <w:rPr>
                <w:rFonts w:asciiTheme="majorHAnsi" w:hAnsiTheme="majorHAnsi"/>
                <w:noProof/>
                <w:sz w:val="18"/>
                <w:szCs w:val="18"/>
                <w:lang w:val="en-ID"/>
              </w:rPr>
              <w:t>Mathematical Abilities;</w:t>
            </w:r>
            <w:r>
              <w:rPr>
                <w:rFonts w:asciiTheme="majorHAnsi" w:hAnsiTheme="majorHAnsi"/>
                <w:noProof/>
                <w:sz w:val="18"/>
                <w:szCs w:val="18"/>
                <w:lang w:val="en-ID"/>
              </w:rPr>
              <w:t xml:space="preserve"> </w:t>
            </w:r>
            <w:r w:rsidRPr="00470F93">
              <w:rPr>
                <w:rFonts w:asciiTheme="majorHAnsi" w:hAnsiTheme="majorHAnsi"/>
                <w:noProof/>
                <w:sz w:val="18"/>
                <w:szCs w:val="18"/>
                <w:lang w:val="en-ID"/>
              </w:rPr>
              <w:t xml:space="preserve"> Meta-Analysis</w:t>
            </w:r>
            <w:r>
              <w:rPr>
                <w:rFonts w:asciiTheme="majorHAnsi" w:hAnsiTheme="majorHAnsi"/>
                <w:noProof/>
                <w:sz w:val="18"/>
                <w:szCs w:val="18"/>
                <w:lang w:val="en-ID"/>
              </w:rPr>
              <w:t>;</w:t>
            </w:r>
            <w:r w:rsidRPr="00470F93">
              <w:rPr>
                <w:rFonts w:asciiTheme="majorHAnsi" w:hAnsiTheme="majorHAnsi"/>
                <w:noProof/>
                <w:sz w:val="18"/>
                <w:szCs w:val="18"/>
                <w:lang w:val="en-ID"/>
              </w:rPr>
              <w:t xml:space="preserve"> </w:t>
            </w:r>
            <w:r w:rsidR="00B14C08" w:rsidRPr="00470F93">
              <w:rPr>
                <w:rFonts w:asciiTheme="majorHAnsi" w:hAnsiTheme="majorHAnsi"/>
                <w:noProof/>
                <w:sz w:val="18"/>
                <w:szCs w:val="18"/>
                <w:lang w:val="en-ID"/>
              </w:rPr>
              <w:t>Problem-Based Learning;</w:t>
            </w:r>
            <w:r>
              <w:rPr>
                <w:rFonts w:asciiTheme="majorHAnsi" w:hAnsiTheme="majorHAnsi"/>
                <w:noProof/>
                <w:sz w:val="18"/>
                <w:szCs w:val="18"/>
                <w:lang w:val="en-ID"/>
              </w:rPr>
              <w:t xml:space="preserve"> </w:t>
            </w:r>
            <w:r w:rsidR="00B14C08" w:rsidRPr="00470F93">
              <w:rPr>
                <w:rFonts w:asciiTheme="majorHAnsi" w:hAnsiTheme="majorHAnsi"/>
                <w:noProof/>
                <w:sz w:val="18"/>
                <w:szCs w:val="18"/>
                <w:lang w:val="en-ID"/>
              </w:rPr>
              <w:t>Systematic Review</w:t>
            </w:r>
            <w:r w:rsidR="0052600D" w:rsidRPr="00470F93">
              <w:rPr>
                <w:rFonts w:asciiTheme="majorHAnsi" w:hAnsiTheme="majorHAnsi"/>
                <w:noProof/>
                <w:sz w:val="18"/>
                <w:szCs w:val="18"/>
                <w:lang w:val="en-ID"/>
              </w:rPr>
              <w:t>.</w:t>
            </w:r>
          </w:p>
        </w:tc>
        <w:tc>
          <w:tcPr>
            <w:tcW w:w="283" w:type="dxa"/>
            <w:vMerge/>
            <w:tcBorders>
              <w:left w:val="nil"/>
              <w:right w:val="nil"/>
            </w:tcBorders>
          </w:tcPr>
          <w:p w:rsidR="007855B5" w:rsidRPr="00470F93" w:rsidRDefault="007855B5" w:rsidP="00494FF8">
            <w:pPr>
              <w:spacing w:before="120"/>
              <w:jc w:val="both"/>
              <w:rPr>
                <w:rFonts w:ascii="Century Gothic" w:hAnsi="Century Gothic"/>
                <w:noProof/>
                <w:sz w:val="18"/>
                <w:szCs w:val="18"/>
                <w:lang w:val="en-ID"/>
              </w:rPr>
            </w:pPr>
          </w:p>
        </w:tc>
        <w:tc>
          <w:tcPr>
            <w:tcW w:w="7227" w:type="dxa"/>
            <w:gridSpan w:val="2"/>
            <w:vMerge/>
            <w:tcBorders>
              <w:left w:val="nil"/>
              <w:right w:val="nil"/>
            </w:tcBorders>
          </w:tcPr>
          <w:p w:rsidR="007855B5" w:rsidRPr="00470F93" w:rsidRDefault="007855B5" w:rsidP="00494FF8">
            <w:pPr>
              <w:spacing w:before="120"/>
              <w:jc w:val="both"/>
              <w:rPr>
                <w:rFonts w:ascii="Century Gothic" w:hAnsi="Century Gothic"/>
                <w:iCs/>
                <w:noProof/>
                <w:color w:val="000000"/>
                <w:sz w:val="18"/>
                <w:szCs w:val="18"/>
                <w:lang w:val="en-ID"/>
              </w:rPr>
            </w:pPr>
          </w:p>
        </w:tc>
      </w:tr>
      <w:tr w:rsidR="001B5E72" w:rsidTr="00494FF8">
        <w:trPr>
          <w:trHeight w:val="355"/>
          <w:jc w:val="center"/>
        </w:trPr>
        <w:tc>
          <w:tcPr>
            <w:tcW w:w="2113" w:type="dxa"/>
            <w:tcBorders>
              <w:top w:val="single" w:sz="4" w:space="0" w:color="auto"/>
              <w:left w:val="nil"/>
              <w:bottom w:val="single" w:sz="4" w:space="0" w:color="auto"/>
              <w:right w:val="nil"/>
            </w:tcBorders>
          </w:tcPr>
          <w:p w:rsidR="007855B5" w:rsidRPr="00470F93" w:rsidRDefault="007855B5" w:rsidP="007855B5">
            <w:pPr>
              <w:jc w:val="center"/>
              <w:rPr>
                <w:rFonts w:asciiTheme="majorHAnsi" w:hAnsiTheme="majorHAnsi"/>
                <w:b/>
                <w:noProof/>
                <w:sz w:val="8"/>
                <w:szCs w:val="18"/>
                <w:lang w:val="en-ID"/>
              </w:rPr>
            </w:pPr>
          </w:p>
          <w:p w:rsidR="007855B5" w:rsidRPr="00470F93" w:rsidRDefault="006B348B" w:rsidP="007855B5">
            <w:pPr>
              <w:jc w:val="center"/>
              <w:rPr>
                <w:rFonts w:asciiTheme="majorHAnsi" w:hAnsiTheme="majorHAnsi"/>
                <w:b/>
                <w:noProof/>
                <w:sz w:val="18"/>
                <w:szCs w:val="18"/>
                <w:lang w:val="en-ID"/>
              </w:rPr>
            </w:pPr>
            <w:r w:rsidRPr="00470F93">
              <w:rPr>
                <w:noProof/>
                <w:lang w:val="en-ID" w:eastAsia="en-US"/>
              </w:rPr>
              <w:drawing>
                <wp:inline distT="0" distB="0" distL="0" distR="0">
                  <wp:extent cx="612000" cy="612000"/>
                  <wp:effectExtent l="0" t="0" r="0" b="0"/>
                  <wp:docPr id="2" name="Picture 2" descr="E:\UMUM\OJSQ\JTAM\JTAM-Barcod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55089" name="Picture 7" descr="E:\UMUM\OJSQ\JTAM\JTAM-Barcode copy.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00" cy="612000"/>
                          </a:xfrm>
                          <a:prstGeom prst="rect">
                            <a:avLst/>
                          </a:prstGeom>
                          <a:noFill/>
                          <a:ln>
                            <a:noFill/>
                          </a:ln>
                        </pic:spPr>
                      </pic:pic>
                    </a:graphicData>
                  </a:graphic>
                </wp:inline>
              </w:drawing>
            </w:r>
          </w:p>
          <w:p w:rsidR="007855B5" w:rsidRPr="00470F93" w:rsidRDefault="007855B5" w:rsidP="007855B5">
            <w:pPr>
              <w:jc w:val="center"/>
              <w:rPr>
                <w:rFonts w:asciiTheme="majorHAnsi" w:hAnsiTheme="majorHAnsi"/>
                <w:b/>
                <w:noProof/>
                <w:sz w:val="10"/>
                <w:szCs w:val="18"/>
                <w:lang w:val="en-ID"/>
              </w:rPr>
            </w:pPr>
          </w:p>
        </w:tc>
        <w:tc>
          <w:tcPr>
            <w:tcW w:w="283" w:type="dxa"/>
            <w:vMerge/>
            <w:tcBorders>
              <w:left w:val="nil"/>
              <w:bottom w:val="single" w:sz="4" w:space="0" w:color="auto"/>
              <w:right w:val="nil"/>
            </w:tcBorders>
          </w:tcPr>
          <w:p w:rsidR="007855B5" w:rsidRPr="00470F93" w:rsidRDefault="007855B5" w:rsidP="00494FF8">
            <w:pPr>
              <w:spacing w:before="120"/>
              <w:jc w:val="both"/>
              <w:rPr>
                <w:rFonts w:ascii="Century Gothic" w:hAnsi="Century Gothic"/>
                <w:noProof/>
                <w:sz w:val="18"/>
                <w:szCs w:val="18"/>
                <w:lang w:val="en-ID"/>
              </w:rPr>
            </w:pPr>
          </w:p>
        </w:tc>
        <w:tc>
          <w:tcPr>
            <w:tcW w:w="7227" w:type="dxa"/>
            <w:gridSpan w:val="2"/>
            <w:vMerge/>
            <w:tcBorders>
              <w:left w:val="nil"/>
              <w:bottom w:val="single" w:sz="4" w:space="0" w:color="auto"/>
              <w:right w:val="nil"/>
            </w:tcBorders>
          </w:tcPr>
          <w:p w:rsidR="007855B5" w:rsidRPr="00470F93" w:rsidRDefault="007855B5" w:rsidP="00494FF8">
            <w:pPr>
              <w:spacing w:before="120"/>
              <w:jc w:val="both"/>
              <w:rPr>
                <w:rFonts w:ascii="Century Gothic" w:hAnsi="Century Gothic"/>
                <w:iCs/>
                <w:noProof/>
                <w:color w:val="000000"/>
                <w:sz w:val="18"/>
                <w:szCs w:val="18"/>
                <w:lang w:val="en-ID"/>
              </w:rPr>
            </w:pPr>
          </w:p>
        </w:tc>
      </w:tr>
      <w:tr w:rsidR="001B5E72" w:rsidTr="00F41BED">
        <w:trPr>
          <w:trHeight w:val="60"/>
          <w:jc w:val="center"/>
        </w:trPr>
        <w:tc>
          <w:tcPr>
            <w:tcW w:w="4685" w:type="dxa"/>
            <w:gridSpan w:val="3"/>
            <w:tcBorders>
              <w:top w:val="single" w:sz="4" w:space="0" w:color="auto"/>
              <w:left w:val="nil"/>
              <w:bottom w:val="single" w:sz="4" w:space="0" w:color="auto"/>
              <w:right w:val="nil"/>
            </w:tcBorders>
          </w:tcPr>
          <w:p w:rsidR="00F41BED" w:rsidRPr="00470F93" w:rsidRDefault="006B348B" w:rsidP="005F4A93">
            <w:pPr>
              <w:ind w:right="-13"/>
              <w:jc w:val="center"/>
              <w:rPr>
                <w:rFonts w:asciiTheme="majorHAnsi" w:hAnsiTheme="majorHAnsi"/>
                <w:noProof/>
                <w:sz w:val="18"/>
                <w:szCs w:val="18"/>
                <w:lang w:val="en-ID"/>
              </w:rPr>
            </w:pPr>
            <w:r w:rsidRPr="00470F93">
              <w:rPr>
                <w:rFonts w:asciiTheme="majorHAnsi" w:hAnsiTheme="majorHAnsi"/>
                <w:noProof/>
                <w:sz w:val="18"/>
                <w:szCs w:val="18"/>
                <w:lang w:val="en-ID" w:eastAsia="en-US"/>
              </w:rPr>
              <w:drawing>
                <wp:inline distT="0" distB="0" distL="0" distR="0">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09034" name="Picture 12" descr="C:\Users\WINDOWS 7\Documents\Indeksi\New-Cros.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22925" cy="214769"/>
                          </a:xfrm>
                          <a:prstGeom prst="rect">
                            <a:avLst/>
                          </a:prstGeom>
                          <a:noFill/>
                          <a:ln>
                            <a:noFill/>
                          </a:ln>
                        </pic:spPr>
                      </pic:pic>
                    </a:graphicData>
                  </a:graphic>
                </wp:inline>
              </w:drawing>
            </w:r>
          </w:p>
          <w:p w:rsidR="00F41BED" w:rsidRPr="00470F93" w:rsidRDefault="006B348B" w:rsidP="005F4A93">
            <w:pPr>
              <w:jc w:val="center"/>
              <w:rPr>
                <w:rFonts w:asciiTheme="majorHAnsi" w:hAnsiTheme="majorHAnsi"/>
                <w:iCs/>
                <w:noProof/>
                <w:color w:val="000000"/>
                <w:sz w:val="18"/>
                <w:szCs w:val="18"/>
                <w:lang w:val="en-ID"/>
              </w:rPr>
            </w:pPr>
            <w:hyperlink r:id="rId19" w:history="1">
              <w:r w:rsidR="00B14C08" w:rsidRPr="00470F93">
                <w:rPr>
                  <w:rStyle w:val="Hyperlink"/>
                  <w:rFonts w:asciiTheme="majorHAnsi" w:hAnsiTheme="majorHAnsi" w:cs="Tahoma"/>
                  <w:noProof/>
                  <w:sz w:val="18"/>
                  <w:szCs w:val="18"/>
                  <w:shd w:val="clear" w:color="auto" w:fill="FFFFFF"/>
                  <w:lang w:val="en-ID"/>
                </w:rPr>
                <w:t>https://doi.org/10.31764/jtam.vXiY.ZZZ</w:t>
              </w:r>
            </w:hyperlink>
          </w:p>
        </w:tc>
        <w:tc>
          <w:tcPr>
            <w:tcW w:w="4938" w:type="dxa"/>
            <w:tcBorders>
              <w:top w:val="single" w:sz="4" w:space="0" w:color="auto"/>
              <w:left w:val="nil"/>
              <w:bottom w:val="single" w:sz="4" w:space="0" w:color="auto"/>
              <w:right w:val="nil"/>
            </w:tcBorders>
          </w:tcPr>
          <w:p w:rsidR="00F41BED" w:rsidRPr="00470F93" w:rsidRDefault="006B348B" w:rsidP="005F4A93">
            <w:pPr>
              <w:ind w:right="-13"/>
              <w:jc w:val="center"/>
              <w:rPr>
                <w:rFonts w:asciiTheme="majorHAnsi" w:hAnsiTheme="majorHAnsi"/>
                <w:noProof/>
                <w:sz w:val="18"/>
                <w:szCs w:val="18"/>
                <w:lang w:val="en-ID"/>
              </w:rPr>
            </w:pPr>
            <w:r w:rsidRPr="00470F93">
              <w:rPr>
                <w:rFonts w:asciiTheme="majorHAnsi" w:hAnsiTheme="majorHAnsi"/>
                <w:iCs/>
                <w:noProof/>
                <w:color w:val="000000"/>
                <w:sz w:val="18"/>
                <w:szCs w:val="18"/>
                <w:lang w:val="en-ID" w:eastAsia="en-US"/>
              </w:rPr>
              <w:drawing>
                <wp:inline distT="0" distB="0" distL="0" distR="0">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66320" name="Picture 12" descr="C:\Users\WINDOWS 7\Documents\Indeksi\88x3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3784" cy="198605"/>
                          </a:xfrm>
                          <a:prstGeom prst="rect">
                            <a:avLst/>
                          </a:prstGeom>
                          <a:noFill/>
                          <a:ln>
                            <a:noFill/>
                          </a:ln>
                        </pic:spPr>
                      </pic:pic>
                    </a:graphicData>
                  </a:graphic>
                </wp:inline>
              </w:drawing>
            </w:r>
          </w:p>
          <w:p w:rsidR="00F41BED" w:rsidRPr="00470F93" w:rsidRDefault="006B348B" w:rsidP="005F4A93">
            <w:pPr>
              <w:jc w:val="center"/>
              <w:rPr>
                <w:rFonts w:asciiTheme="majorHAnsi" w:hAnsiTheme="majorHAnsi"/>
                <w:b/>
                <w:iCs/>
                <w:noProof/>
                <w:color w:val="000000"/>
                <w:sz w:val="18"/>
                <w:szCs w:val="18"/>
                <w:lang w:val="en-ID"/>
              </w:rPr>
            </w:pPr>
            <w:r w:rsidRPr="00470F93">
              <w:rPr>
                <w:rFonts w:asciiTheme="majorHAnsi" w:hAnsiTheme="majorHAnsi"/>
                <w:b/>
                <w:iCs/>
                <w:noProof/>
                <w:color w:val="000000"/>
                <w:sz w:val="18"/>
                <w:szCs w:val="18"/>
                <w:lang w:val="en-ID"/>
              </w:rPr>
              <w:t xml:space="preserve">This is an open access article under the </w:t>
            </w:r>
            <w:r w:rsidRPr="00470F93">
              <w:rPr>
                <w:rFonts w:asciiTheme="majorHAnsi" w:hAnsiTheme="majorHAnsi"/>
                <w:b/>
                <w:iCs/>
                <w:noProof/>
                <w:color w:val="4F81BD" w:themeColor="accent1"/>
                <w:sz w:val="18"/>
                <w:szCs w:val="18"/>
                <w:lang w:val="en-ID"/>
              </w:rPr>
              <w:t>CC–BY-SA</w:t>
            </w:r>
            <w:r w:rsidRPr="00470F93">
              <w:rPr>
                <w:rFonts w:asciiTheme="majorHAnsi" w:hAnsiTheme="majorHAnsi"/>
                <w:b/>
                <w:iCs/>
                <w:noProof/>
                <w:color w:val="000000"/>
                <w:sz w:val="18"/>
                <w:szCs w:val="18"/>
                <w:lang w:val="en-ID"/>
              </w:rPr>
              <w:t xml:space="preserve"> license</w:t>
            </w:r>
          </w:p>
        </w:tc>
      </w:tr>
    </w:tbl>
    <w:p w:rsidR="00F66CC2" w:rsidRPr="00470F93" w:rsidRDefault="00F66CC2" w:rsidP="00F66CC2">
      <w:pPr>
        <w:pStyle w:val="PARAGRAPHnoindent"/>
        <w:spacing w:line="240" w:lineRule="auto"/>
        <w:jc w:val="center"/>
        <w:rPr>
          <w:noProof/>
          <w:color w:val="000000"/>
          <w:sz w:val="14"/>
          <w:szCs w:val="14"/>
          <w:lang w:val="en-ID"/>
        </w:rPr>
      </w:pPr>
    </w:p>
    <w:p w:rsidR="00437CE1" w:rsidRPr="00470F93" w:rsidRDefault="00437CE1" w:rsidP="00F66CC2">
      <w:pPr>
        <w:pStyle w:val="PARAGRAPHnoindent"/>
        <w:spacing w:line="240" w:lineRule="auto"/>
        <w:jc w:val="center"/>
        <w:rPr>
          <w:noProof/>
          <w:color w:val="000000"/>
          <w:lang w:val="en-ID"/>
        </w:rPr>
      </w:pPr>
    </w:p>
    <w:p w:rsidR="00F66CC2" w:rsidRPr="00470F93" w:rsidRDefault="006B348B" w:rsidP="00F66CC2">
      <w:pPr>
        <w:pStyle w:val="PARAGRAPHnoindent"/>
        <w:spacing w:line="240" w:lineRule="auto"/>
        <w:jc w:val="center"/>
        <w:rPr>
          <w:noProof/>
          <w:color w:val="000000"/>
          <w:lang w:val="en-ID"/>
        </w:rPr>
      </w:pPr>
      <w:r w:rsidRPr="00470F93">
        <w:rPr>
          <w:noProof/>
          <w:color w:val="000000"/>
          <w:lang w:val="en-ID"/>
        </w:rPr>
        <w:t>——————————</w:t>
      </w:r>
      <w:r w:rsidRPr="00470F93">
        <w:rPr>
          <w:rFonts w:ascii="Times New Roman" w:hAnsi="Times New Roman"/>
          <w:noProof/>
          <w:color w:val="000000"/>
          <w:position w:val="-2"/>
          <w:lang w:val="en-ID"/>
        </w:rPr>
        <w:t xml:space="preserve">   </w:t>
      </w:r>
      <w:r w:rsidRPr="00470F93">
        <w:rPr>
          <w:rFonts w:ascii="Wingdings" w:hAnsi="Wingdings"/>
          <w:noProof/>
          <w:color w:val="000000"/>
          <w:position w:val="-2"/>
          <w:lang w:val="en-ID"/>
        </w:rPr>
        <w:sym w:font="Wingdings" w:char="F075"/>
      </w:r>
      <w:r w:rsidRPr="00470F93">
        <w:rPr>
          <w:rFonts w:ascii="Times New Roman" w:hAnsi="Times New Roman"/>
          <w:noProof/>
          <w:color w:val="000000"/>
          <w:position w:val="-2"/>
          <w:lang w:val="en-ID"/>
        </w:rPr>
        <w:t xml:space="preserve">   </w:t>
      </w:r>
      <w:r w:rsidRPr="00470F93">
        <w:rPr>
          <w:noProof/>
          <w:color w:val="000000"/>
          <w:lang w:val="en-ID"/>
        </w:rPr>
        <w:t>——————————</w:t>
      </w:r>
    </w:p>
    <w:p w:rsidR="00437CE1" w:rsidRPr="00470F93" w:rsidRDefault="00437CE1" w:rsidP="00437CE1">
      <w:pPr>
        <w:rPr>
          <w:noProof/>
          <w:lang w:val="en-ID" w:eastAsia="en-US"/>
        </w:rPr>
      </w:pPr>
    </w:p>
    <w:p w:rsidR="00B3521D" w:rsidRPr="00470F93" w:rsidRDefault="00B3521D" w:rsidP="00B3521D">
      <w:pPr>
        <w:rPr>
          <w:noProof/>
          <w:sz w:val="14"/>
          <w:lang w:val="en-ID" w:eastAsia="en-US"/>
        </w:rPr>
      </w:pPr>
    </w:p>
    <w:p w:rsidR="00B3521D" w:rsidRPr="00470F93" w:rsidRDefault="00B3521D" w:rsidP="006A3AE1">
      <w:pPr>
        <w:pStyle w:val="IEEEHeading1"/>
        <w:numPr>
          <w:ilvl w:val="0"/>
          <w:numId w:val="0"/>
        </w:numPr>
        <w:ind w:left="360"/>
        <w:jc w:val="left"/>
        <w:rPr>
          <w:b/>
          <w:iCs/>
          <w:noProof/>
          <w:sz w:val="26"/>
          <w:szCs w:val="20"/>
          <w:lang w:val="en-ID"/>
        </w:rPr>
        <w:sectPr w:rsidR="00B3521D" w:rsidRPr="00470F93" w:rsidSect="00AD3C84">
          <w:type w:val="continuous"/>
          <w:pgSz w:w="11906" w:h="16838" w:code="9"/>
          <w:pgMar w:top="1134" w:right="1134" w:bottom="1134" w:left="1134" w:header="851" w:footer="567" w:gutter="0"/>
          <w:cols w:space="238"/>
          <w:docGrid w:linePitch="360"/>
        </w:sectPr>
      </w:pPr>
    </w:p>
    <w:p w:rsidR="00AD335D" w:rsidRPr="00470F93" w:rsidRDefault="006B348B" w:rsidP="00E77E85">
      <w:pPr>
        <w:pStyle w:val="IEEEHeading1"/>
        <w:numPr>
          <w:ilvl w:val="0"/>
          <w:numId w:val="11"/>
        </w:numPr>
        <w:spacing w:before="0" w:after="0" w:line="23" w:lineRule="atLeast"/>
        <w:jc w:val="left"/>
        <w:rPr>
          <w:rFonts w:asciiTheme="majorHAnsi" w:hAnsiTheme="majorHAnsi"/>
          <w:b/>
          <w:noProof/>
          <w:sz w:val="24"/>
          <w:lang w:val="en-ID"/>
        </w:rPr>
      </w:pPr>
      <w:r w:rsidRPr="00470F93">
        <w:rPr>
          <w:rFonts w:asciiTheme="majorHAnsi" w:hAnsiTheme="majorHAnsi"/>
          <w:b/>
          <w:iCs/>
          <w:noProof/>
          <w:sz w:val="24"/>
          <w:lang w:val="en-ID"/>
        </w:rPr>
        <w:t>INTRODUCTION</w:t>
      </w:r>
      <w:r w:rsidRPr="00470F93">
        <w:rPr>
          <w:rFonts w:asciiTheme="majorHAnsi" w:hAnsiTheme="majorHAnsi"/>
          <w:b/>
          <w:noProof/>
          <w:sz w:val="24"/>
          <w:lang w:val="en-ID"/>
        </w:rPr>
        <w:t xml:space="preserve"> </w:t>
      </w:r>
    </w:p>
    <w:p w:rsidR="006E1840" w:rsidRDefault="006B348B" w:rsidP="006E1840">
      <w:pPr>
        <w:pStyle w:val="IEEEParagraph"/>
        <w:tabs>
          <w:tab w:val="left" w:pos="426"/>
        </w:tabs>
        <w:spacing w:line="23" w:lineRule="atLeast"/>
        <w:ind w:firstLine="360"/>
        <w:rPr>
          <w:rStyle w:val="longtext"/>
          <w:rFonts w:asciiTheme="majorHAnsi" w:hAnsiTheme="majorHAnsi"/>
          <w:noProof/>
          <w:shd w:val="clear" w:color="auto" w:fill="FFFFFF"/>
          <w:lang w:val="en-ID"/>
        </w:rPr>
      </w:pPr>
      <w:r w:rsidRPr="008C4FE4">
        <w:rPr>
          <w:rStyle w:val="longtext"/>
          <w:rFonts w:asciiTheme="majorHAnsi" w:hAnsiTheme="majorHAnsi"/>
          <w:noProof/>
          <w:shd w:val="clear" w:color="auto" w:fill="FFFFFF"/>
          <w:lang w:val="en-ID"/>
        </w:rPr>
        <w:t>The rapid development of technology and science and the growing challenges in the 21</w:t>
      </w:r>
      <w:r>
        <w:rPr>
          <w:rStyle w:val="longtext"/>
          <w:rFonts w:asciiTheme="majorHAnsi" w:hAnsiTheme="majorHAnsi"/>
          <w:noProof/>
          <w:shd w:val="clear" w:color="auto" w:fill="FFFFFF"/>
          <w:vertAlign w:val="superscript"/>
          <w:lang w:val="en-ID"/>
        </w:rPr>
        <w:t>st</w:t>
      </w:r>
      <w:r>
        <w:rPr>
          <w:rStyle w:val="longtext"/>
          <w:rFonts w:asciiTheme="majorHAnsi" w:hAnsiTheme="majorHAnsi"/>
          <w:noProof/>
          <w:shd w:val="clear" w:color="auto" w:fill="FFFFFF"/>
          <w:lang w:val="en-ID"/>
        </w:rPr>
        <w:t xml:space="preserve"> </w:t>
      </w:r>
      <w:r w:rsidRPr="008C4FE4">
        <w:rPr>
          <w:rStyle w:val="longtext"/>
          <w:rFonts w:asciiTheme="majorHAnsi" w:hAnsiTheme="majorHAnsi"/>
          <w:noProof/>
          <w:shd w:val="clear" w:color="auto" w:fill="FFFFFF"/>
          <w:lang w:val="en-ID"/>
        </w:rPr>
        <w:t>century requires that each individual develop</w:t>
      </w:r>
      <w:r>
        <w:rPr>
          <w:rStyle w:val="longtext"/>
          <w:rFonts w:asciiTheme="majorHAnsi" w:hAnsiTheme="majorHAnsi"/>
          <w:noProof/>
          <w:shd w:val="clear" w:color="auto" w:fill="FFFFFF"/>
          <w:lang w:val="en-ID"/>
        </w:rPr>
        <w:t xml:space="preserve"> their</w:t>
      </w:r>
      <w:r w:rsidRPr="008C4FE4">
        <w:rPr>
          <w:rStyle w:val="longtext"/>
          <w:rFonts w:asciiTheme="majorHAnsi" w:hAnsiTheme="majorHAnsi"/>
          <w:noProof/>
          <w:shd w:val="clear" w:color="auto" w:fill="FFFFFF"/>
          <w:lang w:val="en-ID"/>
        </w:rPr>
        <w:t xml:space="preserve"> ability to adapt to various conditions that arise. In line with that, the ability to think critically and problem-solving, creativity and innovation, and communication and collaboration are adaptive skills that are needed by each individual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{"citationItems":[{"id":"ITEM-1","itemData":{"DOI":"10.12973/eurasia.2017.00627a","ISSN":"13058223","abstract":"As 21st century skills (e.g., creativity and collaboration) are informally developed by tech-savvy learners in the Digital Age, technology-based strategies to develop such skills in non-formal and formal contexts are necessary to reduce the gap between academic and business organizations on the one hand, and the revolutionary wave of self-taught networked learners on the other. In light of this, the Gradual Immersion Method (GIM) was designed to enhance collaborative creativity using interactive devices and augmented reality (AR), to support creativity-based learning, such as in the integrated study of Science, Technology, Engineering, Arts and Mathematics (STEAM). The GIM consists of three intuitive modules wherein learners collaboratively achieve learning object goals through interaction with images and 3D models, in a sequential transition from 2D to 3D and then to AR. In this paper, the process is illustrated through the deployment of the GIM in the study of Surrealist art features, using the Art Movement Learning App (AMLA), an area-specific technological solution based on the GIM, designed as foundation architecture for the investigation of a wide range of topics in an interactive manner.","author":[{"dropping-particle":"","family":"Sanabria","given":"Jorge C.","non-dropping-particle":"","parse-names":false,"suffix":""},{"dropping-particle":"","family":"Arámburo-Lizárraga","given":"Jesús","non-dropping-particle":"","parse-names":false,"suffix":""}],"container-title":"Eurasia Journal of Mathematics, Science and Technology Education","id":"ITEM-1","issue":"2","issued":{"date-parts":[["2017"]]},"page":"487-501","title":"Enhancing 21st century skills with AR: Using the gradual immersion method to develop collaborative creativity","type":"article-journal","volume":"13"},"uris":["http://www.mendeley.com/documents/?uuid=fc8a27fb-5986-441b-9628-f74d4fa7218f","http://www.mendeley.com/documents/?uuid=34e8b465-6c96-42f0-9d52-ed973ece2f21"]},{"id":"ITEM-2","itemData":{"DOI":"10.1111/bjet.12753","ISSN":"14678535","abstract":"Recently, learning technologies have become a pivotal constituent of teaching–learning processes. Contemporary studies indicate that in order to effectively utilize these technologies, instructors and learners alike must master a range of cognitive and socio-emotional competencies, commonly termed “digital literacy competencies” or “21st century skills.” This study employs a content analysis methodology to trace trends of change in the research of core digital literacy competencies as reflected in the educational academic literature of the past 37 years (1980–2016). Based on well-established frameworks of digital literacy competencies, this research examined seven skills: Collaboration, Communication, Creativity, Critical thinking, Information literacy, Problem-solving and Socio-emotional skills. Data were collected through advanced search queries of peer-reviewed publications in the Education Resources Information Center (ERIC) database. Findings reveal that among the examined terms, Communication is the most prominent digital literacy skill, followed by Problem Solving and Collaboration. Furthermore, within the context of Skills, the most prominent terms are Information Literacy and Critical thinking; Technology and Collaboration are least mentioned. Our findings suggest that awareness of digital learning competencies in educational research literature is marginal, implying that educational research seems to lag behind the need to understand the ever-changing digital competencies that instructors and learners need.","author":[{"dropping-particle":"","family":"Silber-Varod","given":"Vered","non-dropping-particle":"","parse-names":false,"suffix":""},{"dropping-particle":"","family":"Eshet-Alkalai","given":"Yoram","non-dropping-particle":"","parse-names":false,"suffix":""},{"dropping-particle":"","family":"Geri","given":"Nitza","non-dropping-particle":"","parse-names":false,"suffix":""}],"container-title":"British Journal of Educational Technology","id":"ITEM-2","issue":"6","issued":{"date-parts":[["2019"]]},"page":"3099-3118","title":"Tracing research trends of 21st-century learning skills","type":"article-journal","volume":"50"},"uris":["http://www.mendeley.com/documents/?uuid=ec00779e-ae90-4d75-970e-fb19b527af85","http://www.mendeley.com/documents/?uuid=269c9648-413f-4ff2-91b9-b8fd7eaf7552"]},{"id":"ITEM-3","itemData":{"DOI":"10.1080/00220272.2012.668938","ISSN":"00220272","abstract":"National curricula need to change drastically to comply with the competences needed for the 21 st century. In this paper eight frameworks describing 21 st century competences were analysed. A comprehensive search for information about 21 st century competences was conducted across the official websites of the selected frameworks, resulting in 32 documents that were analysed in detail. Travers and Westbury's framework of curriculum representations was used to determine horizontal and vertical consistency between the frameworks. The frameworks were compared on their underlying rationales and goals, their definition of 21 st century competences, and the recommended strategies for the implementation and assessment of these skills in educational practice. In addition three international studies were examined to analyse how various countries (EU member states, OECD countries) and schools (SITES studies) deal (or not) with 21 st century competences. The findings indicate a large extent of alignment between the frameworks about what 21 st century competences are and why they are important (horizontal consistency), but intentions and practice seemed still far apart, indicating lack of vertical consistency. The implications of the implementation of 21 st century competences in national curriculum policies are discussed and recommendations are provided. © 2012 Taylor &amp; Francis.","author":[{"dropping-particle":"","family":"Voogt","given":"Joke","non-dropping-particle":"","parse-names":false,"suffix":""},{"dropping-particle":"","family":"Roblin","given":"Natalie Pareja","non-dropping-particle":"","parse-names":false,"suffix":""}],"container-title":"Journal of Curriculum Studies","id":"ITEM-3","issue":"3","issued":{"date-parts":[["2012"]]},"page":"299-321","title":"A comparative analysis of international frameworks for 21 st century competences: Implications for national curriculum policies","type":"article-journal","volume":"44"},"uris":["http://www.mendeley.com/documents/?uuid=3a804819-46ac-4546-a62c-75695ccf7170","http://www.mendeley.com/documents/?uuid=33eb2c94-899d-4bbf-a2c8-b3849ad8d715"]}],"mendeley":{"formattedCitation":"(Sanabria &amp; Arámburo-Lizárraga, 2017; Silber-Varod et al., 2019; Voogt &amp; Roblin, 2012)","plainTextFormattedCitation":"(Sanabria &amp; Arámburo-Lizárraga, 2017; Silber-Varod et al., 2019; Voogt &amp; Roblin, 2012)","previouslyFormattedCitation":"(Sanabria &amp; Arámburo-Lizárraga, 2017; Silber-Varod et al., 2019; Voogt &amp; Roblin, 2012)"},"properties":{"noteIndex":0},"schema":"https://github.com/citation-style-language/schema/raw/master/csl-citation.json"}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(Sanabria &amp; Arámburo-Lizárraga, 2017; Silber-Varod et al., 2019; Voogt &amp; Roblin, 2012)</w:t>
      </w:r>
      <w:r w:rsidR="00D57736" w:rsidRPr="00470F93">
        <w:rPr>
          <w:rStyle w:val="longtext"/>
          <w:rFonts w:asciiTheme="majorHAnsi" w:hAnsiTheme="majorHAnsi"/>
          <w:noProof/>
          <w:shd w:val="clear" w:color="auto" w:fill="FFFFFF"/>
          <w:lang w:val="en-ID"/>
        </w:rPr>
        <w:fldChar w:fldCharType="end"/>
      </w:r>
      <w:r w:rsidR="00171040" w:rsidRPr="00470F93">
        <w:rPr>
          <w:rStyle w:val="longtext"/>
          <w:rFonts w:asciiTheme="majorHAnsi" w:hAnsiTheme="majorHAnsi"/>
          <w:noProof/>
          <w:shd w:val="clear" w:color="auto" w:fill="FFFFFF"/>
          <w:lang w:val="en-ID"/>
        </w:rPr>
        <w:t>.</w:t>
      </w:r>
      <w:r w:rsidR="00C8205E" w:rsidRPr="00470F93">
        <w:rPr>
          <w:rStyle w:val="longtext"/>
          <w:rFonts w:asciiTheme="majorHAnsi" w:hAnsiTheme="majorHAnsi"/>
          <w:noProof/>
          <w:shd w:val="clear" w:color="auto" w:fill="FFFFFF"/>
          <w:lang w:val="en-ID"/>
        </w:rPr>
        <w:t xml:space="preserve"> </w:t>
      </w:r>
      <w:r w:rsidRPr="008C4FE4">
        <w:rPr>
          <w:rStyle w:val="longtext"/>
          <w:rFonts w:asciiTheme="majorHAnsi" w:hAnsiTheme="majorHAnsi"/>
          <w:noProof/>
          <w:shd w:val="clear" w:color="auto" w:fill="FFFFFF"/>
          <w:lang w:val="en-ID"/>
        </w:rPr>
        <w:t xml:space="preserve">The process that students go through will build their mindset as critical and creative individuals and solve real problems. Thus, </w:t>
      </w:r>
      <w:r>
        <w:rPr>
          <w:rStyle w:val="longtext"/>
          <w:rFonts w:asciiTheme="majorHAnsi" w:hAnsiTheme="majorHAnsi"/>
          <w:noProof/>
          <w:shd w:val="clear" w:color="auto" w:fill="FFFFFF"/>
          <w:lang w:val="en-ID"/>
        </w:rPr>
        <w:t>conc</w:t>
      </w:r>
      <w:r>
        <w:rPr>
          <w:rStyle w:val="longtext"/>
          <w:rFonts w:asciiTheme="majorHAnsi" w:hAnsiTheme="majorHAnsi"/>
          <w:noProof/>
          <w:shd w:val="clear" w:color="auto" w:fill="FFFFFF"/>
          <w:lang w:val="en-ID"/>
        </w:rPr>
        <w:t>eptual understanding</w:t>
      </w:r>
      <w:r w:rsidRPr="008C4FE4">
        <w:rPr>
          <w:rStyle w:val="longtext"/>
          <w:rFonts w:asciiTheme="majorHAnsi" w:hAnsiTheme="majorHAnsi"/>
          <w:noProof/>
          <w:shd w:val="clear" w:color="auto" w:fill="FFFFFF"/>
          <w:lang w:val="en-ID"/>
        </w:rPr>
        <w:t xml:space="preserve">, problem-solving, </w:t>
      </w:r>
      <w:r w:rsidRPr="008C4FE4">
        <w:rPr>
          <w:rStyle w:val="longtext"/>
          <w:rFonts w:asciiTheme="majorHAnsi" w:hAnsiTheme="majorHAnsi"/>
          <w:noProof/>
          <w:shd w:val="clear" w:color="auto" w:fill="FFFFFF"/>
          <w:lang w:val="en-ID"/>
        </w:rPr>
        <w:lastRenderedPageBreak/>
        <w:t>communication, literacy, and creative thinking are essential to developing mathematics learning to support each individual's 21</w:t>
      </w:r>
      <w:r>
        <w:rPr>
          <w:rStyle w:val="longtext"/>
          <w:rFonts w:asciiTheme="majorHAnsi" w:hAnsiTheme="majorHAnsi"/>
          <w:noProof/>
          <w:shd w:val="clear" w:color="auto" w:fill="FFFFFF"/>
          <w:vertAlign w:val="superscript"/>
          <w:lang w:val="en-ID"/>
        </w:rPr>
        <w:t>st</w:t>
      </w:r>
      <w:r w:rsidRPr="008C4FE4">
        <w:rPr>
          <w:rStyle w:val="longtext"/>
          <w:rFonts w:asciiTheme="majorHAnsi" w:hAnsiTheme="majorHAnsi"/>
          <w:noProof/>
          <w:shd w:val="clear" w:color="auto" w:fill="FFFFFF"/>
          <w:lang w:val="en-ID"/>
        </w:rPr>
        <w:t>-century skills.</w:t>
      </w:r>
      <w:r w:rsidR="00964B23" w:rsidRPr="00470F93">
        <w:rPr>
          <w:rStyle w:val="longtext"/>
          <w:rFonts w:asciiTheme="majorHAnsi" w:hAnsiTheme="majorHAnsi"/>
          <w:noProof/>
          <w:shd w:val="clear" w:color="auto" w:fill="FFFFFF"/>
          <w:lang w:val="en-ID"/>
        </w:rPr>
        <w:tab/>
      </w:r>
    </w:p>
    <w:p w:rsidR="00FF433D" w:rsidRDefault="006B348B" w:rsidP="00FF433D">
      <w:pPr>
        <w:pStyle w:val="IEEEParagraph"/>
        <w:tabs>
          <w:tab w:val="left" w:pos="426"/>
        </w:tabs>
        <w:spacing w:line="23" w:lineRule="atLeast"/>
        <w:ind w:firstLine="360"/>
        <w:rPr>
          <w:rStyle w:val="longtext"/>
          <w:rFonts w:asciiTheme="majorHAnsi" w:hAnsiTheme="majorHAnsi"/>
          <w:noProof/>
          <w:shd w:val="clear" w:color="auto" w:fill="FFFFFF"/>
          <w:lang w:val="en-ID"/>
        </w:rPr>
      </w:pPr>
      <w:r>
        <w:rPr>
          <w:rStyle w:val="longtext"/>
          <w:rFonts w:asciiTheme="majorHAnsi" w:hAnsiTheme="majorHAnsi"/>
          <w:noProof/>
          <w:shd w:val="clear" w:color="auto" w:fill="FFFFFF"/>
          <w:lang w:val="en-ID"/>
        </w:rPr>
        <w:t xml:space="preserve">Problem-solving, creative thinking, communication, literacy, and conceptual understanding </w:t>
      </w:r>
      <w:r w:rsidRPr="008C4FE4">
        <w:rPr>
          <w:rStyle w:val="longtext"/>
          <w:rFonts w:asciiTheme="majorHAnsi" w:hAnsiTheme="majorHAnsi"/>
          <w:noProof/>
          <w:shd w:val="clear" w:color="auto" w:fill="FFFFFF"/>
          <w:lang w:val="en-ID"/>
        </w:rPr>
        <w:t>developed in mathematics learning are mathematical abilities</w:t>
      </w:r>
      <w:r w:rsidR="0059742F">
        <w:rPr>
          <w:rStyle w:val="longtext"/>
          <w:rFonts w:asciiTheme="majorHAnsi" w:hAnsiTheme="majorHAnsi"/>
          <w:noProof/>
          <w:shd w:val="clear" w:color="auto" w:fill="FFFFFF"/>
          <w:lang w:val="en-ID"/>
        </w:rPr>
        <w:t xml:space="preserve"> (MA)</w:t>
      </w:r>
      <w:r w:rsidR="0088722F"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{"citationItems":[{"id":"ITEM-1","itemData":{"author":[{"dropping-particle":"","family":"Ronis","given":"Diane L","non-dropping-particle":"","parse-names":false,"suffix":""}],"container-title":"54th Annual Conference and Exhibit Show of ASCD","id":"ITEM-1","issued":{"date-parts":[["1999"]]},"page":"1-8","publisher":"Association for supervision and curriculum development","publisher-place":"San Francisco","title":"Performance-based learning and the NCTM recommendations","type":"paper-conference"},"uris":["http://www.mendeley.com/documents/?uuid=eaa838af-ce17-44d7-8a7c-7db698bee371","http://www.mendeley.com/documents/?uuid=2791f874-1e04-488d-adb3-3ddd57939b01"]}],"mendeley":{"formattedCitation":"(Ronis, 1999)","plainTextFormattedCitation":"(Ronis, 1999)","previouslyFormattedCitation":"(Ronis, 1999)"},"properties":{"noteIndex":0},"schema":"https://github.com/citation-style-language/schema/raw/master/csl-citation.json"}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(Ronis, 1999)</w:t>
      </w:r>
      <w:r w:rsidR="00D57736" w:rsidRPr="00470F93">
        <w:rPr>
          <w:rStyle w:val="longtext"/>
          <w:rFonts w:asciiTheme="majorHAnsi" w:hAnsiTheme="majorHAnsi"/>
          <w:noProof/>
          <w:shd w:val="clear" w:color="auto" w:fill="FFFFFF"/>
          <w:lang w:val="en-ID"/>
        </w:rPr>
        <w:fldChar w:fldCharType="end"/>
      </w:r>
      <w:r w:rsidR="0088722F" w:rsidRPr="00470F93">
        <w:rPr>
          <w:rStyle w:val="longtext"/>
          <w:rFonts w:asciiTheme="majorHAnsi" w:hAnsiTheme="majorHAnsi"/>
          <w:noProof/>
          <w:shd w:val="clear" w:color="auto" w:fill="FFFFFF"/>
          <w:lang w:val="en-ID"/>
        </w:rPr>
        <w:t xml:space="preserve">. </w:t>
      </w:r>
      <w:r>
        <w:rPr>
          <w:rStyle w:val="longtext"/>
          <w:rFonts w:asciiTheme="majorHAnsi" w:hAnsiTheme="majorHAnsi"/>
          <w:noProof/>
          <w:shd w:val="clear" w:color="auto" w:fill="FFFFFF"/>
          <w:lang w:val="en-ID"/>
        </w:rPr>
        <w:t>Related to that</w:t>
      </w:r>
      <w:r w:rsidR="00470F93" w:rsidRPr="00470F93">
        <w:rPr>
          <w:rStyle w:val="longtext"/>
          <w:rFonts w:asciiTheme="majorHAnsi" w:hAnsiTheme="majorHAnsi"/>
          <w:noProof/>
          <w:shd w:val="clear" w:color="auto" w:fill="FFFFFF"/>
          <w:lang w:val="en-ID"/>
        </w:rPr>
        <w:t xml:space="preserve">, </w:t>
      </w:r>
      <w:r w:rsidR="00470F93">
        <w:rPr>
          <w:rStyle w:val="longtext"/>
          <w:rFonts w:asciiTheme="majorHAnsi" w:hAnsiTheme="majorHAnsi"/>
          <w:noProof/>
          <w:shd w:val="clear" w:color="auto" w:fill="FFFFFF"/>
          <w:lang w:val="en-ID"/>
        </w:rPr>
        <w:fldChar w:fldCharType="begin" w:fldLock="1"/>
      </w:r>
      <w:r w:rsidR="009C15BF">
        <w:rPr>
          <w:rStyle w:val="longtext"/>
          <w:rFonts w:asciiTheme="majorHAnsi" w:hAnsiTheme="majorHAnsi"/>
          <w:noProof/>
          <w:shd w:val="clear" w:color="auto" w:fill="FFFFFF"/>
          <w:lang w:val="en-ID"/>
        </w:rPr>
        <w:instrText>ADDIN CSL_CITATION {"citationItems":[{"id":"ITEM-1","itemData":{"author":[{"dropping-particle":"","family":"Bolstad","given":"Oda Heidi","non-dropping-particle":"","parse-names":false,"suffix":""}],"container-title":"European Journal of Science and Mathematics Education","id":"ITEM-1","issue":"3","issued":{"date-parts":[["2020"]]},"page":"115-135","title":"Secondary teachers ’ operationalisation of mathematical literacy","type":"article-journal","volume":"8"},"uris":["http://www.mendeley.com/documents/?uuid=cb847312-db2b-4750-a263-f2235494f303"]}],"mendeley":{"formattedCitation":"(Bolstad, 2020)","manualFormatting":"Bolstad (2020)","plainTextFormattedCitation":"(Bolstad, 2020)","previouslyFormattedCitation":"(Bolstad, 2020)"},"properties":{"noteIndex":0},"schema":"https://github.com/citation-style-language/schema/raw/master/csl-citation.json"}</w:instrText>
      </w:r>
      <w:r w:rsidR="00470F93">
        <w:rPr>
          <w:rStyle w:val="longtext"/>
          <w:rFonts w:asciiTheme="majorHAnsi" w:hAnsiTheme="majorHAnsi"/>
          <w:noProof/>
          <w:shd w:val="clear" w:color="auto" w:fill="FFFFFF"/>
          <w:lang w:val="en-ID"/>
        </w:rPr>
        <w:fldChar w:fldCharType="separate"/>
      </w:r>
      <w:r w:rsidR="00470F93" w:rsidRPr="00470F93">
        <w:rPr>
          <w:rStyle w:val="longtext"/>
          <w:rFonts w:asciiTheme="majorHAnsi" w:hAnsiTheme="majorHAnsi"/>
          <w:noProof/>
          <w:shd w:val="clear" w:color="auto" w:fill="FFFFFF"/>
          <w:lang w:val="en-ID"/>
        </w:rPr>
        <w:t>Bolstad (2020)</w:t>
      </w:r>
      <w:r w:rsidR="00470F93">
        <w:rPr>
          <w:rStyle w:val="longtext"/>
          <w:rFonts w:asciiTheme="majorHAnsi" w:hAnsiTheme="majorHAnsi"/>
          <w:noProof/>
          <w:shd w:val="clear" w:color="auto" w:fill="FFFFFF"/>
          <w:lang w:val="en-ID"/>
        </w:rPr>
        <w:fldChar w:fldCharType="end"/>
      </w:r>
      <w:r w:rsidR="00470F93" w:rsidRPr="00470F93">
        <w:rPr>
          <w:rStyle w:val="longtext"/>
          <w:rFonts w:asciiTheme="majorHAnsi" w:hAnsiTheme="majorHAnsi"/>
          <w:noProof/>
          <w:shd w:val="clear" w:color="auto" w:fill="FFFFFF"/>
          <w:lang w:val="en-ID"/>
        </w:rPr>
        <w:t xml:space="preserve"> </w:t>
      </w:r>
      <w:r w:rsidR="00CB02A1">
        <w:rPr>
          <w:rStyle w:val="longtext"/>
          <w:rFonts w:asciiTheme="majorHAnsi" w:hAnsiTheme="majorHAnsi"/>
          <w:noProof/>
          <w:shd w:val="clear" w:color="auto" w:fill="FFFFFF"/>
          <w:lang w:val="en-ID"/>
        </w:rPr>
        <w:t xml:space="preserve">explains learning that regulates students to work with open problems in real-world contexts such as mathematical problem-solving </w:t>
      </w:r>
      <w:r w:rsidR="0059742F">
        <w:rPr>
          <w:rStyle w:val="longtext"/>
          <w:rFonts w:asciiTheme="majorHAnsi" w:hAnsiTheme="majorHAnsi"/>
          <w:noProof/>
          <w:shd w:val="clear" w:color="auto" w:fill="FFFFFF"/>
          <w:lang w:val="en-ID"/>
        </w:rPr>
        <w:t>can develop MA. One learning model that fulfills these suggestions is problem-based learning (PBL). PBL engages students in thinking skills, problem-solving, communication, group work, and sharing information with others</w:t>
      </w:r>
      <w:r w:rsidR="00470F93" w:rsidRPr="00470F93">
        <w:rPr>
          <w:rStyle w:val="longtext"/>
          <w:rFonts w:asciiTheme="majorHAnsi" w:hAnsiTheme="majorHAnsi"/>
          <w:noProof/>
          <w:shd w:val="clear" w:color="auto" w:fill="FFFFFF"/>
          <w:lang w:val="en-ID"/>
        </w:rPr>
        <w:t xml:space="preserve"> </w:t>
      </w:r>
      <w:r w:rsidR="009C15BF">
        <w:rPr>
          <w:rStyle w:val="longtext"/>
          <w:rFonts w:asciiTheme="majorHAnsi" w:hAnsiTheme="majorHAnsi"/>
          <w:noProof/>
          <w:shd w:val="clear" w:color="auto" w:fill="FFFFFF"/>
          <w:lang w:val="en-ID"/>
        </w:rPr>
        <w:fldChar w:fldCharType="begin" w:fldLock="1"/>
      </w:r>
      <w:r w:rsidR="00DC02F8">
        <w:rPr>
          <w:rStyle w:val="longtext"/>
          <w:rFonts w:asciiTheme="majorHAnsi" w:hAnsiTheme="majorHAnsi"/>
          <w:noProof/>
          <w:shd w:val="clear" w:color="auto" w:fill="FFFFFF"/>
        </w:rPr>
        <w:instrText>ADDIN CSL_CITATION {"citationItems":[{"id":"ITEM-1","itemData":{"DOI":"10.1007/s11423-020-09828-8","ISBN":"0123456789","ISSN":"15566501","abstract":"Problem based learning (PBL) supports the development of transversal skills and could underpin the training of a workforce competent to withstand the constant generation of new information. However, the application of PBL is still facing challenges, as educators are usually unsure how to structure student-centred courses, how to monitor students’ progress and when to provide guidance. Recently, the analysis of educational data, namely learning analytics (LA), has brought forth new perspectives towards informative course monitoring and design. However, existing research shows that limited studies have combined PBL with LA to explore their potential in offering data-driven, student-centred courses. This paper presents a framework, termed PBL_LA, that aims to address this gap by combining PBL with LA. The framework is populated from the literature and discussions with PBL and LA experts. The paper also presents results from redesigning, delivering and assessing ten courses in different disciplines and countries using the proposed framework. Results showed positive feedback on all different testing settings, exhibiting reliability of the framework and potential across countries, disciplines and sectors.","author":[{"dropping-particle":"","family":"Zotou","given":"Maria","non-dropping-particle":"","parse-names":false,"suffix":""},{"dropping-particle":"","family":"Tambouris","given":"Efthimios","non-dropping-particle":"","parse-names":false,"suffix":""},{"dropping-particle":"","family":"Tarabanis","given":"Konstantinos","non-dropping-particle":"","parse-names":false,"suffix":""}],"container-title":"Educational Technology Research and Development","id":"ITEM-1","issue":"2020","issued":{"date-parts":[["2020"]]},"page":"3393–3424","publisher":"Springer US","title":"Data-driven problem based learning: enhancing problem based learning with learning analytics","type":"article-journal","volume":"68"},"uris":["http://www.mendeley.com/documents/?uuid=1a894c1f-bb49-4480-aaaa-51744eaa230f"]}],"mendeley":{"formattedCitation":"(Zotou et al., 2020)","manualFormatting":"(Zotou, Tambouris &amp; Tarabanis, 2020","plainTextFormattedCitation":"(Zotou et al., 2020)","previouslyFormattedCitation":"(Zotou et al., 2020)"},"properties":{"noteIndex":0},"schema":"https://github.com/citation-style-language/schema/raw/master/csl-citation.json"}</w:instrText>
      </w:r>
      <w:r w:rsidR="009C15BF">
        <w:rPr>
          <w:rStyle w:val="longtext"/>
          <w:rFonts w:asciiTheme="majorHAnsi" w:hAnsiTheme="majorHAnsi"/>
          <w:noProof/>
          <w:shd w:val="clear" w:color="auto" w:fill="FFFFFF"/>
          <w:lang w:val="en-ID"/>
        </w:rPr>
        <w:fldChar w:fldCharType="separate"/>
      </w:r>
      <w:r w:rsidR="009C15BF" w:rsidRPr="009C15BF">
        <w:rPr>
          <w:rStyle w:val="longtext"/>
          <w:rFonts w:asciiTheme="majorHAnsi" w:hAnsiTheme="majorHAnsi"/>
          <w:noProof/>
          <w:shd w:val="clear" w:color="auto" w:fill="FFFFFF"/>
          <w:lang w:val="en-ID"/>
        </w:rPr>
        <w:t>(</w:t>
      </w:r>
      <w:r w:rsidR="009C15BF">
        <w:rPr>
          <w:rStyle w:val="longtext"/>
          <w:rFonts w:asciiTheme="majorHAnsi" w:hAnsiTheme="majorHAnsi"/>
          <w:noProof/>
          <w:shd w:val="clear" w:color="auto" w:fill="FFFFFF"/>
        </w:rPr>
        <w:t>Z</w:t>
      </w:r>
      <w:r w:rsidR="009C15BF" w:rsidRPr="009C15BF">
        <w:rPr>
          <w:rStyle w:val="longtext"/>
          <w:rFonts w:asciiTheme="majorHAnsi" w:hAnsiTheme="majorHAnsi"/>
          <w:noProof/>
          <w:shd w:val="clear" w:color="auto" w:fill="FFFFFF"/>
          <w:lang w:val="en-ID"/>
        </w:rPr>
        <w:t>otou</w:t>
      </w:r>
      <w:r w:rsidR="0059742F">
        <w:rPr>
          <w:rStyle w:val="longtext"/>
          <w:rFonts w:asciiTheme="majorHAnsi" w:hAnsiTheme="majorHAnsi"/>
          <w:noProof/>
          <w:shd w:val="clear" w:color="auto" w:fill="FFFFFF"/>
          <w:lang w:val="en-ID"/>
        </w:rPr>
        <w:t xml:space="preserve"> et al.</w:t>
      </w:r>
      <w:r w:rsidR="009C15BF">
        <w:rPr>
          <w:noProof/>
        </w:rPr>
        <w:t>,</w:t>
      </w:r>
      <w:r w:rsidR="009C15BF" w:rsidRPr="009C15BF">
        <w:rPr>
          <w:rStyle w:val="longtext"/>
          <w:rFonts w:asciiTheme="majorHAnsi" w:hAnsiTheme="majorHAnsi"/>
          <w:noProof/>
          <w:shd w:val="clear" w:color="auto" w:fill="FFFFFF"/>
          <w:lang w:val="en-ID"/>
        </w:rPr>
        <w:t xml:space="preserve"> 2020</w:t>
      </w:r>
      <w:r w:rsidR="009C15BF">
        <w:rPr>
          <w:rStyle w:val="longtext"/>
          <w:rFonts w:asciiTheme="majorHAnsi" w:hAnsiTheme="majorHAnsi"/>
          <w:noProof/>
          <w:shd w:val="clear" w:color="auto" w:fill="FFFFFF"/>
          <w:lang w:val="en-ID"/>
        </w:rPr>
        <w:fldChar w:fldCharType="end"/>
      </w:r>
      <w:r w:rsidR="009C15BF">
        <w:rPr>
          <w:rStyle w:val="longtext"/>
          <w:rFonts w:asciiTheme="majorHAnsi" w:hAnsiTheme="majorHAnsi"/>
          <w:noProof/>
          <w:shd w:val="clear" w:color="auto" w:fill="FFFFFF"/>
        </w:rPr>
        <w:t xml:space="preserve">; </w:t>
      </w:r>
      <w:r w:rsidR="00811306">
        <w:rPr>
          <w:rStyle w:val="longtext"/>
          <w:rFonts w:asciiTheme="majorHAnsi" w:hAnsiTheme="majorHAnsi"/>
          <w:noProof/>
          <w:shd w:val="clear" w:color="auto" w:fill="FFFFFF"/>
        </w:rPr>
        <w:fldChar w:fldCharType="begin" w:fldLock="1"/>
      </w:r>
      <w:r w:rsidR="00DC02F8">
        <w:rPr>
          <w:rStyle w:val="longtext"/>
          <w:rFonts w:asciiTheme="majorHAnsi" w:hAnsiTheme="majorHAnsi"/>
          <w:noProof/>
          <w:shd w:val="clear" w:color="auto" w:fill="FFFFFF"/>
        </w:rPr>
        <w:instrText>ADDIN CSL_CITATION {"citationItems":[{"id":"ITEM-1","itemData":{"DOI":"10.1007/s11423-020-09784-3","ISBN":"0123456789","ISSN":"15566501","abstract":"Gaming is a part of today’s society, especially for younger generations. Therefore, game-based approaches are unsurprisingly used for learning achievement. In this study, a game-based learning courseware was implemented using a problem-based strategy. For this purpose, a game known as ‘Programmer Adventure Land’ was designed and developed. A group of college students were asked to play the game to improve their knowledge of computer programming. Results indicated that the problem-based learning approach of the game can enhance the satisfaction, enjoyment, motivation, and user interface for the problem-based game learning courseware. The main finding of this study is that Problem-based games provide teachers with an effective approach for enhancing students’ learning satisfaction in difficult subjects, such as computer programming.","author":[{"dropping-particle":"","family":"Chang","given":"Chiung Sui","non-dropping-particle":"","parse-names":false,"suffix":""},{"dropping-particle":"","family":"Chung","given":"Chih Hung","non-dropping-particle":"","parse-names":false,"suffix":""},{"dropping-particle":"","family":"Chang","given":"Julio Areck","non-dropping-particle":"","parse-names":false,"suffix":""}],"container-title":"Educational Technology Research and Development","id":"ITEM-1","issue":"5","issued":{"date-parts":[["2020"]]},"page":"2615-2634","publisher":"Springer US","title":"Influence of problem-based learning games on effective computer programming learning in higher education","type":"article-journal","volume":"68"},"uris":["http://www.mendeley.com/documents/?uuid=85a9746f-9fe2-4ea4-a094-df8b147242d2"]}],"mendeley":{"formattedCitation":"(Chang et al., 2020)","manualFormatting":"Chang, Chung &amp; Chang, 2020)","plainTextFormattedCitation":"(Chang et al., 2020)","previouslyFormattedCitation":"(Chang et al., 2020)"},"properties":{"noteIndex":0},"schema":"https://github.com/citation-style-language/schema/raw/master/csl-citation.json"}</w:instrText>
      </w:r>
      <w:r w:rsidR="00811306">
        <w:rPr>
          <w:rStyle w:val="longtext"/>
          <w:rFonts w:asciiTheme="majorHAnsi" w:hAnsiTheme="majorHAnsi"/>
          <w:noProof/>
          <w:shd w:val="clear" w:color="auto" w:fill="FFFFFF"/>
        </w:rPr>
        <w:fldChar w:fldCharType="separate"/>
      </w:r>
      <w:r w:rsidR="00811306" w:rsidRPr="00811306">
        <w:rPr>
          <w:rStyle w:val="longtext"/>
          <w:rFonts w:asciiTheme="majorHAnsi" w:hAnsiTheme="majorHAnsi"/>
          <w:noProof/>
          <w:shd w:val="clear" w:color="auto" w:fill="FFFFFF"/>
        </w:rPr>
        <w:t>Chang</w:t>
      </w:r>
      <w:r w:rsidR="0059742F">
        <w:rPr>
          <w:rStyle w:val="longtext"/>
          <w:rFonts w:asciiTheme="majorHAnsi" w:hAnsiTheme="majorHAnsi"/>
          <w:noProof/>
          <w:shd w:val="clear" w:color="auto" w:fill="FFFFFF"/>
        </w:rPr>
        <w:t xml:space="preserve"> et al.</w:t>
      </w:r>
      <w:r w:rsidR="00811306" w:rsidRPr="00811306">
        <w:rPr>
          <w:rStyle w:val="longtext"/>
          <w:rFonts w:asciiTheme="majorHAnsi" w:hAnsiTheme="majorHAnsi"/>
          <w:noProof/>
          <w:shd w:val="clear" w:color="auto" w:fill="FFFFFF"/>
        </w:rPr>
        <w:t>, 2020)</w:t>
      </w:r>
      <w:r w:rsidR="00811306">
        <w:rPr>
          <w:rStyle w:val="longtext"/>
          <w:rFonts w:asciiTheme="majorHAnsi" w:hAnsiTheme="majorHAnsi"/>
          <w:noProof/>
          <w:shd w:val="clear" w:color="auto" w:fill="FFFFFF"/>
        </w:rPr>
        <w:fldChar w:fldCharType="end"/>
      </w:r>
      <w:r w:rsidR="00470F93" w:rsidRPr="00470F93">
        <w:rPr>
          <w:rStyle w:val="longtext"/>
          <w:rFonts w:asciiTheme="majorHAnsi" w:hAnsiTheme="majorHAnsi"/>
          <w:noProof/>
          <w:shd w:val="clear" w:color="auto" w:fill="FFFFFF"/>
          <w:lang w:val="en-ID"/>
        </w:rPr>
        <w:t>.</w:t>
      </w:r>
      <w:r w:rsidR="006E1840">
        <w:rPr>
          <w:rStyle w:val="longtext"/>
          <w:rFonts w:asciiTheme="majorHAnsi" w:hAnsiTheme="majorHAnsi"/>
          <w:noProof/>
          <w:shd w:val="clear" w:color="auto" w:fill="FFFFFF"/>
          <w:lang w:val="en-ID"/>
        </w:rPr>
        <w:t xml:space="preserve"> </w:t>
      </w:r>
      <w:r w:rsidR="0091297D">
        <w:rPr>
          <w:rStyle w:val="longtext"/>
          <w:rFonts w:asciiTheme="majorHAnsi" w:hAnsiTheme="majorHAnsi"/>
          <w:noProof/>
          <w:shd w:val="clear" w:color="auto" w:fill="FFFFFF"/>
          <w:lang w:val="en-ID"/>
        </w:rPr>
        <w:t>Researchers provide recommendations to mathematics teachers, especially primary school mathematics teachers, to select PBL as a solution to enhance students' MA because the stages or process in PBL design can develop and enhance problem-solving, creative and critical thinking, and communication</w:t>
      </w:r>
      <w:r w:rsidR="00D95EEF"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AB6EC0">
        <w:rPr>
          <w:rStyle w:val="longtext"/>
          <w:rFonts w:asciiTheme="majorHAnsi" w:hAnsiTheme="majorHAnsi"/>
          <w:noProof/>
          <w:shd w:val="clear" w:color="auto" w:fill="FFFFFF"/>
          <w:lang w:val="en-ID"/>
        </w:rPr>
        <w:instrText>ADDIN CSL_CITATION {"citationItems":[{"id":"ITEM-1","itemData":{"DOI":"10.1002/tl.37219966808","ISSN":"15360768","abstract":"In its use of complex, real-world problems to introduce concepts and motivate learning in an active and cooperative learning environment, problem-based learning provides a powerful alternative to the passive lecture tradition in introductory science courses in biology, physics, and chemistry. © 1996 Wiley Periodicals, Inc., A Wiley Company.","author":[{"dropping-particle":"","family":"Allen","given":"Deborah E.","non-dropping-particle":"","parse-names":false,"suffix":""},{"dropping-particle":"","family":"Duch","given":"Barbara J.","non-dropping-particle":"","parse-names":false,"suffix":""},{"dropping-particle":"","family":"Groh","given":"Susan E.","non-dropping-particle":"","parse-names":false,"suffix":""}],"container-title":"New Directions for Teaching and Learning","id":"ITEM-1","issue":"68","issued":{"date-parts":[["1996"]]},"page":"43-52","title":"The power of problem-based learning in teaching introductory science courses","type":"article-journal","volume":"1996"},"uris":["http://www.mendeley.com/documents/?uuid=1b33910b-bc3b-4c21-bee3-edf49af51017","http://www.mendeley.com/documents/?uuid=81d8eaa8-9c36-4f87-af19-baa30d53dd26"]},{"id":"ITEM-2","itemData":{"DOI":"https://doi.org/10.1023/B:EDPR.0000034022.16470.f3","abstract":"Problem-based approaches to learning have a long history of advocating experience-based education. Psychological research and theory suggests that by having students learn through the experience of solving problems, they can learn both content and thinking strategies. Problem-based learning (PBL) is an instructional method in which students learn through facilitated problem solving. In PBL, student learning centers on a complex problem that does not have a single correct answer. Students work in collaborative groups to identify what they need to learn in order to solve a problem. They engage in self-directed learning (SDL) and then apply their new knowledge to the problem and reflect on what they learned and the effectiveness of the strategies employed. The teacher acts to facilitate the learning process rather than to provide knowledge. The goals of PBL include helping students develop 1) flexible knowledge, 2) effective problem-solving skills, 3) SDL skills, 4) effective collaboration skills, and 5) intrinsic motivation. This article discusses the nature of learning in PBL and examines the empirical evidence supporting it. There is considerable research on the first 3 goals of PBL but little on the last 2. Moreover, minimal research has been conducted outside medical and gifted education. Understanding how these goals are achieved with less skilled learners is an important part of a research agenda for PBL. The evidence suggests that PBL is an instructional approach that offers the potential to help students develop flexible understanding and lifelong learning skills.","author":[{"dropping-particle":"","family":"Hmelo-Silver","given":"C. E.","non-dropping-particle":"","parse-names":false,"suffix":""}],"container-title":"Educational Psychology Review","id":"ITEM-2","issue":"3","issued":{"date-parts":[["2004"]]},"page":"235-266","title":"Problem-based learning: What and how do students learn?","type":"article-journal","volume":"16"},"uris":["http://www.mendeley.com/documents/?uuid=34d3910a-1a89-41fb-aa28-24d3bdf397cc","http://www.mendeley.com/documents/?uuid=be2b30b9-2ea1-45ed-9313-646af0ef76a4"]},{"id":"ITEM-3","itemData":{"DOI":"10.1007/978-981-287-521-1_5","ISBN":"9789812875211","abstract":"Originally conceived to respond to the failure of traditional lecture-based methods in preparing medical students readily for clinical practice, problem-based learning (PBL) has made an inerasable mark in the history of education. Instead of an instructor-centered, content-oriented, decontextualized teaching and learning mode, PBL uses a student-led, problem-driven, problem-solving, and contextualized learning approach to prepare students for real-world challenges. Forty years after its first implementation, PBL has been and continues to be deemed as an innovative instructional method that helps students develop practical problem-solving, self-directed learning, and collaboration skills. Today, PBL has been implemented throughout almost all disciplines and subjects in professional education, higher education, and K-12 education. This chapter provides an overview of the conceptual framework of PBL, its current research issues and instructional practices, and future directions. First, I will review the theoretical conception of PBL. Second, I will examine PBL models, instructional design, and practice issues, such as utilizing instructional strategies or cognitive tools for facilitating students' learning in various steps and functions during the PBL process and problem/case design issues. Lastly, I will provide recommendations for future research.","author":[{"dropping-particle":"","family":"Hung","given":"Woei","non-dropping-particle":"","parse-names":false,"suffix":""}],"chapter-number":"15","container-title":"Authentic problem-solving and learning in the 21st century","id":"ITEM-3","issued":{"date-parts":[["2015"]]},"page":"75-92","publisher":"Springer","publisher-place":"Singapore","title":"Problem-based learning: Conception, practice, and future","type":"chapter"},"uris":["http://www.mendeley.com/documents/?uuid=60733b93-ff57-4ee6-ae28-1c6d96776161","http://www.mendeley.com/documents/?uuid=eb062384-2d85-4707-8adf-cbb03ba5f0f8"]},{"id":"ITEM-4","itemData":{"DOI":"10.1007/978-981-4021-93-7","ISBN":"9789814021937","abstract":"This volume reflects the multiplicity of perspectives in the theory and practice of creativity, while it is broadly accepted that the dynamism of humanity's responses to our evolving scientific, social and environmental needs depends on our creativity. It examines the central issues that animate the themes of creativity, talent development and excellence in schools and in the workplace, as well as analysing their related socio-cultural activities and processes. Forged in the workshops of a number of conferences and symposia, this collection represents in itself a creative partnership between European and Asian academics. Thus it includes contributions from various cultural and organizational settings, as well as chapters that enhance our conceptual models of creativity in both learning and teaching. The contributing authors recognize that exploring the nature of creativity necessitates a new paradigm in research and praxis in which integration, collaboration, and the synthesis of knowledge and expertise are key factors. Their chapters detail the results of studies relating to to creativity, talent, school excellence, team and goal setting, innovation and organizational excellence, resilience, self-regulation, and personal epistemology. Clearly defined sections take on discrete aspects of the topic that include a vital assessment of the challenges that lie ahead in fostering the creativity, talent and excellence of the young and in doing so, allowing them to play a positive and innovative role in a variety of social contexts.","author":[{"dropping-particle":"","family":"Neber","given":"H","non-dropping-particle":"","parse-names":false,"suffix":""},{"dropping-particle":"","family":"Neuhaus","given":"B J","non-dropping-particle":"","parse-names":false,"suffix":""}],"chapter-number":"4","container-title":"Creativity, talent and excellence","id":"ITEM-4","issued":{"date-parts":[["2013"]]},"page":"43-56","publisher":"Springer","publisher-place":"Singapore","title":"Creativity and problem-based learning (PBL): A neglected relation","type":"chapter"},"uris":["http://www.mendeley.com/documents/?uuid=a37adcc3-2f70-4886-a7b9-4c468695847e","http://www.mendeley.com/documents/?uuid=22fc7dac-e951-432c-8c53-2a064fed485f"]},{"id":"ITEM-5","itemData":{"ISBN":"0871207400","abstract":"means, electronic or mechan-ical, including photocopy, recording, or any information storage and retrieval system, without permission from ASCD. Readers who wish to duplicate material copyrighted by ASCD may do so for a small fee by contacting the Copyright Clearance Center (CCC), 222 Rosewood Dr., Danvers, MA 01923, USA (telephone: 978-750-8400; fax: 978-750-4470). ASCD has authorized the CCC to collect such fees on its behalf. Requests to reprint rather than photocopy should be directed to ASCD's permissions office at 703-578-9600.","author":[{"dropping-particle":"","family":"Torp","given":"Linda","non-dropping-particle":"","parse-names":false,"suffix":""},{"dropping-particle":"","family":"Sage","given":"Sara","non-dropping-particle":"","parse-names":false,"suffix":""}],"edition":"2","id":"ITEM-5","issued":{"date-parts":[["2002"]]},"publisher":"Association for Supervision and Curriculum Development","publisher-place":"Alexandria, Virginia USA","title":"Problems as possibilities: Problem-based learning for K–16 education","type":"book"},"uris":["http://www.mendeley.com/documents/?uuid=956d63b9-19dc-40d2-88f2-5ee15a551421","http://www.mendeley.com/documents/?uuid=b080c0dd-20a9-40c6-b6e5-91091948847f"]},{"id":"ITEM-6","itemData":{"DOI":"10.1016/j.hpe.2016.01.004","ISSN":"24523011","abstract":"In this review, we provide an overview of the process of problem-based learning (PBL) and the studies examining the effectiveness of PBL. We also discuss a number of naturalistic and empirical studies that have examined the process of PBL and how its various components impact students’ learning. We conclude that the studies comparing the relative effectiveness of PBL are generally consistent in demonstrating its superior efficacy for longer-term knowledge retention and in the application of knowledge. Studies on the process of PBL, however, are still inconclusive as to which component(s) of PBL most significantly impact students’ learning, although causal studies have demonstrated that all the phases of PBL are necessary in influencing students’ learning outcomes.","author":[{"dropping-particle":"","family":"Yew","given":"Elaine H.J.","non-dropping-particle":"","parse-names":false,"suffix":""},{"dropping-particle":"","family":"Goh","given":"Karen","non-dropping-particle":"","parse-names":false,"suffix":""}],"container-title":"Health Professions Education","id":"ITEM-6","issue":"2","issued":{"date-parts":[["2016"]]},"page":"75-79","publisher":"Elsevier","title":"Problem-Based Learning: An Overview of its Process and Impact on Learning","type":"article-journal","volume":"2"},"uris":["http://www.mendeley.com/documents/?uuid=b9824919-e35f-4602-8802-b3b8b25b6728"]}],"mendeley":{"formattedCitation":"(Allen et al., 1996; Hmelo-Silver, 2004; Hung, 2015; Neber &amp; Neuhaus, 2013; Torp &amp; Sage, 2002; Yew &amp; Goh, 2016)","manualFormatting":"(Hung, 2015; Neber &amp; Neuhaus, 2013; Yew &amp; Goh, 2016)","plainTextFormattedCitation":"(Allen et al., 1996; Hmelo-Silver, 2004; Hung, 2015; Neber &amp; Neuhaus, 2013; Torp &amp; Sage, 2002; Yew &amp; Goh, 2016)","previouslyFormattedCitation":"(Allen et al., 1996; Hmelo-Silver, 2004; Hung, 2015; Neber &amp; Neuhaus, 2013; Torp &amp; Sage, 2002; Yew &amp; Goh, 2016)"},"properties":{"noteIndex":0},"schema":"https://github.com/citation-style-language/schema/raw/master/csl-citation.json"}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153077" w:rsidRPr="00470F93">
        <w:rPr>
          <w:rStyle w:val="longtext"/>
          <w:rFonts w:asciiTheme="majorHAnsi" w:hAnsiTheme="majorHAnsi"/>
          <w:noProof/>
          <w:shd w:val="clear" w:color="auto" w:fill="FFFFFF"/>
          <w:lang w:val="en-ID"/>
        </w:rPr>
        <w:t>(Hung, 2015; Neber &amp; Neuhaus, 2013; Yew &amp; Goh, 2016)</w:t>
      </w:r>
      <w:r w:rsidR="00D57736" w:rsidRPr="00470F93">
        <w:rPr>
          <w:rStyle w:val="longtext"/>
          <w:rFonts w:asciiTheme="majorHAnsi" w:hAnsiTheme="majorHAnsi"/>
          <w:noProof/>
          <w:shd w:val="clear" w:color="auto" w:fill="FFFFFF"/>
          <w:lang w:val="en-ID"/>
        </w:rPr>
        <w:fldChar w:fldCharType="end"/>
      </w:r>
      <w:r w:rsidR="00D57736" w:rsidRPr="00470F93">
        <w:rPr>
          <w:rStyle w:val="longtext"/>
          <w:rFonts w:asciiTheme="majorHAnsi" w:hAnsiTheme="majorHAnsi"/>
          <w:noProof/>
          <w:shd w:val="clear" w:color="auto" w:fill="FFFFFF"/>
          <w:lang w:val="en-ID"/>
        </w:rPr>
        <w:t>.</w:t>
      </w:r>
      <w:r w:rsidR="00D95EEF" w:rsidRPr="00470F93">
        <w:rPr>
          <w:rStyle w:val="longtext"/>
          <w:rFonts w:asciiTheme="majorHAnsi" w:hAnsiTheme="majorHAnsi"/>
          <w:noProof/>
          <w:shd w:val="clear" w:color="auto" w:fill="FFFFFF"/>
          <w:lang w:val="en-ID"/>
        </w:rPr>
        <w:t xml:space="preserve"> </w:t>
      </w:r>
      <w:r w:rsidR="0091297D">
        <w:rPr>
          <w:rStyle w:val="longtext"/>
          <w:rFonts w:asciiTheme="majorHAnsi" w:hAnsiTheme="majorHAnsi"/>
          <w:noProof/>
          <w:shd w:val="clear" w:color="auto" w:fill="FFFFFF"/>
          <w:lang w:val="en-ID"/>
        </w:rPr>
        <w:t xml:space="preserve">Thus, at various formal education levels, schools adopt PBL as a mathematics learning model to develop and enhance students' MA. </w:t>
      </w:r>
    </w:p>
    <w:p w:rsidR="00B04448" w:rsidRDefault="006B348B" w:rsidP="00B04448">
      <w:pPr>
        <w:pStyle w:val="IEEEParagraph"/>
        <w:tabs>
          <w:tab w:val="left" w:pos="426"/>
        </w:tabs>
        <w:spacing w:line="23" w:lineRule="atLeast"/>
        <w:ind w:firstLine="360"/>
        <w:rPr>
          <w:rStyle w:val="longtext"/>
          <w:rFonts w:asciiTheme="majorHAnsi" w:hAnsiTheme="majorHAnsi"/>
          <w:noProof/>
          <w:shd w:val="clear" w:color="auto" w:fill="FFFFFF"/>
          <w:lang w:val="en-ID"/>
        </w:rPr>
      </w:pPr>
      <w:r>
        <w:rPr>
          <w:rStyle w:val="longtext"/>
          <w:rFonts w:asciiTheme="majorHAnsi" w:hAnsiTheme="majorHAnsi"/>
          <w:noProof/>
          <w:shd w:val="clear" w:color="auto" w:fill="FFFFFF"/>
          <w:lang w:val="en-ID"/>
        </w:rPr>
        <w:t>Researchers collaborating with elementary school mathematics teachers have extensively examined the effects of PBL on mathemat</w:t>
      </w:r>
      <w:r>
        <w:rPr>
          <w:rStyle w:val="longtext"/>
          <w:rFonts w:asciiTheme="majorHAnsi" w:hAnsiTheme="majorHAnsi"/>
          <w:noProof/>
          <w:shd w:val="clear" w:color="auto" w:fill="FFFFFF"/>
          <w:lang w:val="en-ID"/>
        </w:rPr>
        <w:t xml:space="preserve">ical problem-solving abilities (MPSA), mathematical creative thinking skills (MCTA), mathematics communication skills (MCA), mathematical literacy skills (MLA), and </w:t>
      </w:r>
      <w:r w:rsidR="00721A93">
        <w:rPr>
          <w:rStyle w:val="longtext"/>
          <w:rFonts w:asciiTheme="majorHAnsi" w:hAnsiTheme="majorHAnsi"/>
          <w:noProof/>
          <w:shd w:val="clear" w:color="auto" w:fill="FFFFFF"/>
          <w:lang w:val="en-ID"/>
        </w:rPr>
        <w:t>mathematical conceptual understanding abilities (MCUA). From several published research reports, some researchers said that PBL had a significant positive effect on enhancing MPSA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FF433D">
        <w:rPr>
          <w:rStyle w:val="longtext"/>
          <w:rFonts w:asciiTheme="majorHAnsi" w:hAnsiTheme="majorHAnsi"/>
          <w:noProof/>
          <w:shd w:val="clear" w:color="auto" w:fill="FFFFFF"/>
          <w:lang w:val="en-ID"/>
        </w:rPr>
        <w:instrText>ADDIN CSL_CITATION {"citationItems":[{"id":"ITEM-1","itemData":{"DOI":"10.33258/birle.v3i1.850","ISSN":"2655-2647","abstract":"This study aims to: 1) find out whether students' mathematical problem solving abilities that are taught with problem based learning are better than students who are taught by direct learning. 2) find out whether the mathematical problem solving ability of students who have high learning motivation is better than students who have low learning motivation. 3) find out whether there is an interaction between learning and student learning motivation towards students' mathematical problem solving abilities. This study uses a quasi-experimental method with a 2x2 factorial design. The study population was fifth grade students (five) in the odd semester of the 2017/2018 Academic Year at SDN 0407 Mondang which consisted of two classes with a sample of 50 students. The class used as the sample of the experimental group is class V A with 25 students and the control class is class V B with 25 students. Thus the sample selection is done by total sampling technique. Data was collected by student achievement test and student motivation instrument. The collected data was processed statistically using a two-way variance (anava) analysis technique with a significance level of 0.05. The results showed that (1) There was an influence of problem-based learning methods on the mathematical problem solving ability of Class V students of SD Negeri 0407 Mondang 2017/2018 Academic Year; (2) There is an influence of student learning motivation on the mathematical problem solving ability of fifth grade students of SD Negeri 0407 Mondang for the Academic Year 2017/2018; and (3) There is an interaction between problem-based learning methods and students' motivation to the mathematical problem solving ability of students of Class V of SD Negeri 0407 Mondang 2017/2018 Academic Year. Practically, this study recommends that teachers use problem-based learning methods in mathematics learning and pay attention to the level of student motivation so that the learning design is adjusted to that motivation level. Theoretically, this study contributes to adding knowledge related to problem-based mathematics learning in elementary schools. Further studies can deepen studies related to the suitability of student characteristics with the selected learning method because these aspects are indicated as one of the key factors for student learning success.","author":[{"dropping-particle":"","family":"Pohan","given":"Arif Mahmuda","non-dropping-particle":"","parse-names":false,"suffix":""},{"dropping-particle":"","family":"Asmin","given":"Asmin","non-dropping-particle":"","parse-names":false,"suffix":""},{"dropping-particle":"","family":"Menanti","given":"Asih","non-dropping-particle":"","parse-names":false,"suffix":""}],"container-title":"Budapest International Research and Critics in Linguistics and Education (BirLE) Journal","id":"ITEM-1","issue":"1","issued":{"date-parts":[["2020"]]},"page":"531-539","title":"The effect of problem-based learning and learning motivation of mathematical problem-solving skills of class 5 students at SDN 0407 Mondang","type":"article-journal","volume":"3"},"uris":["http://www.mendeley.com/documents/?uuid=526f5d46-e676-4395-91fb-ae06605a5a68","http://www.mendeley.com/documents/?uuid=054ddbee-0847-4508-88e5-bf19227bd20c"]},{"id":"ITEM-2","itemData":{"DOI":"10.15294/JPE.V7I3.24519","author":[{"dropping-particle":"","family":"Riswari","given":"L. A.","non-dropping-particle":"","parse-names":false,"suffix":""},{"dropping-particle":"","family":"Yanto","given":"H.","non-dropping-particle":"","parse-names":false,"suffix":""},{"dropping-particle":"","family":"Sunarso","given":"A.","non-dropping-particle":"","parse-names":false,"suffix":""}],"container-title":"Journal of Primary Education","id":"ITEM-2","issue":"3","issued":{"date-parts":[["2018"]]},"page":"356-362","title":"The effect of problem-based learning by using demonstration method on the ability of problem-solving","type":"article-journal","volume":"7"},"uris":["http://www.mendeley.com/documents/?uuid=de61600e-f135-412d-9f6b-ade25d08ceb6","http://www.mendeley.com/documents/?uuid=1cc5a913-311f-4808-9306-8d00c9208b06"]}],"mendeley":{"formattedCitation":"(Pohan et al., 2020; Riswari et al., 2018)","manualFormatting":"(Pohan, Asmin &amp; Menanti, 2020; Riswari, Yanto &amp; Sunarso, 2018)","plainTextFormattedCitation":"(Pohan et al., 2020; Riswari et al., 2018)","previouslyFormattedCitation":"(Pohan et al., 2020; Riswari et al., 2018)"},"properties":{"noteIndex":0},"schema":"https://github.com/citation-style-language/schema/raw/master/csl-citation.json"}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(Pohan</w:t>
      </w:r>
      <w:r w:rsidR="00FF433D">
        <w:rPr>
          <w:rStyle w:val="longtext"/>
          <w:rFonts w:asciiTheme="majorHAnsi" w:hAnsiTheme="majorHAnsi"/>
          <w:noProof/>
          <w:shd w:val="clear" w:color="auto" w:fill="FFFFFF"/>
          <w:lang w:val="en-ID"/>
        </w:rPr>
        <w:t>, Asmin &amp; Menanti</w:t>
      </w:r>
      <w:r w:rsidR="00D57736" w:rsidRPr="00470F93">
        <w:rPr>
          <w:rStyle w:val="longtext"/>
          <w:rFonts w:asciiTheme="majorHAnsi" w:hAnsiTheme="majorHAnsi"/>
          <w:noProof/>
          <w:shd w:val="clear" w:color="auto" w:fill="FFFFFF"/>
          <w:lang w:val="en-ID"/>
        </w:rPr>
        <w:t>, 2020; Riswari</w:t>
      </w:r>
      <w:r w:rsidR="00FF433D">
        <w:rPr>
          <w:rStyle w:val="longtext"/>
          <w:rFonts w:asciiTheme="majorHAnsi" w:hAnsiTheme="majorHAnsi"/>
          <w:noProof/>
          <w:shd w:val="clear" w:color="auto" w:fill="FFFFFF"/>
          <w:lang w:val="en-ID"/>
        </w:rPr>
        <w:t>, Yanto &amp; Sunarso</w:t>
      </w:r>
      <w:r w:rsidR="00D57736" w:rsidRPr="00470F93">
        <w:rPr>
          <w:rStyle w:val="longtext"/>
          <w:rFonts w:asciiTheme="majorHAnsi" w:hAnsiTheme="majorHAnsi"/>
          <w:noProof/>
          <w:shd w:val="clear" w:color="auto" w:fill="FFFFFF"/>
          <w:lang w:val="en-ID"/>
        </w:rPr>
        <w:t>, 2018)</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 xml:space="preserve">, </w:t>
      </w:r>
      <w:r w:rsidR="00721A93">
        <w:rPr>
          <w:rStyle w:val="longtext"/>
          <w:rFonts w:asciiTheme="majorHAnsi" w:hAnsiTheme="majorHAnsi"/>
          <w:noProof/>
          <w:shd w:val="clear" w:color="auto" w:fill="FFFFFF"/>
          <w:lang w:val="en-ID"/>
        </w:rPr>
        <w:t>MCA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SD","type":"article-journal","volume":"4"},"uris":["http://www.mendeley.com/documents/?uuid=85f1962e-617e-44d2-a0b3-11beab9a99dc","http://www.mendeley.com/documents/?uuid=c0570d37-f6f0-4598-bc58-a28db43a203b"]}],"mendeley":{"formattedCitation":"(Kodariyati &amp; Astuti, 2016)","plainTextFormattedCitation":"(Kodariyati &amp; Astuti, 2016)","previouslyFormattedCitation":"(Kodariyati &amp; Astuti, 2016)"},"properties":{"noteIndex":0},"schema":"https://github.com/citation-style-language/schema/raw/master/csl-citation.json"}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(Kodariyati &amp; Astuti, 2016)</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w:t>
      </w:r>
      <w:r w:rsidR="00721A93">
        <w:rPr>
          <w:rStyle w:val="longtext"/>
          <w:rFonts w:asciiTheme="majorHAnsi" w:hAnsiTheme="majorHAnsi"/>
          <w:noProof/>
          <w:shd w:val="clear" w:color="auto" w:fill="FFFFFF"/>
          <w:lang w:val="en-ID"/>
        </w:rPr>
        <w:t xml:space="preserve"> MCTA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{"citationItems":[{"id":"ITEM-1","itemData":{"abstract":"Penelitian ini bertujuan ingin mengetahui: (1) bahwa kemampuan berpikir kreatif matematis siswa yang diajar menggunakan model PBM lebih baik daripada model pembelajaran konvensional; (2) perbedaan kemampuan berpikir kreatif matematis siswa ditinjau menurut gender; (3) Apakah ada interaksi antara model pembelajaran berdasarkan masalah dengan gender terhadap kemampuan berpikir kreatif matematis siswa. Berdasarkan eksperimen diperole</w:instrText>
      </w:r>
      <w:r w:rsidR="00470F93">
        <w:rPr>
          <w:rStyle w:val="longtext"/>
          <w:rFonts w:asciiTheme="majorHAnsi" w:hAnsiTheme="majorHAnsi" w:hint="eastAsia"/>
          <w:noProof/>
          <w:shd w:val="clear" w:color="auto" w:fill="FFFFFF"/>
          <w:lang w:val="en-ID"/>
        </w:rPr>
        <w:instrText>h hasil bahwa (1) kemampuan berpikir kreatif matematis siswa yang diajar menggunakan model pembelajaran PBM lebih baik daripada model pembelajaran konvensional, (2) kemampuan berpikir kreatif matematis siswa laki</w:instrText>
      </w:r>
      <w:r w:rsidR="00470F93">
        <w:rPr>
          <w:rStyle w:val="longtext"/>
          <w:rFonts w:asciiTheme="majorHAnsi" w:hAnsiTheme="majorHAnsi" w:hint="eastAsia"/>
          <w:noProof/>
          <w:shd w:val="clear" w:color="auto" w:fill="FFFFFF"/>
          <w:lang w:val="en-ID"/>
        </w:rPr>
        <w:instrText>‐</w:instrText>
      </w:r>
      <w:r w:rsidR="00470F93">
        <w:rPr>
          <w:rStyle w:val="longtext"/>
          <w:rFonts w:asciiTheme="majorHAnsi" w:hAnsiTheme="majorHAnsi" w:hint="eastAsia"/>
          <w:noProof/>
          <w:shd w:val="clear" w:color="auto" w:fill="FFFFFF"/>
          <w:lang w:val="en-ID"/>
        </w:rPr>
        <w:instrText>laki lebih baik daripada kemampuan berpiki</w:instrText>
      </w:r>
      <w:r w:rsidR="00470F93">
        <w:rPr>
          <w:rStyle w:val="longtext"/>
          <w:rFonts w:asciiTheme="majorHAnsi" w:hAnsiTheme="majorHAnsi"/>
          <w:noProof/>
          <w:shd w:val="clear" w:color="auto" w:fill="FFFFFF"/>
          <w:lang w:val="en-ID"/>
        </w:rPr>
        <w:instrText>r kreatif matematis siswa perempuan; (3) ada interaksi antara model PBM v.s. pembelajaran konvensional dengan gender terhadap kemampuan berpikir kreatif matematis siswa.","author":[{"dropping-particle":"","family":"Katminingsih","given":"Yuni","non-dropping-particle":"","parse-names":false,"suffix":""},{"dropping-particle":"","family":"Widodo","given":"Suryo","non-dropping-particle":"","parse-names":false,"suffix":""}],"container-title":"Math Educator Nusantara","id":"ITEM-1","issue":"1","issued":{"date-parts":[["2015"]]},"page":"77-89","title":"Pengaruh model pembelajaran berdasarkan masalah terhadap kemampuan berpikir kreatif matematis siswa ditinjau menurut gender siswa SD Negeri Tarokan Kediri","type":"article-journal","volume":"1"},"uris":["http://www.mendeley.com/documents/?uuid=75169b01-d27f-4427-87e3-16ab9cc6826d","http://www.mendeley.com/documents/?uuid=dde3fec0-f74d-488e-9af8-bcc7cd5ed429"]}],"mendeley":{"formattedCitation":"(Katminingsih &amp; Widodo, 2015)","plainTextFormattedCitation":"(Katminingsih &amp; Widodo, 2015)","previouslyFormattedCitation":"(Katminingsih &amp; Widodo, 2015)"},"properties":{"noteIndex":0},"schema":"https://github.com/citation-style-language/schema/raw/master/csl-citation.json"}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B27D0E" w:rsidRPr="00470F93">
        <w:rPr>
          <w:rStyle w:val="longtext"/>
          <w:rFonts w:asciiTheme="majorHAnsi" w:hAnsiTheme="majorHAnsi"/>
          <w:noProof/>
          <w:shd w:val="clear" w:color="auto" w:fill="FFFFFF"/>
          <w:lang w:val="en-ID"/>
        </w:rPr>
        <w:t>(Katminingsih &amp; Widodo, 2015)</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w:t>
      </w:r>
      <w:r w:rsidR="00721A93">
        <w:rPr>
          <w:rStyle w:val="longtext"/>
          <w:rFonts w:asciiTheme="majorHAnsi" w:hAnsiTheme="majorHAnsi"/>
          <w:noProof/>
          <w:shd w:val="clear" w:color="auto" w:fill="FFFFFF"/>
          <w:lang w:val="en-ID"/>
        </w:rPr>
        <w:t xml:space="preserve"> MLA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FF433D">
        <w:rPr>
          <w:rStyle w:val="longtext"/>
          <w:rFonts w:asciiTheme="majorHAnsi" w:hAnsiTheme="majorHAnsi"/>
          <w:noProof/>
          <w:shd w:val="clear" w:color="auto" w:fill="FFFFFF"/>
          <w:lang w:val="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instruction","type":"article-journal","volume":"12"},"uris":["http://www.mendeley.com/documents/?uuid=518555a5-9817-49f0-94a8-344d6ed41483","http://www.mendeley.com/documents/?uuid=8c9ff034-7cc5-4650-8b09-7aeee219fb6b"]}],"mendeley":{"formattedCitation":"(Firdaus et al., 2017)","manualFormatting":"(Firdaus, Wahyudin &amp; Herman, 2017)","plainTextFormattedCitation":"(Firdaus et al., 2017)","previouslyFormattedCitation":"(Firdaus et al., 2017)"},"properties":{"noteIndex":0},"schema":"https://github.com/citation-style-language/schema/raw/master/csl-citation.json"}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(Firdaus</w:t>
      </w:r>
      <w:r w:rsidR="00FF433D">
        <w:rPr>
          <w:rStyle w:val="longtext"/>
          <w:rFonts w:asciiTheme="majorHAnsi" w:hAnsiTheme="majorHAnsi"/>
          <w:noProof/>
          <w:shd w:val="clear" w:color="auto" w:fill="FFFFFF"/>
          <w:lang w:val="en-ID"/>
        </w:rPr>
        <w:t>,</w:t>
      </w:r>
      <w:r w:rsidR="00D57736" w:rsidRPr="00470F93">
        <w:rPr>
          <w:rStyle w:val="longtext"/>
          <w:rFonts w:asciiTheme="majorHAnsi" w:hAnsiTheme="majorHAnsi"/>
          <w:noProof/>
          <w:shd w:val="clear" w:color="auto" w:fill="FFFFFF"/>
          <w:lang w:val="en-ID"/>
        </w:rPr>
        <w:t xml:space="preserve"> </w:t>
      </w:r>
      <w:r w:rsidR="00FF433D">
        <w:rPr>
          <w:rStyle w:val="longtext"/>
          <w:rFonts w:asciiTheme="majorHAnsi" w:hAnsiTheme="majorHAnsi"/>
          <w:noProof/>
          <w:shd w:val="clear" w:color="auto" w:fill="FFFFFF"/>
          <w:lang w:val="en-ID"/>
        </w:rPr>
        <w:t>Wahyudin &amp; Herman</w:t>
      </w:r>
      <w:r w:rsidR="00D57736" w:rsidRPr="00470F93">
        <w:rPr>
          <w:rStyle w:val="longtext"/>
          <w:rFonts w:asciiTheme="majorHAnsi" w:hAnsiTheme="majorHAnsi"/>
          <w:noProof/>
          <w:shd w:val="clear" w:color="auto" w:fill="FFFFFF"/>
          <w:lang w:val="en-ID"/>
        </w:rPr>
        <w:t>, 2017)</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w:t>
      </w:r>
      <w:r w:rsidR="00721A93">
        <w:rPr>
          <w:rStyle w:val="longtext"/>
          <w:rFonts w:asciiTheme="majorHAnsi" w:hAnsiTheme="majorHAnsi"/>
          <w:noProof/>
          <w:shd w:val="clear" w:color="auto" w:fill="FFFFFF"/>
          <w:lang w:val="en-ID"/>
        </w:rPr>
        <w:t xml:space="preserve"> and MCUA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{"citationItems":[{"id":"ITEM-1","itemData":{"DOI":"10.33122/ijtmer.v1i2.14","ISSN":"2621-8488","abstract":"The purpose of this study was to determine the effect of problem-based learning models towards the mathematics learning outcomes of 6th-grade students of an Elementary School accredited B in Kendari City. This study is quantitative experimental research. The population in this were all 6th-grade students of an Elementary School accredited B in Kendari City. The technique of determining the sample was done by cluster random sampling. Data analysis used is descriptive statistics and inferential statistics where the hypothesis test used is the t-test. The results showed the effect of problem-based learning models better than direct instruction and problem-based learning model positive effect on mathematics learning outcomes of 6th-grade students of an Elementary School Accredited B in Kendari City.","author":[{"dropping-particle":"","family":"Kaharuddin","given":"Andi","non-dropping-particle":"","parse-names":false,"suffix":""}],"container-title":"International Journal of Trends in Mathematics Education Research","id":"ITEM-1","issue":"2","issued":{"date-parts":[["2018"]]},"page":"43-46","title":"Effect of problem-based learning model on mathematical learning outcomes of 6th grade students of elementary school accredited B in Kendari City","type":"article-journal","volume":"1"},"uris":["http://www.mendeley.com/documents/?uuid=2cba0a13-0090-4095-8470-254c15b44950","http://www.mendeley.com/documents/?uuid=c43a4c69-b25f-4f67-a65e-122188463e9b"]}],"mendeley":{"formattedCitation":"(Kaharuddin, 2018)","manualFormatting":"(Kaharuddin, 2018)","plainTextFormattedCitation":"(Kaharuddin, 2018)","previouslyFormattedCitation":"(Kaharuddin, 2018)"},"properties":{"noteIndex":0},"schema":"https://github.com/citation-style-language/schema/raw/master/csl-citation.json"}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(Kaharuddin, 2018)</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 xml:space="preserve">. </w:t>
      </w:r>
      <w:r w:rsidR="00721A93">
        <w:rPr>
          <w:rStyle w:val="longtext"/>
          <w:rFonts w:asciiTheme="majorHAnsi" w:hAnsiTheme="majorHAnsi"/>
          <w:noProof/>
          <w:shd w:val="clear" w:color="auto" w:fill="FFFFFF"/>
          <w:lang w:val="en-ID"/>
        </w:rPr>
        <w:t>However, some researchers also claimed that PBL did not have a significant and even harmed enhancing MPSA</w:t>
      </w:r>
      <w:r w:rsidR="00FF433D">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FF433D">
        <w:rPr>
          <w:rStyle w:val="longtext"/>
          <w:rFonts w:asciiTheme="majorHAnsi" w:hAnsiTheme="majorHAnsi"/>
          <w:noProof/>
          <w:shd w:val="clear" w:color="auto" w:fill="FFFFFF"/>
          <w:lang w:val="en-ID"/>
        </w:rPr>
        <w:instrText>ADDIN CSL_CITATION {"citationItems":[{"id":"ITEM-1","itemData":{"DOI":"10.5539/ass.v6n2p67","ISBN":"9203345606406","ISSN":"1911-2017","abstract":"The major purpose of study was to investigate the effects of using problem solving method on students' achievement in teaching mathematics at elementary level. Pre-test post-test design was used in the study. Results were analyzed using mean, standard deviation and t-test. From the findings it was observed that the use of problem solving method enhanced the achievement of the students in mathematics. The result showed that there was significant difference between the effectiveness of traditional teaching method and problem solving method in teaching of mathematics at elementary level. The study recommended that the teachers should be encouraged to employ problem solving method in teaching mathematical concepts like set, information handling and geometry etc. Regular training, workshops and seminars should be arranged for teachers to give them knowledge and understanding of problem based learning. [ABSTRACT FROM AUTHOR]","author":[{"dropping-particle":"","family":"Ali","given":"Riasat","non-dropping-particle":"","parse-names":false,"suffix":""},{"dropping-particle":"","family":"Hukamdad","given":"Hukamdad.","non-dropping-particle":"","parse-names":false,"suffix":""},{"dropping-particle":"","family":"Akhter","given":"Aqila","non-dropping-particle":"","parse-names":false,"suffix":""},{"dropping-particle":"","family":"Khan","given":"Anwar","non-dropping-particle":"","parse-names":false,"suffix":""}],"container-title":"Asian Social Science","id":"ITEM-1","issue":"2","issued":{"date-parts":[["2010"]]},"page":"67-72","title":"Effect of using problem-solving method in teaching mathematics on the achievement of mathematics students","type":"article-journal","volume":"6"},"uris":["http://www.mendeley.com/documents/?uuid=22305e80-f3e0-46e6-bb04-eb1d57a14e7b","http://www.mendeley.com/documents/?uuid=7d99149d-1ae3-4f12-80f2-1f31155e7788"]},{"id":"ITEM-2","itemData":{"DOI":"10.31949/jcp.v4i1.711","ISSN":"2442-7470","abstract":"Penelitian ini bertujuan untuk mengetahui eksperimentasi model pembelajaran Problem Based Learning (PBL) dan model pembelajaran Guided Discovery Learning (GDL) terhadap kemampuan pemecahan masalah matematis siswa ditinjau dari self efficacy siswa. Metode yang digunakan dalam penelitian ini adalah eksperimen murni. Populasi penelitian ini adalah seluruh siswa kelas V sekolah dasar sekecamatan Panyingkiran. Pengambilan sampel dilakukan dengan teknik cluster random sampling. Sampel dalam penelitian ini adalah siswa kelas V SDN Jatipamor I yang berjumlah 57 siswa. Teknik pengumpulan data yaitu tes kemampuan pemecahan masalah dan angket self efficacy. Pengujian hipotesis menggunakan teknik anava dua jalur dengan taraf signifikansi 5%. Sebelum uji hipotesis, dilakukan uji prasyarat yaitu uji normalitas dengan uji kolmogorov- smirnov dan uji homogenitas dengan uji Levene. Hasil penelitian menunjukkan bahwa (1) tidak terdapat perbedaan kemampuan pemecahan masalah matematis antara siswa yang memperoleh pembelajaran model PBL siswa yang memperoleh pembelajaran model GDL, (2) terdapat perbedaaan kemampuan pemecahan masalah yang signifikan antara kelompok siswa yang memiliki self efficacy tinggi, sedang, dan rendah, (3) terdapat interaksi antara model pembelajaran dengan self efficacy terhadap kemampuan pemecahan masalah matematis siswa, (4) tidak terdapat perbedaan kemampuan pemecahan masalah matematis siswa yang memperoleh pembelajaran model PBL dengan siswa yang memperoleh pembelajaran model GDL pada kelompok siswa yang memiliki self efficacy tinggi, (5) tidak terdapat perbedaan kemampuan pemecahan masalah matematis siswa yang memperoleh pembelajaran model PBL dengan siswa yang memperoleh pembelajaran model GDL pada kelompok siswa yang memiliki self efficacy sedang (6) terdapat perbedaan kemampuan pemecahan masalah matematis siswa yang memperoleh pembelajaran model PBL dengan siswa yang memperoleh pembelajaran model GDL pada kelompok siswa yang memiliki self efficacy rendah.","author":[{"dropping-particle":"","family":"Nahdi","given":"Dede Salim.","non-dropping-particle":"","parse-names":false,"suffix":""}],"container-title":"Jurnal Cakrawala Pendas","id":"ITEM-2","issue":"1","issued":{"date-parts":[["2018"]]},"page":"50-56","title":"Eksperimentasi model problem-based learning dan model guided discovery learning terhadap kemampuan pemecahan masalah matematis ditinjau dari self-efficacy siswa","type":"article-journal","volume":"4"},"uris":["http://www.mendeley.com/documents/?uuid=861ea299-a548-4b40-b3f8-dad4e5d6b6f9","http://www.mendeley.com/documents/?uuid=abad07ce-d3f8-446c-9014-3c545a4d00d0"]}],"mendeley":{"formattedCitation":"(Ali et al., 2010; Nahdi, 2018)","manualFormatting":"(Ali, Hukamdad, Akhter &amp; Khan, 2018)","plainTextFormattedCitation":"(Ali et al., 2010; Nahdi, 2018)","previouslyFormattedCitation":"(Ali et al., 2010; Nahdi, 2018)"},"properties":{"noteIndex":0},"schema":"https://github.com/citation-style-language/schema/raw/master/csl-citation.json"}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(Ali</w:t>
      </w:r>
      <w:r w:rsidR="00FF433D">
        <w:rPr>
          <w:rStyle w:val="longtext"/>
          <w:rFonts w:asciiTheme="majorHAnsi" w:hAnsiTheme="majorHAnsi"/>
          <w:noProof/>
          <w:shd w:val="clear" w:color="auto" w:fill="FFFFFF"/>
          <w:lang w:val="en-ID"/>
        </w:rPr>
        <w:t>,</w:t>
      </w:r>
      <w:r w:rsidR="00D57736" w:rsidRPr="00470F93">
        <w:rPr>
          <w:rStyle w:val="longtext"/>
          <w:rFonts w:asciiTheme="majorHAnsi" w:hAnsiTheme="majorHAnsi"/>
          <w:noProof/>
          <w:shd w:val="clear" w:color="auto" w:fill="FFFFFF"/>
          <w:lang w:val="en-ID"/>
        </w:rPr>
        <w:t xml:space="preserve"> </w:t>
      </w:r>
      <w:r w:rsidR="00FF433D">
        <w:rPr>
          <w:rStyle w:val="longtext"/>
          <w:rFonts w:asciiTheme="majorHAnsi" w:hAnsiTheme="majorHAnsi"/>
          <w:noProof/>
          <w:shd w:val="clear" w:color="auto" w:fill="FFFFFF"/>
          <w:lang w:val="en-ID"/>
        </w:rPr>
        <w:t>Hukamdad, Akhter &amp; Khan</w:t>
      </w:r>
      <w:r w:rsidR="00D57736" w:rsidRPr="00470F93">
        <w:rPr>
          <w:rStyle w:val="longtext"/>
          <w:rFonts w:asciiTheme="majorHAnsi" w:hAnsiTheme="majorHAnsi"/>
          <w:noProof/>
          <w:shd w:val="clear" w:color="auto" w:fill="FFFFFF"/>
          <w:lang w:val="en-ID"/>
        </w:rPr>
        <w:t>, 2018)</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 xml:space="preserve">, </w:t>
      </w:r>
      <w:r w:rsidR="00721A93">
        <w:rPr>
          <w:rStyle w:val="longtext"/>
          <w:rFonts w:asciiTheme="majorHAnsi" w:hAnsiTheme="majorHAnsi"/>
          <w:noProof/>
          <w:shd w:val="clear" w:color="auto" w:fill="FFFFFF"/>
          <w:lang w:val="en-ID"/>
        </w:rPr>
        <w:t>MCA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FF433D">
        <w:rPr>
          <w:rStyle w:val="longtext"/>
          <w:rFonts w:asciiTheme="majorHAnsi" w:hAnsiTheme="majorHAnsi"/>
          <w:noProof/>
          <w:shd w:val="clear" w:color="auto" w:fill="FFFFFF"/>
          <w:lang w:val="en-ID"/>
        </w:rPr>
        <w:instrText>ADDIN CSL_CITATION {"citationItems":[{"id":"ITEM-1","itemData":{"DOI":"10.17509/JPI.V2I1.11213","author":[{"dropping-particle":"","family":"Rosmala","given":"Amelia","non-dropping-particle":"","parse-names":false,"suffix":""},{"dropping-particle":"","family":"Isrok'atun","given":"","non-dropping-particle":"","parse-names":false,"suffix":""},{"dropping-particle":"","family":"Panjaitan","given":"Regina Lichteria","non-dropping-particle":"","parse-names":false,"suffix":""}],"container-title":"Jurnal Pena Ilmiah","id":"ITEM-1","issued":{"date-parts":[["2017"]]},"page":"171-180","title":"Perbandingan pengaruh pendekatan problem-based learning dan pendekatan inkuiri terbimbing terhadap kemampuan komunikasi matematis dan motivasi belajar siswa","type":"article-journal","volume":"2"},"uris":["http://www.mendeley.com/documents/?uuid=31ef92e4-4068-4de6-beff-1ec7dff49159","http://www.mendeley.com/documents/?uuid=db584e1c-0dce-4713-b3f2-f22ce57739a0"]}],"mendeley":{"formattedCitation":"(Rosmala et al., 2017)","manualFormatting":"(Rosmala, Isrok'atum &amp; Panjaitan, 2017)","plainTextFormattedCitation":"(Rosmala et al., 2017)","previouslyFormattedCitation":"(Rosmala et al., 2017)"},"properties":{"noteIndex":0},"schema":"https://github.com/citation-style-language/schema/raw/master/csl-citation.json"}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(Rosmala</w:t>
      </w:r>
      <w:r w:rsidR="00FF433D">
        <w:rPr>
          <w:rStyle w:val="longtext"/>
          <w:rFonts w:asciiTheme="majorHAnsi" w:hAnsiTheme="majorHAnsi"/>
          <w:noProof/>
          <w:shd w:val="clear" w:color="auto" w:fill="FFFFFF"/>
          <w:lang w:val="en-ID"/>
        </w:rPr>
        <w:t>,</w:t>
      </w:r>
      <w:r w:rsidR="00D57736" w:rsidRPr="00470F93">
        <w:rPr>
          <w:rStyle w:val="longtext"/>
          <w:rFonts w:asciiTheme="majorHAnsi" w:hAnsiTheme="majorHAnsi"/>
          <w:noProof/>
          <w:shd w:val="clear" w:color="auto" w:fill="FFFFFF"/>
          <w:lang w:val="en-ID"/>
        </w:rPr>
        <w:t xml:space="preserve"> </w:t>
      </w:r>
      <w:r w:rsidR="00FF433D">
        <w:rPr>
          <w:rStyle w:val="longtext"/>
          <w:rFonts w:asciiTheme="majorHAnsi" w:hAnsiTheme="majorHAnsi"/>
          <w:noProof/>
          <w:shd w:val="clear" w:color="auto" w:fill="FFFFFF"/>
          <w:lang w:val="en-ID"/>
        </w:rPr>
        <w:t>Isrok'atum &amp; Panjaitan</w:t>
      </w:r>
      <w:r w:rsidR="00D57736" w:rsidRPr="00470F93">
        <w:rPr>
          <w:rStyle w:val="longtext"/>
          <w:rFonts w:asciiTheme="majorHAnsi" w:hAnsiTheme="majorHAnsi"/>
          <w:noProof/>
          <w:shd w:val="clear" w:color="auto" w:fill="FFFFFF"/>
          <w:lang w:val="en-ID"/>
        </w:rPr>
        <w:t>, 2017)</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 xml:space="preserve">, </w:t>
      </w:r>
      <w:r w:rsidR="00721A93">
        <w:rPr>
          <w:rStyle w:val="longtext"/>
          <w:rFonts w:asciiTheme="majorHAnsi" w:hAnsiTheme="majorHAnsi"/>
          <w:noProof/>
          <w:shd w:val="clear" w:color="auto" w:fill="FFFFFF"/>
          <w:lang w:val="en-ID"/>
        </w:rPr>
        <w:t>MCTA</w:t>
      </w:r>
      <w:r w:rsidR="00FF433D">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FF433D">
        <w:rPr>
          <w:rStyle w:val="longtext"/>
          <w:rFonts w:asciiTheme="majorHAnsi" w:hAnsiTheme="majorHAnsi"/>
          <w:noProof/>
          <w:shd w:val="clear" w:color="auto" w:fill="FFFFFF"/>
          <w:lang w:val="en-ID"/>
        </w:rPr>
        <w:instrText>ADDIN CSL_CITATION {"citationItems":[{"id":"ITEM-1","itemData":{"abstract":"This study aims to determine the effect of the use of problem-based learning model of students' mathematical creative thinking ability on grade IV SDIT At-Thoriq. The approach in this research is quantitative approach. The method used in this study is quasi experimental (quasi Experimental research) with the design form nonequivalent control group design. Sample in this study amounted to 58 students. Data collection techniques used were observation, interview and test. The results in this study indicate that there are differences in students' mathematical creative thinking ability between the experimental class and the control class. In the final test of students' mathematical creative thinking ability in the experimental class seen from the grade average grade is 74,31. While the ability to think ktreatif mathematical students in the control class seen from the average grade is 71.37. After calculation by using t test (One Sample Test) known sig value. 0.008 because 0.008 &lt;0.05 then H0 rejected and Ha accepted and t test results show that the problem-based learning model gives effect to the ability of students' mathematical creative thinking on fractional material. Based on the calculation of final test data it can be concluded that there are differences in the ability of students' mathematical creative thinking that is influenced by the problem-based learning model on the learning of mathematics class IV grade SDIT At-Thoriq.","author":[{"dropping-particle":"","family":"Indriani","given":"D. S.","non-dropping-particle":"","parse-names":false,"suffix":""},{"dropping-particle":"","family":"Widyasari","given":"W.","non-dropping-particle":"","parse-names":false,"suffix":""},{"dropping-particle":"","family":"Amril","given":"L. o.","non-dropping-particle":"","parse-names":false,"suffix":""}],"container-title":"E-Journal Skripsi: Fakultas Keguruan Ilmu Pendidikan","id":"ITEM-1","issue":"3","issued":{"date-parts":[["2019"]]},"page":"1-21","title":"Pengaruh model pembelajaran berbasis masalah terhadap kemampuan berpikir kreatif matematis siswa pada materi bilangan pecahan kelas IV SDIT At-Thoriq","type":"article-journal","volume":"2"},"uris":["http://www.mendeley.com/documents/?uuid=5e231788-7772-4002-b981-82f83f9835d5","http://www.mendeley.com/documents/?uuid=35a5de3b-0ec6-4781-874d-1d2fff561147"]}],"mendeley":{"formattedCitation":"(Indriani et al., 2019)","manualFormatting":"(Indriani, Widyasari &amp; Amril, 2019)","plainTextFormattedCitation":"(Indriani et al., 2019)","previouslyFormattedCitation":"(Indriani et al., 2019)"},"properties":{"noteIndex":0},"schema":"https://github.com/citation-style-language/schema/raw/master/csl-citation.json"}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(Indriani</w:t>
      </w:r>
      <w:r w:rsidR="00FF433D">
        <w:rPr>
          <w:rStyle w:val="longtext"/>
          <w:rFonts w:asciiTheme="majorHAnsi" w:hAnsiTheme="majorHAnsi"/>
          <w:noProof/>
          <w:shd w:val="clear" w:color="auto" w:fill="FFFFFF"/>
          <w:lang w:val="en-ID"/>
        </w:rPr>
        <w:t>, Widyasari &amp; Amril</w:t>
      </w:r>
      <w:r w:rsidR="00D57736" w:rsidRPr="00470F93">
        <w:rPr>
          <w:rStyle w:val="longtext"/>
          <w:rFonts w:asciiTheme="majorHAnsi" w:hAnsiTheme="majorHAnsi"/>
          <w:noProof/>
          <w:shd w:val="clear" w:color="auto" w:fill="FFFFFF"/>
          <w:lang w:val="en-ID"/>
        </w:rPr>
        <w:t>, 2019)</w:t>
      </w:r>
      <w:r w:rsidR="00D57736" w:rsidRPr="00470F93">
        <w:rPr>
          <w:rStyle w:val="longtext"/>
          <w:rFonts w:asciiTheme="majorHAnsi" w:hAnsiTheme="majorHAnsi"/>
          <w:noProof/>
          <w:shd w:val="clear" w:color="auto" w:fill="FFFFFF"/>
          <w:lang w:val="en-ID"/>
        </w:rPr>
        <w:fldChar w:fldCharType="end"/>
      </w:r>
      <w:r w:rsidR="00224010" w:rsidRPr="00470F93">
        <w:rPr>
          <w:rStyle w:val="longtext"/>
          <w:rFonts w:asciiTheme="majorHAnsi" w:hAnsiTheme="majorHAnsi"/>
          <w:noProof/>
          <w:shd w:val="clear" w:color="auto" w:fill="FFFFFF"/>
          <w:lang w:val="en-ID"/>
        </w:rPr>
        <w:t>,</w:t>
      </w:r>
      <w:r w:rsidR="00721A93">
        <w:rPr>
          <w:rStyle w:val="longtext"/>
          <w:rFonts w:asciiTheme="majorHAnsi" w:hAnsiTheme="majorHAnsi"/>
          <w:noProof/>
          <w:shd w:val="clear" w:color="auto" w:fill="FFFFFF"/>
          <w:lang w:val="en-ID"/>
        </w:rPr>
        <w:t xml:space="preserve"> and MCUA</w:t>
      </w:r>
      <w:r w:rsidR="0022401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{"citationItems":[{"id":"ITEM-1","itemData":{"DOI":"10.15390/EB.2014.1975","ISSN":"13001337","abstract":"This study investigates the effects of problem-based learning (PBL) on student attitudes, achievement and retention of learning in 5th grade math course. It is a quasi-experimental study that uses pre-test-post-test design with a control group. It was conducted on a total of 60 fifth-graders attending an elementary school in Çankaya, Ankara in two groups. Data were collected by using the \"Math Attitude Scale\" and the \"Math Achievement Test\". The experiment took 6 weeks. Instruction was offered with PBL materials in the experimental group and with regular materials as designed by the class teacher in the control group. At the end of the study, no statistically significant difference was found between the mean attitude scores of experimental and control students towards the math course. On the other hand, significant differences in favor of the experimental group were found in the achievement and retention levels of the two groups.","author":[{"dropping-particle":"","family":"Uygun","given":"Nese.","non-dropping-particle":"","parse-names":false,"suffix":""},{"dropping-particle":"","family":"Tertemiz","given":"Nese Isik","non-dropping-particle":"","parse-names":false,"suffix":""}],"container-title":"Education and Science","id":"ITEM-1","issue":"174","issued":{"date-parts":[["2014"]]},"page":"75-90","title":"Effect of problem-based learning on students attitudes, achievement and retention of learning in math course","type":"article-journal","volume":"39"},"uris":["http://www.mendeley.com/documents/?uuid=5f9fdf7c-7a70-4345-be18-248925958321","http://www.mendeley.com/documents/?uuid=59857f17-3f30-4da3-9a4d-ac123b658597"]}],"mendeley":{"formattedCitation":"(Uygun &amp; Tertemiz, 2014)","plainTextFormattedCitation":"(Uygun &amp; Tertemiz, 2014)","previouslyFormattedCitation":"(Uygun &amp; Tertemiz, 2014)"},"properties":{"noteIndex":0},"schema":"https://github.com/citation-style-language/schema/raw/master/csl-citation.json"}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(Uygun &amp; Tertemiz, 2014)</w:t>
      </w:r>
      <w:r w:rsidR="00D57736" w:rsidRPr="00470F93">
        <w:rPr>
          <w:rStyle w:val="longtext"/>
          <w:rFonts w:asciiTheme="majorHAnsi" w:hAnsiTheme="majorHAnsi"/>
          <w:noProof/>
          <w:shd w:val="clear" w:color="auto" w:fill="FFFFFF"/>
          <w:lang w:val="en-ID"/>
        </w:rPr>
        <w:fldChar w:fldCharType="end"/>
      </w:r>
      <w:r w:rsidR="00706628" w:rsidRPr="00470F93">
        <w:rPr>
          <w:rStyle w:val="longtext"/>
          <w:rFonts w:asciiTheme="majorHAnsi" w:hAnsiTheme="majorHAnsi"/>
          <w:noProof/>
          <w:shd w:val="clear" w:color="auto" w:fill="FFFFFF"/>
          <w:lang w:val="en-ID"/>
        </w:rPr>
        <w:t xml:space="preserve">. </w:t>
      </w:r>
      <w:r w:rsidR="00721A93">
        <w:rPr>
          <w:rStyle w:val="longtext"/>
          <w:rFonts w:asciiTheme="majorHAnsi" w:hAnsiTheme="majorHAnsi"/>
          <w:noProof/>
          <w:shd w:val="clear" w:color="auto" w:fill="FFFFFF"/>
          <w:lang w:val="en-ID"/>
        </w:rPr>
        <w:t>The inconsistent results of the various results of these reports provide unclear and dubious information about the effect of PBL on enhancing students’ MA. On the other hand, education policymakers, es</w:t>
      </w:r>
      <w:r w:rsidR="00945D79">
        <w:rPr>
          <w:rStyle w:val="longtext"/>
          <w:rFonts w:asciiTheme="majorHAnsi" w:hAnsiTheme="majorHAnsi"/>
          <w:noProof/>
          <w:shd w:val="clear" w:color="auto" w:fill="FFFFFF"/>
          <w:lang w:val="en-ID"/>
        </w:rPr>
        <w:t xml:space="preserve">pecially mathematics teachers at the primary school level, need accurate and precise information such as is PBL in general effective in enhancing the MA of primary school students? How many students are in the class so that PBL can enhance students' MA? and others. </w:t>
      </w:r>
      <w:r w:rsidR="005A77A4" w:rsidRPr="00470F93">
        <w:rPr>
          <w:rStyle w:val="longtext"/>
          <w:rFonts w:asciiTheme="majorHAnsi" w:hAnsiTheme="majorHAnsi"/>
          <w:noProof/>
          <w:shd w:val="clear" w:color="auto" w:fill="FFFFFF"/>
          <w:lang w:val="en-ID"/>
        </w:rPr>
        <w:t xml:space="preserve"> </w:t>
      </w:r>
    </w:p>
    <w:p w:rsidR="009C30E3" w:rsidRPr="00AF7E10" w:rsidRDefault="006B348B" w:rsidP="00B04448">
      <w:pPr>
        <w:pStyle w:val="IEEEParagraph"/>
        <w:tabs>
          <w:tab w:val="left" w:pos="426"/>
        </w:tabs>
        <w:spacing w:line="23" w:lineRule="atLeast"/>
        <w:ind w:firstLine="360"/>
        <w:rPr>
          <w:rStyle w:val="longtext"/>
          <w:rFonts w:ascii="Cambria" w:hAnsi="Cambria"/>
        </w:rPr>
      </w:pPr>
      <w:r>
        <w:rPr>
          <w:rStyle w:val="longtext"/>
          <w:rFonts w:asciiTheme="majorHAnsi" w:hAnsiTheme="majorHAnsi"/>
          <w:noProof/>
          <w:shd w:val="clear" w:color="auto" w:fill="FFFFFF"/>
          <w:lang w:val="en-ID"/>
        </w:rPr>
        <w:t xml:space="preserve">To meet this need, a study that summarizes, estimates and synthesizes the effect of PBL on enhancing students' MA is needed. One research method that can </w:t>
      </w:r>
      <w:r>
        <w:rPr>
          <w:rStyle w:val="longtext"/>
          <w:rFonts w:asciiTheme="majorHAnsi" w:hAnsiTheme="majorHAnsi"/>
          <w:noProof/>
          <w:shd w:val="clear" w:color="auto" w:fill="FFFFFF"/>
          <w:lang w:val="en-ID"/>
        </w:rPr>
        <w:t>integrate various research results with relevant topics or themes is systematic review and meta-analysis</w:t>
      </w:r>
      <w:r w:rsidR="00EC3719">
        <w:rPr>
          <w:rStyle w:val="longtext"/>
          <w:rFonts w:asciiTheme="majorHAnsi" w:hAnsiTheme="majorHAnsi"/>
          <w:noProof/>
          <w:shd w:val="clear" w:color="auto" w:fill="FFFFFF"/>
          <w:lang w:val="en-ID"/>
        </w:rPr>
        <w:t xml:space="preserve"> </w:t>
      </w:r>
      <w:r w:rsidR="00DC02F8">
        <w:rPr>
          <w:rStyle w:val="longtext"/>
          <w:rFonts w:asciiTheme="majorHAnsi" w:hAnsiTheme="majorHAnsi"/>
          <w:noProof/>
          <w:shd w:val="clear" w:color="auto" w:fill="FFFFFF"/>
          <w:lang w:val="en-ID"/>
        </w:rPr>
        <w:fldChar w:fldCharType="begin" w:fldLock="1"/>
      </w:r>
      <w:r w:rsidR="00D01D30">
        <w:rPr>
          <w:rStyle w:val="longtext"/>
          <w:rFonts w:asciiTheme="majorHAnsi" w:hAnsiTheme="majorHAnsi"/>
          <w:noProof/>
          <w:shd w:val="clear" w:color="auto" w:fill="FFFFFF"/>
          <w:lang w:val="en-ID"/>
        </w:rPr>
        <w:instrText>ADDIN CSL_CITATION {"citationItems":[{"id":"ITEM-1","itemData":{"DOI":"10.3102/0034654319877153","ISSN":"00346543","abstract":"This methodological guidance article discusses the elements of a high-quality meta-analysis that is conducted within the context of a systematic review. Meta-analysis, a set of statistical techniques for synthesizing the results of multiple studies, is used when the guiding research question focuses on a quantitative summary of study results. In this guidance article, we discuss the systematic review methods that support high-quality meta-analyses and outline best practice meta-analysis methods for describing the distribution of effect sizes in a set of eligible studies. We also provide suggestions for transparently reporting the methods and results of meta-analyses to influence practice and policy. Given the increasing use of meta-analysis for important policy decisions, the methods and results of meta-analysis should be both transparent and reproducible.","author":[{"dropping-particle":"","family":"Pigott","given":"Terri D.","non-dropping-particle":"","parse-names":false,"suffix":""},{"dropping-particle":"","family":"Polanin","given":"Joshua R.","non-dropping-particle":"","parse-names":false,"suffix":""}],"container-title":"Review of Educational Research","id":"ITEM-1","issue":"1","issued":{"date-parts":[["2020"]]},"page":"24-46","title":"Methodological Guidance Paper: High-Quality Meta-Analysis in a Systematic Review","type":"article-journal","volume":"90"},"uris":["http://www.mendeley.com/documents/?uuid=583fd535-2afd-442b-b25d-6714e96cbb1e"]}],"mendeley":{"formattedCitation":"(Pigott &amp; Polanin, 2020)","plainTextFormattedCitation":"(Pigott &amp; Polanin, 2020)","previouslyFormattedCitation":"(Pigott &amp; Polanin, 2020)"},"properties":{"noteIndex":0},"schema":"https://github.com/citation-style-language/schema/raw/master/csl-citation.json"}</w:instrText>
      </w:r>
      <w:r w:rsidR="00DC02F8">
        <w:rPr>
          <w:rStyle w:val="longtext"/>
          <w:rFonts w:asciiTheme="majorHAnsi" w:hAnsiTheme="majorHAnsi"/>
          <w:noProof/>
          <w:shd w:val="clear" w:color="auto" w:fill="FFFFFF"/>
          <w:lang w:val="en-ID"/>
        </w:rPr>
        <w:fldChar w:fldCharType="separate"/>
      </w:r>
      <w:r w:rsidR="00DC02F8" w:rsidRPr="00DC02F8">
        <w:rPr>
          <w:rStyle w:val="longtext"/>
          <w:rFonts w:asciiTheme="majorHAnsi" w:hAnsiTheme="majorHAnsi"/>
          <w:noProof/>
          <w:shd w:val="clear" w:color="auto" w:fill="FFFFFF"/>
          <w:lang w:val="en-ID"/>
        </w:rPr>
        <w:t>(Pigott &amp; Polanin, 2020)</w:t>
      </w:r>
      <w:r w:rsidR="00DC02F8">
        <w:rPr>
          <w:rStyle w:val="longtext"/>
          <w:rFonts w:asciiTheme="majorHAnsi" w:hAnsiTheme="majorHAnsi"/>
          <w:noProof/>
          <w:shd w:val="clear" w:color="auto" w:fill="FFFFFF"/>
          <w:lang w:val="en-ID"/>
        </w:rPr>
        <w:fldChar w:fldCharType="end"/>
      </w:r>
      <w:r w:rsidR="00611EA0" w:rsidRPr="00470F93">
        <w:rPr>
          <w:rStyle w:val="longtext"/>
          <w:rFonts w:asciiTheme="majorHAnsi" w:hAnsiTheme="majorHAnsi"/>
          <w:noProof/>
          <w:shd w:val="clear" w:color="auto" w:fill="FFFFFF"/>
          <w:lang w:val="en-ID"/>
        </w:rPr>
        <w:t xml:space="preserve">. </w:t>
      </w:r>
      <w:r>
        <w:rPr>
          <w:rStyle w:val="longtext"/>
          <w:rFonts w:asciiTheme="majorHAnsi" w:hAnsiTheme="majorHAnsi"/>
          <w:noProof/>
          <w:shd w:val="clear" w:color="auto" w:fill="FFFFFF"/>
          <w:lang w:val="en-ID"/>
        </w:rPr>
        <w:t>Systematic reviews are</w:t>
      </w:r>
      <w:r>
        <w:rPr>
          <w:rStyle w:val="longtext"/>
          <w:rFonts w:asciiTheme="majorHAnsi" w:hAnsiTheme="majorHAnsi"/>
          <w:noProof/>
          <w:shd w:val="clear" w:color="auto" w:fill="FFFFFF"/>
          <w:lang w:val="en-ID"/>
        </w:rPr>
        <w:t xml:space="preserve"> scientific reviews or investigations that comprehensively synthesize various relevant primary studies on a particular topic using systematic and transparent procedures</w:t>
      </w:r>
      <w:r w:rsidR="006E34C8">
        <w:rPr>
          <w:rStyle w:val="longtext"/>
          <w:rFonts w:asciiTheme="majorHAnsi" w:hAnsiTheme="majorHAnsi"/>
          <w:noProof/>
          <w:shd w:val="clear" w:color="auto" w:fill="FFFFFF"/>
          <w:lang w:val="en-ID"/>
        </w:rPr>
        <w:t xml:space="preserve"> </w:t>
      </w:r>
      <w:r w:rsidR="006E34C8">
        <w:rPr>
          <w:rStyle w:val="longtext"/>
          <w:rFonts w:asciiTheme="majorHAnsi" w:hAnsiTheme="majorHAnsi"/>
          <w:noProof/>
          <w:shd w:val="clear" w:color="auto" w:fill="FFFFFF"/>
          <w:lang w:val="en-ID"/>
        </w:rPr>
        <w:fldChar w:fldCharType="begin" w:fldLock="1"/>
      </w:r>
      <w:r w:rsidR="00B04448">
        <w:rPr>
          <w:rStyle w:val="longtext"/>
          <w:rFonts w:asciiTheme="majorHAnsi" w:hAnsiTheme="majorHAnsi"/>
          <w:noProof/>
          <w:shd w:val="clear" w:color="auto" w:fill="FFFFFF"/>
          <w:lang w:val="en-ID"/>
        </w:rPr>
        <w:instrText>ADDIN CSL_CITATION {"citationItems":[{"id":"ITEM-1","itemData":{"DOI":"10.1007/978-3-030-49672-2","ISBN":"9783030496715","abstract":"The systematic review is a rigorous method of collating and synthesizing evidence from multiple studies, producing a whole greater than the sum of parts.This textbook is an authoritative and accessible guide to an activity that is often found overwhelming. The authors steer readers on a logical, sequential path through the process, taking account of the different needs of researchers, students and practitioners. Practical guidance is provided on the fundamentals of systematic reviewing and also on advanced techniques such as meta-analysis. Examples are given in each chapter, with a succinct glossary to support the text. This up-todate, accessible textbook will satisfy the needs of students, practitioners and educators in the sphere of healthcare, and contribute to improving the quality of evidence-based practice. The authors will advise some freely available or inexpensive open source/access resources (such as PubMed, R and Zotero) to help students how to perform a systemic review, in particular thosewith limited resources.","author":[{"dropping-particle":"","family":"Purssell","given":"Edward","non-dropping-particle":"","parse-names":false,"suffix":""},{"dropping-particle":"","family":"Mccrae","given":"Niall","non-dropping-particle":"","parse-names":false,"suffix":""}],"id":"ITEM-1","issued":{"date-parts":[["2020"]]},"number-of-pages":"188","publisher-place":"London","title":"How to Perform a Systematic Literature Review","type":"book"},"uris":["http://www.mendeley.com/documents/?uuid=265d987e-06fa-48d3-9b1c-7816cc3e14fc"]}],"mendeley":{"formattedCitation":"(Purssell &amp; Mccrae, 2020)","manualFormatting":"(Purssell &amp; Mccrae, 2020","plainTextFormattedCitation":"(Purssell &amp; Mccrae, 2020)","previouslyFormattedCitation":"(Purssell &amp; Mccrae, 2020)"},"properties":{"noteIndex":0},"schema":"https://github.com/citation-style-language/schema/raw/master/csl-citation.json"}</w:instrText>
      </w:r>
      <w:r w:rsidR="006E34C8">
        <w:rPr>
          <w:rStyle w:val="longtext"/>
          <w:rFonts w:asciiTheme="majorHAnsi" w:hAnsiTheme="majorHAnsi"/>
          <w:noProof/>
          <w:shd w:val="clear" w:color="auto" w:fill="FFFFFF"/>
          <w:lang w:val="en-ID"/>
        </w:rPr>
        <w:fldChar w:fldCharType="separate"/>
      </w:r>
      <w:r w:rsidR="006E34C8" w:rsidRPr="006E34C8">
        <w:rPr>
          <w:rStyle w:val="longtext"/>
          <w:rFonts w:asciiTheme="majorHAnsi" w:hAnsiTheme="majorHAnsi"/>
          <w:noProof/>
          <w:shd w:val="clear" w:color="auto" w:fill="FFFFFF"/>
          <w:lang w:val="en-ID"/>
        </w:rPr>
        <w:t>(Purssell &amp; Mccrae, 2020</w:t>
      </w:r>
      <w:r w:rsidR="006E34C8">
        <w:rPr>
          <w:rStyle w:val="longtext"/>
          <w:rFonts w:asciiTheme="majorHAnsi" w:hAnsiTheme="majorHAnsi"/>
          <w:noProof/>
          <w:shd w:val="clear" w:color="auto" w:fill="FFFFFF"/>
          <w:lang w:val="en-ID"/>
        </w:rPr>
        <w:fldChar w:fldCharType="end"/>
      </w:r>
      <w:r w:rsidR="00B04448">
        <w:rPr>
          <w:rStyle w:val="longtext"/>
          <w:rFonts w:asciiTheme="majorHAnsi" w:hAnsiTheme="majorHAnsi"/>
          <w:noProof/>
          <w:shd w:val="clear" w:color="auto" w:fill="FFFFFF"/>
          <w:lang w:val="en-ID"/>
        </w:rPr>
        <w:t xml:space="preserve">; </w:t>
      </w:r>
      <w:r w:rsidR="00B04448">
        <w:rPr>
          <w:rFonts w:ascii="Cambria" w:hAnsi="Cambria"/>
        </w:rPr>
        <w:fldChar w:fldCharType="begin" w:fldLock="1"/>
      </w:r>
      <w:r w:rsidR="00B04448">
        <w:rPr>
          <w:rFonts w:ascii="Cambria" w:hAnsi="Cambria"/>
        </w:rPr>
        <w:instrText>ADDIN CSL_CITATION {"citationItems":[{"id":"ITEM-1","itemData":{"DOI":"10.4108/eai.12-10-2019.2296507","author":[{"dropping-particle":"","family":"Tamur","given":"M","non-dropping-particle":"","parse-names":false,"suffix":""},{"dropping-particle":"","family":"Juandi","given":"D","non-dropping-particle":"","parse-names":false,"suffix":""}],"container-title":"Pervasive Health: Pervasive Computing Technologies for Healthcare","id":"ITEM-1","issue":"1","issued":{"date-parts":[["2020"]]},"page":"107-114","publisher":"EAI","publisher-place":"Bandung","title":"Effectiveness of Constructivism Based Learning Models Against Students Mathematical Creative Thinking Abilities in Indonesia: A Meta-Analysis Study","type":"article-journal"},"uris":["http://www.mendeley.com/documents/?uuid=97ef0297-4458-4e33-9a74-6599a763c8f2"]}],"mendeley":{"formattedCitation":"(M Tamur &amp; Juandi, 2020)","manualFormatting":"Tamur &amp; Juandi, 2020)","plainTextFormattedCitation":"(M Tamur &amp; Juandi, 2020)","previouslyFormattedCitation":"(Tamur &amp; Juandi, 2020)"},"properties":{"noteIndex":0},"schema":"https://github.com/citation-style-language/schema/raw/master/csl-citation.json"}</w:instrText>
      </w:r>
      <w:r w:rsidR="00B04448">
        <w:rPr>
          <w:rFonts w:ascii="Cambria" w:hAnsi="Cambria"/>
        </w:rPr>
        <w:fldChar w:fldCharType="separate"/>
      </w:r>
      <w:r w:rsidR="00B04448" w:rsidRPr="003E390F">
        <w:rPr>
          <w:rFonts w:ascii="Cambria" w:hAnsi="Cambria"/>
          <w:noProof/>
        </w:rPr>
        <w:t>Tamur &amp; Juandi, 2020)</w:t>
      </w:r>
      <w:r w:rsidR="00B04448">
        <w:rPr>
          <w:rFonts w:ascii="Cambria" w:hAnsi="Cambria"/>
        </w:rPr>
        <w:fldChar w:fldCharType="end"/>
      </w:r>
      <w:r w:rsidR="006E34C8">
        <w:rPr>
          <w:rStyle w:val="longtext"/>
          <w:rFonts w:asciiTheme="majorHAnsi" w:hAnsiTheme="majorHAnsi"/>
          <w:noProof/>
          <w:shd w:val="clear" w:color="auto" w:fill="FFFFFF"/>
          <w:lang w:val="en-ID"/>
        </w:rPr>
        <w:t>.</w:t>
      </w:r>
      <w:r w:rsidR="00611EA0" w:rsidRPr="00470F93">
        <w:rPr>
          <w:rStyle w:val="longtext"/>
          <w:rFonts w:asciiTheme="majorHAnsi" w:hAnsiTheme="majorHAnsi"/>
          <w:noProof/>
          <w:shd w:val="clear" w:color="auto" w:fill="FFFFFF"/>
          <w:lang w:val="en-ID"/>
        </w:rPr>
        <w:t xml:space="preserve"> </w:t>
      </w:r>
      <w:r w:rsidR="00664AAC">
        <w:rPr>
          <w:rStyle w:val="longtext"/>
          <w:rFonts w:asciiTheme="majorHAnsi" w:hAnsiTheme="majorHAnsi"/>
          <w:noProof/>
          <w:shd w:val="clear" w:color="auto" w:fill="FFFFFF"/>
          <w:lang w:val="en-ID"/>
        </w:rPr>
        <w:t xml:space="preserve">Meanwhile, meta-analysis is a research method that uses a quantitative approach to summarize, estimate, synthesize, and evaluate a single unit of information regarding the strength of effects, correlations, and associations between variables </w:t>
      </w:r>
      <w:r w:rsidR="00D57736"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{"citationItems":[{"id":"ITEM-1","itemData":{"DOI":"10.1111/j.1751-5823.2012.00187_26.x","ISBN":"9780415879675","ISSN":"0306-7734","abstract":"First Published in 2011. Routledge is an imprint of Taylor &amp; Francis, an informa company.","author":[{"dropping-particle":"","family":"Cumming","given":"Geoff","non-dropping-particle":"","parse-names":false,"suffix":""}],"id":"ITEM-1","issued":{"date-parts":[["2012"]]},"publisher":"Routledge Taylor &amp; Francis Group","publisher-place":"New York","title":"Understanding the new statistics: Effect sizes, confidence intervals, and meta-analysis","type":"book"},"uris":["http://www.mendeley.com/documents/?uuid=e5c4c261-d661-4be9-b6d6-caa0fc77c86f","http://www.mendeley.com/documents/?uuid=7cf312b1-961b-4f08-8a15-35c8257aabbc"]}],"mendeley":{"formattedCitation":"(Cumming, 2012)","plainTextFormattedCitation":"(Cumming, 2012)","previouslyFormattedCitation":"(Cumming, 2012)"},"properties":{"noteIndex":0},"schema":"https://github.com/citation-style-language/schema/raw/master/csl-citation.json"}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(Cumming, 2012)</w:t>
      </w:r>
      <w:r w:rsidR="00D57736" w:rsidRPr="00470F93">
        <w:rPr>
          <w:rStyle w:val="longtext"/>
          <w:rFonts w:asciiTheme="majorHAnsi" w:hAnsiTheme="majorHAnsi"/>
          <w:noProof/>
          <w:shd w:val="clear" w:color="auto" w:fill="FFFFFF"/>
          <w:lang w:val="en-ID"/>
        </w:rPr>
        <w:fldChar w:fldCharType="end"/>
      </w:r>
      <w:r w:rsidR="00611EA0" w:rsidRPr="00470F93">
        <w:rPr>
          <w:rStyle w:val="longtext"/>
          <w:rFonts w:asciiTheme="majorHAnsi" w:hAnsiTheme="majorHAnsi"/>
          <w:noProof/>
          <w:shd w:val="clear" w:color="auto" w:fill="FFFFFF"/>
          <w:lang w:val="en-ID"/>
        </w:rPr>
        <w:t xml:space="preserve">, </w:t>
      </w:r>
      <w:r w:rsidR="00664AAC">
        <w:rPr>
          <w:rStyle w:val="longtext"/>
          <w:rFonts w:asciiTheme="majorHAnsi" w:hAnsiTheme="majorHAnsi"/>
          <w:noProof/>
          <w:shd w:val="clear" w:color="auto" w:fill="FFFFFF"/>
          <w:lang w:val="en-ID"/>
        </w:rPr>
        <w:t>which uses effect size as an aspect of measurement</w:t>
      </w:r>
      <w:r w:rsidR="00611EA0" w:rsidRPr="00470F93">
        <w:rPr>
          <w:rStyle w:val="longtext"/>
          <w:rFonts w:asciiTheme="majorHAnsi" w:hAnsiTheme="majorHAnsi"/>
          <w:noProof/>
          <w:shd w:val="clear" w:color="auto" w:fill="FFFFFF"/>
          <w:lang w:val="en-ID"/>
        </w:rPr>
        <w:t xml:space="preserve"> </w:t>
      </w:r>
      <w:r w:rsidR="00D57736" w:rsidRPr="00470F93">
        <w:rPr>
          <w:rStyle w:val="longtext"/>
          <w:rFonts w:asciiTheme="majorHAnsi" w:hAnsiTheme="majorHAnsi"/>
          <w:noProof/>
          <w:shd w:val="clear" w:color="auto" w:fill="FFFFFF"/>
          <w:lang w:val="en-ID"/>
        </w:rPr>
        <w:fldChar w:fldCharType="begin" w:fldLock="1"/>
      </w:r>
      <w:r w:rsidR="00607BEC">
        <w:rPr>
          <w:rStyle w:val="longtext"/>
          <w:rFonts w:asciiTheme="majorHAnsi" w:hAnsiTheme="majorHAnsi"/>
          <w:noProof/>
          <w:shd w:val="clear" w:color="auto" w:fill="FFFFFF"/>
          <w:lang w:val="en-ID"/>
        </w:rPr>
        <w:instrText>ADDIN CSL_CITATION {"citationItems":[{"id":"ITEM-1","itemData":{"DOI":"10.1007/978-3-319-14908-0_2","ISBN":"9783319149080","abstract":"As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R.","non-dropping-particle":"","parse-names":false,"suffix":""}],"id":"ITEM-1","issued":{"date-parts":[["2009"]]},"publisher":"John Willey and Son Ltd","publisher-place":"United Kingdom","title":"Introduction to meta-analysis","type":"book"},"uris":["http://www.mendeley.com/documents/?uuid=a5b6de9f-3d04-4119-b361-d010abf21c46","http://www.mendeley.com/documents/?uuid=3967ee0d-6fea-4ad5-babd-9c78659af46e"]},{"id":"ITEM-2","itemData":{"DOI":"10.1007/978-3-319-55895-0","ISBN":"9783319558943","abstract":"A meta-analysis is a systematic review with pooled outcome data. The current chapter gives a summary of methods for the purpose. Four scientific rules and three pitfalls are reviewed. The main benefit of meta-analysis is that it provides a pooled outcome with increased precision. The main criticisms are that so far they were not good at predicting subsequent large trials, and at predicting serious adverse effects of medicines.","author":[{"dropping-particle":"","family":"Cleophas","given":"Ton J.","non-dropping-particle":"","parse-names":false,"suffix":""},{"dropping-particle":"","family":"Zwinderman","given":"Aeilko H.","non-dropping-particle":"","parse-names":false,"suffix":""}],"id":"ITEM-2","issued":{"date-parts":[["2017"]]},"publisher":"Springer International Publishing","publisher-place":"Switzerland","title":"Modern meta-analysis: Review and update of methodologies","type":"book"},"uris":["http://www.mendeley.com/documents/?uuid=6eea32cc-065e-435b-b4dc-c7f27f633e5c","http://www.mendeley.com/documents/?uuid=5f4f7f19-55be-4897-8f1c-5de1aca9d25c"]},{"id":"ITEM-3","itemData":{"DOI":"10.1002/9781118957813","ISBN":"9781119993438","author":[{"dropping-particle":"","family":"Mike","given":"W.","non-dropping-particle":"","parse-names":false,"suffix":""},{"dropping-particle":"","family":"Cheung","given":"L.","non-dropping-particle":"","parse-names":false,"suffix":""}],"id":"ITEM-3","issued":{"date-parts":[["2015"]]},"publisher":"John Willey and Son Ltd","publisher-place":"United Kingdom","title":"Meta-analysis: A structural equation modeling approach","type":"book"},"uris":["http://www.mendeley.com/documents/?uuid=991aab8c-ffaf-4890-9e74-d04360225afd","http://www.mendeley.com/documents/?uuid=e39996d1-82e5-43fd-9b53-44e76c956c71"]},{"id":"ITEM-4","itemData":{"DOI":"10.1080/01490400701881366","ISSN":"01490400","abstract":"Meta-analysis is a quantitative technique that uses specific measures (e.g., an effect size) to indicate the strength of variable relationships for the studies included in the analysis. The technique emphasizes results across multiple studies as opposed to results from a single investigation. This article provides an introduction to the meta-analysis literature and discusses the challenges of applying meta-analysis to human dimensions research. Specifically, we review the definitions of meta-analysis techniques, the steps in conducting a meta-analysis, and the advantages and disadvantages of meta-analysis.","author":[{"dropping-particle":"","family":"Shelby","given":"Lori B.","non-dropping-particle":"","parse-names":false,"suffix":""},{"dropping-particle":"","family":"Vaske","given":"Jerry","non-dropping-particle":"","parse-names":false,"suffix":""}],"container-title":"Leisure Sciences","id":"ITEM-4","issue":"2","issued":{"date-parts":[["2008"]]},"page":"96-110","title":"Understanding meta-analysis: A review of the methodological literature","type":"article-journal","volume":"30"},"uris":["http://www.mendeley.com/documents/?uuid=af7db03c-6c00-455b-998b-c78960104a36"]}],"mendeley":{"formattedCitation":"(Borenstein et al., 2009; Cleophas &amp; Zwinderman, 2017; Mike &amp; Cheung, 2015; Shelby &amp; Vaske, 2008)","manualFormatting":"(Borenstein et al., 2009; Cleophas &amp; Zwinderman, 2017; Mike &amp; Cheung, 2015)","plainTextFormattedCitation":"(Borenstein et al., 2009; Cleophas &amp; Zwinderman, 2017; Mike &amp; Cheung, 2015; Shelby &amp; Vaske, 2008)","previouslyFormattedCitation":"(Borenstein et al., 2009; Cleophas &amp; Zwinderman, 2017; Mike &amp; Cheung, 2015; Shelby &amp; Vaske, 2008)"},"properties":{"noteIndex":0},"schema":"https://github.com/citation-style-language/schema/raw/master/csl-citation.json"}</w:instrText>
      </w:r>
      <w:r w:rsidR="00D57736" w:rsidRPr="00470F93">
        <w:rPr>
          <w:rStyle w:val="longtext"/>
          <w:rFonts w:asciiTheme="majorHAnsi" w:hAnsiTheme="majorHAnsi"/>
          <w:noProof/>
          <w:shd w:val="clear" w:color="auto" w:fill="FFFFFF"/>
          <w:lang w:val="en-ID"/>
        </w:rPr>
        <w:fldChar w:fldCharType="separate"/>
      </w:r>
      <w:r w:rsidR="00D57736" w:rsidRPr="00470F93">
        <w:rPr>
          <w:rStyle w:val="longtext"/>
          <w:rFonts w:asciiTheme="majorHAnsi" w:hAnsiTheme="majorHAnsi"/>
          <w:noProof/>
          <w:shd w:val="clear" w:color="auto" w:fill="FFFFFF"/>
          <w:lang w:val="en-ID"/>
        </w:rPr>
        <w:t>(Borenstein et al., 2009; Cleophas &amp; Zwinderman, 2017; Mike &amp; Cheung, 2015)</w:t>
      </w:r>
      <w:r w:rsidR="00D57736" w:rsidRPr="00470F93">
        <w:rPr>
          <w:rStyle w:val="longtext"/>
          <w:rFonts w:asciiTheme="majorHAnsi" w:hAnsiTheme="majorHAnsi"/>
          <w:noProof/>
          <w:shd w:val="clear" w:color="auto" w:fill="FFFFFF"/>
          <w:lang w:val="en-ID"/>
        </w:rPr>
        <w:fldChar w:fldCharType="end"/>
      </w:r>
      <w:r w:rsidR="00611EA0" w:rsidRPr="00470F93">
        <w:rPr>
          <w:rStyle w:val="longtext"/>
          <w:rFonts w:asciiTheme="majorHAnsi" w:hAnsiTheme="majorHAnsi"/>
          <w:noProof/>
          <w:shd w:val="clear" w:color="auto" w:fill="FFFFFF"/>
          <w:lang w:val="en-ID"/>
        </w:rPr>
        <w:t xml:space="preserve">. </w:t>
      </w:r>
      <w:r w:rsidR="00664AAC">
        <w:rPr>
          <w:rStyle w:val="longtext"/>
          <w:rFonts w:asciiTheme="majorHAnsi" w:hAnsiTheme="majorHAnsi"/>
          <w:noProof/>
          <w:shd w:val="clear" w:color="auto" w:fill="FFFFFF"/>
          <w:lang w:val="en-ID"/>
        </w:rPr>
        <w:t>Thus, systematic review and meta-analysis were used in this study to summarize, estimate, and synthesize various relevant primary studies regarding the effect of PBL on enhancing students’ MA.</w:t>
      </w:r>
      <w:r w:rsidR="00664AAC">
        <w:rPr>
          <w:rStyle w:val="longtext"/>
          <w:rFonts w:asciiTheme="majorHAnsi" w:hAnsiTheme="majorHAnsi"/>
          <w:noProof/>
          <w:shd w:val="clear" w:color="auto" w:fill="FFFFFF"/>
          <w:lang w:val="en-ID"/>
        </w:rPr>
        <w:tab/>
        <w:t>Various meta-analysis studies that have been carried out previously regarding PBL implementation still have various weaknesses. Analysis of publication bias and sensitivity is critical in ensuring statistical data validity in the meta-analysis process</w:t>
      </w:r>
      <w:r w:rsidR="00AF7E10">
        <w:rPr>
          <w:rStyle w:val="longtext"/>
          <w:rFonts w:asciiTheme="majorHAnsi" w:hAnsiTheme="majorHAnsi"/>
          <w:noProof/>
          <w:shd w:val="clear" w:color="auto" w:fill="FFFFFF"/>
          <w:lang w:val="en-ID"/>
        </w:rPr>
        <w:t xml:space="preserve"> </w:t>
      </w:r>
      <w:r w:rsidR="00AF7E10">
        <w:rPr>
          <w:rFonts w:ascii="Cambria" w:hAnsi="Cambria"/>
        </w:rPr>
        <w:fldChar w:fldCharType="begin" w:fldLock="1"/>
      </w:r>
      <w:r w:rsidR="00B04448">
        <w:rPr>
          <w:rFonts w:ascii="Cambria" w:hAnsi="Cambria"/>
        </w:rPr>
        <w:instrText>ADDIN CSL_CITATION {"citationItems":[{"id":"ITEM-1","itemData":{"DOI":"10.1007/978-981-15-5032-4","ISBN":"9789811550317","author":[{"dropping-particle":"","family":"Khan","given":"Shahjahan","non-dropping-particle":"","parse-names":false,"suffix":""}],"chapter-number":"12","container-title":"Meta-Analysis","edition":"First","editor":[{"dropping-particle":"","family":"Khan","given":"Shahjahan","non-dropping-particle":"","parse-names":false,"suffix":""}],"id":"ITEM-1","issued":{"date-parts":[["2020"]]},"number-of-pages":"293","publisher":"Springer Nature Singapore Pte Ltd","publisher-place":"Singapore","title":"Meta-Analysis","type":"book"},"uris":["http://www.mendeley.com/documents/?uuid=fb174d75-08a7-4d1b-9591-8bd1331be1e8"]}],"mendeley":{"formattedCitation":"(Furuya-Kanamori &amp; Doi, 2020)","manualFormatting":"(Furuya-Kanamori &amp; Doi, 2020","plainTextFormattedCitation":"(Furuya-Kanamori &amp; Doi, 2020)"},"properties":{"noteIndex":0},"schema":"https://github.com/citation-style-language/schema/raw/master/csl-citation.json"}</w:instrText>
      </w:r>
      <w:r w:rsidR="00AF7E10">
        <w:rPr>
          <w:rFonts w:ascii="Cambria" w:hAnsi="Cambria"/>
        </w:rPr>
        <w:fldChar w:fldCharType="separate"/>
      </w:r>
      <w:r w:rsidR="00AF7E10" w:rsidRPr="005D1792">
        <w:rPr>
          <w:rFonts w:ascii="Cambria" w:hAnsi="Cambria"/>
          <w:noProof/>
        </w:rPr>
        <w:t>(Furuya-Kanamori &amp; Doi, 2020</w:t>
      </w:r>
      <w:r w:rsidR="00AF7E10">
        <w:rPr>
          <w:rFonts w:ascii="Cambria" w:hAnsi="Cambria"/>
        </w:rPr>
        <w:fldChar w:fldCharType="end"/>
      </w:r>
      <w:r w:rsidR="00B04448">
        <w:rPr>
          <w:rFonts w:ascii="Cambria" w:hAnsi="Cambria"/>
        </w:rPr>
        <w:t>;</w:t>
      </w:r>
      <w:r w:rsidR="00B04448" w:rsidRPr="00B04448">
        <w:rPr>
          <w:rFonts w:ascii="Cambria" w:hAnsi="Cambria"/>
        </w:rPr>
        <w:t xml:space="preserve"> </w:t>
      </w:r>
      <w:r w:rsidR="00B04448">
        <w:rPr>
          <w:rFonts w:ascii="Cambria" w:hAnsi="Cambria"/>
        </w:rPr>
        <w:fldChar w:fldCharType="begin" w:fldLock="1"/>
      </w:r>
      <w:r w:rsidR="00B04448">
        <w:rPr>
          <w:rFonts w:ascii="Cambria" w:hAnsi="Cambria"/>
        </w:rPr>
        <w:instrText>ADDIN CSL_CITATION {"citationItems":[{"id":"ITEM-1","itemData":{"DOI":"10.29333/iji.2020.13453a","author":[{"dropping-particle":"","family":"Tamur","given":"Maximus","non-dropping-particle":"","parse-names":false,"suffix":""},{"dropping-particle":"","family":"Juandi","given":"Dadang","non-dropping-particle":"","parse-names":false,"suffix":""},{"dropping-particle":"","family":"Kusumah","given":"Yaya S","non-dropping-particle":"","parse-names":false,"suffix":""}],"container-title":"International Journal of Instruction","id":"ITEM-1","issue":"4","issued":{"date-parts":[["2020"]]},"page":"867-884","title":"The Effectiveness of the Application of Mathematical Software in Indonesia: A Meta-Analysis Study","type":"article-journal","volume":"13"},"uris":["http://www.mendeley.com/documents/?uuid=60cb4bad-5e5d-40ec-8eee-3a154c7624ba"]}],"mendeley":{"formattedCitation":"(Maximus Tamur, Juandi, &amp; Kusumah, 2020)","manualFormatting":"Tamur, Juandi, &amp; Kusumah, 2020)","plainTextFormattedCitation":"(Maximus Tamur, Juandi, &amp; Kusumah, 2020)"},"properties":{"noteIndex":0},"schema":"https://github.com/citation-style-language/schema/raw/master/csl-citation.json"}</w:instrText>
      </w:r>
      <w:r w:rsidR="00B04448">
        <w:rPr>
          <w:rFonts w:ascii="Cambria" w:hAnsi="Cambria"/>
        </w:rPr>
        <w:fldChar w:fldCharType="separate"/>
      </w:r>
      <w:r w:rsidR="00B04448" w:rsidRPr="003E390F">
        <w:rPr>
          <w:rFonts w:ascii="Cambria" w:hAnsi="Cambria"/>
          <w:noProof/>
        </w:rPr>
        <w:t>Tamur, Juandi, &amp; Kusumah, 2020)</w:t>
      </w:r>
      <w:r w:rsidR="00B04448">
        <w:rPr>
          <w:rFonts w:ascii="Cambria" w:hAnsi="Cambria"/>
        </w:rPr>
        <w:fldChar w:fldCharType="end"/>
      </w:r>
      <w:r w:rsidR="00567582">
        <w:rPr>
          <w:rStyle w:val="longtext"/>
          <w:rFonts w:asciiTheme="majorHAnsi" w:hAnsiTheme="majorHAnsi"/>
          <w:noProof/>
          <w:shd w:val="clear" w:color="auto" w:fill="FFFFFF"/>
          <w:lang w:val="en-ID"/>
        </w:rPr>
        <w:t>. However, several meta-analysis studies did not apply publication bias and sensitivity</w:t>
      </w:r>
      <w:r w:rsidR="00F80C0E" w:rsidRPr="00470F93">
        <w:rPr>
          <w:rStyle w:val="longtext"/>
          <w:rFonts w:asciiTheme="majorHAnsi" w:hAnsiTheme="majorHAnsi"/>
          <w:noProof/>
          <w:shd w:val="clear" w:color="auto" w:fill="FFFFFF"/>
          <w:lang w:val="en-ID"/>
        </w:rPr>
        <w:t xml:space="preserve"> </w:t>
      </w:r>
      <w:r w:rsidR="00C07F27"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{"citationItems":[{"id":"ITEM-1","itemData":{"DOI":"10.5897/err2014.1771","ISSN":"1990-3839","abstract":"This research aimed to examine the effect of a problem-based learning approach in comparison to traditional learning approaches. In this context, the question \" What is the effect size of problem-based learning on students' attitudes? \" was tried to be answered. Among 190 studies made in national and international field between the years 2006 to 2013, 19 theses and 6 articles, in which pre-test and post-test experimental design was applied, were examined in this meta-analysis according to inclusion criteria. As a result of analytic evaluation, the effect size value of the problem-based learning on attitudes in relation to a random effects model was measured to be 0.7195. Thus, it can be said that this value had a medium effect size according to the classification levels of Thalheimer and Cook. It was concluded from these results that problem-based learning approaches were more effective when compared to traditional teaching techniques.","author":[{"dropping-particle":"","family":"Batdi","given":"Veli","non-dropping-particle":"","parse-names":false,"suffix":""}],"container-title":"Educational Research and Reviews","id":"ITEM-1","issue":"9","issued":{"date-parts":[["2014"]]},"page":"272-276","title":"The effects of a problem-based learning approach on students attitude levels: A meta-analysis","type":"article-journal","volume":"9"},"uris":["http://www.mendeley.com/documents/?uuid=8e320b4d-d331-4c6f-b682-d71fa447d795","http://www.mendeley.com/documents/?uuid=1a3ed046-826b-4c8a-b346-583f37323174"]},{"id":"ITEM-2","itemData":{"DOI":"10.17755/esosder.12812","ISSN":"1304-0278","abstract":"In this study, the efficiency of Problem-Based Learning (PBL) was compared with traditional methods. The effect size (ES) of PBL on academic achievement was calculated by using a meta-analytic method defined as drawing a general conclusion by analysing the data from a range of independent studies of similar subjects. Thus, 26 experimental studies were selected, which comply with the inclusion criteria determined with the help of research carried out between 2006 and 2013. The effect size of PBL on academic achievement was calculated as 1.302. According to Thalheimer and Cook's (2002) detailed level calculation, this value has a very large effect. The results of meta-analysis demonstrate that compared to traditional instruction methods, PBL has a positive effect on academic achievement.","author":[{"dropping-particle":"","family":"Batdi","given":"Veli","non-dropping-particle":"","parse-names":false,"suffix":""}],"container-title":"Electronic Journal of Social Sciences","id":"ITEM-2","issue":"51","issued":{"date-parts":[["2014"]]},"page":"346-364","title":"A meta-analysis study comparing problem-based learning with traditional instruction","type":"article-journal","volume":"13"},"uris":["http://www.mendeley.com/documents/?uuid=e97783c9-0900-4203-9bda-295aa73fae48","http://www.mendeley.com/documents/?uuid=d7f00b77-07a3-4708-9f2c-ad9b9dd61734"]},{"id":"ITEM-3","itemData":{"DOI":"10.1016/S0959-4752(02)00025-7","ISSN":"09594752","abstract":"This meta-analysis has two aims: (a) to address the main effects of problem based learning on two categories of outcomes: knowledge and skills; and (b) to address potential moderators of the effect of problem based learning. We selected 43 articles that met the criteria for inclusion: empirical studies on problem based learning in tertiary education conducted in real-life classrooms. The review reveals that there is a robust positive effect from PBL on the skills of students. This is shown by the vote count, as well as by the combined effect size. Also no single study reported negative effects. A tendency to negative results is discerned when considering the effect of PBL on the knowledge of students. The combined effect size is significantly negative. However, this result is strongly influenced by two studies and the vote count does not reach a significant level. It is concluded that the combined effect size for the effect on knowledge is non-robust. As possible moderators of PBL effects, methodological factors, expertise-level of students, retention period and type of assessment method were investigated. This moderator analysis shows that both for knowledge- and skills-related outcomes the expertise-level of the student is associated with the variation in effect sizes. Nevertheless, the results for skills give a consistent positive picture. For knowledge-related outcomes the results suggest that the differences encountered in the first and the second year disappear later on. A last remarkable finding related to the retention period is that students in PBL gained slightly less knowledge, but remember more of the acquired knowledge. © 2003 Elsevier Science Ltd. All rights reserved.","author":[{"dropping-particle":"","family":"Dochy","given":"Filip","non-dropping-particle":"","parse-names":false,"suffix":""},{"dropping-particle":"","family":"Segers","given":"Mien","non-dropping-particle":"","parse-names":false,"suffix":""},{"dropping-particle":"","family":"Bossche","given":"Piet","non-dropping-particle":"Van den","parse-names":false,"suffix":""},{"dropping-particle":"","family":"Gijbels","given":"David","non-dropping-particle":"","parse-names":false,"suffix":""}],"container-title":"Learning and Instruction","id":"ITEM-3","issue":"5","issued":{"date-parts":[["2003"]]},"page":"533-568","title":"Effects of problem-based learning: A meta-analysis","type":"article-journal","volume":"13"},"uris":["http://www.mendeley.com/documents/?uuid=f04d8bfb-6f9b-4504-b6f1-59ba12734ab7"]},{"id":"ITEM-4","itemData":{"DOI":"10.3102/00346543075001027","ISSN":"00346543","abstract":"This meta-analysis investigated the influence of assessment on the reported effects of problem-based learning (PBL) by applying Sugrue's (1995) model of cognitive components of problem solving. Three levels of the knowledge structure that can be targeted by assessment of problem solving are used as the main independent variables: (a) understanding of concepts, (b) understanding of the principles that link concepts, and (c) linking of concepts and principles to conditions and procedures for application. PBL had the most positive effects when the focal constructs being assessed were at the level of understanding principles that link concepts. The results suggest that the implications of assessment must be considered in examining the effects of problem-based learning and probably in all comparative education research.","author":[{"dropping-particle":"","family":"Gijbels","given":"David","non-dropping-particle":"","parse-names":false,"suffix":""},{"dropping-particle":"","family":"Dochy","given":"Filip","non-dropping-particle":"","parse-names":false,"suffix":""},{"dropping-particle":"","family":"Bossche","given":"Piet","non-dropping-particle":"Van Den","parse-names":false,"suffix":""},{"dropping-particle":"","family":"Segers","given":"Mien","non-dropping-particle":"","parse-names":false,"suffix":""}],"container-title":"Review of Educational Research","id":"ITEM-4","issue":"1","issued":{"date-parts":[["2005"]]},"page":"27-61","title":"Effects of problem-based learning: A meta-analysis from the angle of assessment","type":"article-journal","volume":"75"},"uris":["http://www.mendeley.com/documents/?uuid=932ce2fe-0504-440d-ae31-f5564a74072e"]},{"id":"ITEM-5","itemData":{"DOI":"10.1017/CBO9781107415324.004","ISBN":"9788578110796","ISSN":"1098-6596","PMID":"25246403","abstract":"Apathy is the neuropsychiatric symptom that correlates most highly with Huntington's disease progression, and, like early patterns of neurodegeneration, is associated with lesions to cortico-striatal connections. However, due to its multidimensional nature and elusive etiology, treatment options are limited. Objectives: To disentangle underlying white matter microstructural correlates across the apathy spectrum in Huntington's disease. Methods: Forty-six Huntington's disease individuals (premanifest (N=22) and manifest (N=24)) and 35 healthy controls were scanned at 3-tesla and underwent apathy evaluation using the short-Problem Behavior Assessment and short-Lille Apathy Rating Scale, with the latter being characterized into three apathy domains, namely emotional, cognitive, and auto-activation deficit. Diffusion- tensor imaging was used to study whether individual differences in specific cortico-striatal tracts predicted apathy symptoms and domains. Results: We elucidate that apathy profiles may develop along differential timelines, with the auto-activation deficit domain manifesting prior to motor onset. Furthermore, diffusion-tensor imaging revealed that inter- individual variability in the disruption of discrete cortico-striatal tracts might explain the heterogeneous severity of apathy profiles. Specifically, higher levels of auto-activation deficit symptoms significantly correlated with increased mean diffusivity in the right uncinate fasciculus. Conversely, those with severe cognitive apathy demonstrated increased mean diffusivity in the right frontostriatal tract and left dorsolateral prefrontal cortex to caudate nucleus tract. Conclusions: The current study provides evidence that white matter correlates associated with emotional, cognitive, and auto-activation subtypes may elucidate the heterogeneous nature of apathy in Huntington's disease, as such opening a door for individualized pharmacological management of multidimensional apathy symptoms in other neurodegenerative disorders.","author":[{"dropping-particle":"","family":"Kadir","given":"Kadir.","non-dropping-particle":"","parse-names":false,"suffix":""},{"dropping-particle":"","family":"Milama","given":"Burhanudin.","non-dropping-particle":"","parse-names":false,"suffix":""},{"dropping-particle":"","family":"Khairunnisa","given":"K.","non-dropping-particle":"","parse-names":false,"suffix":""}],"id":"ITEM-5","issued":{"date-parts":[["2013"]]},"publisher":"Lembaga Penelitian UIN Syarif Hidayatullah","publisher-place":"Jakarta","title":"Meta-analisis efektivitas pendekatan problem-solving dalam pembelajaran sains dan metametika","type":"book"},"uris":["http://www.mendeley.com/documents/?uuid=4a67aca2-a5ca-463d-87c4-ab6296133115","http://www.mendeley.com/documents/?uuid=5e68c61f-381d-45b0-b576-ac9a7b697cba"]},{"id":"ITEM-6","itemData":{"DOI":"10.24036/invotek.v18i2.257","ISSN":"1411-3414","abstract":"Abstract: A meta-analysis was conducted to synthesize existing studies comparing the effects of Problem Based Learning and virtual laboratory versus traditional instructional media on student learning outcomes. Sixty-three studies were placed in this meta-analysis, and the results showed that Problem Based Learning and virtual laboratory learning media were more effective than instructional methods. The results of this study indicate that Problem Based Learning and virtual laboratory learning media clearly have a more positive effect on student learning than instructional methods. Keywords : Virtual Laboratory, Students Achievement, Problem Based Learning","author":[{"dropping-particle":"","family":"Puyada","given":"Deno.","non-dropping-particle":"","parse-names":false,"suffix":""},{"dropping-particle":"","family":"Putra","given":"Rusnardi Rahmat.","non-dropping-particle":"","parse-names":false,"suffix":""}],"container-title":"INVOTEK: Journal of Vocational Innovation and Technology","id":"ITEM-6","issue":"2","issued":{"date-parts":[["2018"]]},"page":"9-16","title":"Meta-analisis pengaruh problem-based learning dan virtual laboratory terhadap hasil belajar siswa","type":"article-journal","volume":"18"},"uris":["http://www.mendeley.com/documents/?uuid=1e493349-8be7-4fb0-a75e-abbe200672f2","http://www.mendeley.com/documents/?uuid=68a4e6a7-51e3-441d-b29a-e499a5a79366"]}],"mendeley":{"formattedCitation":"(Batdi, 2014b, 2014a; Dochy et al., 2003; Gijbels et al., 2005; Kadir et al., 2013; Puyada &amp; Putra, 2018)","plainTextFormattedCitation":"(Batdi, 2014b, 2014a; Dochy et al., 2003; Gijbels et al., 2005; Kadir et al., 2013; Puyada &amp; Putra, 2018)","previouslyFormattedCitation":"(Batdi, 2014b, 2014a; Dochy et al., 2003; Gijbels et al., 2005; Kadir et al., 2013; Puyada &amp; Putra, 2018)"},"properties":{"noteIndex":0},"schema":"https://github.com/citation-style-language/schema/raw/master/csl-citation.json"}</w:instrText>
      </w:r>
      <w:r w:rsidR="00C07F27" w:rsidRPr="00470F93">
        <w:rPr>
          <w:rStyle w:val="longtext"/>
          <w:rFonts w:asciiTheme="majorHAnsi" w:hAnsiTheme="majorHAnsi"/>
          <w:noProof/>
          <w:shd w:val="clear" w:color="auto" w:fill="FFFFFF"/>
          <w:lang w:val="en-ID"/>
        </w:rPr>
        <w:fldChar w:fldCharType="separate"/>
      </w:r>
      <w:r w:rsidR="00C07F27" w:rsidRPr="00470F93">
        <w:rPr>
          <w:rStyle w:val="longtext"/>
          <w:rFonts w:asciiTheme="majorHAnsi" w:hAnsiTheme="majorHAnsi"/>
          <w:noProof/>
          <w:shd w:val="clear" w:color="auto" w:fill="FFFFFF"/>
          <w:lang w:val="en-ID"/>
        </w:rPr>
        <w:t>(Batdi, 2014b, 2014a; Dochy et al., 2003; Gijbels et al., 2005; Kadir et al., 2013; Puyada &amp; Putra, 2018)</w:t>
      </w:r>
      <w:r w:rsidR="00C07F27" w:rsidRPr="00470F93">
        <w:rPr>
          <w:rStyle w:val="longtext"/>
          <w:rFonts w:asciiTheme="majorHAnsi" w:hAnsiTheme="majorHAnsi"/>
          <w:noProof/>
          <w:shd w:val="clear" w:color="auto" w:fill="FFFFFF"/>
          <w:lang w:val="en-ID"/>
        </w:rPr>
        <w:fldChar w:fldCharType="end"/>
      </w:r>
      <w:r w:rsidR="00F80C0E" w:rsidRPr="00470F93">
        <w:rPr>
          <w:rStyle w:val="longtext"/>
          <w:rFonts w:asciiTheme="majorHAnsi" w:hAnsiTheme="majorHAnsi"/>
          <w:noProof/>
          <w:shd w:val="clear" w:color="auto" w:fill="FFFFFF"/>
          <w:lang w:val="en-ID"/>
        </w:rPr>
        <w:t xml:space="preserve">. </w:t>
      </w:r>
      <w:r w:rsidR="00567582">
        <w:rPr>
          <w:rStyle w:val="longtext"/>
          <w:rFonts w:asciiTheme="majorHAnsi" w:hAnsiTheme="majorHAnsi"/>
          <w:noProof/>
          <w:shd w:val="clear" w:color="auto" w:fill="FFFFFF"/>
          <w:lang w:val="en-ID"/>
        </w:rPr>
        <w:t xml:space="preserve">As a result, the resulting combined effect size tends to be over-interpreted and does not reflect the </w:t>
      </w:r>
      <w:r w:rsidR="00567582">
        <w:rPr>
          <w:rStyle w:val="longtext"/>
          <w:rFonts w:asciiTheme="majorHAnsi" w:hAnsiTheme="majorHAnsi"/>
          <w:noProof/>
          <w:shd w:val="clear" w:color="auto" w:fill="FFFFFF"/>
          <w:lang w:val="en-ID"/>
        </w:rPr>
        <w:lastRenderedPageBreak/>
        <w:t>true effect</w:t>
      </w:r>
      <w:r w:rsidR="005B5A25">
        <w:rPr>
          <w:rStyle w:val="longtext"/>
          <w:rFonts w:asciiTheme="majorHAnsi" w:hAnsiTheme="majorHAnsi"/>
          <w:noProof/>
          <w:shd w:val="clear" w:color="auto" w:fill="FFFFFF"/>
          <w:lang w:val="en-ID"/>
        </w:rPr>
        <w:t xml:space="preserve"> </w:t>
      </w:r>
      <w:r w:rsidR="005B5A25">
        <w:rPr>
          <w:rFonts w:ascii="Cambria" w:hAnsi="Cambria"/>
        </w:rPr>
        <w:fldChar w:fldCharType="begin" w:fldLock="1"/>
      </w:r>
      <w:r w:rsidR="005B5A25">
        <w:rPr>
          <w:rFonts w:ascii="Cambria" w:hAnsi="Cambria"/>
        </w:rPr>
        <w:instrText>ADDIN CSL_CITATION {"citationItems":[{"id":"ITEM-1","itemData":{"DOI":"10.1088/1742-6596/1657/1/012067","author":[{"dropping-particle":"","family":"Tamur","given":"M","non-dropping-particle":"","parse-names":false,"suffix":""},{"dropping-particle":"","family":"Jehadus","given":"E","non-dropping-particle":"","parse-names":false,"suffix":""},{"dropping-particle":"","family":"Nendi","given":"F","non-dropping-particle":"","parse-names":false,"suffix":""},{"dropping-particle":"","family":"Mandur","given":"K","non-dropping-particle":"","parse-names":false,"suffix":""},{"dropping-particle":"","family":"Murni","given":"V","non-dropping-particle":"","parse-names":false,"suffix":""}],"container-title":"Journal of Physics: Conference Series","id":"ITEM-1","issue":"1","issued":{"date-parts":[["2020"]]},"page":"012067","title":"Assessing the effectiveness of the contextual teaching and learning model on students ’ mathematical understanding ability : a meta-analysis study","type":"article-journal","volume":"1657"},"uris":["http://www.mendeley.com/documents/?uuid=9ef0e069-def5-4c96-a6a7-bf43f9764f65"]}],"mendeley":{"formattedCitation":"(M Tamur, Jehadus, Nendi, Mandur, &amp; Murni, 2020)","manualFormatting":"(Tamur, Jehadus, Nendi, Mandur, &amp; Murni, 2020)","plainTextFormattedCitation":"(M Tamur, Jehadus, Nendi, Mandur, &amp; Murni, 2020)"},"properties":{"noteIndex":0},"schema":"https://github.com/citation-style-language/schema/raw/master/csl-citation.json"}</w:instrText>
      </w:r>
      <w:r w:rsidR="005B5A25">
        <w:rPr>
          <w:rFonts w:ascii="Cambria" w:hAnsi="Cambria"/>
        </w:rPr>
        <w:fldChar w:fldCharType="separate"/>
      </w:r>
      <w:r w:rsidR="005B5A25" w:rsidRPr="003E390F">
        <w:rPr>
          <w:rFonts w:ascii="Cambria" w:hAnsi="Cambria"/>
          <w:noProof/>
        </w:rPr>
        <w:t>(Tamur, Jehadus, Nendi, Mandur, &amp; Murni, 2020)</w:t>
      </w:r>
      <w:r w:rsidR="005B5A25">
        <w:rPr>
          <w:rFonts w:ascii="Cambria" w:hAnsi="Cambria"/>
        </w:rPr>
        <w:fldChar w:fldCharType="end"/>
      </w:r>
      <w:r w:rsidR="00811ADC" w:rsidRPr="00470F93">
        <w:rPr>
          <w:rStyle w:val="longtext"/>
          <w:rFonts w:asciiTheme="majorHAnsi" w:hAnsiTheme="majorHAnsi"/>
          <w:noProof/>
          <w:shd w:val="clear" w:color="auto" w:fill="FFFFFF"/>
          <w:lang w:val="en-ID"/>
        </w:rPr>
        <w:t>.</w:t>
      </w:r>
      <w:r w:rsidR="007D4485" w:rsidRPr="00470F93">
        <w:rPr>
          <w:rStyle w:val="longtext"/>
          <w:rFonts w:asciiTheme="majorHAnsi" w:hAnsiTheme="majorHAnsi"/>
          <w:noProof/>
          <w:shd w:val="clear" w:color="auto" w:fill="FFFFFF"/>
          <w:lang w:val="en-ID"/>
        </w:rPr>
        <w:t xml:space="preserve"> </w:t>
      </w:r>
      <w:r w:rsidR="00567582">
        <w:rPr>
          <w:rStyle w:val="longtext"/>
          <w:rFonts w:asciiTheme="majorHAnsi" w:hAnsiTheme="majorHAnsi"/>
          <w:noProof/>
          <w:shd w:val="clear" w:color="auto" w:fill="FFFFFF"/>
          <w:lang w:val="en-ID"/>
        </w:rPr>
        <w:t xml:space="preserve">Therefore, this meta-analysis study applied analysis of publication bias and sensitivity. Investigating study characteristics such as sample and publication characteristics is indispensable in analyzing heterogeneity of effect size data. However, several meta-analysis studies did not </w:t>
      </w:r>
      <w:r w:rsidR="00B25192">
        <w:rPr>
          <w:rStyle w:val="longtext"/>
          <w:rFonts w:asciiTheme="majorHAnsi" w:hAnsiTheme="majorHAnsi"/>
          <w:noProof/>
          <w:shd w:val="clear" w:color="auto" w:fill="FFFFFF"/>
          <w:lang w:val="en-ID"/>
        </w:rPr>
        <w:t>investigate sample characteristics</w:t>
      </w:r>
      <w:r w:rsidR="00C90453" w:rsidRPr="00470F93">
        <w:rPr>
          <w:rStyle w:val="longtext"/>
          <w:rFonts w:asciiTheme="majorHAnsi" w:hAnsiTheme="majorHAnsi"/>
          <w:noProof/>
          <w:shd w:val="clear" w:color="auto" w:fill="FFFFFF"/>
          <w:lang w:val="en-ID"/>
        </w:rPr>
        <w:t xml:space="preserve"> </w:t>
      </w:r>
      <w:r w:rsidR="00C07F27"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{"citationItems":[{"id":"ITEM-1","itemData":{"DOI":"10.24036/invotek.v18i2.257","ISSN":"1411-3414","abstract":"Abstract: A meta-analysis was conducted to synthesize existing studies comparing the effects of Problem Based Learning and virtual laboratory versus traditional instructional media on student learning outcomes. Sixty-three studies were placed in this meta-analysis, and the results showed that Problem Based Learning and virtual laboratory learning media were more effective than instructional methods. The results of this study indicate that Problem Based Learning and virtual laboratory learning media clearly have a more positive effect on student learning than instructional methods. Keywords : Virtual Laboratory, Students Achievement, Problem Based Learning","author":[{"dropping-particle":"","family":"Puyada","given":"Deno.","non-dropping-particle":"","parse-names":false,"suffix":""},{"dropping-particle":"","family":"Putra","given":"Rusnardi Rahmat.","non-dropping-particle":"","parse-names":false,"suffix":""}],"container-title":"INVOTEK: Journal of Vocational Innovation and Technology","id":"ITEM-1","issue":"2","issued":{"date-parts":[["2018"]]},"page":"9-16","title":"Meta-analisis pengaruh problem-based learning dan virtual laboratory terhadap hasil belajar siswa","type":"article-journal","volume":"18"},"uris":["http://www.mendeley.com/documents/?uuid=68a4e6a7-51e3-441d-b29a-e499a5a79366","http://www.mendeley.com/documents/?uuid=1e493349-8be7-4fb0-a75e-abbe200672f2"]}],"mendeley":{"formattedCitation":"(Puyada &amp; Putra, 2018)","plainTextFormattedCitation":"(Puyada &amp; Putra, 2018)","previouslyFormattedCitation":"(Puyada &amp; Putra, 2018)"},"properties":{"noteIndex":0},"schema":"https://github.com/citation-style-language/schema/raw/master/csl-citation.json"}</w:instrText>
      </w:r>
      <w:r w:rsidR="00C07F27" w:rsidRPr="00470F93">
        <w:rPr>
          <w:rStyle w:val="longtext"/>
          <w:rFonts w:asciiTheme="majorHAnsi" w:hAnsiTheme="majorHAnsi"/>
          <w:noProof/>
          <w:shd w:val="clear" w:color="auto" w:fill="FFFFFF"/>
          <w:lang w:val="en-ID"/>
        </w:rPr>
        <w:fldChar w:fldCharType="separate"/>
      </w:r>
      <w:r w:rsidR="00C07F27" w:rsidRPr="00470F93">
        <w:rPr>
          <w:rStyle w:val="longtext"/>
          <w:rFonts w:asciiTheme="majorHAnsi" w:hAnsiTheme="majorHAnsi"/>
          <w:noProof/>
          <w:shd w:val="clear" w:color="auto" w:fill="FFFFFF"/>
          <w:lang w:val="en-ID"/>
        </w:rPr>
        <w:t>(Puyada &amp; Putra, 2018)</w:t>
      </w:r>
      <w:r w:rsidR="00C07F27" w:rsidRPr="00470F93">
        <w:rPr>
          <w:rStyle w:val="longtext"/>
          <w:rFonts w:asciiTheme="majorHAnsi" w:hAnsiTheme="majorHAnsi"/>
          <w:noProof/>
          <w:shd w:val="clear" w:color="auto" w:fill="FFFFFF"/>
          <w:lang w:val="en-ID"/>
        </w:rPr>
        <w:fldChar w:fldCharType="end"/>
      </w:r>
      <w:r w:rsidR="00C90453" w:rsidRPr="00470F93">
        <w:rPr>
          <w:rStyle w:val="longtext"/>
          <w:rFonts w:asciiTheme="majorHAnsi" w:hAnsiTheme="majorHAnsi"/>
          <w:noProof/>
          <w:shd w:val="clear" w:color="auto" w:fill="FFFFFF"/>
          <w:lang w:val="en-ID"/>
        </w:rPr>
        <w:t xml:space="preserve">. </w:t>
      </w:r>
      <w:r w:rsidR="00B25192">
        <w:rPr>
          <w:rStyle w:val="longtext"/>
          <w:rFonts w:asciiTheme="majorHAnsi" w:hAnsiTheme="majorHAnsi"/>
          <w:noProof/>
          <w:shd w:val="clear" w:color="auto" w:fill="FFFFFF"/>
          <w:lang w:val="en-ID"/>
        </w:rPr>
        <w:t>Likewise, several meta-analysis studies did not investigate publication characteristics</w:t>
      </w:r>
      <w:r w:rsidR="00C90453" w:rsidRPr="00470F93">
        <w:rPr>
          <w:rStyle w:val="longtext"/>
          <w:rFonts w:asciiTheme="majorHAnsi" w:hAnsiTheme="majorHAnsi"/>
          <w:noProof/>
          <w:shd w:val="clear" w:color="auto" w:fill="FFFFFF"/>
          <w:lang w:val="en-ID"/>
        </w:rPr>
        <w:t xml:space="preserve"> </w:t>
      </w:r>
      <w:r w:rsidR="00C07F27"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{"citationItems":[{"id":"ITEM-1","itemData":{"DOI":"10.5897/err2014.1771","ISSN":"1990-3839","abstract":"This research aimed to examine the effect of a problem-based learning approach in comparison to traditional learning approaches. In this context, the question \" What is the effect size of problem-based learning on students' attitudes? \" was tried to be answered. Among 190 studies made in national and international field between the years 2006 to 2013, 19 theses and 6 articles, in which pre-test and post-test experimental design was applied, were examined in this meta-analysis according to inclusion criteria. As a result of analytic evaluation, the effect size value of the problem-based learning on attitudes in relation to a random effects model was measured to be 0.7195. Thus, it can be said that this value had a medium effect size according to the classification levels of Thalheimer and Cook. It was concluded from these results that problem-based learning approaches were more effective when compared to traditional teaching techniques.","author":[{"dropping-particle":"","family":"Batdi","given":"Veli","non-dropping-particle":"","parse-names":false,"suffix":""}],"container-title":"Educational Research and Reviews","id":"ITEM-1","issue":"9","issued":{"date-parts":[["2014"]]},"page":"272-276","title":"The effects of a problem-based learning approach on students attitude levels: A meta-analysis","type":"article-journal","volume":"9"},"uris":["http://www.mendeley.com/documents/?uuid=1a3ed046-826b-4c8a-b346-583f37323174","http://www.mendeley.com/documents/?uuid=8e320b4d-d331-4c6f-b682-d71fa447d795"]},{"id":"ITEM-2","itemData":{"DOI":"10.1016/S0959-4752(02)00025-7","ISSN":"09594752","abstract":"This meta-analysis has two aims: (a) to address the main effects of problem based learning on two categories of outcomes: knowledge and skills; and (b) to address potential moderators of the effect of problem based learning. We selected 43 articles that met the criteria for inclusion: empirical studies on problem based learning in tertiary education conducted in real-life classrooms. The review reveals that there is a robust positive effect from PBL on the skills of students. This is shown by the vote count, as well as by the combined effect size. Also no single study reported negative effects. A tendency to negative results is discerned when considering the effect of PBL on the knowledge of students. The combined effect size is significantly negative. However, this result is strongly influenced by two studies and the vote count does not reach a significant level. It is concluded that the combined effect size for the effect on knowledge is non-robust. As possible moderators of PBL effects, methodological factors, expertise-level of students, retention period and type of assessment method were investigated. This moderator analysis shows that both for knowledge- and skills-related outcomes the expertise-level of the student is associated with the variation in effect sizes. Nevertheless, the results for skills give a consistent positive picture. For knowledge-related outcomes the results suggest that the differences encountered in the first and the second year disappear later on. A last remarkable finding related to the retention period is that students in PBL gained slightly less knowledge, but remember more of the acquired knowledge. © 2003 Elsevier Science Ltd. All rights reserved.","author":[{"dropping-particle":"","family":"Dochy","given":"Filip","non-dropping-particle":"","parse-names":false,"suffix":""},{"dropping-particle":"","family":"Segers","given":"Mien","non-dropping-particle":"","parse-names":false,"suffix":""},{"dropping-particle":"","family":"Bossche","given":"Piet","non-dropping-particle":"Van den","parse-names":false,"suffix":""},{"dropping-particle":"","family":"Gijbels","given":"David","non-dropping-particle":"","parse-names":false,"suffix":""}],"container-title":"Learning and Instruction","id":"ITEM-2","issue":"5","issued":{"date-parts":[["2003"]]},"page":"533-568","title":"Effects of problem-based learning: A meta-analysis","type":"article-journal","volume":"13"},"uris":["http://www.mendeley.com/documents/?uuid=f04d8bfb-6f9b-4504-b6f1-59ba12734ab7"]},{"id":"ITEM-3","itemData":{"DOI":"10.3102/00346543075001027","ISSN":"00346543","abstract":"This meta-analysis investigated the influence of assessment on the reported effects of problem-based learning (PBL) by applying Sugrue's (1995) model of cognitive components of problem solving. Three levels of the knowledge structure that can be targeted by assessment of problem solving are used as the main independent variables: (a) understanding of concepts, (b) understanding of the principles that link concepts, and (c) linking of concepts and principles to conditions and procedures for application. PBL had the most positive effects when the focal constructs being assessed were at the level of understanding principles that link concepts. The results suggest that the implications of assessment must be considered in examining the effects of problem-based learning and probably in all comparative education research.","author":[{"dropping-particle":"","family":"Gijbels","given":"David","non-dropping-particle":"","parse-names":false,"suffix":""},{"dropping-particle":"","family":"Dochy","given":"Filip","non-dropping-particle":"","parse-names":false,"suffix":""},{"dropping-particle":"","family":"Bossche","given":"Piet","non-dropping-particle":"Van Den","parse-names":false,"suffix":""},{"dropping-particle":"","family":"Segers","given":"Mien","non-dropping-particle":"","parse-names":false,"suffix":""}],"container-title":"Review of Educational Research","id":"ITEM-3","issue":"1","issued":{"date-parts":[["2005"]]},"page":"27-61","title":"Effects of problem-based learning: A meta-analysis from the angle of assessment","type":"article-journal","volume":"75"},"uris":["http://www.mendeley.com/documents/?uuid=932ce2fe-0504-440d-ae31-f5564a74072e"]},{"id":"ITEM-4","itemData":{"DOI":"10.1017/CBO9781107415324.004","ISBN":"9788578110796","ISSN":"1098-6596","PMID":"25246403","abstract":"Apathy is the neuropsychiatric symptom that correlates most highly with Huntington's disease progression, and, like early patterns of neurodegeneration, is associated with lesions to cortico-striatal connections. However, due to its multidimensional nature and elusive etiology, treatment options are limited. Objectives: To disentangle underlying white matter microstructural correlates across the apathy spectrum in Huntington's disease. Methods: Forty-six Huntington's disease individuals (premanifest (N=22) and manifest (N=24)) and 35 healthy controls were scanned at 3-tesla and underwent apathy evaluation using the short-Problem Behavior Assessment and short-Lille Apathy Rating Scale, with the latter being characterized into three apathy domains, namely emotional, cognitive, and auto-activation deficit. Diffusion- tensor imaging was used to study whether individual differences in specific cortico-striatal tracts predicted apathy symptoms and domains. Results: We elucidate that apathy profiles may develop along differential timelines, with the auto-activation deficit domain manifesting prior to motor onset. Furthermore, diffusion-tensor imaging revealed that inter- individual variability in the disruption of discrete cortico-striatal tracts might explain the heterogeneous severity of apathy profiles. Specifically, higher levels of auto-activation deficit symptoms significantly correlated with increased mean diffusivity in the right uncinate fasciculus. Conversely, those with severe cognitive apathy demonstrated increased mean diffusivity in the right frontostriatal tract and left dorsolateral prefrontal cortex to caudate nucleus tract. Conclusions: The current study provides evidence that white matter correlates associated with emotional, cognitive, and auto-activation subtypes may elucidate the heterogeneous nature of apathy in Huntington's disease, as such opening a door for individualized pharmacological management of multidimensional apathy symptoms in other neurodegenerative disorders.","author":[{"dropping-particle":"","family":"Kadir","given":"Kadir.","non-dropping-particle":"","parse-names":false,"suffix":""},{"dropping-particle":"","family":"Milama","given":"Burhanudin.","non-dropping-particle":"","parse-names":false,"suffix":""},{"dropping-particle":"","family":"Khairunnisa","given":"K.","non-dropping-particle":"","parse-names":false,"suffix":""}],"id":"ITEM-4","issued":{"date-parts":[["2013"]]},"publisher":"Lembaga Penelitian UIN Syarif Hidayatullah","publisher-place":"Jakarta","title":"Meta-analisis efektivitas pendekatan problem-solving dalam pembelajaran sains dan metametika","type":"book"},"uris":["http://www.mendeley.com/documents/?uuid=5e68c61f-381d-45b0-b576-ac9a7b697cba","http://www.mendeley.com/documents/?uuid=4a67aca2-a5ca-463d-87c4-ab6296133115","http://www.mendeley.com/documents/?uuid=7c5048a5-fd1f-437d-9c94-9405f9e78307"]}],"mendeley":{"formattedCitation":"(Batdi, 2014b; Dochy et al., 2003; Gijbels et al., 2005; Kadir et al., 2013)","plainTextFormattedCitation":"(Batdi, 2014b; Dochy et al., 2003; Gijbels et al., 2005; Kadir et al., 2013)","previouslyFormattedCitation":"(Batdi, 2014b; Dochy et al., 2003; Gijbels et al., 2005; Kadir et al., 2013)"},"properties":{"noteIndex":0},"schema":"https://github.com/citation-style-language/schema/raw/master/csl-citation.json"}</w:instrText>
      </w:r>
      <w:r w:rsidR="00C07F27" w:rsidRPr="00470F93">
        <w:rPr>
          <w:rStyle w:val="longtext"/>
          <w:rFonts w:asciiTheme="majorHAnsi" w:hAnsiTheme="majorHAnsi"/>
          <w:noProof/>
          <w:shd w:val="clear" w:color="auto" w:fill="FFFFFF"/>
          <w:lang w:val="en-ID"/>
        </w:rPr>
        <w:fldChar w:fldCharType="separate"/>
      </w:r>
      <w:r w:rsidR="00C07F27" w:rsidRPr="00470F93">
        <w:rPr>
          <w:rStyle w:val="longtext"/>
          <w:rFonts w:asciiTheme="majorHAnsi" w:hAnsiTheme="majorHAnsi"/>
          <w:noProof/>
          <w:shd w:val="clear" w:color="auto" w:fill="FFFFFF"/>
          <w:lang w:val="en-ID"/>
        </w:rPr>
        <w:t>(Batdi, 2014b; Dochy et al., 2003; Gijbels et al., 2005; Kadir et al., 2013)</w:t>
      </w:r>
      <w:r w:rsidR="00C07F27" w:rsidRPr="00470F93">
        <w:rPr>
          <w:rStyle w:val="longtext"/>
          <w:rFonts w:asciiTheme="majorHAnsi" w:hAnsiTheme="majorHAnsi"/>
          <w:noProof/>
          <w:shd w:val="clear" w:color="auto" w:fill="FFFFFF"/>
          <w:lang w:val="en-ID"/>
        </w:rPr>
        <w:fldChar w:fldCharType="end"/>
      </w:r>
      <w:r w:rsidR="00C90453" w:rsidRPr="00470F93">
        <w:rPr>
          <w:rStyle w:val="longtext"/>
          <w:rFonts w:asciiTheme="majorHAnsi" w:hAnsiTheme="majorHAnsi"/>
          <w:noProof/>
          <w:shd w:val="clear" w:color="auto" w:fill="FFFFFF"/>
          <w:lang w:val="en-ID"/>
        </w:rPr>
        <w:t xml:space="preserve">. </w:t>
      </w:r>
      <w:r w:rsidR="00B25192">
        <w:rPr>
          <w:rStyle w:val="longtext"/>
          <w:rFonts w:asciiTheme="majorHAnsi" w:hAnsiTheme="majorHAnsi"/>
          <w:noProof/>
          <w:shd w:val="clear" w:color="auto" w:fill="FFFFFF"/>
          <w:lang w:val="en-ID"/>
        </w:rPr>
        <w:t xml:space="preserve">Thus, the study's characteristics can cause the effect size data to be heterogeneous but not investigated and analyzed. Therefore, this meta-analysis study investigated some of the characteristics of sample and publication. Also, previous meta-analysis </w:t>
      </w:r>
      <w:r w:rsidR="006A238E">
        <w:rPr>
          <w:rStyle w:val="longtext"/>
          <w:rFonts w:asciiTheme="majorHAnsi" w:hAnsiTheme="majorHAnsi"/>
          <w:noProof/>
          <w:shd w:val="clear" w:color="auto" w:fill="FFFFFF"/>
          <w:lang w:val="en-ID"/>
        </w:rPr>
        <w:t>research on the effect of PBL at primary school focused on mathematical critical thinking abilities</w:t>
      </w:r>
      <w:r w:rsidR="00B25192">
        <w:rPr>
          <w:rStyle w:val="longtext"/>
          <w:rFonts w:asciiTheme="majorHAnsi" w:hAnsiTheme="majorHAnsi"/>
          <w:noProof/>
          <w:shd w:val="clear" w:color="auto" w:fill="FFFFFF"/>
          <w:lang w:val="en-ID"/>
        </w:rPr>
        <w:t xml:space="preserve"> </w:t>
      </w:r>
      <w:r w:rsidR="00C07F27"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{"citationItems":[{"id":"ITEM-1","itemData":{"DOI":"http://dx.doi.org/10.19166/pji.v14i1.789","abstract":"This study aims to analyze Problem-based Learning models intended to improve critical thinking skills in elementary school students. Problem-based learning models are learning processes where students are open minded, reflexive, active, reflective, and critical through real-world context activities. In this study the researcher used a meta-analysis method. First, the researcher formulated the research problem, then proceeded to review the existing relevant research for analysis. Data were collected by using a non-test technique by browsing electronic journals through Google Scholar and studying documentation in the library. Seven articles were found through Google Scholar and only one was found in the library. Based on the analysis of the results, the problem-based learning model can improve students' thinking ability from as little as 2.87% up to 33.56% with an average of 14.18%","author":[{"dropping-particle":"","family":"Anugraheni","given":"Indri","non-dropping-particle":"","parse-names":false,"suffix":""}],"container-title":"POLYGLOT: A Journal of Language, Literature, Culture, and Education","id":"ITEM-1","issue":"1","issued":{"date-parts":[["2018"]]},"page":"9-18","title":"Meta-analisis model pembelajaran problem-based learning dalam meningkatkan keterampilan berpikir kritis di Sekolah Dasar","type":"article-journal","volume":"14"},"uris":["http://www.mendeley.com/documents/?uuid=384d8dd9-916c-4979-91c5-9bf7a07b8dce","http://www.mendeley.com/documents/?uuid=9eb83b66-89b6-4069-ab08-0ecb69e21501"]}],"mendeley":{"formattedCitation":"(Anugraheni, 2018)","plainTextFormattedCitation":"(Anugraheni, 2018)","previouslyFormattedCitation":"(Anugraheni, 2018)"},"properties":{"noteIndex":0},"schema":"https://github.com/citation-style-language/schema/raw/master/csl-citation.json"}</w:instrText>
      </w:r>
      <w:r w:rsidR="00C07F27" w:rsidRPr="00470F93">
        <w:rPr>
          <w:rStyle w:val="longtext"/>
          <w:rFonts w:asciiTheme="majorHAnsi" w:hAnsiTheme="majorHAnsi"/>
          <w:noProof/>
          <w:shd w:val="clear" w:color="auto" w:fill="FFFFFF"/>
          <w:lang w:val="en-ID"/>
        </w:rPr>
        <w:fldChar w:fldCharType="separate"/>
      </w:r>
      <w:r w:rsidR="00C07F27" w:rsidRPr="00470F93">
        <w:rPr>
          <w:rStyle w:val="longtext"/>
          <w:rFonts w:asciiTheme="majorHAnsi" w:hAnsiTheme="majorHAnsi"/>
          <w:noProof/>
          <w:shd w:val="clear" w:color="auto" w:fill="FFFFFF"/>
          <w:lang w:val="en-ID"/>
        </w:rPr>
        <w:t>(Anugraheni, 2018)</w:t>
      </w:r>
      <w:r w:rsidR="00C07F27" w:rsidRPr="00470F93">
        <w:rPr>
          <w:rStyle w:val="longtext"/>
          <w:rFonts w:asciiTheme="majorHAnsi" w:hAnsiTheme="majorHAnsi"/>
          <w:noProof/>
          <w:shd w:val="clear" w:color="auto" w:fill="FFFFFF"/>
          <w:lang w:val="en-ID"/>
        </w:rPr>
        <w:fldChar w:fldCharType="end"/>
      </w:r>
      <w:r w:rsidR="002E1CDB" w:rsidRPr="00470F93">
        <w:rPr>
          <w:rStyle w:val="longtext"/>
          <w:rFonts w:asciiTheme="majorHAnsi" w:hAnsiTheme="majorHAnsi"/>
          <w:noProof/>
          <w:shd w:val="clear" w:color="auto" w:fill="FFFFFF"/>
          <w:lang w:val="en-ID"/>
        </w:rPr>
        <w:t xml:space="preserve">. </w:t>
      </w:r>
      <w:r w:rsidR="00685E90">
        <w:rPr>
          <w:rStyle w:val="longtext"/>
          <w:rFonts w:asciiTheme="majorHAnsi" w:hAnsiTheme="majorHAnsi"/>
          <w:noProof/>
          <w:shd w:val="clear" w:color="auto" w:fill="FFFFFF"/>
          <w:lang w:val="en-ID"/>
        </w:rPr>
        <w:t>However, this study focused on mathematical problem-solving, creative thinking, communication, literacy, conceptual understanding abilities. Thus, this study summarized, estimated, and synthesized PBL implementation's effect in enhancing the MA of primary school students by integrating various relevant primary studies and investigating the study character</w:t>
      </w:r>
      <w:r w:rsidR="00076AB7">
        <w:rPr>
          <w:rStyle w:val="longtext"/>
          <w:rFonts w:asciiTheme="majorHAnsi" w:hAnsiTheme="majorHAnsi"/>
          <w:noProof/>
          <w:shd w:val="clear" w:color="auto" w:fill="FFFFFF"/>
          <w:lang w:val="en-ID"/>
        </w:rPr>
        <w:t>istics that were likely to cause heterogenous effect size data.</w:t>
      </w:r>
      <w:r w:rsidR="00ED4DCB" w:rsidRPr="00470F93">
        <w:rPr>
          <w:rStyle w:val="longtext"/>
          <w:rFonts w:asciiTheme="majorHAnsi" w:hAnsiTheme="majorHAnsi"/>
          <w:noProof/>
          <w:shd w:val="clear" w:color="auto" w:fill="FFFFFF"/>
          <w:lang w:val="en-ID"/>
        </w:rPr>
        <w:tab/>
      </w:r>
      <w:r w:rsidR="00ED4DCB" w:rsidRPr="00470F93">
        <w:rPr>
          <w:rStyle w:val="longtext"/>
          <w:rFonts w:asciiTheme="majorHAnsi" w:hAnsiTheme="majorHAnsi"/>
          <w:noProof/>
          <w:shd w:val="clear" w:color="auto" w:fill="FFFFFF"/>
          <w:lang w:val="en-ID"/>
        </w:rPr>
        <w:tab/>
      </w:r>
    </w:p>
    <w:p w:rsidR="00310DCB" w:rsidRPr="00470F93" w:rsidRDefault="00310DCB" w:rsidP="00E77E85">
      <w:pPr>
        <w:pStyle w:val="IEEEParagraph"/>
        <w:spacing w:line="23" w:lineRule="atLeast"/>
        <w:ind w:firstLine="0"/>
        <w:rPr>
          <w:rFonts w:asciiTheme="majorHAnsi" w:hAnsiTheme="majorHAnsi"/>
          <w:noProof/>
          <w:lang w:val="en-ID"/>
        </w:rPr>
      </w:pPr>
    </w:p>
    <w:p w:rsidR="001218D3" w:rsidRPr="00470F93" w:rsidRDefault="006B348B" w:rsidP="00E77E85">
      <w:pPr>
        <w:pStyle w:val="IEEEHeading1"/>
        <w:numPr>
          <w:ilvl w:val="0"/>
          <w:numId w:val="11"/>
        </w:numPr>
        <w:spacing w:before="0" w:after="0" w:line="23" w:lineRule="atLeast"/>
        <w:jc w:val="left"/>
        <w:rPr>
          <w:rFonts w:asciiTheme="majorHAnsi" w:hAnsiTheme="majorHAnsi"/>
          <w:b/>
          <w:noProof/>
          <w:sz w:val="24"/>
          <w:lang w:val="en-ID"/>
        </w:rPr>
      </w:pPr>
      <w:r w:rsidRPr="00470F93">
        <w:rPr>
          <w:rFonts w:asciiTheme="majorHAnsi" w:hAnsiTheme="majorHAnsi"/>
          <w:b/>
          <w:iCs/>
          <w:noProof/>
          <w:sz w:val="24"/>
          <w:lang w:val="en-ID"/>
        </w:rPr>
        <w:t>METHODS</w:t>
      </w:r>
    </w:p>
    <w:p w:rsidR="00510E95" w:rsidRPr="00470F93" w:rsidRDefault="006B348B" w:rsidP="004944A0">
      <w:pPr>
        <w:pStyle w:val="IEEEParagraph"/>
        <w:spacing w:line="23" w:lineRule="atLeast"/>
        <w:ind w:firstLine="360"/>
        <w:rPr>
          <w:rStyle w:val="longtext"/>
          <w:rFonts w:asciiTheme="majorHAnsi" w:hAnsiTheme="majorHAnsi"/>
          <w:noProof/>
          <w:shd w:val="clear" w:color="auto" w:fill="FFFFFF"/>
          <w:lang w:val="en-ID"/>
        </w:rPr>
      </w:pPr>
      <w:r>
        <w:rPr>
          <w:rStyle w:val="longtext"/>
          <w:rFonts w:asciiTheme="majorHAnsi" w:hAnsiTheme="majorHAnsi"/>
          <w:noProof/>
          <w:shd w:val="clear" w:color="auto" w:fill="FFFFFF"/>
          <w:lang w:val="en-ID"/>
        </w:rPr>
        <w:t xml:space="preserve">The method used in this study was a systematic review and meta-analysis. The choice of a systematic review as a method in this study was because the systematic review was a method that aimed to find and synthesize various relevant study results </w:t>
      </w:r>
      <w:r w:rsidR="00D01D30">
        <w:rPr>
          <w:rStyle w:val="longtext"/>
          <w:rFonts w:asciiTheme="majorHAnsi" w:hAnsiTheme="majorHAnsi"/>
          <w:noProof/>
          <w:shd w:val="clear" w:color="auto" w:fill="FFFFFF"/>
          <w:lang w:val="en-ID"/>
        </w:rPr>
        <w:fldChar w:fldCharType="begin" w:fldLock="1"/>
      </w:r>
      <w:r w:rsidR="006E34C8">
        <w:rPr>
          <w:rStyle w:val="longtext"/>
          <w:rFonts w:asciiTheme="majorHAnsi" w:hAnsiTheme="majorHAnsi"/>
          <w:noProof/>
          <w:shd w:val="clear" w:color="auto" w:fill="FFFFFF"/>
          <w:lang w:val="en-ID"/>
        </w:rPr>
        <w:instrText>ADDIN CSL_CITATION {"citationItems":[{"id":"ITEM-1","itemData":{"ISBN":"9783030496715","abstract":"The systematic review is a rigorous method of collating and synthesizing evidence from multiple studies, producing a whole greater than the sum of parts.This textbook is an authoritative and accessible guide to an activity that is often found overwhelming. The authors steer readers on a logical, sequential path through the process, taking account of the different needs of researchers, students and practitioners. Practical guidance is provided on the fundamentals of systematic reviewing and also on advanced techniques such as meta-analysis. Examples are given in each chapter, with a succinct glossary to support the text. This up-todate, accessible textbook will satisfy the needs of students, practitioners and educators in the sphere of healthcare, and contribute to improving the quality of evidence-based practice. The authors will advise some freely available or inexpensive open source/access resources (such as PubMed, R and Zotero) to help students how to perform a systemic review, in particular thosewith limited resources.","author":[{"dropping-particle":"","family":"Purssell","given":"Edward","non-dropping-particle":"","parse-names":false,"suffix":""},{"dropping-particle":"","family":"Mccrae","given":"Niall","non-dropping-particle":"","parse-names":false,"suffix":""}],"id":"ITEM-1","issued":{"date-parts":[["2020"]]},"number-of-pages":"188","publisher-place":"London","title":"How to Perform a Systematic Literature Review","type":"book"},"uris":["http://www.mendeley.com/documents/?uuid=265d987e-06fa-48d3-9b1c-7816cc3e14fc"]}],"mendeley":{"formattedCitation":"(Purssell &amp; Mccrae, 2020)","plainTextFormattedCitation":"(Purssell &amp; Mccrae, 2020)","previouslyFormattedCitation":"(Purssell &amp; Mccrae, 2020)"},"properties":{"noteIndex":0},"schema":"https://github.com/citation-style-language/schema/raw/master/csl-citation.json"}</w:instrText>
      </w:r>
      <w:r w:rsidR="00D01D30">
        <w:rPr>
          <w:rStyle w:val="longtext"/>
          <w:rFonts w:asciiTheme="majorHAnsi" w:hAnsiTheme="majorHAnsi"/>
          <w:noProof/>
          <w:shd w:val="clear" w:color="auto" w:fill="FFFFFF"/>
          <w:lang w:val="en-ID"/>
        </w:rPr>
        <w:fldChar w:fldCharType="separate"/>
      </w:r>
      <w:r w:rsidR="00D01D30" w:rsidRPr="00D01D30">
        <w:rPr>
          <w:rStyle w:val="longtext"/>
          <w:rFonts w:asciiTheme="majorHAnsi" w:hAnsiTheme="majorHAnsi"/>
          <w:noProof/>
          <w:shd w:val="clear" w:color="auto" w:fill="FFFFFF"/>
          <w:lang w:val="en-ID"/>
        </w:rPr>
        <w:t>(Purssell &amp; Mccrae, 2020)</w:t>
      </w:r>
      <w:r w:rsidR="00D01D30">
        <w:rPr>
          <w:rStyle w:val="longtext"/>
          <w:rFonts w:asciiTheme="majorHAnsi" w:hAnsiTheme="majorHAnsi"/>
          <w:noProof/>
          <w:shd w:val="clear" w:color="auto" w:fill="FFFFFF"/>
          <w:lang w:val="en-ID"/>
        </w:rPr>
        <w:fldChar w:fldCharType="end"/>
      </w:r>
      <w:r w:rsidR="00FD3BFC" w:rsidRPr="00470F93">
        <w:rPr>
          <w:rStyle w:val="longtext"/>
          <w:rFonts w:asciiTheme="majorHAnsi" w:hAnsiTheme="majorHAnsi"/>
          <w:noProof/>
          <w:shd w:val="clear" w:color="auto" w:fill="FFFFFF"/>
          <w:lang w:val="en-ID"/>
        </w:rPr>
        <w:t xml:space="preserve">. </w:t>
      </w:r>
      <w:r>
        <w:rPr>
          <w:rStyle w:val="longtext"/>
          <w:rFonts w:asciiTheme="majorHAnsi" w:hAnsiTheme="majorHAnsi"/>
          <w:noProof/>
          <w:shd w:val="clear" w:color="auto" w:fill="FFFFFF"/>
          <w:lang w:val="en-ID"/>
        </w:rPr>
        <w:t xml:space="preserve">The systematic review and meta-analysis collaboration in this study was because this study synthesized various relevant primary studies using a quantitative approach. In this literature, </w:t>
      </w:r>
      <w:r w:rsidR="00C07F27" w:rsidRPr="00470F93">
        <w:rPr>
          <w:rStyle w:val="longtext"/>
          <w:rFonts w:asciiTheme="majorHAnsi" w:hAnsiTheme="majorHAnsi"/>
          <w:noProof/>
          <w:shd w:val="clear" w:color="auto" w:fill="FFFFFF"/>
          <w:lang w:val="en-ID"/>
        </w:rPr>
        <w:fldChar w:fldCharType="begin" w:fldLock="1"/>
      </w:r>
      <w:r w:rsidR="00470F93">
        <w:rPr>
          <w:rStyle w:val="longtext"/>
          <w:rFonts w:asciiTheme="majorHAnsi" w:hAnsiTheme="majorHAnsi"/>
          <w:noProof/>
          <w:shd w:val="clear" w:color="auto" w:fill="FFFFFF"/>
          <w:lang w:val="en-ID"/>
        </w:rPr>
        <w:instrText>ADDIN CSL_CITATION {"citationItems":[{"id":"ITEM-1","itemData":{"DOI":"10.1007/s12528-013-9077-3","ISSN":"10421726","abstract":"This paper serves several purposes. First and foremost, it is devoted to developing a better understanding of the effectiveness of blended learning (BL) in higher education. This is achieved through a meta-analysis of a sub-collection of comparative studies of BL and classroom instruction (CI) from a larger systematic review of technology integration (Schmid et al. in Comput Educ 72:271-291, 2014). In addition, the methodology of meta-analysis is described and illustrated by examples from the current study. The paper begins with a summary of the experimental research on distance education (DE) and online learning (OL), encapsulated in meta-analyses that have been conducted since 1990. Then it introduces the Bernard et al. (Rev Educ Res 74(3):379-439, 2009) meta-analysis, which attempted to alter the DE research culture of always comparing DE/OL with CI by examining three forms of interaction treatments (i.e., student-student, student-teacher, student-content) within DE, using the theoretical framework of Moore (Am J Distance Educ 3(2):1-6, 1989) and Anderson (Rev Res Open Distance Learn 4(2):9-14, 2003). The rest of the paper revolves around the general steps and procedures (Cooper in Research synthesis and meta-analysis: a step-by-step approach, 4th edn, SAGE, Los Angeles, CA, 2010) involved in conducting a meta-analysis. This section is included to provide researchers with an overview of precisely how meta-analyses can be used to respond to more nuanced questions that speak to underlying theory and inform practice-in other words, not just answers to the \"big questions.\" In this instance, we know that technology has an overall positive impact on learning (g+ = +0.35, p &lt;.01, Tamim et al. in Rev Educ Res 81(3):4-28, 2011), but the sub-questions addressed here concern BL interacting with technology in higher education. The results indicate that, in terms of achievement outcomes, BL conditions exceed CI conditions by about one-third of a standard deviation (g+ = 0.334, k = 117, p &lt;.001) and that the kind of computer support used (i.e., cognitive support vs. content/presentational support) and the presence of one or more interaction treatments (e.g., student-student/-teacher/-content interaction) serve to enhance student achievement. We examine the empirical studies that yielded these outcomes, work through the methodology that enables evidence-based decision-making, and explore how this line of research can improve pedagogy and student achievement. © 2014…","author":[{"dropping-particle":"","family":"Bernard","given":"Robert M.","non-dropping-particle":"","parse-names":false,"suffix":""},{"dropping-particle":"","family":"Borokhovski","given":"Eugene","non-dropping-particle":"","parse-names":false,"suffix":""},{"dropping-particle":"","family":"Schmid","given":"Richard F.","non-dropping-particle":"","parse-names":false,"suffix":""},{"dropping-particle":"","family":"Tamim","given":"Rana M.","non-dropping-particle":"","parse-names":false,"suffix":""},{"dropping-particle":"","family":"Abrami","given":"Philip C.","non-dropping-particle":"","parse-names":false,"suffix":""}],"container-title":"Journal of Computing in Higher Education","id":"ITEM-1","issue":"1","issued":{"date-parts":[["2014"]]},"page":"87-122","title":"A meta-analysis of blended learning and technology use in higher education: From the general to the applied","type":"article-journal","volume":"26"},"uris":["http://www.mendeley.com/documents/?uuid=4e8ca8e1-3c5c-4f87-b048-c8e63dffc94b","http://www.mendeley.com/documents/?uuid=c8b6b966-a056-41f2-b626-da372a86da92"]},{"id":"ITEM-2","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R.","non-dropping-particle":"","parse-names":false,"suffix":""}],"id":"ITEM-2","issued":{"date-parts":[["2009"]]},"publisher":"John Willey and Son Ltd","publisher-place":"United Kingdom","title":"Introduction to meta-analysis","type":"book"},"uris":["http://www.mendeley.com/documents/?uuid=3967ee0d-6fea-4ad5-babd-9c78659af46e","http://www.mendeley.com/documents/?uuid=a5b6de9f-3d04-4119-b361-d010abf21c46"]}],"mendeley":{"formattedCitation":"(Bernard et al., 2014; Borenstein et al., 2009)","plainTextFormattedCitation":"(Bernard et al., 2014; Borenstein et al., 2009)","previouslyFormattedCitation":"(Bernard et al., 2014; Borenstein et al., 2009)"},"properties":{"noteIndex":0},"schema":"https://github.com/citation-style-language/schema/raw/master/csl-citation.json"}</w:instrText>
      </w:r>
      <w:r w:rsidR="00C07F27" w:rsidRPr="00470F93">
        <w:rPr>
          <w:rStyle w:val="longtext"/>
          <w:rFonts w:asciiTheme="majorHAnsi" w:hAnsiTheme="majorHAnsi"/>
          <w:noProof/>
          <w:shd w:val="clear" w:color="auto" w:fill="FFFFFF"/>
          <w:lang w:val="en-ID"/>
        </w:rPr>
        <w:fldChar w:fldCharType="separate"/>
      </w:r>
      <w:r w:rsidR="00C07F27" w:rsidRPr="00470F93">
        <w:rPr>
          <w:rStyle w:val="longtext"/>
          <w:rFonts w:asciiTheme="majorHAnsi" w:hAnsiTheme="majorHAnsi"/>
          <w:noProof/>
          <w:shd w:val="clear" w:color="auto" w:fill="FFFFFF"/>
          <w:lang w:val="en-ID"/>
        </w:rPr>
        <w:t>(Bernard et al., 2014; Borenstein et al., 2009)</w:t>
      </w:r>
      <w:r w:rsidR="00C07F27" w:rsidRPr="00470F93">
        <w:rPr>
          <w:rStyle w:val="longtext"/>
          <w:rFonts w:asciiTheme="majorHAnsi" w:hAnsiTheme="majorHAnsi"/>
          <w:noProof/>
          <w:shd w:val="clear" w:color="auto" w:fill="FFFFFF"/>
          <w:lang w:val="en-ID"/>
        </w:rPr>
        <w:fldChar w:fldCharType="end"/>
      </w:r>
      <w:r w:rsidR="00FD3BFC" w:rsidRPr="00470F93">
        <w:rPr>
          <w:rStyle w:val="longtext"/>
          <w:rFonts w:asciiTheme="majorHAnsi" w:hAnsiTheme="majorHAnsi"/>
          <w:noProof/>
          <w:shd w:val="clear" w:color="auto" w:fill="FFFFFF"/>
          <w:lang w:val="en-ID"/>
        </w:rPr>
        <w:t xml:space="preserve"> </w:t>
      </w:r>
      <w:r>
        <w:rPr>
          <w:rStyle w:val="longtext"/>
          <w:rFonts w:asciiTheme="majorHAnsi" w:hAnsiTheme="majorHAnsi"/>
          <w:noProof/>
          <w:shd w:val="clear" w:color="auto" w:fill="FFFFFF"/>
          <w:lang w:val="en-ID"/>
        </w:rPr>
        <w:t>revealed that as a method, systemati</w:t>
      </w:r>
      <w:r>
        <w:rPr>
          <w:rStyle w:val="longtext"/>
          <w:rFonts w:asciiTheme="majorHAnsi" w:hAnsiTheme="majorHAnsi"/>
          <w:noProof/>
          <w:shd w:val="clear" w:color="auto" w:fill="FFFFFF"/>
          <w:lang w:val="en-ID"/>
        </w:rPr>
        <w:t>c review and meta-analysis had several stages, namely: (1) defining the problem, (2) inclusion criteria, (3) literature search strategy, (4) study selection, (5) extracting data, (6) statistical analysis, and (7) interpretation and report. Therefore, these</w:t>
      </w:r>
      <w:r>
        <w:rPr>
          <w:rStyle w:val="longtext"/>
          <w:rFonts w:asciiTheme="majorHAnsi" w:hAnsiTheme="majorHAnsi"/>
          <w:noProof/>
          <w:shd w:val="clear" w:color="auto" w:fill="FFFFFF"/>
          <w:lang w:val="en-ID"/>
        </w:rPr>
        <w:t xml:space="preserve"> stages were used in systematic review and meta-analysis studies. </w:t>
      </w:r>
    </w:p>
    <w:p w:rsidR="004944A0" w:rsidRPr="00470F93" w:rsidRDefault="006B348B" w:rsidP="004944A0">
      <w:pPr>
        <w:pStyle w:val="IEEEFigure"/>
        <w:numPr>
          <w:ilvl w:val="3"/>
          <w:numId w:val="6"/>
        </w:numPr>
        <w:tabs>
          <w:tab w:val="num" w:pos="567"/>
        </w:tabs>
        <w:spacing w:before="240" w:line="23" w:lineRule="atLeast"/>
        <w:ind w:left="426" w:hanging="426"/>
        <w:jc w:val="left"/>
        <w:rPr>
          <w:rFonts w:asciiTheme="majorHAnsi" w:hAnsiTheme="majorHAnsi"/>
          <w:b/>
          <w:noProof/>
          <w:shd w:val="clear" w:color="auto" w:fill="FFFFFF"/>
          <w:lang w:val="en-ID"/>
        </w:rPr>
      </w:pPr>
      <w:r w:rsidRPr="00470F93">
        <w:rPr>
          <w:rStyle w:val="mediumtext"/>
          <w:rFonts w:asciiTheme="majorHAnsi" w:hAnsiTheme="majorHAnsi"/>
          <w:b/>
          <w:noProof/>
          <w:shd w:val="clear" w:color="auto" w:fill="FFFFFF"/>
          <w:lang w:val="en-ID"/>
        </w:rPr>
        <w:t>Inclusion Criteria</w:t>
      </w:r>
    </w:p>
    <w:p w:rsidR="004944A0" w:rsidRPr="00470F93" w:rsidRDefault="006B348B" w:rsidP="004944A0">
      <w:pPr>
        <w:pStyle w:val="IEEEParagraph"/>
        <w:spacing w:line="23" w:lineRule="atLeast"/>
        <w:ind w:firstLine="360"/>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The problem of the inconsistency of the effect of PBL implementation in enhancing MA was still very broad or general so it needed to be limited by inclusion criteria so t</w:t>
      </w:r>
      <w:r>
        <w:rPr>
          <w:rStyle w:val="mediumtext"/>
          <w:rFonts w:asciiTheme="majorHAnsi" w:hAnsiTheme="majorHAnsi"/>
          <w:noProof/>
          <w:shd w:val="clear" w:color="auto" w:fill="FFFFFF"/>
          <w:lang w:val="en-ID"/>
        </w:rPr>
        <w:t>hat this systematic review and meta-analysis was more focused and specific. In their literature,</w:t>
      </w:r>
      <w:r w:rsidR="00366E60" w:rsidRPr="00470F93">
        <w:rPr>
          <w:rStyle w:val="mediumtext"/>
          <w:rFonts w:asciiTheme="majorHAnsi" w:hAnsiTheme="majorHAnsi"/>
          <w:noProof/>
          <w:shd w:val="clear" w:color="auto" w:fill="FFFFFF"/>
          <w:lang w:val="en-ID"/>
        </w:rPr>
        <w:t xml:space="preserve"> </w:t>
      </w:r>
      <w:r w:rsidR="00C07F27" w:rsidRPr="00470F93">
        <w:rPr>
          <w:rStyle w:val="mediumtext"/>
          <w:rFonts w:asciiTheme="majorHAnsi" w:hAnsiTheme="majorHAnsi"/>
          <w:noProof/>
          <w:shd w:val="clear" w:color="auto" w:fill="FFFFFF"/>
          <w:lang w:val="en-ID"/>
        </w:rPr>
        <w:fldChar w:fldCharType="begin" w:fldLock="1"/>
      </w:r>
      <w:r w:rsidR="00470F93">
        <w:rPr>
          <w:rStyle w:val="mediumtext"/>
          <w:rFonts w:asciiTheme="majorHAnsi" w:hAnsiTheme="majorHAnsi"/>
          <w:noProof/>
          <w:shd w:val="clear" w:color="auto" w:fill="FFFFFF"/>
          <w:lang w:val="en-ID"/>
        </w:rPr>
        <w:instrText>ADDIN CSL_CITATION {"citationItems":[{"id":"ITEM-1","itemData":{"DOI":"10.1016/j.jclinepi.2009.06.006","ISBN":"2006062298","ISSN":"18785921","PMID":"19631507","abstract":"Systematic reviews and meta-analyses are essential to summarize evidence relating to efficacy and safety of health care interventions accurately and reliably. The clarity and transparency of these reports, however, is not optimal. Poor reporting of systematic reviews diminishes their value to clinicians, policy makers, and other users. Since the development of the QUOROM (QUality Of Reporting Of Meta-analysis) Statement--a reporting guideline published in 1999--there have been several conceptual, methodological, and practical advances regarding the conduct and reporting of systematic reviews and meta-analyses. Also, reviews of published systematic reviews have found that key information about these studies is often poorly reported. Realizing these issues, an international group that included experienced authors and methodologists developed PRISMA (Preferred Reporting Items for Systematic reviews and Meta-Analyses) as an evolution of the original QUOROM guideline for systematic reviews and meta-analyses of evaluations of health care interventions. The PRISMA Statement consists of a 27-item checklist and a four-phase flow diagram. The checklist includes items deemed essential for transparent reporting of a systematic review. In this Explanation and Elaboration document, we explain the meaning and rationale for each checklist item. For each item, we include an example of good reporting and, where possible, references to relevant empirical studies and methodological literature. The PRISMA Statement, this document, and the associated Web site (http://www.prisma-statement.org/) should be helpful resources to improve reporting of systematic reviews and meta-analyses.","author":[{"dropping-particle":"","family":"Liberati","given":"Alessandro.","non-dropping-particle":"","parse-names":false,"suffix":""},{"dropping-particle":"","family":"Altman","given":"Douglas G.","non-dropping-particle":"","parse-names":false,"suffix":""},{"dropping-particle":"","family":"Tetzlaff","given":"Jennifer.","non-dropping-particle":"","parse-names":false,"suffix":""},{"dropping-particle":"","family":"Mulrow","given":"Cynthia.","non-dropping-particle":"","parse-names":false,"suffix":""},{"dropping-particle":"","family":"Gøtzsche","given":"Peter C.","non-dropping-particle":"","parse-names":false,"suffix":""},{"dropping-particle":"","family":"Ioannidis","given":"John P.A.","non-dropping-particle":"","parse-names":false,"suffix":""},{"dropping-particle":"","family":"Clarke","given":"Mike.","non-dropping-particle":"","parse-names":false,"suffix":""},{"dropping-particle":"","family":"Devereaux","given":"P. J.","non-dropping-particle":"","parse-names":false,"suffix":""},{"dropping-particle":"","family":"Kleijnen","given":"Jos.","non-dropping-particle":"","parse-names":false,"suffix":""},{"dropping-particle":"","family":"Moher","given":"David.","non-dropping-particle":"","parse-names":false,"suffix":""}],"container-title":"Journal of Clinical Epidemiology","id":"ITEM-1","issue":"10","issued":{"date-parts":[["2009"]]},"number-of-pages":"1-34","title":"The PRISMA statement for reporting systematic reviews and meta-analyses of studies that evaluate health care interventions: explanation and elaboration","type":"book","volume":"62"},"uris":["http://www.mendeley.com/documents/?uuid=82218b15-d290-412e-a5dd-5694ec60f4f0","http://www.mendeley.com/documents/?uuid=f87be355-219c-4938-8eb8-32132b777d16"]}],"mendeley":{"formattedCitation":"(Liberati et al., 2009)","plainTextFormattedCitation":"(Liberati et al., 2009)","previouslyFormattedCitation":"(Liberati et al., 2009)"},"properties":{"noteIndex":0},"schema":"https://github.com/citation-style-language/schema/raw/master/csl-citation.json"}</w:instrText>
      </w:r>
      <w:r w:rsidR="00C07F27" w:rsidRPr="00470F93">
        <w:rPr>
          <w:rStyle w:val="mediumtext"/>
          <w:rFonts w:asciiTheme="majorHAnsi" w:hAnsiTheme="majorHAnsi"/>
          <w:noProof/>
          <w:shd w:val="clear" w:color="auto" w:fill="FFFFFF"/>
          <w:lang w:val="en-ID"/>
        </w:rPr>
        <w:fldChar w:fldCharType="separate"/>
      </w:r>
      <w:r w:rsidR="00C07F27" w:rsidRPr="00470F93">
        <w:rPr>
          <w:rStyle w:val="mediumtext"/>
          <w:rFonts w:asciiTheme="majorHAnsi" w:hAnsiTheme="majorHAnsi"/>
          <w:noProof/>
          <w:shd w:val="clear" w:color="auto" w:fill="FFFFFF"/>
          <w:lang w:val="en-ID"/>
        </w:rPr>
        <w:t>(Liberati et al., 2009)</w:t>
      </w:r>
      <w:r w:rsidR="00C07F27" w:rsidRPr="00470F93">
        <w:rPr>
          <w:rStyle w:val="mediumtext"/>
          <w:rFonts w:asciiTheme="majorHAnsi" w:hAnsiTheme="majorHAnsi"/>
          <w:noProof/>
          <w:shd w:val="clear" w:color="auto" w:fill="FFFFFF"/>
          <w:lang w:val="en-ID"/>
        </w:rPr>
        <w:fldChar w:fldCharType="end"/>
      </w:r>
      <w:r w:rsidR="00C07F27" w:rsidRPr="00470F93">
        <w:rPr>
          <w:rStyle w:val="mediumtext"/>
          <w:rFonts w:asciiTheme="majorHAnsi" w:hAnsiTheme="majorHAnsi"/>
          <w:noProof/>
          <w:shd w:val="clear" w:color="auto" w:fill="FFFFFF"/>
          <w:lang w:val="en-ID"/>
        </w:rPr>
        <w:t xml:space="preserve"> </w:t>
      </w:r>
      <w:r>
        <w:rPr>
          <w:rStyle w:val="mediumtext"/>
          <w:rFonts w:asciiTheme="majorHAnsi" w:hAnsiTheme="majorHAnsi"/>
          <w:noProof/>
          <w:shd w:val="clear" w:color="auto" w:fill="FFFFFF"/>
          <w:lang w:val="en-ID"/>
        </w:rPr>
        <w:t>stated that the PICOS approach (Population, Interventions, Comparator, Outcomes, and Study Design) could be used to define inclusion criteria more specifically. Based on this approach, the inclusion criteria i</w:t>
      </w:r>
      <w:r>
        <w:rPr>
          <w:rStyle w:val="mediumtext"/>
          <w:rFonts w:asciiTheme="majorHAnsi" w:hAnsiTheme="majorHAnsi"/>
          <w:noProof/>
          <w:shd w:val="clear" w:color="auto" w:fill="FFFFFF"/>
          <w:lang w:val="en-ID"/>
        </w:rPr>
        <w:t xml:space="preserve">n this study were determined based on the PICOS approach, namely: </w:t>
      </w:r>
    </w:p>
    <w:p w:rsidR="00366E60"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The population in the primary study was primary school students in Indonesia or several other countries.</w:t>
      </w:r>
    </w:p>
    <w:p w:rsidR="00366E60"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The intervention or treatment in the primary study was the implementation of PBL. </w:t>
      </w:r>
    </w:p>
    <w:p w:rsidR="00366E60"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T</w:t>
      </w:r>
      <w:r>
        <w:rPr>
          <w:rStyle w:val="mediumtext"/>
          <w:rFonts w:asciiTheme="majorHAnsi" w:hAnsiTheme="majorHAnsi"/>
          <w:noProof/>
          <w:shd w:val="clear" w:color="auto" w:fill="FFFFFF"/>
          <w:lang w:val="en-ID"/>
        </w:rPr>
        <w:t xml:space="preserve">he comparator of the intervention in the primary study was the implementation of conventional learning. </w:t>
      </w:r>
    </w:p>
    <w:p w:rsidR="00366E60"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The outputs in the primary study were MPSA, MCTA, MCA, MLA, and MCUA. </w:t>
      </w:r>
    </w:p>
    <w:p w:rsidR="00366E60"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The type of research in the primary study was a quasi-experimental research with a causal-comparative type. </w:t>
      </w:r>
    </w:p>
    <w:p w:rsidR="00154A12"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The primary study reported statistical data such as mean, standard deviation, sample size, t-value, and p-value in both the intervention and compar</w:t>
      </w:r>
      <w:r>
        <w:rPr>
          <w:rStyle w:val="mediumtext"/>
          <w:rFonts w:asciiTheme="majorHAnsi" w:hAnsiTheme="majorHAnsi"/>
          <w:noProof/>
          <w:shd w:val="clear" w:color="auto" w:fill="FFFFFF"/>
          <w:lang w:val="en-ID"/>
        </w:rPr>
        <w:t>ison groups.</w:t>
      </w:r>
    </w:p>
    <w:p w:rsidR="00154A12" w:rsidRPr="00470F93" w:rsidRDefault="006B348B" w:rsidP="00366E60">
      <w:pPr>
        <w:pStyle w:val="IEEEParagraph"/>
        <w:numPr>
          <w:ilvl w:val="4"/>
          <w:numId w:val="6"/>
        </w:numPr>
        <w:tabs>
          <w:tab w:val="clear" w:pos="786"/>
          <w:tab w:val="num" w:pos="567"/>
        </w:tabs>
        <w:spacing w:line="23" w:lineRule="atLeast"/>
        <w:ind w:left="567" w:hanging="283"/>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The primary study was published in the period 2011 – 2020 in</w:t>
      </w:r>
      <w:r w:rsidR="00036099">
        <w:rPr>
          <w:rStyle w:val="mediumtext"/>
          <w:rFonts w:asciiTheme="majorHAnsi" w:hAnsiTheme="majorHAnsi"/>
          <w:noProof/>
          <w:shd w:val="clear" w:color="auto" w:fill="FFFFFF"/>
          <w:lang w:val="en-ID"/>
        </w:rPr>
        <w:t xml:space="preserve"> national and international journals indexed by Scopus or not indexed by Scopus. </w:t>
      </w:r>
    </w:p>
    <w:p w:rsidR="00154A12" w:rsidRPr="00470F93" w:rsidRDefault="006B348B" w:rsidP="00154A12">
      <w:pPr>
        <w:pStyle w:val="IEEEParagraph"/>
        <w:spacing w:line="23" w:lineRule="atLeast"/>
        <w:ind w:firstLine="0"/>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lastRenderedPageBreak/>
        <w:t>Primary studies that did not correspond to the study selection process's inclusion criteria were excl</w:t>
      </w:r>
      <w:r>
        <w:rPr>
          <w:rStyle w:val="mediumtext"/>
          <w:rFonts w:asciiTheme="majorHAnsi" w:hAnsiTheme="majorHAnsi"/>
          <w:noProof/>
          <w:shd w:val="clear" w:color="auto" w:fill="FFFFFF"/>
          <w:lang w:val="en-ID"/>
        </w:rPr>
        <w:t xml:space="preserve">uded from this systematic review and meta-analysis study. </w:t>
      </w:r>
    </w:p>
    <w:p w:rsidR="00154A12" w:rsidRPr="00470F93" w:rsidRDefault="006B348B" w:rsidP="00154A12">
      <w:pPr>
        <w:pStyle w:val="IEEEFigure"/>
        <w:numPr>
          <w:ilvl w:val="3"/>
          <w:numId w:val="6"/>
        </w:numPr>
        <w:tabs>
          <w:tab w:val="num" w:pos="567"/>
        </w:tabs>
        <w:spacing w:before="240" w:line="23" w:lineRule="atLeast"/>
        <w:ind w:left="426" w:hanging="426"/>
        <w:jc w:val="left"/>
        <w:rPr>
          <w:rFonts w:asciiTheme="majorHAnsi" w:hAnsiTheme="majorHAnsi"/>
          <w:b/>
          <w:noProof/>
          <w:shd w:val="clear" w:color="auto" w:fill="FFFFFF"/>
          <w:lang w:val="en-ID"/>
        </w:rPr>
      </w:pPr>
      <w:r w:rsidRPr="00470F93">
        <w:rPr>
          <w:rStyle w:val="mediumtext"/>
          <w:rFonts w:asciiTheme="majorHAnsi" w:hAnsiTheme="majorHAnsi"/>
          <w:b/>
          <w:noProof/>
          <w:shd w:val="clear" w:color="auto" w:fill="FFFFFF"/>
          <w:lang w:val="en-ID"/>
        </w:rPr>
        <w:t>Literature Search Strategy</w:t>
      </w:r>
    </w:p>
    <w:p w:rsidR="00C72A73" w:rsidRPr="00470F93" w:rsidRDefault="006B348B" w:rsidP="00154A12">
      <w:pPr>
        <w:pStyle w:val="IEEEParagraph"/>
        <w:spacing w:line="23" w:lineRule="atLeast"/>
        <w:ind w:firstLine="360"/>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Primary studies were searched using several databases: semantic scholar, education resources information center (ERIC), directory open-access journal (DOAJ), and IOP science. Through this database, primary studies were traced using the keywords </w:t>
      </w:r>
      <w:r w:rsidRPr="00470F93">
        <w:rPr>
          <w:rStyle w:val="mediumtext"/>
          <w:rFonts w:asciiTheme="majorHAnsi" w:hAnsiTheme="majorHAnsi"/>
          <w:noProof/>
          <w:shd w:val="clear" w:color="auto" w:fill="FFFFFF"/>
          <w:lang w:val="en-ID"/>
        </w:rPr>
        <w:t>“problem-ba</w:t>
      </w:r>
      <w:r w:rsidRPr="00470F93">
        <w:rPr>
          <w:rStyle w:val="mediumtext"/>
          <w:rFonts w:asciiTheme="majorHAnsi" w:hAnsiTheme="majorHAnsi"/>
          <w:noProof/>
          <w:shd w:val="clear" w:color="auto" w:fill="FFFFFF"/>
          <w:lang w:val="en-ID"/>
        </w:rPr>
        <w:t>sed learning” AND “mathematical problem-solving ability” OR “mathematical creative thinking skills” OR “mathematical communication ability” OR “mathematical literacy ability” OR “mathematical conceptual understanding ability”.</w:t>
      </w:r>
      <w:r>
        <w:rPr>
          <w:rStyle w:val="mediumtext"/>
          <w:rFonts w:asciiTheme="majorHAnsi" w:hAnsiTheme="majorHAnsi"/>
          <w:noProof/>
          <w:shd w:val="clear" w:color="auto" w:fill="FFFFFF"/>
          <w:lang w:val="en-ID"/>
        </w:rPr>
        <w:t xml:space="preserve"> Thus, these databases and key</w:t>
      </w:r>
      <w:r>
        <w:rPr>
          <w:rStyle w:val="mediumtext"/>
          <w:rFonts w:asciiTheme="majorHAnsi" w:hAnsiTheme="majorHAnsi"/>
          <w:noProof/>
          <w:shd w:val="clear" w:color="auto" w:fill="FFFFFF"/>
          <w:lang w:val="en-ID"/>
        </w:rPr>
        <w:t>words could assist in finding and obtaining various primary studies that matched the inclusion criteria.</w:t>
      </w:r>
      <w:r w:rsidRPr="00470F93">
        <w:rPr>
          <w:rStyle w:val="mediumtext"/>
          <w:rFonts w:asciiTheme="majorHAnsi" w:hAnsiTheme="majorHAnsi"/>
          <w:noProof/>
          <w:shd w:val="clear" w:color="auto" w:fill="FFFFFF"/>
          <w:lang w:val="en-ID"/>
        </w:rPr>
        <w:t xml:space="preserve"> </w:t>
      </w:r>
    </w:p>
    <w:p w:rsidR="00C72A73" w:rsidRPr="00470F93" w:rsidRDefault="006B348B" w:rsidP="00C72A73">
      <w:pPr>
        <w:pStyle w:val="IEEEFigure"/>
        <w:numPr>
          <w:ilvl w:val="3"/>
          <w:numId w:val="6"/>
        </w:numPr>
        <w:tabs>
          <w:tab w:val="num" w:pos="567"/>
        </w:tabs>
        <w:spacing w:before="240" w:line="23" w:lineRule="atLeast"/>
        <w:ind w:left="426" w:hanging="426"/>
        <w:jc w:val="left"/>
        <w:rPr>
          <w:rFonts w:asciiTheme="majorHAnsi" w:hAnsiTheme="majorHAnsi"/>
          <w:b/>
          <w:noProof/>
          <w:shd w:val="clear" w:color="auto" w:fill="FFFFFF"/>
          <w:lang w:val="en-ID"/>
        </w:rPr>
      </w:pPr>
      <w:r w:rsidRPr="00470F93">
        <w:rPr>
          <w:rStyle w:val="mediumtext"/>
          <w:rFonts w:asciiTheme="majorHAnsi" w:hAnsiTheme="majorHAnsi"/>
          <w:b/>
          <w:noProof/>
          <w:shd w:val="clear" w:color="auto" w:fill="FFFFFF"/>
          <w:lang w:val="en-ID"/>
        </w:rPr>
        <w:t>S</w:t>
      </w:r>
      <w:r w:rsidR="003E05B5" w:rsidRPr="00470F93">
        <w:rPr>
          <w:rStyle w:val="mediumtext"/>
          <w:rFonts w:asciiTheme="majorHAnsi" w:hAnsiTheme="majorHAnsi"/>
          <w:b/>
          <w:noProof/>
          <w:shd w:val="clear" w:color="auto" w:fill="FFFFFF"/>
          <w:lang w:val="en-ID"/>
        </w:rPr>
        <w:t>tudy Selection</w:t>
      </w:r>
    </w:p>
    <w:p w:rsidR="004944A0" w:rsidRPr="00470F93" w:rsidRDefault="006B348B" w:rsidP="00C72A73">
      <w:pPr>
        <w:pStyle w:val="IEEEParagraph"/>
        <w:spacing w:line="23" w:lineRule="atLeast"/>
        <w:ind w:firstLine="360"/>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The selection of primary studies was guided by the inclusion criteria that had </w:t>
      </w:r>
      <w:r w:rsidR="00355B24">
        <w:rPr>
          <w:rStyle w:val="mediumtext"/>
          <w:rFonts w:asciiTheme="majorHAnsi" w:hAnsiTheme="majorHAnsi"/>
          <w:noProof/>
          <w:shd w:val="clear" w:color="auto" w:fill="FFFFFF"/>
          <w:lang w:val="en-ID"/>
        </w:rPr>
        <w:t>been established. To achieve a high-quality systematic review and meta-analysis</w:t>
      </w:r>
      <w:r w:rsidR="006E3241">
        <w:rPr>
          <w:rStyle w:val="mediumtext"/>
          <w:rFonts w:asciiTheme="majorHAnsi" w:hAnsiTheme="majorHAnsi"/>
          <w:noProof/>
          <w:shd w:val="clear" w:color="auto" w:fill="FFFFFF"/>
          <w:lang w:val="en-ID"/>
        </w:rPr>
        <w:t xml:space="preserve">, </w:t>
      </w:r>
      <w:r w:rsidR="00D3586C">
        <w:rPr>
          <w:rStyle w:val="longtext"/>
          <w:rFonts w:asciiTheme="majorHAnsi" w:hAnsiTheme="majorHAnsi"/>
          <w:noProof/>
          <w:shd w:val="clear" w:color="auto" w:fill="FFFFFF"/>
          <w:lang w:val="en-ID"/>
        </w:rPr>
        <w:fldChar w:fldCharType="begin" w:fldLock="1"/>
      </w:r>
      <w:r w:rsidR="006E3241">
        <w:rPr>
          <w:rStyle w:val="longtext"/>
          <w:rFonts w:asciiTheme="majorHAnsi" w:hAnsiTheme="majorHAnsi"/>
          <w:noProof/>
          <w:shd w:val="clear" w:color="auto" w:fill="FFFFFF"/>
          <w:lang w:val="en-ID"/>
        </w:rPr>
        <w:instrText>ADDIN CSL_CITATION {"citationItems":[{"id":"ITEM-1","itemData":{"DOI":"10.3102/0034654319877153","ISSN":"00346543","abstract":"This methodological guidance article discusses the elements of a high-quality meta-analysis that is conducted within the context of a systematic review. Meta-analysis, a set of statistical techniques for synthesizing the results of multiple studies, is used when the guiding research question focuses on a quantitative summary of study results. In this guidance article, we discuss the systematic review methods that support high-quality meta-analyses and outline best practice meta-analysis methods for describing the distribution of effect sizes in a set of eligible studies. We also provide suggestions for transparently reporting the methods and results of meta-analyses to influence practice and policy. Given the increasing use of meta-analysis for important policy decisions, the methods and results of meta-analysis should be both transparent and reproducible.","author":[{"dropping-particle":"","family":"Pigott","given":"Terri D.","non-dropping-particle":"","parse-names":false,"suffix":""},{"dropping-particle":"","family":"Polanin","given":"Joshua R.","non-dropping-particle":"","parse-names":false,"suffix":""}],"container-title":"Review of Educational Research","id":"ITEM-1","issue":"1","issued":{"date-parts":[["2020"]]},"page":"24-46","title":"Methodological Guidance Paper: High-Quality Meta-Analysis in a Systematic Review","type":"article-journal","volume":"90"},"uris":["http://www.mendeley.com/documents/?uuid=583fd535-2afd-442b-b25d-6714e96cbb1e"]}],"mendeley":{"formattedCitation":"(Pigott &amp; Polanin, 2020)","manualFormatting":"Pigott &amp; Polanin (2020)","plainTextFormattedCitation":"(Pigott &amp; Polanin, 2020)","previouslyFormattedCitation":"(Pigott &amp; Polanin, 2020)"},"properties":{"noteIndex":0},"schema":"https://github.com/citation-style-language/schema/raw/master/csl-citation.json"}</w:instrText>
      </w:r>
      <w:r w:rsidR="00D3586C">
        <w:rPr>
          <w:rStyle w:val="longtext"/>
          <w:rFonts w:asciiTheme="majorHAnsi" w:hAnsiTheme="majorHAnsi"/>
          <w:noProof/>
          <w:shd w:val="clear" w:color="auto" w:fill="FFFFFF"/>
          <w:lang w:val="en-ID"/>
        </w:rPr>
        <w:fldChar w:fldCharType="separate"/>
      </w:r>
      <w:r w:rsidR="00D3586C" w:rsidRPr="00DC02F8">
        <w:rPr>
          <w:rStyle w:val="longtext"/>
          <w:rFonts w:asciiTheme="majorHAnsi" w:hAnsiTheme="majorHAnsi"/>
          <w:noProof/>
          <w:shd w:val="clear" w:color="auto" w:fill="FFFFFF"/>
          <w:lang w:val="en-ID"/>
        </w:rPr>
        <w:t xml:space="preserve">Pigott &amp; Polanin </w:t>
      </w:r>
      <w:r w:rsidR="006E3241" w:rsidRPr="00DC02F8">
        <w:rPr>
          <w:rStyle w:val="longtext"/>
          <w:rFonts w:asciiTheme="majorHAnsi" w:hAnsiTheme="majorHAnsi"/>
          <w:noProof/>
          <w:shd w:val="clear" w:color="auto" w:fill="FFFFFF"/>
          <w:lang w:val="en-ID"/>
        </w:rPr>
        <w:t>(</w:t>
      </w:r>
      <w:r w:rsidR="00D3586C" w:rsidRPr="00DC02F8">
        <w:rPr>
          <w:rStyle w:val="longtext"/>
          <w:rFonts w:asciiTheme="majorHAnsi" w:hAnsiTheme="majorHAnsi"/>
          <w:noProof/>
          <w:shd w:val="clear" w:color="auto" w:fill="FFFFFF"/>
          <w:lang w:val="en-ID"/>
        </w:rPr>
        <w:t>2020)</w:t>
      </w:r>
      <w:r w:rsidR="00D3586C">
        <w:rPr>
          <w:rStyle w:val="longtext"/>
          <w:rFonts w:asciiTheme="majorHAnsi" w:hAnsiTheme="majorHAnsi"/>
          <w:noProof/>
          <w:shd w:val="clear" w:color="auto" w:fill="FFFFFF"/>
          <w:lang w:val="en-ID"/>
        </w:rPr>
        <w:fldChar w:fldCharType="end"/>
      </w:r>
      <w:r w:rsidR="006E3241">
        <w:rPr>
          <w:rStyle w:val="longtext"/>
          <w:rFonts w:asciiTheme="majorHAnsi" w:hAnsiTheme="majorHAnsi"/>
          <w:noProof/>
          <w:shd w:val="clear" w:color="auto" w:fill="FFFFFF"/>
          <w:lang w:val="en-ID"/>
        </w:rPr>
        <w:t xml:space="preserve"> </w:t>
      </w:r>
      <w:r w:rsidR="00355B24">
        <w:rPr>
          <w:rStyle w:val="longtext"/>
          <w:rFonts w:asciiTheme="majorHAnsi" w:hAnsiTheme="majorHAnsi"/>
          <w:noProof/>
          <w:shd w:val="clear" w:color="auto" w:fill="FFFFFF"/>
          <w:lang w:val="en-ID"/>
        </w:rPr>
        <w:t xml:space="preserve">suggested that the primary study selection process went through four stages guided by PRISMA (Preferred Reporting Items for Systematic reviews and Meta-Analysis), namely: </w:t>
      </w:r>
      <w:r w:rsidR="00C72A73" w:rsidRPr="00470F93">
        <w:rPr>
          <w:rStyle w:val="mediumtext"/>
          <w:rFonts w:asciiTheme="majorHAnsi" w:hAnsiTheme="majorHAnsi"/>
          <w:noProof/>
          <w:shd w:val="clear" w:color="auto" w:fill="FFFFFF"/>
          <w:lang w:val="en-ID"/>
        </w:rPr>
        <w:t xml:space="preserve">(1) identification, (2) screening, (3) eligibility, </w:t>
      </w:r>
      <w:r w:rsidR="00355B24">
        <w:rPr>
          <w:rStyle w:val="mediumtext"/>
          <w:rFonts w:asciiTheme="majorHAnsi" w:hAnsiTheme="majorHAnsi"/>
          <w:noProof/>
          <w:shd w:val="clear" w:color="auto" w:fill="FFFFFF"/>
          <w:lang w:val="en-ID"/>
        </w:rPr>
        <w:t>and</w:t>
      </w:r>
      <w:r w:rsidR="00C72A73" w:rsidRPr="00470F93">
        <w:rPr>
          <w:rStyle w:val="mediumtext"/>
          <w:rFonts w:asciiTheme="majorHAnsi" w:hAnsiTheme="majorHAnsi"/>
          <w:noProof/>
          <w:shd w:val="clear" w:color="auto" w:fill="FFFFFF"/>
          <w:lang w:val="en-ID"/>
        </w:rPr>
        <w:t xml:space="preserve"> (4) included. </w:t>
      </w:r>
      <w:r w:rsidR="00355B24">
        <w:rPr>
          <w:rStyle w:val="mediumtext"/>
          <w:rFonts w:asciiTheme="majorHAnsi" w:hAnsiTheme="majorHAnsi"/>
          <w:noProof/>
          <w:shd w:val="clear" w:color="auto" w:fill="FFFFFF"/>
          <w:lang w:val="en-ID"/>
        </w:rPr>
        <w:t xml:space="preserve"> Thus, this systematic review and meta-analysis study used these stages in selecting studies. </w:t>
      </w:r>
    </w:p>
    <w:p w:rsidR="00C72A73" w:rsidRPr="00470F93" w:rsidRDefault="006B348B" w:rsidP="00C72A73">
      <w:pPr>
        <w:pStyle w:val="IEEEFigure"/>
        <w:numPr>
          <w:ilvl w:val="3"/>
          <w:numId w:val="6"/>
        </w:numPr>
        <w:tabs>
          <w:tab w:val="num" w:pos="567"/>
        </w:tabs>
        <w:spacing w:before="240" w:line="23" w:lineRule="atLeast"/>
        <w:ind w:left="426" w:hanging="426"/>
        <w:jc w:val="left"/>
        <w:rPr>
          <w:rFonts w:asciiTheme="majorHAnsi" w:hAnsiTheme="majorHAnsi"/>
          <w:b/>
          <w:noProof/>
          <w:shd w:val="clear" w:color="auto" w:fill="FFFFFF"/>
          <w:lang w:val="en-ID"/>
        </w:rPr>
      </w:pPr>
      <w:r w:rsidRPr="00470F93">
        <w:rPr>
          <w:rStyle w:val="mediumtext"/>
          <w:rFonts w:asciiTheme="majorHAnsi" w:hAnsiTheme="majorHAnsi"/>
          <w:b/>
          <w:noProof/>
          <w:shd w:val="clear" w:color="auto" w:fill="FFFFFF"/>
          <w:lang w:val="en-ID"/>
        </w:rPr>
        <w:t>E</w:t>
      </w:r>
      <w:r w:rsidR="003E05B5" w:rsidRPr="00470F93">
        <w:rPr>
          <w:rStyle w:val="mediumtext"/>
          <w:rFonts w:asciiTheme="majorHAnsi" w:hAnsiTheme="majorHAnsi"/>
          <w:b/>
          <w:noProof/>
          <w:shd w:val="clear" w:color="auto" w:fill="FFFFFF"/>
          <w:lang w:val="en-ID"/>
        </w:rPr>
        <w:t>xtracting Data</w:t>
      </w:r>
    </w:p>
    <w:p w:rsidR="006E3241" w:rsidRPr="006E3241" w:rsidRDefault="006B348B" w:rsidP="006E3241">
      <w:pPr>
        <w:pStyle w:val="IEEEParagraph"/>
        <w:spacing w:line="23" w:lineRule="atLeast"/>
        <w:ind w:firstLine="360"/>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Primary studies that had met the inclusion criteria and gone through the study selection stage were extracted or coded into key data or information that would be used in the meta-analysis process. The authors' data or information included statistical data </w:t>
      </w:r>
      <w:r>
        <w:rPr>
          <w:rStyle w:val="mediumtext"/>
          <w:rFonts w:asciiTheme="majorHAnsi" w:hAnsiTheme="majorHAnsi"/>
          <w:noProof/>
          <w:shd w:val="clear" w:color="auto" w:fill="FFFFFF"/>
          <w:lang w:val="en-ID"/>
        </w:rPr>
        <w:t xml:space="preserve">(mean, standard deviation, sample size, t-value, and p-value), MA type, sampling technique, publication year, </w:t>
      </w:r>
      <w:r w:rsidR="008065E1">
        <w:rPr>
          <w:rStyle w:val="mediumtext"/>
          <w:rFonts w:asciiTheme="majorHAnsi" w:hAnsiTheme="majorHAnsi"/>
          <w:noProof/>
          <w:shd w:val="clear" w:color="auto" w:fill="FFFFFF"/>
          <w:lang w:val="en-ID"/>
        </w:rPr>
        <w:t xml:space="preserve">and Scopus indexed status. Two coders who were experts in systematic review and meta-analysis study were involved in the data extraction process to ensure that the data or information generated from the extraction process was valid and credible </w:t>
      </w:r>
      <w:r w:rsidR="00C07F27" w:rsidRPr="00470F93">
        <w:rPr>
          <w:rStyle w:val="mediumtext"/>
          <w:rFonts w:asciiTheme="majorHAnsi" w:hAnsiTheme="majorHAnsi"/>
          <w:noProof/>
          <w:shd w:val="clear" w:color="auto" w:fill="FFFFFF"/>
          <w:lang w:val="en-ID"/>
        </w:rPr>
        <w:fldChar w:fldCharType="begin" w:fldLock="1"/>
      </w:r>
      <w:r w:rsidR="00470F93">
        <w:rPr>
          <w:rStyle w:val="mediumtext"/>
          <w:rFonts w:asciiTheme="majorHAnsi" w:hAnsiTheme="majorHAnsi"/>
          <w:noProof/>
          <w:shd w:val="clear" w:color="auto" w:fill="FFFFFF"/>
          <w:lang w:val="en-ID"/>
        </w:rPr>
        <w:instrText>ADDIN CSL_CITATION {"citationItems":[{"id":"ITEM-1","itemData":{"DOI":"https://doi.org/10.7758/9781610448864","ISBN":"9781610448864","author":[{"dropping-particle":"","family":"Vevea","given":"J. L.","non-dropping-particle":"","parse-names":false,"suffix":""},{"dropping-particle":"","family":"Zelinsky","given":"N. A. M.","non-dropping-particle":"","parse-names":false,"suffix":""},{"dropping-particle":"","family":"Orwin","given":"R. G.","non-dropping-particle":"","parse-names":false,"suffix":""}],"chapter-number":"10","container-title":"The handbook of research synthesis and meta-analysis","edition":"3","id":"ITEM-1","issued":{"date-parts":[["2019"]]},"page":"174-201","publisher":"Russel Sage Foundation","publisher-place":"New York","title":"Evaluating coding decisions","type":"chapter"},"uris":["http://www.mendeley.com/documents/?uuid=492b0d3f-797f-43ea-9f8f-4014ebf95e41","http://www.mendeley.com/documents/?uuid=bfa42feb-66f3-4f64-a539-c1d424772f53"]}],"mendeley":{"formattedCitation":"(Vevea et al., 2019)","plainTextFormattedCitation":"(Vevea et al., 2019)","previouslyFormattedCitation":"(Vevea et al., 2019)"},"properties":{"noteIndex":0},"schema":"https://github.com/citation-style-language/schema/raw/master/csl-citation.json"}</w:instrText>
      </w:r>
      <w:r w:rsidR="00C07F27" w:rsidRPr="00470F93">
        <w:rPr>
          <w:rStyle w:val="mediumtext"/>
          <w:rFonts w:asciiTheme="majorHAnsi" w:hAnsiTheme="majorHAnsi"/>
          <w:noProof/>
          <w:shd w:val="clear" w:color="auto" w:fill="FFFFFF"/>
          <w:lang w:val="en-ID"/>
        </w:rPr>
        <w:fldChar w:fldCharType="separate"/>
      </w:r>
      <w:r w:rsidR="00C07F27" w:rsidRPr="00470F93">
        <w:rPr>
          <w:rStyle w:val="mediumtext"/>
          <w:rFonts w:asciiTheme="majorHAnsi" w:hAnsiTheme="majorHAnsi"/>
          <w:noProof/>
          <w:shd w:val="clear" w:color="auto" w:fill="FFFFFF"/>
          <w:lang w:val="en-ID"/>
        </w:rPr>
        <w:t>(Vevea et al., 2019)</w:t>
      </w:r>
      <w:r w:rsidR="00C07F27" w:rsidRPr="00470F93">
        <w:rPr>
          <w:rStyle w:val="mediumtext"/>
          <w:rFonts w:asciiTheme="majorHAnsi" w:hAnsiTheme="majorHAnsi"/>
          <w:noProof/>
          <w:shd w:val="clear" w:color="auto" w:fill="FFFFFF"/>
          <w:lang w:val="en-ID"/>
        </w:rPr>
        <w:fldChar w:fldCharType="end"/>
      </w:r>
      <w:r w:rsidR="003915CE" w:rsidRPr="00470F93">
        <w:rPr>
          <w:rStyle w:val="mediumtext"/>
          <w:rFonts w:asciiTheme="majorHAnsi" w:hAnsiTheme="majorHAnsi"/>
          <w:noProof/>
          <w:shd w:val="clear" w:color="auto" w:fill="FFFFFF"/>
          <w:lang w:val="en-ID"/>
        </w:rPr>
        <w:t xml:space="preserve">. </w:t>
      </w:r>
      <w:r w:rsidR="008065E1">
        <w:rPr>
          <w:rStyle w:val="mediumtext"/>
          <w:rFonts w:asciiTheme="majorHAnsi" w:hAnsiTheme="majorHAnsi"/>
          <w:noProof/>
          <w:shd w:val="clear" w:color="auto" w:fill="FFFFFF"/>
          <w:lang w:val="en-ID"/>
        </w:rPr>
        <w:t xml:space="preserve">Coding reliability tests were carried out to produce valid and credible data or information from the data extraction process </w:t>
      </w:r>
      <w:r w:rsidR="00C07F27" w:rsidRPr="00470F93">
        <w:rPr>
          <w:rStyle w:val="mediumtext"/>
          <w:rFonts w:asciiTheme="majorHAnsi" w:hAnsiTheme="majorHAnsi"/>
          <w:noProof/>
          <w:shd w:val="clear" w:color="auto" w:fill="FFFFFF"/>
          <w:lang w:val="en-ID"/>
        </w:rPr>
        <w:fldChar w:fldCharType="begin" w:fldLock="1"/>
      </w:r>
      <w:r w:rsidR="00470F93">
        <w:rPr>
          <w:rStyle w:val="mediumtext"/>
          <w:rFonts w:asciiTheme="majorHAnsi" w:hAnsiTheme="majorHAnsi"/>
          <w:noProof/>
          <w:shd w:val="clear" w:color="auto" w:fill="FFFFFF"/>
          <w:lang w:val="en-ID"/>
        </w:rPr>
        <w:instrText>ADDIN CSL_CITATION {"citationItems":[{"id":"ITEM-1","itemData":{"DOI":"10.15390/EB.2014.3379","ISSN":"13001337","abstract":"The need for comprehensive and systematic research syntheses has been increasing as the number of primary studies has proliferated in educational sciences in recent years. That is the main reason why diverse applications of meta-analysis, which is one of the most effective ways of research synthesis, has been encouraged in many disciplines including social and educational sciences. The main purpose of this article is to provide a conceptual framework for meta-analysis by questioning its criticisms and strengths over other methods of research synthesis. In addition, some methodological and statistical considerations like comparison of fixed-effect and random-effects models, different measures of effect size, unit of analysis, validity issues including publication bias and quality of primary studies, heterogeneity, moderator and power analyses in meta-analysis are discussed in detail. Moreover, brief information about software for statistical analyses performed in meta-analysis and a summary of standards for reporting meta-analysis are provided within the scope of this article. How well meta-analyses are conducted and reported is crucial since it has essential roles not only for cumulative nature of science but for policy makers and practitioners as well. Thus, we aim to provide the meta-analysts with an introductory-level guideline for their meta-analysis research.","author":[{"dropping-particle":"","family":"Üstün","given":"Ulaş","non-dropping-particle":"","parse-names":false,"suffix":""},{"dropping-particle":"","family":"Eryilmaz","given":"Ali","non-dropping-particle":"","parse-names":false,"suffix":""}],"container-title":"Education and Science","id":"ITEM-1","issue":"174","issued":{"date-parts":[["2014"]]},"page":"1-32","title":"A research methodology to conduct effective research syntheses: A meta-analysis","type":"article-journal","volume":"39"},"uris":["http://www.mendeley.com/documents/?uuid=cd37c182-6b58-447f-be68-8ed10476c74e","http://www.mendeley.com/documents/?uuid=b0f83298-b244-433b-be85-21723d38b847"]}],"mendeley":{"formattedCitation":"(Üstün &amp; Eryilmaz, 2014)","plainTextFormattedCitation":"(Üstün &amp; Eryilmaz, 2014)","previouslyFormattedCitation":"(Üstün &amp; Eryilmaz, 2014)"},"properties":{"noteIndex":0},"schema":"https://github.com/citation-style-language/schema/raw/master/csl-citation.json"}</w:instrText>
      </w:r>
      <w:r w:rsidR="00C07F27" w:rsidRPr="00470F93">
        <w:rPr>
          <w:rStyle w:val="mediumtext"/>
          <w:rFonts w:asciiTheme="majorHAnsi" w:hAnsiTheme="majorHAnsi"/>
          <w:noProof/>
          <w:shd w:val="clear" w:color="auto" w:fill="FFFFFF"/>
          <w:lang w:val="en-ID"/>
        </w:rPr>
        <w:fldChar w:fldCharType="separate"/>
      </w:r>
      <w:r w:rsidR="00C07F27" w:rsidRPr="00470F93">
        <w:rPr>
          <w:rStyle w:val="mediumtext"/>
          <w:rFonts w:asciiTheme="majorHAnsi" w:hAnsiTheme="majorHAnsi"/>
          <w:noProof/>
          <w:shd w:val="clear" w:color="auto" w:fill="FFFFFF"/>
          <w:lang w:val="en-ID"/>
        </w:rPr>
        <w:t>(Üstün &amp; Eryilmaz, 2014)</w:t>
      </w:r>
      <w:r w:rsidR="00C07F27" w:rsidRPr="00470F93">
        <w:rPr>
          <w:rStyle w:val="mediumtext"/>
          <w:rFonts w:asciiTheme="majorHAnsi" w:hAnsiTheme="majorHAnsi"/>
          <w:noProof/>
          <w:shd w:val="clear" w:color="auto" w:fill="FFFFFF"/>
          <w:lang w:val="en-ID"/>
        </w:rPr>
        <w:fldChar w:fldCharType="end"/>
      </w:r>
      <w:r w:rsidR="00FF532A" w:rsidRPr="00470F93">
        <w:rPr>
          <w:rStyle w:val="mediumtext"/>
          <w:rFonts w:asciiTheme="majorHAnsi" w:hAnsiTheme="majorHAnsi"/>
          <w:noProof/>
          <w:shd w:val="clear" w:color="auto" w:fill="FFFFFF"/>
          <w:lang w:val="en-ID"/>
        </w:rPr>
        <w:t xml:space="preserve">, </w:t>
      </w:r>
      <w:r w:rsidR="008065E1">
        <w:rPr>
          <w:rStyle w:val="mediumtext"/>
          <w:rFonts w:asciiTheme="majorHAnsi" w:hAnsiTheme="majorHAnsi"/>
          <w:noProof/>
          <w:shd w:val="clear" w:color="auto" w:fill="FFFFFF"/>
          <w:lang w:val="en-ID"/>
        </w:rPr>
        <w:t xml:space="preserve">specifically related to consistency between coders </w:t>
      </w:r>
      <w:r w:rsidR="00FF532A" w:rsidRPr="00470F93">
        <w:rPr>
          <w:rStyle w:val="mediumtext"/>
          <w:rFonts w:asciiTheme="majorHAnsi" w:hAnsiTheme="majorHAnsi"/>
          <w:noProof/>
          <w:shd w:val="clear" w:color="auto" w:fill="FFFFFF"/>
          <w:lang w:val="en-ID"/>
        </w:rPr>
        <w:t xml:space="preserve">(inter-rater reliability). </w:t>
      </w:r>
      <w:r w:rsidR="008065E1">
        <w:rPr>
          <w:rStyle w:val="mediumtext"/>
          <w:rFonts w:asciiTheme="majorHAnsi" w:hAnsiTheme="majorHAnsi"/>
          <w:noProof/>
          <w:shd w:val="clear" w:color="auto" w:fill="FFFFFF"/>
          <w:lang w:val="en-ID"/>
        </w:rPr>
        <w:t xml:space="preserve">The Cohen Kappa test was selected to measure consistency between coders in this study because the data extraction process only involved two coders </w:t>
      </w:r>
      <w:r w:rsidR="00C07F27" w:rsidRPr="00470F93">
        <w:rPr>
          <w:rStyle w:val="mediumtext"/>
          <w:rFonts w:asciiTheme="majorHAnsi" w:hAnsiTheme="majorHAnsi"/>
          <w:noProof/>
          <w:shd w:val="clear" w:color="auto" w:fill="FFFFFF"/>
          <w:lang w:val="en-ID"/>
        </w:rPr>
        <w:fldChar w:fldCharType="begin" w:fldLock="1"/>
      </w:r>
      <w:r w:rsidR="00470F93">
        <w:rPr>
          <w:rStyle w:val="mediumtext"/>
          <w:rFonts w:asciiTheme="majorHAnsi" w:hAnsiTheme="majorHAnsi"/>
          <w:noProof/>
          <w:shd w:val="clear" w:color="auto" w:fill="FFFFFF"/>
          <w:lang w:val="en-ID"/>
        </w:rPr>
        <w:instrText>ADDIN CSL_CITATION {"citationItems":[{"id":"ITEM-1","itemData":{"DOI":"https://doi.org/10.7758/9781610448864","ISBN":"9781610448864","author":[{"dropping-particle":"","family":"Vevea","given":"J. L.","non-dropping-particle":"","parse-names":false,"suffix":""},{"dropping-particle":"","family":"Zelinsky","given":"N. A. M.","non-dropping-particle":"","parse-names":false,"suffix":""},{"dropping-particle":"","family":"Orwin","given":"R. G.","non-dropping-particle":"","parse-names":false,"suffix":""}],"chapter-number":"10","container-title":"The handbook of research synthesis and meta-analysis","edition":"3","id":"ITEM-1","issued":{"date-parts":[["2019"]]},"page":"174-201","publisher":"Russel Sage Foundation","publisher-place":"New York","title":"Evaluating coding decisions","type":"chapter"},"uris":["http://www.mendeley.com/documents/?uuid=bfa42feb-66f3-4f64-a539-c1d424772f53","http://www.mendeley.com/documents/?uuid=492b0d3f-797f-43ea-9f8f-4014ebf95e41"]}],"mendeley":{"formattedCitation":"(Vevea et al., 2019)","plainTextFormattedCitation":"(Vevea et al., 2019)","previouslyFormattedCitation":"(Vevea et al., 2019)"},"properties":{"noteIndex":0},"schema":"https://github.com/citation-style-language/schema/raw/master/csl-citation.json"}</w:instrText>
      </w:r>
      <w:r w:rsidR="00C07F27" w:rsidRPr="00470F93">
        <w:rPr>
          <w:rStyle w:val="mediumtext"/>
          <w:rFonts w:asciiTheme="majorHAnsi" w:hAnsiTheme="majorHAnsi"/>
          <w:noProof/>
          <w:shd w:val="clear" w:color="auto" w:fill="FFFFFF"/>
          <w:lang w:val="en-ID"/>
        </w:rPr>
        <w:fldChar w:fldCharType="separate"/>
      </w:r>
      <w:r w:rsidR="00C07F27" w:rsidRPr="00470F93">
        <w:rPr>
          <w:rStyle w:val="mediumtext"/>
          <w:rFonts w:asciiTheme="majorHAnsi" w:hAnsiTheme="majorHAnsi"/>
          <w:noProof/>
          <w:shd w:val="clear" w:color="auto" w:fill="FFFFFF"/>
          <w:lang w:val="en-ID"/>
        </w:rPr>
        <w:t>(Vevea et al., 2019)</w:t>
      </w:r>
      <w:r w:rsidR="00C07F27" w:rsidRPr="00470F93">
        <w:rPr>
          <w:rStyle w:val="mediumtext"/>
          <w:rFonts w:asciiTheme="majorHAnsi" w:hAnsiTheme="majorHAnsi"/>
          <w:noProof/>
          <w:shd w:val="clear" w:color="auto" w:fill="FFFFFF"/>
          <w:lang w:val="en-ID"/>
        </w:rPr>
        <w:fldChar w:fldCharType="end"/>
      </w:r>
      <w:r w:rsidR="00FF532A" w:rsidRPr="00470F93">
        <w:rPr>
          <w:rStyle w:val="mediumtext"/>
          <w:rFonts w:asciiTheme="majorHAnsi" w:hAnsiTheme="majorHAnsi"/>
          <w:noProof/>
          <w:shd w:val="clear" w:color="auto" w:fill="FFFFFF"/>
          <w:lang w:val="en-ID"/>
        </w:rPr>
        <w:t xml:space="preserve">. </w:t>
      </w:r>
      <w:r w:rsidR="008065E1">
        <w:rPr>
          <w:rStyle w:val="mediumtext"/>
          <w:rFonts w:asciiTheme="majorHAnsi" w:hAnsiTheme="majorHAnsi"/>
          <w:noProof/>
          <w:shd w:val="clear" w:color="auto" w:fill="FFFFFF"/>
          <w:lang w:val="en-ID"/>
        </w:rPr>
        <w:t xml:space="preserve">The agreement level value between coders obtained was interpreted using the Kappa coefficient classification </w:t>
      </w:r>
      <w:r w:rsidR="00A76832">
        <w:rPr>
          <w:rStyle w:val="mediumtext"/>
          <w:rFonts w:asciiTheme="majorHAnsi" w:hAnsiTheme="majorHAnsi"/>
          <w:noProof/>
          <w:shd w:val="clear" w:color="auto" w:fill="FFFFFF"/>
          <w:lang w:val="en-ID"/>
        </w:rPr>
        <w:fldChar w:fldCharType="begin" w:fldLock="1"/>
      </w:r>
      <w:r w:rsidR="00A76832">
        <w:rPr>
          <w:rStyle w:val="mediumtext"/>
          <w:rFonts w:asciiTheme="majorHAnsi" w:hAnsiTheme="majorHAnsi"/>
          <w:noProof/>
          <w:shd w:val="clear" w:color="auto" w:fill="FFFFFF"/>
          <w:lang w:val="en-ID"/>
        </w:rPr>
        <w:instrText>ADDIN CSL_CITATION {"citationItems":[{"id":"ITEM-1","itemData":{"DOI":"10.11613/BM.2012.031","abstract":"The kappa statistic is frequently used to test interrater reliability. The importance of rater reliability lies in the fact that it represents the extent to which the data collected in the study are correct representations of the variables measured. Measurement of the extent to which data collectors (ra- ters) assign the same score to the same variable is called interrater reliability. While there have been a variety of methods to measure interrater re- liability, traditionally it was measured as percent agreement, calculated as the number of agreement scores divided by the total number of scores. In 1960, Jacob Cohen critiqued use of percent agreement due to its inability to account for chance agreement. He introduced the Cohen’s kappa, deve- loped to account for the possibility that raters actually guess on at least some variables due to uncertainty. Like most correlation statistics, the kappa can range from -1 to +1. While the kappa is one of the most commonly used statistics to test interrater reliability, it has limitations. Judgments about what level of kappa should be acceptable for health research are questioned. Cohen’s suggested interpretation may be too lenient for health related studies because it implies that a score as low as 0.41 might be acceptable. Kappa and percent agreement are compared, and levels for both kappa","author":[{"dropping-particle":"","family":"McHugh","given":"Mary L","non-dropping-particle":"","parse-names":false,"suffix":""}],"container-title":"Biochemica Medica","id":"ITEM-1","issue":"3","issued":{"date-parts":[["2012"]]},"page":"276-282","title":"Lessons in biostatistics interrater reliability : the kappa statistic","type":"article-journal","volume":"22"},"uris":["http://www.mendeley.com/documents/?uuid=e033a5f1-0f7e-4075-93b8-edc31e24179e"]}],"mendeley":{"formattedCitation":"(McHugh, 2012)","plainTextFormattedCitation":"(McHugh, 2012)"},"properties":{"noteIndex":0},"schema":"https://github.com/citation-style-language/schema/raw/master/csl-citation.json"}</w:instrText>
      </w:r>
      <w:r w:rsidR="00A76832">
        <w:rPr>
          <w:rStyle w:val="mediumtext"/>
          <w:rFonts w:asciiTheme="majorHAnsi" w:hAnsiTheme="majorHAnsi"/>
          <w:noProof/>
          <w:shd w:val="clear" w:color="auto" w:fill="FFFFFF"/>
          <w:lang w:val="en-ID"/>
        </w:rPr>
        <w:fldChar w:fldCharType="separate"/>
      </w:r>
      <w:r w:rsidR="00A76832" w:rsidRPr="00A76832">
        <w:rPr>
          <w:rStyle w:val="mediumtext"/>
          <w:rFonts w:asciiTheme="majorHAnsi" w:hAnsiTheme="majorHAnsi"/>
          <w:noProof/>
          <w:shd w:val="clear" w:color="auto" w:fill="FFFFFF"/>
          <w:lang w:val="en-ID"/>
        </w:rPr>
        <w:t>(McHugh, 2012)</w:t>
      </w:r>
      <w:r w:rsidR="00A76832">
        <w:rPr>
          <w:rStyle w:val="mediumtext"/>
          <w:rFonts w:asciiTheme="majorHAnsi" w:hAnsiTheme="majorHAnsi"/>
          <w:noProof/>
          <w:shd w:val="clear" w:color="auto" w:fill="FFFFFF"/>
          <w:lang w:val="en-ID"/>
        </w:rPr>
        <w:fldChar w:fldCharType="end"/>
      </w:r>
      <w:r w:rsidR="00A76832">
        <w:rPr>
          <w:rStyle w:val="mediumtext"/>
          <w:rFonts w:asciiTheme="majorHAnsi" w:hAnsiTheme="majorHAnsi"/>
          <w:noProof/>
          <w:shd w:val="clear" w:color="auto" w:fill="FFFFFF"/>
          <w:lang w:val="en-ID"/>
        </w:rPr>
        <w:t>.</w:t>
      </w:r>
      <w:r w:rsidR="00FF532A" w:rsidRPr="00470F93">
        <w:rPr>
          <w:rStyle w:val="mediumtext"/>
          <w:rFonts w:asciiTheme="majorHAnsi" w:hAnsiTheme="majorHAnsi"/>
          <w:noProof/>
          <w:shd w:val="clear" w:color="auto" w:fill="FFFFFF"/>
          <w:lang w:val="en-ID"/>
        </w:rPr>
        <w:t xml:space="preserve"> </w:t>
      </w:r>
      <w:r w:rsidR="008065E1">
        <w:rPr>
          <w:rStyle w:val="mediumtext"/>
          <w:rFonts w:asciiTheme="majorHAnsi" w:hAnsiTheme="majorHAnsi"/>
          <w:noProof/>
          <w:shd w:val="clear" w:color="auto" w:fill="FFFFFF"/>
          <w:lang w:val="en-ID"/>
        </w:rPr>
        <w:t>Kappa coefficient calculations were carried out with the help of</w:t>
      </w:r>
      <w:r w:rsidR="002E0C94">
        <w:rPr>
          <w:rStyle w:val="mediumtext"/>
          <w:rFonts w:asciiTheme="majorHAnsi" w:hAnsiTheme="majorHAnsi"/>
          <w:noProof/>
          <w:shd w:val="clear" w:color="auto" w:fill="FFFFFF"/>
          <w:lang w:val="en-ID"/>
        </w:rPr>
        <w:t xml:space="preserve"> SPSS software version 16</w:t>
      </w:r>
      <w:r w:rsidR="00FF532A" w:rsidRPr="00470F93">
        <w:rPr>
          <w:rStyle w:val="mediumtext"/>
          <w:rFonts w:asciiTheme="majorHAnsi" w:hAnsiTheme="majorHAnsi"/>
          <w:noProof/>
          <w:shd w:val="clear" w:color="auto" w:fill="FFFFFF"/>
          <w:lang w:val="en-ID"/>
        </w:rPr>
        <w:t>.</w:t>
      </w:r>
      <w:r>
        <w:rPr>
          <w:rStyle w:val="mediumtext"/>
          <w:rFonts w:asciiTheme="majorHAnsi" w:hAnsiTheme="majorHAnsi"/>
          <w:noProof/>
          <w:shd w:val="clear" w:color="auto" w:fill="FFFFFF"/>
          <w:lang w:val="en-ID"/>
        </w:rPr>
        <w:t xml:space="preserve"> </w:t>
      </w:r>
      <w:r w:rsidRPr="006E3241">
        <w:rPr>
          <w:rStyle w:val="mediumtext"/>
          <w:rFonts w:asciiTheme="majorHAnsi" w:hAnsiTheme="majorHAnsi"/>
          <w:noProof/>
          <w:shd w:val="clear" w:color="auto" w:fill="FFFFFF"/>
          <w:lang w:val="en-ID"/>
        </w:rPr>
        <w:t xml:space="preserve">The calculation of Cohen's kappa is done according to the following formula: </w:t>
      </w:r>
    </w:p>
    <w:p w:rsidR="006E3241" w:rsidRPr="006E3241" w:rsidRDefault="006B348B" w:rsidP="006E3241">
      <w:pPr>
        <w:pStyle w:val="Body"/>
        <w:spacing w:line="240" w:lineRule="auto"/>
        <w:ind w:firstLine="0"/>
        <w:jc w:val="center"/>
        <w:rPr>
          <w:noProof/>
          <w:sz w:val="20"/>
          <w:lang w:val="en-ID"/>
        </w:rPr>
      </w:pPr>
      <m:oMathPara>
        <m:oMath>
          <m:r>
            <w:rPr>
              <w:rFonts w:ascii="Cambria Math" w:hAnsi="Cambria Math"/>
              <w:noProof/>
              <w:sz w:val="22"/>
              <w:szCs w:val="22"/>
              <w:lang w:val="en-ID"/>
            </w:rPr>
            <m:t>κ</m:t>
          </m:r>
          <m:r>
            <m:rPr>
              <m:sty m:val="p"/>
            </m:rPr>
            <w:rPr>
              <w:rFonts w:ascii="Cambria Math" w:hAnsi="Cambria Math"/>
              <w:noProof/>
              <w:sz w:val="22"/>
              <w:szCs w:val="22"/>
              <w:lang w:val="en-ID"/>
            </w:rPr>
            <m:t>(7)</m:t>
          </m:r>
          <m:r>
            <w:rPr>
              <w:rFonts w:ascii="Cambria Math" w:hAnsi="Cambria Math"/>
              <w:noProof/>
              <w:sz w:val="22"/>
              <w:szCs w:val="22"/>
              <w:lang w:val="en-ID"/>
            </w:rPr>
            <m:t>=</m:t>
          </m:r>
          <m:f>
            <m:fPr>
              <m:ctrlPr>
                <w:rPr>
                  <w:rFonts w:ascii="Cambria Math" w:hAnsi="Cambria Math"/>
                  <w:i/>
                  <w:noProof/>
                  <w:sz w:val="22"/>
                  <w:szCs w:val="22"/>
                  <w:lang w:val="en-ID"/>
                </w:rPr>
              </m:ctrlPr>
            </m:fPr>
            <m:num>
              <m:func>
                <m:funcPr>
                  <m:ctrlPr>
                    <w:rPr>
                      <w:rFonts w:ascii="Cambria Math" w:hAnsi="Cambria Math"/>
                      <w:i/>
                      <w:noProof/>
                      <w:sz w:val="22"/>
                      <w:szCs w:val="22"/>
                      <w:lang w:val="en-ID"/>
                    </w:rPr>
                  </m:ctrlPr>
                </m:funcPr>
                <m:fName>
                  <m:r>
                    <m:rPr>
                      <m:sty m:val="p"/>
                    </m:rPr>
                    <w:rPr>
                      <w:rFonts w:ascii="Cambria Math" w:hAnsi="Cambria Math"/>
                      <w:noProof/>
                      <w:sz w:val="22"/>
                      <w:szCs w:val="22"/>
                      <w:lang w:val="en-ID"/>
                    </w:rPr>
                    <m:t>Pr</m:t>
                  </m:r>
                </m:fName>
                <m:e>
                  <m:d>
                    <m:dPr>
                      <m:ctrlPr>
                        <w:rPr>
                          <w:rFonts w:ascii="Cambria Math" w:hAnsi="Cambria Math"/>
                          <w:i/>
                          <w:noProof/>
                          <w:sz w:val="22"/>
                          <w:szCs w:val="22"/>
                          <w:lang w:val="en-ID"/>
                        </w:rPr>
                      </m:ctrlPr>
                    </m:dPr>
                    <m:e>
                      <m:r>
                        <w:rPr>
                          <w:rFonts w:ascii="Cambria Math" w:hAnsi="Cambria Math"/>
                          <w:noProof/>
                          <w:sz w:val="22"/>
                          <w:szCs w:val="22"/>
                          <w:lang w:val="en-ID"/>
                        </w:rPr>
                        <m:t>a</m:t>
                      </m:r>
                    </m:e>
                  </m:d>
                </m:e>
              </m:func>
              <m:r>
                <w:rPr>
                  <w:rFonts w:ascii="Cambria Math" w:hAnsi="Cambria Math"/>
                  <w:noProof/>
                  <w:sz w:val="22"/>
                  <w:szCs w:val="22"/>
                  <w:lang w:val="en-ID"/>
                </w:rPr>
                <m:t>-</m:t>
              </m:r>
              <m:r>
                <m:rPr>
                  <m:sty m:val="p"/>
                </m:rPr>
                <w:rPr>
                  <w:rFonts w:ascii="Cambria Math" w:hAnsi="Cambria Math"/>
                  <w:noProof/>
                  <w:sz w:val="22"/>
                  <w:szCs w:val="22"/>
                  <w:lang w:val="en-ID"/>
                </w:rPr>
                <m:t>Pr⁡</m:t>
              </m:r>
              <m:r>
                <w:rPr>
                  <w:rFonts w:ascii="Cambria Math" w:hAnsi="Cambria Math"/>
                  <w:noProof/>
                  <w:sz w:val="22"/>
                  <w:szCs w:val="22"/>
                  <w:lang w:val="en-ID"/>
                </w:rPr>
                <m:t>(</m:t>
              </m:r>
              <m:r>
                <w:rPr>
                  <w:rFonts w:ascii="Cambria Math" w:hAnsi="Cambria Math"/>
                  <w:noProof/>
                  <w:sz w:val="22"/>
                  <w:szCs w:val="22"/>
                  <w:lang w:val="en-ID"/>
                </w:rPr>
                <m:t>e</m:t>
              </m:r>
              <m:r>
                <w:rPr>
                  <w:rFonts w:ascii="Cambria Math" w:hAnsi="Cambria Math"/>
                  <w:noProof/>
                  <w:sz w:val="22"/>
                  <w:szCs w:val="22"/>
                  <w:lang w:val="en-ID"/>
                </w:rPr>
                <m:t>)</m:t>
              </m:r>
            </m:num>
            <m:den>
              <m:r>
                <w:rPr>
                  <w:rFonts w:ascii="Cambria Math" w:hAnsi="Cambria Math"/>
                  <w:noProof/>
                  <w:sz w:val="22"/>
                  <w:szCs w:val="22"/>
                  <w:lang w:val="en-ID"/>
                </w:rPr>
                <m:t>1-</m:t>
              </m:r>
              <m:r>
                <m:rPr>
                  <m:sty m:val="p"/>
                </m:rPr>
                <w:rPr>
                  <w:rFonts w:ascii="Cambria Math" w:hAnsi="Cambria Math"/>
                  <w:noProof/>
                  <w:sz w:val="22"/>
                  <w:szCs w:val="22"/>
                  <w:lang w:val="en-ID"/>
                </w:rPr>
                <m:t>Pr⁡</m:t>
              </m:r>
              <m:r>
                <w:rPr>
                  <w:rFonts w:ascii="Cambria Math" w:hAnsi="Cambria Math"/>
                  <w:noProof/>
                  <w:sz w:val="22"/>
                  <w:szCs w:val="22"/>
                  <w:lang w:val="en-ID"/>
                </w:rPr>
                <m:t>(</m:t>
              </m:r>
              <m:r>
                <w:rPr>
                  <w:rFonts w:ascii="Cambria Math" w:hAnsi="Cambria Math"/>
                  <w:noProof/>
                  <w:sz w:val="22"/>
                  <w:szCs w:val="22"/>
                  <w:lang w:val="en-ID"/>
                </w:rPr>
                <m:t>e</m:t>
              </m:r>
              <m:r>
                <w:rPr>
                  <w:rFonts w:ascii="Cambria Math" w:hAnsi="Cambria Math"/>
                  <w:noProof/>
                  <w:sz w:val="22"/>
                  <w:szCs w:val="22"/>
                  <w:lang w:val="en-ID"/>
                </w:rPr>
                <m:t>)</m:t>
              </m:r>
            </m:den>
          </m:f>
        </m:oMath>
      </m:oMathPara>
    </w:p>
    <w:p w:rsidR="00FF532A" w:rsidRPr="00470F93" w:rsidRDefault="006B348B" w:rsidP="006E3241">
      <w:pPr>
        <w:pStyle w:val="IEEEParagraph"/>
        <w:spacing w:line="23" w:lineRule="atLeast"/>
        <w:ind w:firstLine="360"/>
        <w:rPr>
          <w:rFonts w:asciiTheme="majorHAnsi" w:hAnsiTheme="majorHAnsi" w:cstheme="minorHAnsi"/>
          <w:noProof/>
        </w:rPr>
      </w:pPr>
      <w:r w:rsidRPr="006E3241">
        <w:rPr>
          <w:rStyle w:val="mediumtext"/>
          <w:rFonts w:asciiTheme="majorHAnsi" w:hAnsiTheme="majorHAnsi"/>
          <w:noProof/>
          <w:shd w:val="clear" w:color="auto" w:fill="FFFFFF"/>
          <w:lang w:val="en-ID"/>
        </w:rPr>
        <w:t>Pr (a) represent</w:t>
      </w:r>
      <w:r w:rsidR="002E0C94">
        <w:rPr>
          <w:rStyle w:val="mediumtext"/>
          <w:rFonts w:asciiTheme="majorHAnsi" w:hAnsiTheme="majorHAnsi"/>
          <w:noProof/>
          <w:shd w:val="clear" w:color="auto" w:fill="FFFFFF"/>
          <w:lang w:val="en-ID"/>
        </w:rPr>
        <w:t>ed</w:t>
      </w:r>
      <w:r w:rsidRPr="006E3241">
        <w:rPr>
          <w:rStyle w:val="mediumtext"/>
          <w:rFonts w:asciiTheme="majorHAnsi" w:hAnsiTheme="majorHAnsi"/>
          <w:noProof/>
          <w:shd w:val="clear" w:color="auto" w:fill="FFFFFF"/>
          <w:lang w:val="en-ID"/>
        </w:rPr>
        <w:t xml:space="preserve"> an observed agreement, and Pr (e) represent</w:t>
      </w:r>
      <w:r w:rsidR="002E0C94">
        <w:rPr>
          <w:rStyle w:val="mediumtext"/>
          <w:rFonts w:asciiTheme="majorHAnsi" w:hAnsiTheme="majorHAnsi"/>
          <w:noProof/>
          <w:shd w:val="clear" w:color="auto" w:fill="FFFFFF"/>
          <w:lang w:val="en-ID"/>
        </w:rPr>
        <w:t>ed</w:t>
      </w:r>
      <w:r w:rsidRPr="006E3241">
        <w:rPr>
          <w:rStyle w:val="mediumtext"/>
          <w:rFonts w:asciiTheme="majorHAnsi" w:hAnsiTheme="majorHAnsi"/>
          <w:noProof/>
          <w:shd w:val="clear" w:color="auto" w:fill="FFFFFF"/>
          <w:lang w:val="en-ID"/>
        </w:rPr>
        <w:t xml:space="preserve"> a coincidence agreement. A deal level of 0.85 or greater </w:t>
      </w:r>
      <w:r w:rsidR="002E0C94">
        <w:rPr>
          <w:rStyle w:val="mediumtext"/>
          <w:rFonts w:asciiTheme="majorHAnsi" w:hAnsiTheme="majorHAnsi"/>
          <w:noProof/>
          <w:shd w:val="clear" w:color="auto" w:fill="FFFFFF"/>
          <w:lang w:val="en-ID"/>
        </w:rPr>
        <w:t>was</w:t>
      </w:r>
      <w:r w:rsidRPr="006E3241">
        <w:rPr>
          <w:rStyle w:val="mediumtext"/>
          <w:rFonts w:asciiTheme="majorHAnsi" w:hAnsiTheme="majorHAnsi"/>
          <w:noProof/>
          <w:shd w:val="clear" w:color="auto" w:fill="FFFFFF"/>
          <w:lang w:val="en-ID"/>
        </w:rPr>
        <w:t xml:space="preserve"> predefined to be conside</w:t>
      </w:r>
      <w:r w:rsidRPr="006E3241">
        <w:rPr>
          <w:rStyle w:val="mediumtext"/>
          <w:rFonts w:asciiTheme="majorHAnsi" w:hAnsiTheme="majorHAnsi"/>
          <w:noProof/>
          <w:shd w:val="clear" w:color="auto" w:fill="FFFFFF"/>
          <w:lang w:val="en-ID"/>
        </w:rPr>
        <w:t xml:space="preserve">red high. Thus there </w:t>
      </w:r>
      <w:r w:rsidR="002E0C94">
        <w:rPr>
          <w:rStyle w:val="mediumtext"/>
          <w:rFonts w:asciiTheme="majorHAnsi" w:hAnsiTheme="majorHAnsi"/>
          <w:noProof/>
          <w:shd w:val="clear" w:color="auto" w:fill="FFFFFF"/>
          <w:lang w:val="en-ID"/>
        </w:rPr>
        <w:t>was</w:t>
      </w:r>
      <w:r w:rsidRPr="006E3241">
        <w:rPr>
          <w:rStyle w:val="mediumtext"/>
          <w:rFonts w:asciiTheme="majorHAnsi" w:hAnsiTheme="majorHAnsi"/>
          <w:noProof/>
          <w:shd w:val="clear" w:color="auto" w:fill="FFFFFF"/>
          <w:lang w:val="en-ID"/>
        </w:rPr>
        <w:t xml:space="preserve"> a substantial to the almost perfect match between coders. </w:t>
      </w:r>
      <w:r w:rsidRPr="00470F93">
        <w:rPr>
          <w:rStyle w:val="mediumtext"/>
          <w:rFonts w:asciiTheme="majorHAnsi" w:hAnsiTheme="majorHAnsi"/>
          <w:noProof/>
          <w:shd w:val="clear" w:color="auto" w:fill="FFFFFF"/>
          <w:lang w:val="en-ID"/>
        </w:rPr>
        <w:t xml:space="preserve"> </w:t>
      </w:r>
      <w:bookmarkStart w:id="0" w:name="_Hlk55844922"/>
    </w:p>
    <w:bookmarkEnd w:id="0"/>
    <w:p w:rsidR="001B74DE" w:rsidRPr="00470F93" w:rsidRDefault="006B348B" w:rsidP="001B74DE">
      <w:pPr>
        <w:pStyle w:val="IEEEFigure"/>
        <w:numPr>
          <w:ilvl w:val="3"/>
          <w:numId w:val="6"/>
        </w:numPr>
        <w:tabs>
          <w:tab w:val="num" w:pos="567"/>
        </w:tabs>
        <w:spacing w:before="240" w:line="23" w:lineRule="atLeast"/>
        <w:ind w:left="426" w:hanging="426"/>
        <w:jc w:val="left"/>
        <w:rPr>
          <w:rFonts w:asciiTheme="majorHAnsi" w:hAnsiTheme="majorHAnsi"/>
          <w:b/>
          <w:noProof/>
          <w:shd w:val="clear" w:color="auto" w:fill="FFFFFF"/>
          <w:lang w:val="en-ID"/>
        </w:rPr>
      </w:pPr>
      <w:r w:rsidRPr="00470F93">
        <w:rPr>
          <w:rStyle w:val="mediumtext"/>
          <w:rFonts w:asciiTheme="majorHAnsi" w:hAnsiTheme="majorHAnsi"/>
          <w:b/>
          <w:noProof/>
          <w:shd w:val="clear" w:color="auto" w:fill="FFFFFF"/>
          <w:lang w:val="en-ID"/>
        </w:rPr>
        <w:t>Statistical Analysis</w:t>
      </w:r>
    </w:p>
    <w:p w:rsidR="00FF532A" w:rsidRPr="00470F93" w:rsidRDefault="006B348B" w:rsidP="001B74DE">
      <w:pPr>
        <w:pStyle w:val="IEEEParagraph"/>
        <w:spacing w:line="23" w:lineRule="atLeast"/>
        <w:ind w:firstLine="360"/>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Effect size is the main unit in a meta-analysis study that describes the strength of the effect, correlation, or association between two variables </w:t>
      </w:r>
      <w:r w:rsidR="00C07F27" w:rsidRPr="00470F93">
        <w:rPr>
          <w:rStyle w:val="mediumtext"/>
          <w:rFonts w:asciiTheme="majorHAnsi" w:hAnsiTheme="majorHAnsi"/>
          <w:noProof/>
          <w:shd w:val="clear" w:color="auto" w:fill="FFFFFF"/>
          <w:lang w:val="en-ID"/>
        </w:rPr>
        <w:fldChar w:fldCharType="begin" w:fldLock="1"/>
      </w:r>
      <w:r w:rsidR="00607BEC">
        <w:rPr>
          <w:rStyle w:val="mediumtext"/>
          <w:rFonts w:asciiTheme="majorHAnsi" w:hAnsiTheme="majorHAnsi"/>
          <w:noProof/>
          <w:shd w:val="clear" w:color="auto" w:fill="FFFFFF"/>
          <w:lang w:val="en-ID"/>
        </w:rPr>
        <w:instrText>ADDIN CSL_CITATION {"citationItems":[{"id":"ITEM-1","itemData":{"DOI":"10.1111/j.1751-5823.2012.00187_26.x","ISBN":"9780415879675","ISSN":"0306-7734","abstract":"First Published in 2011. Routledge is an imprint of Taylor &amp; Francis, an informa company.","author":[{"dropping-particle":"","family":"Cumming","given":"Geoff","non-dropping-particle":"","parse-names":false,"suffix":""}],"id":"ITEM-1","issued":{"date-parts":[["2012"]]},"publisher":"Routledge Taylor &amp; Francis Group","publisher-place":"New York","title":"Understanding the new statistics: Effect sizes, confidence intervals, and meta-analysis","type":"book"},"uris":["http://www.mendeley.com/documents/?uuid=7cf312b1-961b-4f08-8a15-35c8257aabbc","http://www.mendeley.com/documents/?uuid=e5c4c261-d661-4be9-b6d6-caa0fc77c86f"]},{"id":"ITEM-2","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R.","non-dropping-particle":"","parse-names":false,"suffix":""}],"id":"ITEM-2","issued":{"date-parts":[["2009"]]},"publisher":"John Willey and Son Ltd","publisher-place":"United Kingdom","title":"Introduction to meta-analysis","type":"book"},"uris":["http://www.mendeley.com/documents/?uuid=3967ee0d-6fea-4ad5-babd-9c78659af46e","http://www.mendeley.com/documents/?uuid=a5b6de9f-3d04-4119-b361-d010abf21c46","http://www.mendeley.com/documents/?uuid=4935b4bb-d323-4c0a-a040-10b37fa2674b"]},{"id":"ITEM-3","itemData":{"DOI":"10.1007/978-3-319-55895-0","ISBN":"9783319558943","abstract":"A meta-analysis is a systematic review with pooled outcome data. The current chapter gives a summary of methods for the purpose. Four scientific rules and three pitfalls are reviewed. The main benefit of meta-analysis is that it provides a pooled outcome with increased precision. The main criticisms are that so far they were not good at predicting subsequent large trials, and at predicting serious adverse effects of medicines.","author":[{"dropping-particle":"","family":"Cleophas","given":"Ton J.","non-dropping-particle":"","parse-names":false,"suffix":""},{"dropping-particle":"","family":"Zwinderman","given":"Aeilko H.","non-dropping-particle":"","parse-names":false,"suffix":""}],"id":"ITEM-3","issued":{"date-parts":[["2017"]]},"publisher":"Springer International Publishing","publisher-place":"Switzerland","title":"Modern meta-analysis: Review and update of methodologies","type":"book"},"uris":["http://www.mendeley.com/documents/?uuid=5f4f7f19-55be-4897-8f1c-5de1aca9d25c","http://www.mendeley.com/documents/?uuid=6eea32cc-065e-435b-b4dc-c7f27f633e5c","http://www.mendeley.com/documents/?uuid=959e6b3e-c24b-425b-bca1-2bf4286583a6"]},{"id":"ITEM-4","itemData":{"DOI":"10.1002/9781118957813","ISBN":"9781119993438","author":[{"dropping-particle":"","family":"Mike","given":"W.","non-dropping-particle":"","parse-names":false,"suffix":""},{"dropping-particle":"","family":"Cheung","given":"L.","non-dropping-particle":"","parse-names":false,"suffix":""}],"id":"ITEM-4","issued":{"date-parts":[["2015"]]},"publisher":"John Willey and Son Ltd","publisher-place":"United Kingdom","title":"Meta-analysis: A structural equation modeling approach","type":"book"},"uris":["http://www.mendeley.com/documents/?uuid=e39996d1-82e5-43fd-9b53-44e76c956c71","http://www.mendeley.com/documents/?uuid=991aab8c-ffaf-4890-9e74-d04360225afd","http://www.mendeley.com/documents/?uuid=a50af30c-5311-4113-b1ab-b007f2950441"]},{"id":"ITEM-5","itemData":{"DOI":"10.1080/01490400701881366","ISSN":"01490400","abstract":"Meta-analysis is a quantitative technique that uses specific measures (e.g., an effect size) to indicate the strength of variable relationships for the studies included in the analysis. The technique emphasizes results across multiple studies as opposed to results from a single investigation. This article provides an introduction to the meta-analysis literature and discusses the challenges of applying meta-analysis to human dimensions research. Specifically, we review the definitions of meta-analysis techniques, the steps in conducting a meta-analysis, and the advantages and disadvantages of meta-analysis.","author":[{"dropping-particle":"","family":"Shelby","given":"Lori B.","non-dropping-particle":"","parse-names":false,"suffix":""},{"dropping-particle":"","family":"Vaske","given":"Jerry","non-dropping-particle":"","parse-names":false,"suffix":""}],"container-title":"Leisure Sciences","id":"ITEM-5","issue":"2","issued":{"date-parts":[["2008"]]},"page":"96-110","title":"Understanding meta-analysis: A review of the methodological literature","type":"article-journal","volume":"30"},"uris":["http://www.mendeley.com/documents/?uuid=af7db03c-6c00-455b-998b-c78960104a36"]}],"mendeley":{"formattedCitation":"(Borenstein et al., 2009; Cleophas &amp; Zwinderman, 2017; Cumming, 2012; Mike &amp; Cheung, 2015; Shelby &amp; Vaske, 2008)","manualFormatting":"(Borenstein et al., 2009; Cleophas &amp; Zwinderman, 2017; Cumming, 2012; Mike &amp; Cheung, 2015)","plainTextFormattedCitation":"(Borenstein et al., 2009; Cleophas &amp; Zwinderman, 2017; Cumming, 2012; Mike &amp; Cheung, 2015; Shelby &amp; Vaske, 2008)","previouslyFormattedCitation":"(Borenstein et al., 2009; Cleophas &amp; Zwinderman, 2017; Cumming, 2012; Mike &amp; Cheung, 2015; Shelby &amp; Vaske, 2008)"},"properties":{"noteIndex":0},"schema":"https://github.com/citation-style-language/schema/raw/master/csl-citation.json"}</w:instrText>
      </w:r>
      <w:r w:rsidR="00C07F27" w:rsidRPr="00470F93">
        <w:rPr>
          <w:rStyle w:val="mediumtext"/>
          <w:rFonts w:asciiTheme="majorHAnsi" w:hAnsiTheme="majorHAnsi"/>
          <w:noProof/>
          <w:shd w:val="clear" w:color="auto" w:fill="FFFFFF"/>
          <w:lang w:val="en-ID"/>
        </w:rPr>
        <w:fldChar w:fldCharType="separate"/>
      </w:r>
      <w:r w:rsidR="00C07F27" w:rsidRPr="00470F93">
        <w:rPr>
          <w:rStyle w:val="mediumtext"/>
          <w:rFonts w:asciiTheme="majorHAnsi" w:hAnsiTheme="majorHAnsi"/>
          <w:noProof/>
          <w:shd w:val="clear" w:color="auto" w:fill="FFFFFF"/>
          <w:lang w:val="en-ID"/>
        </w:rPr>
        <w:t>(Borenstein et al., 2009; Cleophas &amp; Zwinderman, 2017; Cumming, 2012; Mike &amp; Cheung, 2015)</w:t>
      </w:r>
      <w:r w:rsidR="00C07F27" w:rsidRPr="00470F93">
        <w:rPr>
          <w:rStyle w:val="mediumtext"/>
          <w:rFonts w:asciiTheme="majorHAnsi" w:hAnsiTheme="majorHAnsi"/>
          <w:noProof/>
          <w:shd w:val="clear" w:color="auto" w:fill="FFFFFF"/>
          <w:lang w:val="en-ID"/>
        </w:rPr>
        <w:fldChar w:fldCharType="end"/>
      </w:r>
      <w:r w:rsidR="00C07F27" w:rsidRPr="00470F93">
        <w:rPr>
          <w:rStyle w:val="mediumtext"/>
          <w:rFonts w:asciiTheme="majorHAnsi" w:hAnsiTheme="majorHAnsi"/>
          <w:noProof/>
          <w:shd w:val="clear" w:color="auto" w:fill="FFFFFF"/>
          <w:lang w:val="en-ID"/>
        </w:rPr>
        <w:t>.</w:t>
      </w:r>
      <w:r w:rsidR="001B74DE" w:rsidRPr="00470F93">
        <w:rPr>
          <w:rStyle w:val="mediumtext"/>
          <w:rFonts w:asciiTheme="majorHAnsi" w:hAnsiTheme="majorHAnsi"/>
          <w:noProof/>
          <w:shd w:val="clear" w:color="auto" w:fill="FFFFFF"/>
          <w:lang w:val="en-ID"/>
        </w:rPr>
        <w:t xml:space="preserve"> </w:t>
      </w:r>
      <w:r>
        <w:rPr>
          <w:rStyle w:val="mediumtext"/>
          <w:rFonts w:asciiTheme="majorHAnsi" w:hAnsiTheme="majorHAnsi"/>
          <w:noProof/>
          <w:shd w:val="clear" w:color="auto" w:fill="FFFFFF"/>
          <w:lang w:val="en-ID"/>
        </w:rPr>
        <w:t>In this study, the effect size was calculated using</w:t>
      </w:r>
      <w:r>
        <w:rPr>
          <w:rStyle w:val="mediumtext"/>
          <w:rFonts w:asciiTheme="majorHAnsi" w:hAnsiTheme="majorHAnsi"/>
          <w:noProof/>
          <w:shd w:val="clear" w:color="auto" w:fill="FFFFFF"/>
          <w:lang w:val="en-ID"/>
        </w:rPr>
        <w:t xml:space="preserve"> the Hedge g equation </w:t>
      </w:r>
      <w:r w:rsidR="00C07F27" w:rsidRPr="00470F93">
        <w:rPr>
          <w:rStyle w:val="mediumtext"/>
          <w:rFonts w:asciiTheme="majorHAnsi" w:hAnsiTheme="majorHAnsi"/>
          <w:noProof/>
          <w:shd w:val="clear" w:color="auto" w:fill="FFFFFF"/>
          <w:lang w:val="en-ID"/>
        </w:rPr>
        <w:fldChar w:fldCharType="begin" w:fldLock="1"/>
      </w:r>
      <w:r w:rsidR="00470F93">
        <w:rPr>
          <w:rStyle w:val="mediumtext"/>
          <w:rFonts w:asciiTheme="majorHAnsi" w:hAnsiTheme="majorHAnsi"/>
          <w:noProof/>
          <w:shd w:val="clear" w:color="auto" w:fill="FFFFFF"/>
          <w:lang w:val="en-ID"/>
        </w:rPr>
        <w:instrText>ADDIN CSL_CITATION {"citationItems":[{"id":"ITEM-1","itemData":{"DOI":"10.1007/978-3-319-14908-0_2","ISBN":"9783319149080","abstract":"As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R.","non-dropping-particle":"","parse-names":false,"suffix":""}],"id":"ITEM-1","issued":{"date-parts":[["2009"]]},"publisher":"John Willey and Son Ltd","publisher-place":"United Kingdom","title":"Introduction to meta-analysis","type":"book"},"uris":["http://www.mendeley.com/documents/?uuid=3967ee0d-6fea-4ad5-babd-9c78659af46e","http://www.mendeley.com/documents/?uuid=a5b6de9f-3d04-4119-b361-d010abf21c46"]}],"mendeley":{"formattedCitation":"(Borenstein et al., 2009)","plainTextFormattedCitation":"(Borenstein et al., 2009)","previouslyFormattedCitation":"(Borenstein et al., 2009)"},"properties":{"noteIndex":0},"schema":"https://github.com/citation-style-language/schema/raw/master/csl-citation.json"}</w:instrText>
      </w:r>
      <w:r w:rsidR="00C07F27" w:rsidRPr="00470F93">
        <w:rPr>
          <w:rStyle w:val="mediumtext"/>
          <w:rFonts w:asciiTheme="majorHAnsi" w:hAnsiTheme="majorHAnsi"/>
          <w:noProof/>
          <w:shd w:val="clear" w:color="auto" w:fill="FFFFFF"/>
          <w:lang w:val="en-ID"/>
        </w:rPr>
        <w:fldChar w:fldCharType="separate"/>
      </w:r>
      <w:r w:rsidR="00C07F27" w:rsidRPr="00470F93">
        <w:rPr>
          <w:rStyle w:val="mediumtext"/>
          <w:rFonts w:asciiTheme="majorHAnsi" w:hAnsiTheme="majorHAnsi"/>
          <w:noProof/>
          <w:shd w:val="clear" w:color="auto" w:fill="FFFFFF"/>
          <w:lang w:val="en-ID"/>
        </w:rPr>
        <w:t>(Borenstein et al., 2009)</w:t>
      </w:r>
      <w:r w:rsidR="00C07F27" w:rsidRPr="00470F93">
        <w:rPr>
          <w:rStyle w:val="mediumtext"/>
          <w:rFonts w:asciiTheme="majorHAnsi" w:hAnsiTheme="majorHAnsi"/>
          <w:noProof/>
          <w:shd w:val="clear" w:color="auto" w:fill="FFFFFF"/>
          <w:lang w:val="en-ID"/>
        </w:rPr>
        <w:fldChar w:fldCharType="end"/>
      </w:r>
      <w:r w:rsidR="001B74DE" w:rsidRPr="00470F93">
        <w:rPr>
          <w:rStyle w:val="mediumtext"/>
          <w:rFonts w:asciiTheme="majorHAnsi" w:hAnsiTheme="majorHAnsi"/>
          <w:noProof/>
          <w:shd w:val="clear" w:color="auto" w:fill="FFFFFF"/>
          <w:lang w:val="en-ID"/>
        </w:rPr>
        <w:t xml:space="preserve"> </w:t>
      </w:r>
      <w:r>
        <w:rPr>
          <w:rStyle w:val="mediumtext"/>
          <w:rFonts w:asciiTheme="majorHAnsi" w:hAnsiTheme="majorHAnsi"/>
          <w:noProof/>
          <w:shd w:val="clear" w:color="auto" w:fill="FFFFFF"/>
          <w:lang w:val="en-ID"/>
        </w:rPr>
        <w:t xml:space="preserve">because the intervention group's sample sizes were relatively small </w:t>
      </w:r>
      <w:r w:rsidR="00607BEC">
        <w:rPr>
          <w:rStyle w:val="mediumtext"/>
          <w:rFonts w:asciiTheme="majorHAnsi" w:hAnsiTheme="majorHAnsi"/>
          <w:noProof/>
          <w:shd w:val="clear" w:color="auto" w:fill="FFFFFF"/>
          <w:lang w:val="en-ID"/>
        </w:rPr>
        <w:fldChar w:fldCharType="begin" w:fldLock="1"/>
      </w:r>
      <w:r w:rsidR="00A76832">
        <w:rPr>
          <w:rStyle w:val="mediumtext"/>
          <w:rFonts w:asciiTheme="majorHAnsi" w:hAnsiTheme="majorHAnsi"/>
          <w:noProof/>
          <w:shd w:val="clear" w:color="auto" w:fill="FFFFFF"/>
          <w:lang w:val="en-ID"/>
        </w:rPr>
        <w:instrText>ADDIN CSL_CITATION {"citationItems":[{"id":"ITEM-1","itemData":{"ISSN":"1056-3997","author":[{"dropping-particle":"","family":"Harwell","given":"Michael","non-dropping-particle":"","parse-names":false,"suffix":""}],"container-title":"Mid-Western Educational Researcher","id":"ITEM-1","issue":"1","issued":{"date-parts":[["2020"]]},"page":"31-47","title":"Growth in the Amount of Literature Reviewed in a Meta-Analysis and Reviewer Resources.","type":"article-journal","volume":"32"},"uris":["http://www.mendeley.com/documents/?uuid=e8aa2781-91ad-4fff-aa7a-a8ca30159577"]}],"mendeley":{"formattedCitation":"(Harwell, 2020)","plainTextFormattedCitation":"(Harwell, 2020)","previouslyFormattedCitation":"(Harwell, 2020)"},"properties":{"noteIndex":0},"schema":"https://github.com/citation-style-language/schema/raw/master/csl-citation.json"}</w:instrText>
      </w:r>
      <w:r w:rsidR="00607BEC">
        <w:rPr>
          <w:rStyle w:val="mediumtext"/>
          <w:rFonts w:asciiTheme="majorHAnsi" w:hAnsiTheme="majorHAnsi"/>
          <w:noProof/>
          <w:shd w:val="clear" w:color="auto" w:fill="FFFFFF"/>
          <w:lang w:val="en-ID"/>
        </w:rPr>
        <w:fldChar w:fldCharType="separate"/>
      </w:r>
      <w:r w:rsidR="00607BEC" w:rsidRPr="00607BEC">
        <w:rPr>
          <w:rStyle w:val="mediumtext"/>
          <w:rFonts w:asciiTheme="majorHAnsi" w:hAnsiTheme="majorHAnsi"/>
          <w:noProof/>
          <w:shd w:val="clear" w:color="auto" w:fill="FFFFFF"/>
          <w:lang w:val="en-ID"/>
        </w:rPr>
        <w:t>(Harwell, 2020)</w:t>
      </w:r>
      <w:r w:rsidR="00607BEC">
        <w:rPr>
          <w:rStyle w:val="mediumtext"/>
          <w:rFonts w:asciiTheme="majorHAnsi" w:hAnsiTheme="majorHAnsi"/>
          <w:noProof/>
          <w:shd w:val="clear" w:color="auto" w:fill="FFFFFF"/>
          <w:lang w:val="en-ID"/>
        </w:rPr>
        <w:fldChar w:fldCharType="end"/>
      </w:r>
      <w:r w:rsidR="001B74DE" w:rsidRPr="00470F93">
        <w:rPr>
          <w:rStyle w:val="mediumtext"/>
          <w:rFonts w:asciiTheme="majorHAnsi" w:hAnsiTheme="majorHAnsi"/>
          <w:noProof/>
          <w:shd w:val="clear" w:color="auto" w:fill="FFFFFF"/>
          <w:lang w:val="en-ID"/>
        </w:rPr>
        <w:t xml:space="preserve">. </w:t>
      </w:r>
      <w:r>
        <w:rPr>
          <w:rStyle w:val="mediumtext"/>
          <w:rFonts w:asciiTheme="majorHAnsi" w:hAnsiTheme="majorHAnsi"/>
          <w:noProof/>
          <w:shd w:val="clear" w:color="auto" w:fill="FFFFFF"/>
          <w:lang w:val="en-ID"/>
        </w:rPr>
        <w:t xml:space="preserve">The effect size obtained from the calculation results was interpreted using the classification of </w:t>
      </w:r>
      <w:r w:rsidR="00C61AD4" w:rsidRPr="00470F93">
        <w:rPr>
          <w:rStyle w:val="mediumtext"/>
          <w:rFonts w:asciiTheme="majorHAnsi" w:hAnsiTheme="majorHAnsi"/>
          <w:noProof/>
          <w:shd w:val="clear" w:color="auto" w:fill="FFFFFF"/>
          <w:lang w:val="en-ID"/>
        </w:rPr>
        <w:fldChar w:fldCharType="begin" w:fldLock="1"/>
      </w:r>
      <w:r w:rsidR="00C61AD4">
        <w:rPr>
          <w:rStyle w:val="mediumtext"/>
          <w:rFonts w:asciiTheme="majorHAnsi" w:hAnsiTheme="majorHAnsi"/>
          <w:noProof/>
          <w:shd w:val="clear" w:color="auto" w:fill="FFFFFF"/>
          <w:lang w:val="en-ID"/>
        </w:rPr>
        <w:instrText>ADDIN CSL_CITATION {"citationItems":[{"id":"ITEM-1","itemData":{"author":[{"dropping-particle":"","family":"Thalheimer","given":"Will.","non-dropping-particle":"","parse-names":false,"suffix":""},{"dropping-particle":"","family":"Cook","given":"Samantha.","non-dropping-particle":"","parse-names":false,"suffix":""}],"id":"ITEM-1","issued":{"date-parts":[["2002"]]},"number-of-pages":"1-9","publisher":"A Work-learning Research Publication","title":"How to calculate effect sizes from published research: A simplified methodology","type":"book"},"uris":["http://www.mendeley.com/documents/?uuid=1b3fec17-7792-4c74-88a3-426c2083b734","http://www.mendeley.com/documents/?uuid=81183f2e-67d7-4252-bc4d-e54dd7880290"]}],"mendeley":{"formattedCitation":"(Thalheimer &amp; Cook, 2002)","manualFormatting":"Thalheimer &amp; Cook (2002)","plainTextFormattedCitation":"(Thalheimer &amp; Cook, 2002)","previouslyFormattedCitation":"(Thalheimer &amp; Cook, 2002)"},"properties":{"noteIndex":0},"schema":"https://github.com/citation-style-language/schema/raw/master/csl-citation.json"}</w:instrText>
      </w:r>
      <w:r w:rsidR="00C61AD4" w:rsidRPr="00470F93">
        <w:rPr>
          <w:rStyle w:val="mediumtext"/>
          <w:rFonts w:asciiTheme="majorHAnsi" w:hAnsiTheme="majorHAnsi"/>
          <w:noProof/>
          <w:shd w:val="clear" w:color="auto" w:fill="FFFFFF"/>
          <w:lang w:val="en-ID"/>
        </w:rPr>
        <w:fldChar w:fldCharType="separate"/>
      </w:r>
      <w:r w:rsidR="00C61AD4" w:rsidRPr="00470F93">
        <w:rPr>
          <w:rStyle w:val="mediumtext"/>
          <w:rFonts w:asciiTheme="majorHAnsi" w:hAnsiTheme="majorHAnsi"/>
          <w:noProof/>
          <w:shd w:val="clear" w:color="auto" w:fill="FFFFFF"/>
          <w:lang w:val="en-ID"/>
        </w:rPr>
        <w:t>Thalheimer &amp; Cook (2002)</w:t>
      </w:r>
      <w:r w:rsidR="00C61AD4" w:rsidRPr="00470F93">
        <w:rPr>
          <w:rStyle w:val="mediumtext"/>
          <w:rFonts w:asciiTheme="majorHAnsi" w:hAnsiTheme="majorHAnsi"/>
          <w:noProof/>
          <w:shd w:val="clear" w:color="auto" w:fill="FFFFFF"/>
          <w:lang w:val="en-ID"/>
        </w:rPr>
        <w:fldChar w:fldCharType="end"/>
      </w:r>
      <w:r w:rsidR="00C61AD4" w:rsidRPr="00470F93">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namely: less than</w:t>
      </w:r>
      <w:r w:rsidR="00C61AD4" w:rsidRPr="00C61AD4">
        <w:rPr>
          <w:rStyle w:val="mediumtext"/>
          <w:rFonts w:asciiTheme="majorHAnsi" w:hAnsiTheme="majorHAnsi"/>
          <w:noProof/>
          <w:shd w:val="clear" w:color="auto" w:fill="FFFFFF"/>
          <w:lang w:val="en-ID"/>
        </w:rPr>
        <w:t xml:space="preserve"> 0,</w:t>
      </w:r>
      <w:r w:rsidR="00C61AD4">
        <w:rPr>
          <w:rStyle w:val="mediumtext"/>
          <w:rFonts w:asciiTheme="majorHAnsi" w:hAnsiTheme="majorHAnsi"/>
          <w:noProof/>
          <w:shd w:val="clear" w:color="auto" w:fill="FFFFFF"/>
          <w:lang w:val="en-ID"/>
        </w:rPr>
        <w:t>15</w:t>
      </w:r>
      <w:r w:rsidR="00C61AD4" w:rsidRPr="00C61AD4">
        <w:rPr>
          <w:rStyle w:val="mediumtext"/>
          <w:rFonts w:asciiTheme="majorHAnsi" w:hAnsiTheme="majorHAnsi"/>
          <w:noProof/>
          <w:shd w:val="clear" w:color="auto" w:fill="FFFFFF"/>
          <w:lang w:val="en-ID"/>
        </w:rPr>
        <w:t xml:space="preserve"> (</w:t>
      </w:r>
      <w:r w:rsidR="00C61AD4">
        <w:rPr>
          <w:rStyle w:val="mediumtext"/>
          <w:rFonts w:asciiTheme="majorHAnsi" w:hAnsiTheme="majorHAnsi"/>
          <w:noProof/>
          <w:shd w:val="clear" w:color="auto" w:fill="FFFFFF"/>
          <w:lang w:val="en-ID"/>
        </w:rPr>
        <w:t>ignored</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between</w:t>
      </w:r>
      <w:r w:rsidR="00C61AD4" w:rsidRPr="00C61AD4">
        <w:rPr>
          <w:rStyle w:val="mediumtext"/>
          <w:rFonts w:asciiTheme="majorHAnsi" w:hAnsiTheme="majorHAnsi"/>
          <w:noProof/>
          <w:shd w:val="clear" w:color="auto" w:fill="FFFFFF"/>
          <w:lang w:val="en-ID"/>
        </w:rPr>
        <w:t xml:space="preserve"> 0,</w:t>
      </w:r>
      <w:r w:rsidR="001924C6">
        <w:rPr>
          <w:rStyle w:val="mediumtext"/>
          <w:rFonts w:asciiTheme="majorHAnsi" w:hAnsiTheme="majorHAnsi"/>
          <w:noProof/>
          <w:shd w:val="clear" w:color="auto" w:fill="FFFFFF"/>
          <w:lang w:val="en-ID"/>
        </w:rPr>
        <w:t>15</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and</w:t>
      </w:r>
      <w:r w:rsidR="00C61AD4" w:rsidRPr="00C61AD4">
        <w:rPr>
          <w:rStyle w:val="mediumtext"/>
          <w:rFonts w:asciiTheme="majorHAnsi" w:hAnsiTheme="majorHAnsi"/>
          <w:noProof/>
          <w:shd w:val="clear" w:color="auto" w:fill="FFFFFF"/>
          <w:lang w:val="en-ID"/>
        </w:rPr>
        <w:t xml:space="preserve"> 0,</w:t>
      </w:r>
      <w:r w:rsidR="001924C6">
        <w:rPr>
          <w:rStyle w:val="mediumtext"/>
          <w:rFonts w:asciiTheme="majorHAnsi" w:hAnsiTheme="majorHAnsi"/>
          <w:noProof/>
          <w:shd w:val="clear" w:color="auto" w:fill="FFFFFF"/>
          <w:lang w:val="en-ID"/>
        </w:rPr>
        <w:t>40</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small effect</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between</w:t>
      </w:r>
      <w:r w:rsidR="00C61AD4" w:rsidRPr="00C61AD4">
        <w:rPr>
          <w:rStyle w:val="mediumtext"/>
          <w:rFonts w:asciiTheme="majorHAnsi" w:hAnsiTheme="majorHAnsi"/>
          <w:noProof/>
          <w:shd w:val="clear" w:color="auto" w:fill="FFFFFF"/>
          <w:lang w:val="en-ID"/>
        </w:rPr>
        <w:t xml:space="preserve"> 0,</w:t>
      </w:r>
      <w:r w:rsidR="001924C6">
        <w:rPr>
          <w:rStyle w:val="mediumtext"/>
          <w:rFonts w:asciiTheme="majorHAnsi" w:hAnsiTheme="majorHAnsi"/>
          <w:noProof/>
          <w:shd w:val="clear" w:color="auto" w:fill="FFFFFF"/>
          <w:lang w:val="en-ID"/>
        </w:rPr>
        <w:t>40</w:t>
      </w:r>
      <w:r w:rsidR="008640FB">
        <w:rPr>
          <w:rStyle w:val="mediumtext"/>
          <w:rFonts w:asciiTheme="majorHAnsi" w:hAnsiTheme="majorHAnsi"/>
          <w:noProof/>
          <w:shd w:val="clear" w:color="auto" w:fill="FFFFFF"/>
          <w:lang w:val="en-ID"/>
        </w:rPr>
        <w:t xml:space="preserve"> and</w:t>
      </w:r>
      <w:r w:rsidR="00C61AD4" w:rsidRPr="00C61AD4">
        <w:rPr>
          <w:rStyle w:val="mediumtext"/>
          <w:rFonts w:asciiTheme="majorHAnsi" w:hAnsiTheme="majorHAnsi"/>
          <w:noProof/>
          <w:shd w:val="clear" w:color="auto" w:fill="FFFFFF"/>
          <w:lang w:val="en-ID"/>
        </w:rPr>
        <w:t xml:space="preserve"> 0,</w:t>
      </w:r>
      <w:r w:rsidR="001924C6">
        <w:rPr>
          <w:rStyle w:val="mediumtext"/>
          <w:rFonts w:asciiTheme="majorHAnsi" w:hAnsiTheme="majorHAnsi"/>
          <w:noProof/>
          <w:shd w:val="clear" w:color="auto" w:fill="FFFFFF"/>
          <w:lang w:val="en-ID"/>
        </w:rPr>
        <w:t>75</w:t>
      </w:r>
      <w:r w:rsidR="00C61AD4" w:rsidRPr="00C61AD4">
        <w:rPr>
          <w:rStyle w:val="mediumtext"/>
          <w:rFonts w:asciiTheme="majorHAnsi" w:hAnsiTheme="majorHAnsi"/>
          <w:noProof/>
          <w:shd w:val="clear" w:color="auto" w:fill="FFFFFF"/>
          <w:lang w:val="en-ID"/>
        </w:rPr>
        <w:t xml:space="preserve"> </w:t>
      </w:r>
      <w:r w:rsidR="00C61AD4" w:rsidRPr="00C61AD4">
        <w:rPr>
          <w:rStyle w:val="mediumtext"/>
          <w:rFonts w:asciiTheme="majorHAnsi" w:hAnsiTheme="majorHAnsi"/>
          <w:noProof/>
          <w:shd w:val="clear" w:color="auto" w:fill="FFFFFF"/>
          <w:lang w:val="en-ID"/>
        </w:rPr>
        <w:lastRenderedPageBreak/>
        <w:t>(</w:t>
      </w:r>
      <w:r w:rsidR="008640FB">
        <w:rPr>
          <w:rStyle w:val="mediumtext"/>
          <w:rFonts w:asciiTheme="majorHAnsi" w:hAnsiTheme="majorHAnsi"/>
          <w:noProof/>
          <w:shd w:val="clear" w:color="auto" w:fill="FFFFFF"/>
          <w:lang w:val="en-ID"/>
        </w:rPr>
        <w:t>medium effect</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between</w:t>
      </w:r>
      <w:r w:rsidR="00C61AD4" w:rsidRPr="00C61AD4">
        <w:rPr>
          <w:rStyle w:val="mediumtext"/>
          <w:rFonts w:asciiTheme="majorHAnsi" w:hAnsiTheme="majorHAnsi"/>
          <w:noProof/>
          <w:shd w:val="clear" w:color="auto" w:fill="FFFFFF"/>
          <w:lang w:val="en-ID"/>
        </w:rPr>
        <w:t xml:space="preserve"> 0,</w:t>
      </w:r>
      <w:r w:rsidR="001924C6">
        <w:rPr>
          <w:rStyle w:val="mediumtext"/>
          <w:rFonts w:asciiTheme="majorHAnsi" w:hAnsiTheme="majorHAnsi"/>
          <w:noProof/>
          <w:shd w:val="clear" w:color="auto" w:fill="FFFFFF"/>
          <w:lang w:val="en-ID"/>
        </w:rPr>
        <w:t>75</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and</w:t>
      </w:r>
      <w:r w:rsidR="00C61AD4" w:rsidRPr="00C61AD4">
        <w:rPr>
          <w:rStyle w:val="mediumtext"/>
          <w:rFonts w:asciiTheme="majorHAnsi" w:hAnsiTheme="majorHAnsi"/>
          <w:noProof/>
          <w:shd w:val="clear" w:color="auto" w:fill="FFFFFF"/>
          <w:lang w:val="en-ID"/>
        </w:rPr>
        <w:t xml:space="preserve"> 1,</w:t>
      </w:r>
      <w:r w:rsidR="001924C6">
        <w:rPr>
          <w:rStyle w:val="mediumtext"/>
          <w:rFonts w:asciiTheme="majorHAnsi" w:hAnsiTheme="majorHAnsi"/>
          <w:noProof/>
          <w:shd w:val="clear" w:color="auto" w:fill="FFFFFF"/>
          <w:lang w:val="en-ID"/>
        </w:rPr>
        <w:t>10</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high effect</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between</w:t>
      </w:r>
      <w:r w:rsidR="001924C6" w:rsidRPr="00C61AD4">
        <w:rPr>
          <w:rStyle w:val="mediumtext"/>
          <w:rFonts w:asciiTheme="majorHAnsi" w:hAnsiTheme="majorHAnsi"/>
          <w:noProof/>
          <w:shd w:val="clear" w:color="auto" w:fill="FFFFFF"/>
          <w:lang w:val="en-ID"/>
        </w:rPr>
        <w:t xml:space="preserve"> </w:t>
      </w:r>
      <w:r w:rsidR="001924C6">
        <w:rPr>
          <w:rStyle w:val="mediumtext"/>
          <w:rFonts w:asciiTheme="majorHAnsi" w:hAnsiTheme="majorHAnsi"/>
          <w:noProof/>
          <w:shd w:val="clear" w:color="auto" w:fill="FFFFFF"/>
          <w:lang w:val="en-ID"/>
        </w:rPr>
        <w:t>1</w:t>
      </w:r>
      <w:r w:rsidR="001924C6" w:rsidRPr="00C61AD4">
        <w:rPr>
          <w:rStyle w:val="mediumtext"/>
          <w:rFonts w:asciiTheme="majorHAnsi" w:hAnsiTheme="majorHAnsi"/>
          <w:noProof/>
          <w:shd w:val="clear" w:color="auto" w:fill="FFFFFF"/>
          <w:lang w:val="en-ID"/>
        </w:rPr>
        <w:t>,</w:t>
      </w:r>
      <w:r w:rsidR="001924C6">
        <w:rPr>
          <w:rStyle w:val="mediumtext"/>
          <w:rFonts w:asciiTheme="majorHAnsi" w:hAnsiTheme="majorHAnsi"/>
          <w:noProof/>
          <w:shd w:val="clear" w:color="auto" w:fill="FFFFFF"/>
          <w:lang w:val="en-ID"/>
        </w:rPr>
        <w:t>10</w:t>
      </w:r>
      <w:r w:rsidR="001924C6"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and</w:t>
      </w:r>
      <w:r w:rsidR="001924C6" w:rsidRPr="00C61AD4">
        <w:rPr>
          <w:rStyle w:val="mediumtext"/>
          <w:rFonts w:asciiTheme="majorHAnsi" w:hAnsiTheme="majorHAnsi"/>
          <w:noProof/>
          <w:shd w:val="clear" w:color="auto" w:fill="FFFFFF"/>
          <w:lang w:val="en-ID"/>
        </w:rPr>
        <w:t xml:space="preserve"> 1,</w:t>
      </w:r>
      <w:r w:rsidR="001924C6">
        <w:rPr>
          <w:rStyle w:val="mediumtext"/>
          <w:rFonts w:asciiTheme="majorHAnsi" w:hAnsiTheme="majorHAnsi"/>
          <w:noProof/>
          <w:shd w:val="clear" w:color="auto" w:fill="FFFFFF"/>
          <w:lang w:val="en-ID"/>
        </w:rPr>
        <w:t>45</w:t>
      </w:r>
      <w:r w:rsidR="001924C6"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very high effect</w:t>
      </w:r>
      <w:r w:rsidR="001924C6"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and</w:t>
      </w:r>
      <w:r w:rsidR="00C61AD4" w:rsidRPr="00C61AD4">
        <w:rPr>
          <w:rStyle w:val="mediumtext"/>
          <w:rFonts w:asciiTheme="majorHAnsi" w:hAnsiTheme="majorHAnsi"/>
          <w:noProof/>
          <w:shd w:val="clear" w:color="auto" w:fill="FFFFFF"/>
          <w:lang w:val="en-ID"/>
        </w:rPr>
        <w:t xml:space="preserve"> </w:t>
      </w:r>
      <w:r w:rsidR="008640FB">
        <w:rPr>
          <w:rStyle w:val="mediumtext"/>
          <w:rFonts w:asciiTheme="majorHAnsi" w:hAnsiTheme="majorHAnsi"/>
          <w:noProof/>
          <w:shd w:val="clear" w:color="auto" w:fill="FFFFFF"/>
          <w:lang w:val="en-ID"/>
        </w:rPr>
        <w:t>more than</w:t>
      </w:r>
      <w:r w:rsidR="00C61AD4" w:rsidRPr="00C61AD4">
        <w:rPr>
          <w:rStyle w:val="mediumtext"/>
          <w:rFonts w:asciiTheme="majorHAnsi" w:hAnsiTheme="majorHAnsi"/>
          <w:noProof/>
          <w:shd w:val="clear" w:color="auto" w:fill="FFFFFF"/>
          <w:lang w:val="en-ID"/>
        </w:rPr>
        <w:t xml:space="preserve"> 1,</w:t>
      </w:r>
      <w:r w:rsidR="001924C6">
        <w:rPr>
          <w:rStyle w:val="mediumtext"/>
          <w:rFonts w:asciiTheme="majorHAnsi" w:hAnsiTheme="majorHAnsi"/>
          <w:noProof/>
          <w:shd w:val="clear" w:color="auto" w:fill="FFFFFF"/>
          <w:lang w:val="en-ID"/>
        </w:rPr>
        <w:t>45</w:t>
      </w:r>
      <w:r w:rsidR="00C61AD4" w:rsidRPr="00C61AD4">
        <w:rPr>
          <w:rStyle w:val="mediumtext"/>
          <w:rFonts w:asciiTheme="majorHAnsi" w:hAnsiTheme="majorHAnsi"/>
          <w:noProof/>
          <w:shd w:val="clear" w:color="auto" w:fill="FFFFFF"/>
          <w:lang w:val="en-ID"/>
        </w:rPr>
        <w:t xml:space="preserve"> (</w:t>
      </w:r>
      <w:r w:rsidR="001924C6">
        <w:rPr>
          <w:rStyle w:val="mediumtext"/>
          <w:rFonts w:asciiTheme="majorHAnsi" w:hAnsiTheme="majorHAnsi"/>
          <w:noProof/>
          <w:shd w:val="clear" w:color="auto" w:fill="FFFFFF"/>
          <w:lang w:val="en-ID"/>
        </w:rPr>
        <w:t>excellent</w:t>
      </w:r>
      <w:r w:rsidR="00C61AD4" w:rsidRPr="00C61AD4">
        <w:rPr>
          <w:rStyle w:val="mediumtext"/>
          <w:rFonts w:asciiTheme="majorHAnsi" w:hAnsiTheme="majorHAnsi"/>
          <w:noProof/>
          <w:shd w:val="clear" w:color="auto" w:fill="FFFFFF"/>
          <w:lang w:val="en-ID"/>
        </w:rPr>
        <w:t>).</w:t>
      </w:r>
    </w:p>
    <w:p w:rsidR="00212D14" w:rsidRDefault="006B348B" w:rsidP="00212D14">
      <w:pPr>
        <w:pStyle w:val="IEEEParagraph"/>
        <w:spacing w:line="23" w:lineRule="atLeast"/>
        <w:ind w:firstLine="360"/>
        <w:rPr>
          <w:rFonts w:asciiTheme="majorHAnsi" w:hAnsiTheme="majorHAnsi"/>
          <w:noProof/>
          <w:shd w:val="clear" w:color="auto" w:fill="FFFFFF"/>
          <w:lang w:val="en-ID"/>
        </w:rPr>
      </w:pPr>
      <w:r>
        <w:rPr>
          <w:rFonts w:asciiTheme="majorHAnsi" w:hAnsiTheme="majorHAnsi"/>
          <w:noProof/>
          <w:shd w:val="clear" w:color="auto" w:fill="FFFFFF"/>
          <w:lang w:val="en-ID"/>
        </w:rPr>
        <w:t>Statistical data in primary studies such as mean, standard deviation, sample size, t-value, and p-value were prone to bias. Every publication of the study results was never free from publication bias. To ensure that each primary study's statist</w:t>
      </w:r>
      <w:r>
        <w:rPr>
          <w:rFonts w:asciiTheme="majorHAnsi" w:hAnsiTheme="majorHAnsi"/>
          <w:noProof/>
          <w:shd w:val="clear" w:color="auto" w:fill="FFFFFF"/>
          <w:lang w:val="en-ID"/>
        </w:rPr>
        <w:t xml:space="preserve">ical data was valid, publication bias analysis and sensitivity analysis were critical </w:t>
      </w:r>
      <w:r w:rsidR="007E2005" w:rsidRPr="00470F93">
        <w:rPr>
          <w:rFonts w:asciiTheme="majorHAnsi" w:hAnsiTheme="majorHAnsi"/>
          <w:noProof/>
          <w:shd w:val="clear" w:color="auto" w:fill="FFFFFF"/>
          <w:lang w:val="en-ID"/>
        </w:rPr>
        <w:fldChar w:fldCharType="begin" w:fldLock="1"/>
      </w:r>
      <w:r w:rsidR="00AF7E10">
        <w:rPr>
          <w:rFonts w:asciiTheme="majorHAnsi" w:hAnsiTheme="majorHAnsi"/>
          <w:noProof/>
          <w:shd w:val="clear" w:color="auto" w:fill="FFFFFF"/>
          <w:lang w:val="en-ID"/>
        </w:rPr>
        <w:instrText>ADDIN CSL_CITATION {"citationItems":[{"id":"ITEM-1","itemData":{"DOI":"10.1007/s12528-013-9077-3","ISSN":"10421726","abstract":"This paper serves several purposes. First and foremost, it is devoted to developing a better understanding of the effectiveness of blended learning (BL) in higher education. This is achieved through a meta-analysis of a sub-collection of comparative studies of BL and classroom instruction (CI) from a larger systematic review of technology integration (Schmid et al. in Comput Educ 72:271-291, 2014). In addition, the methodology of meta-analysis is described and illustrated by examples from the current study. The paper begins with a summary of the experimental research on distance education (DE) and online learning (OL), encapsulated in meta-analyses that have been conducted since 1990. Then it introduces the Bernard et al. (Rev Educ Res 74(3):379-439, 2009) meta-analysis, which attempted to alter the DE research culture of always comparing DE/OL with CI by examining three forms of interaction treatments (i.e., student-student, student-teacher, student-content) within DE, using the theoretical framework of Moore (Am J Distance Educ 3(2):1-6, 1989) and Anderson (Rev Res Open Distance Learn 4(2):9-14, 2003). The rest of the paper revolves around the general steps and procedures (Cooper in Research synthesis and meta-analysis: a step-by-step approach, 4th edn, SAGE, Los Angeles, CA, 2010) involved in conducting a meta-analysis. This section is included to provide researchers with an overview of precisely how meta-analyses can be used to respond to more nuanced questions that speak to underlying theory and inform practice-in other words, not just answers to the \"big questions.\" In this instance, we know that technology has an overall positive impact on learning (g+ = +0.35, p &lt;.01, Tamim et al. in Rev Educ Res 81(3):4-28, 2011), but the sub-questions addressed here concern BL interacting with technology in higher education. The results indicate that, in terms of achievement outcomes, BL conditions exceed CI conditions by about one-third of a standard deviation (g+ = 0.334, k = 117, p &lt;.001) and that the kind of computer support used (i.e., cognitive support vs. content/presentational support) and the presence of one or more interaction treatments (e.g., student-student/-teacher/-content interaction) serve to enhance student achievement. We examine the empirical studies that yielded these outcomes, work through the methodology that enables evidence-based decision-making, and explore how this line of research can improve pedagogy and student achievement. © 2014…","author":[{"dropping-particle":"","family":"Bernard","given":"Robert M.","non-dropping-particle":"","parse-names":false,"suffix":""},{"dropping-particle":"","family":"Borokhovski","given":"Eugene","non-dropping-particle":"","parse-names":false,"suffix":""},{"dropping-particle":"","family":"Schmid","given":"Richard F.","non-dropping-particle":"","parse-names":false,"suffix":""},{"dropping-particle":"","family":"Tamim","given":"Rana M.","non-dropping-particle":"","parse-names":false,"suffix":""},{"dropping-particle":"","family":"Abrami","given":"Philip C.","non-dropping-particle":"","parse-names":false,"suffix":""}],"container-title":"Journal of Computing in Higher Education","id":"ITEM-1","issue":"1","issued":{"date-parts":[["2014"]]},"page":"87-122","title":"A meta-analysis of blended learning and technology use in higher education: From the general to the applied","type":"article-journal","volume":"26"},"uris":["http://www.mendeley.com/documents/?uuid=c8b6b966-a056-41f2-b626-da372a86da92","http://www.mendeley.com/documents/?uuid=4e8ca8e1-3c5c-4f87-b048-c8e63dffc94b"]},{"id":"ITEM-2","itemData":{"DOI":"10.1002/0470870168.ch1","ISBN":"0470870141","author":[{"dropping-particle":"","family":"Rothstein","given":"Hannah R.","non-dropping-particle":"","parse-names":false,"suffix":""},{"dropping-particle":"","family":"Sutton","given":"Alexander J.","non-dropping-particle":"","parse-names":false,"suffix":""},{"dropping-particle":"","family":"Borenstein","given":"Michael.","non-dropping-particle":"","parse-names":false,"suffix":""}],"chapter-number":"1","container-title":"Publication bias in meta-analysis: prevention, assessment and adjustments","id":"ITEM-2","issued":{"date-parts":[["2005"]]},"page":"1-7","publisher":"John Willey and Son Ltd","publisher-place":"United Kingdom","title":"Publication bias in meta-analysis","type":"chapter"},"uris":["http://www.mendeley.com/documents/?uuid=4325bc00-6f85-48d3-babe-043bde42dbe3","http://www.mendeley.com/documents/?uuid=00edc7c8-1882-4061-bea5-58e4e910305f","http://www.mendeley.com/documents/?uuid=ce25f9f0-d490-41ea-903d-acd415f6fcba"]}],"mendeley":{"formattedCitation":"(Bernard et al., 2014; Rothstein et al., 2005)","manualFormatting":"(Bernard et al., 2014;","plainTextFormattedCitation":"(Bernard et al., 2014; Rothstein et al., 2005)","previouslyFormattedCitation":"(Bernard et al., 2014; Rothstein et al., 2005)"},"properties":{"noteIndex":0},"schema":"https://github.com/citation-style-language/schema/raw/master/csl-citation.json"}</w:instrText>
      </w:r>
      <w:r w:rsidR="007E2005" w:rsidRPr="00470F93">
        <w:rPr>
          <w:rFonts w:asciiTheme="majorHAnsi" w:hAnsiTheme="majorHAnsi"/>
          <w:noProof/>
          <w:shd w:val="clear" w:color="auto" w:fill="FFFFFF"/>
          <w:lang w:val="en-ID"/>
        </w:rPr>
        <w:fldChar w:fldCharType="separate"/>
      </w:r>
      <w:r w:rsidR="007E2005" w:rsidRPr="00470F93">
        <w:rPr>
          <w:rFonts w:asciiTheme="majorHAnsi" w:hAnsiTheme="majorHAnsi"/>
          <w:noProof/>
          <w:shd w:val="clear" w:color="auto" w:fill="FFFFFF"/>
          <w:lang w:val="en-ID"/>
        </w:rPr>
        <w:t>(Bernard et al., 2014;</w:t>
      </w:r>
      <w:r w:rsidR="007E2005" w:rsidRPr="00470F93">
        <w:rPr>
          <w:rFonts w:asciiTheme="majorHAnsi" w:hAnsiTheme="majorHAnsi"/>
          <w:noProof/>
          <w:shd w:val="clear" w:color="auto" w:fill="FFFFFF"/>
          <w:lang w:val="en-ID"/>
        </w:rPr>
        <w:fldChar w:fldCharType="end"/>
      </w:r>
      <w:r w:rsidR="00AF7E10">
        <w:rPr>
          <w:rFonts w:asciiTheme="majorHAnsi" w:hAnsiTheme="majorHAnsi"/>
          <w:noProof/>
          <w:shd w:val="clear" w:color="auto" w:fill="FFFFFF"/>
          <w:lang w:val="en-ID"/>
        </w:rPr>
        <w:t xml:space="preserve"> </w:t>
      </w:r>
      <w:r w:rsidR="00AF7E10">
        <w:rPr>
          <w:rFonts w:ascii="Cambria" w:hAnsi="Cambria"/>
        </w:rPr>
        <w:fldChar w:fldCharType="begin" w:fldLock="1"/>
      </w:r>
      <w:r w:rsidR="00AF7E10">
        <w:rPr>
          <w:rFonts w:ascii="Cambria" w:hAnsi="Cambria"/>
        </w:rPr>
        <w:instrText>ADDIN CSL_CITATION {"citationItems":[{"id":"ITEM-1","itemData":{"DOI":"10.1007/978-981-15-5032-4","ISBN":"9789811550317","author":[{"dropping-particle":"","family":"Furuya-Kanamori","given":"Luis","non-dropping-particle":"","parse-names":false,"suffix":""},{"dropping-particle":"","family":"Doi","given":"Suhail A R","non-dropping-particle":"","parse-names":false,"suffix":""}],"chapter-number":"12","container-title":"Meta-Analysis","edition":"First","editor":[{"dropping-particle":"","family":"Khan","given":"Shahjahan","non-dropping-particle":"","parse-names":false,"suffix":""}],"id":"ITEM-1","issued":{"date-parts":[["2020"]]},"page":"293","publisher":"Springer Nature Singapore Pte Ltd","publisher-place":"Singapore","title":"Publication Bias","type":"chapter"},"uris":["http://www.mendeley.com/documents/?uuid=fb174d75-08a7-4d1b-9591-8bd1331be1e8"]}],"mendeley":{"formattedCitation":"(Furuya-Kanamori &amp; Doi, 2020)","manualFormatting":"Furuya-Kanamori &amp; Doi, 2020)","plainTextFormattedCitation":"(Furuya-Kanamori &amp; Doi, 2020)"},"properties":{"noteIndex":0},"schema":"https://github.com/citation-style-language/schema/raw/master/csl-citation.json"}</w:instrText>
      </w:r>
      <w:r w:rsidR="00AF7E10">
        <w:rPr>
          <w:rFonts w:ascii="Cambria" w:hAnsi="Cambria"/>
        </w:rPr>
        <w:fldChar w:fldCharType="separate"/>
      </w:r>
      <w:r w:rsidR="00AF7E10" w:rsidRPr="005D1792">
        <w:rPr>
          <w:rFonts w:ascii="Cambria" w:hAnsi="Cambria"/>
          <w:noProof/>
        </w:rPr>
        <w:t>Furuya-Kanamori &amp; Doi, 2020)</w:t>
      </w:r>
      <w:r w:rsidR="00AF7E10">
        <w:rPr>
          <w:rFonts w:ascii="Cambria" w:hAnsi="Cambria"/>
        </w:rPr>
        <w:fldChar w:fldCharType="end"/>
      </w:r>
      <w:r w:rsidR="00762252" w:rsidRPr="00470F93">
        <w:rPr>
          <w:rFonts w:asciiTheme="majorHAnsi" w:hAnsiTheme="majorHAnsi"/>
          <w:noProof/>
          <w:shd w:val="clear" w:color="auto" w:fill="FFFFFF"/>
          <w:lang w:val="en-ID"/>
        </w:rPr>
        <w:t xml:space="preserve">. </w:t>
      </w:r>
      <w:r>
        <w:rPr>
          <w:rFonts w:asciiTheme="majorHAnsi" w:hAnsiTheme="majorHAnsi"/>
          <w:noProof/>
          <w:shd w:val="clear" w:color="auto" w:fill="FFFFFF"/>
          <w:lang w:val="en-ID"/>
        </w:rPr>
        <w:t>This meta-analysis study, examining the impact of publication bias, used a funnel plot, and was assisted by the f</w:t>
      </w:r>
      <w:r>
        <w:rPr>
          <w:rFonts w:asciiTheme="majorHAnsi" w:hAnsiTheme="majorHAnsi"/>
          <w:noProof/>
          <w:shd w:val="clear" w:color="auto" w:fill="FFFFFF"/>
          <w:lang w:val="en-ID"/>
        </w:rPr>
        <w:t xml:space="preserve">ill and trim test or the Rosenthal fail-safe </w:t>
      </w:r>
      <w:r w:rsidR="00CC1C0A">
        <w:rPr>
          <w:rFonts w:asciiTheme="majorHAnsi" w:hAnsiTheme="majorHAnsi"/>
          <w:noProof/>
          <w:shd w:val="clear" w:color="auto" w:fill="FFFFFF"/>
          <w:lang w:val="en-ID"/>
        </w:rPr>
        <w:t xml:space="preserve">N </w:t>
      </w:r>
      <w:r>
        <w:rPr>
          <w:rFonts w:asciiTheme="majorHAnsi" w:hAnsiTheme="majorHAnsi"/>
          <w:noProof/>
          <w:shd w:val="clear" w:color="auto" w:fill="FFFFFF"/>
          <w:lang w:val="en-ID"/>
        </w:rPr>
        <w:t xml:space="preserve">test </w:t>
      </w:r>
      <w:r w:rsidR="00833CBC">
        <w:rPr>
          <w:rStyle w:val="mediumtext"/>
          <w:rFonts w:asciiTheme="majorHAnsi" w:hAnsiTheme="majorHAnsi"/>
          <w:noProof/>
          <w:shd w:val="clear" w:color="auto" w:fill="FFFFFF"/>
          <w:lang w:val="en-ID"/>
        </w:rPr>
        <w:fldChar w:fldCharType="begin" w:fldLock="1"/>
      </w:r>
      <w:r w:rsidR="00833CBC">
        <w:rPr>
          <w:rStyle w:val="mediumtext"/>
          <w:rFonts w:asciiTheme="majorHAnsi" w:hAnsiTheme="majorHAnsi"/>
          <w:noProof/>
          <w:shd w:val="clear" w:color="auto" w:fill="FFFFFF"/>
          <w:lang w:val="en-ID"/>
        </w:rPr>
        <w:instrText>ADDIN CSL_CITATION {"citationItems":[{"id":"ITEM-1","itemData":{"ISSN":"1056-3997","author":[{"dropping-particle":"","family":"Harwell","given":"Michael","non-dropping-particle":"","parse-names":false,"suffix":""}],"container-title":"Mid-Western Educational Researcher","id":"ITEM-1","issue":"1","issued":{"date-parts":[["2020"]]},"page":"31-47","title":"Growth in the Amount of Literature Reviewed in a Meta-Analysis and Reviewer Resources.","type":"article-journal","volume":"32"},"uris":["http://www.mendeley.com/documents/?uuid=e8aa2781-91ad-4fff-aa7a-a8ca30159577"]}],"mendeley":{"formattedCitation":"(Harwell, 2020)","plainTextFormattedCitation":"(Harwell, 2020)","previouslyFormattedCitation":"(Harwell, 2020)"},"properties":{"noteIndex":0},"schema":"https://github.com/citation-style-language/schema/raw/master/csl-citation.json"}</w:instrText>
      </w:r>
      <w:r w:rsidR="00833CBC">
        <w:rPr>
          <w:rStyle w:val="mediumtext"/>
          <w:rFonts w:asciiTheme="majorHAnsi" w:hAnsiTheme="majorHAnsi"/>
          <w:noProof/>
          <w:shd w:val="clear" w:color="auto" w:fill="FFFFFF"/>
          <w:lang w:val="en-ID"/>
        </w:rPr>
        <w:fldChar w:fldCharType="separate"/>
      </w:r>
      <w:r w:rsidR="00833CBC" w:rsidRPr="00607BEC">
        <w:rPr>
          <w:rStyle w:val="mediumtext"/>
          <w:rFonts w:asciiTheme="majorHAnsi" w:hAnsiTheme="majorHAnsi"/>
          <w:noProof/>
          <w:shd w:val="clear" w:color="auto" w:fill="FFFFFF"/>
          <w:lang w:val="en-ID"/>
        </w:rPr>
        <w:t>(Harwell, 2020)</w:t>
      </w:r>
      <w:r w:rsidR="00833CBC">
        <w:rPr>
          <w:rStyle w:val="mediumtext"/>
          <w:rFonts w:asciiTheme="majorHAnsi" w:hAnsiTheme="majorHAnsi"/>
          <w:noProof/>
          <w:shd w:val="clear" w:color="auto" w:fill="FFFFFF"/>
          <w:lang w:val="en-ID"/>
        </w:rPr>
        <w:fldChar w:fldCharType="end"/>
      </w:r>
      <w:r w:rsidR="00833CBC" w:rsidRPr="00470F93">
        <w:rPr>
          <w:rStyle w:val="mediumtext"/>
          <w:rFonts w:asciiTheme="majorHAnsi" w:hAnsiTheme="majorHAnsi"/>
          <w:noProof/>
          <w:shd w:val="clear" w:color="auto" w:fill="FFFFFF"/>
          <w:lang w:val="en-ID"/>
        </w:rPr>
        <w:t>.</w:t>
      </w:r>
      <w:r w:rsidR="0007287D" w:rsidRPr="00470F93">
        <w:rPr>
          <w:rFonts w:asciiTheme="majorHAnsi" w:hAnsiTheme="majorHAnsi"/>
          <w:noProof/>
          <w:shd w:val="clear" w:color="auto" w:fill="FFFFFF"/>
          <w:lang w:val="en-ID"/>
        </w:rPr>
        <w:t xml:space="preserve"> </w:t>
      </w:r>
      <w:r>
        <w:rPr>
          <w:rFonts w:asciiTheme="majorHAnsi" w:hAnsiTheme="majorHAnsi"/>
          <w:noProof/>
          <w:shd w:val="clear" w:color="auto" w:fill="FFFFFF"/>
          <w:lang w:val="en-ID"/>
        </w:rPr>
        <w:t>Besides, the effect size data's stability and normality</w:t>
      </w:r>
      <w:r w:rsidR="00015BE7">
        <w:rPr>
          <w:rFonts w:asciiTheme="majorHAnsi" w:hAnsiTheme="majorHAnsi"/>
          <w:noProof/>
          <w:shd w:val="clear" w:color="auto" w:fill="FFFFFF"/>
          <w:lang w:val="en-ID"/>
        </w:rPr>
        <w:t xml:space="preserve"> were investigated through a sensitivity analysis using the "One study removed" tool in the CMA software </w:t>
      </w:r>
      <w:r w:rsidR="007E2005" w:rsidRPr="00470F93">
        <w:rPr>
          <w:rFonts w:asciiTheme="majorHAnsi" w:hAnsiTheme="majorHAnsi"/>
          <w:noProof/>
          <w:shd w:val="clear" w:color="auto" w:fill="FFFFFF"/>
          <w:lang w:val="en-ID"/>
        </w:rPr>
        <w:fldChar w:fldCharType="begin" w:fldLock="1"/>
      </w:r>
      <w:r w:rsidR="00470F93">
        <w:rPr>
          <w:rFonts w:asciiTheme="majorHAnsi" w:hAnsiTheme="majorHAnsi"/>
          <w:noProof/>
          <w:shd w:val="clear" w:color="auto" w:fill="FFFFFF"/>
          <w:lang w:val="en-ID"/>
        </w:rPr>
        <w:instrText>ADDIN CSL_CITATION {"citationItems":[{"id":"ITEM-1","itemData":{"DOI":"10.1007/s12528-013-9077-3","ISSN":"10421726","abstract":"This paper serves several purposes. First and foremost, it is devoted to developing a better understanding of the effectiveness of blended learning (BL) in higher education. This is achieved through a meta-analysis of a sub-collection of comparative studies of BL and classroom instruction (CI) from a larger systematic review of technology integration (Schmid et al. in Comput Educ 72:271-291, 2014). In addition, the methodology of meta-analysis is described and illustrated by examples from the current study. The paper begins with a summary of the experimental research on distance education (DE) and online learning (OL), encapsulated in meta-analyses that have been conducted since 1990. Then it introduces the Bernard et al. (Rev Educ Res 74(3):379-439, 2009) meta-analysis, which attempted to alter the DE research culture of always comparing DE/OL with CI by examining three forms of interaction treatments (i.e., student-student, student-teacher, student-content) within DE, using the theoretical framework of Moore (Am J Distance Educ 3(2):1-6, 1989) and Anderson (Rev Res Open Distance Learn 4(2):9-14, 2003). The rest of the paper revolves around the general steps and procedures (Cooper in Research synthesis and meta-analysis: a step-by-step approach, 4th edn, SAGE, Los Angeles, CA, 2010) involved in conducting a meta-analysis. This section is included to provide researchers with an overview of precisely how meta-analyses can be used to respond to more nuanced questions that speak to underlying theory and inform practice-in other words, not just answers to the \"big questions.\" In this instance, we know that technology has an overall positive impact on learning (g+ = +0.35, p &lt;.01, Tamim et al. in Rev Educ Res 81(3):4-28, 2011), but the sub-questions addressed here concern BL interacting with technology in higher education. The results indicate that, in terms of achievement outcomes, BL conditions exceed CI conditions by about one-third of a standard deviation (g+ = 0.334, k = 117, p &lt;.001) and that the kind of computer support used (i.e., cognitive support vs. content/presentational support) and the presence of one or more interaction treatments (e.g., student-student/-teacher/-content interaction) serve to enhance student achievement. We examine the empirical studies that yielded these outcomes, work through the methodology that enables evidence-based decision-making, and explore how this line of research can improve pedagogy and student achievement. © 2014…","author":[{"dropping-particle":"","family":"Bernard","given":"Robert M.","non-dropping-particle":"","parse-names":false,"suffix":""},{"dropping-particle":"","family":"Borokhovski","given":"Eugene","non-dropping-particle":"","parse-names":false,"suffix":""},{"dropping-particle":"","family":"Schmid","given":"Richard F.","non-dropping-particle":"","parse-names":false,"suffix":""},{"dropping-particle":"","family":"Tamim","given":"Rana M.","non-dropping-particle":"","parse-names":false,"suffix":""},{"dropping-particle":"","family":"Abrami","given":"Philip C.","non-dropping-particle":"","parse-names":false,"suffix":""}],"container-title":"Journal of Computing in Higher Education","id":"ITEM-1","issue":"1","issued":{"date-parts":[["2014"]]},"page":"87-122","title":"A meta-analysis of blended learning and technology use in higher education: From the general to the applied","type":"article-journal","volume":"26"},"uris":["http://www.mendeley.com/documents/?uuid=c8b6b966-a056-41f2-b626-da372a86da92","http://www.mendeley.com/documents/?uuid=4e8ca8e1-3c5c-4f87-b048-c8e63dffc94b"]}],"mendeley":{"formattedCitation":"(Bernard et al., 2014)","plainTextFormattedCitation":"(Bernard et al., 2014)","previouslyFormattedCitation":"(Bernard et al., 2014)"},"properties":{"noteIndex":0},"schema":"https://github.com/citation-style-language/schema/raw/master/csl-citation.json"}</w:instrText>
      </w:r>
      <w:r w:rsidR="007E2005" w:rsidRPr="00470F93">
        <w:rPr>
          <w:rFonts w:asciiTheme="majorHAnsi" w:hAnsiTheme="majorHAnsi"/>
          <w:noProof/>
          <w:shd w:val="clear" w:color="auto" w:fill="FFFFFF"/>
          <w:lang w:val="en-ID"/>
        </w:rPr>
        <w:fldChar w:fldCharType="separate"/>
      </w:r>
      <w:r w:rsidR="007E2005" w:rsidRPr="00470F93">
        <w:rPr>
          <w:rFonts w:asciiTheme="majorHAnsi" w:hAnsiTheme="majorHAnsi"/>
          <w:noProof/>
          <w:shd w:val="clear" w:color="auto" w:fill="FFFFFF"/>
          <w:lang w:val="en-ID"/>
        </w:rPr>
        <w:t>(Bernard et al., 2014)</w:t>
      </w:r>
      <w:r w:rsidR="007E2005" w:rsidRPr="00470F93">
        <w:rPr>
          <w:rFonts w:asciiTheme="majorHAnsi" w:hAnsiTheme="majorHAnsi"/>
          <w:noProof/>
          <w:shd w:val="clear" w:color="auto" w:fill="FFFFFF"/>
          <w:lang w:val="en-ID"/>
        </w:rPr>
        <w:fldChar w:fldCharType="end"/>
      </w:r>
      <w:r w:rsidR="0007287D" w:rsidRPr="00470F93">
        <w:rPr>
          <w:rFonts w:asciiTheme="majorHAnsi" w:hAnsiTheme="majorHAnsi"/>
          <w:noProof/>
          <w:shd w:val="clear" w:color="auto" w:fill="FFFFFF"/>
          <w:lang w:val="en-ID"/>
        </w:rPr>
        <w:t xml:space="preserve">. </w:t>
      </w:r>
    </w:p>
    <w:p w:rsidR="001B74DE" w:rsidRPr="00AF7E10" w:rsidRDefault="006B348B" w:rsidP="00212D14">
      <w:pPr>
        <w:pStyle w:val="IEEEParagraph"/>
        <w:spacing w:line="23" w:lineRule="atLeast"/>
        <w:ind w:firstLine="360"/>
        <w:rPr>
          <w:rFonts w:ascii="Cambria" w:hAnsi="Cambria"/>
        </w:rPr>
      </w:pPr>
      <w:r>
        <w:rPr>
          <w:rFonts w:asciiTheme="majorHAnsi" w:hAnsiTheme="majorHAnsi"/>
          <w:noProof/>
          <w:shd w:val="clear" w:color="auto" w:fill="FFFFFF"/>
          <w:lang w:val="en-ID"/>
        </w:rPr>
        <w:t>There were two types of effect models used in meta-analysis studies, namely the fixed effect model and the random effect model</w:t>
      </w:r>
      <w:r w:rsidR="00DE72C2" w:rsidRPr="00470F93">
        <w:rPr>
          <w:rFonts w:asciiTheme="majorHAnsi" w:hAnsiTheme="majorHAnsi"/>
          <w:noProof/>
          <w:shd w:val="clear" w:color="auto" w:fill="FFFFFF"/>
          <w:lang w:val="en-ID"/>
        </w:rPr>
        <w:t xml:space="preserve"> </w:t>
      </w:r>
      <w:r w:rsidR="007E2005" w:rsidRPr="00470F93">
        <w:rPr>
          <w:rFonts w:asciiTheme="majorHAnsi" w:hAnsiTheme="majorHAnsi"/>
          <w:noProof/>
          <w:shd w:val="clear" w:color="auto" w:fill="FFFFFF"/>
          <w:lang w:val="en-ID"/>
        </w:rPr>
        <w:fldChar w:fldCharType="begin" w:fldLock="1"/>
      </w:r>
      <w:r w:rsidR="00470F93">
        <w:rPr>
          <w:rFonts w:asciiTheme="majorHAnsi" w:hAnsiTheme="majorHAnsi"/>
          <w:noProof/>
          <w:shd w:val="clear" w:color="auto" w:fill="FFFFFF"/>
          <w:lang w:val="en-ID"/>
        </w:rPr>
        <w:instrText>ADDIN CSL_CITATION {"citationItems":[{"id":"ITEM-1","itemData":{"DOI":"10.1007/978-3-319-14908-0_2","ISBN":"9783319149080","abstract":"As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R.","non-dropping-particle":"","parse-names":false,"suffix":""}],"id":"ITEM-1","issued":{"date-parts":[["2009"]]},"publisher":"John Willey and Son Ltd","publisher-place":"United Kingdom","title":"Introduction to meta-analysis","type":"book"},"uris":["http://www.mendeley.com/documents/?uuid=3967ee0d-6fea-4ad5-babd-9c78659af46e","http://www.mendeley.com/documents/?uuid=a5b6de9f-3d04-4119-b361-d010abf21c46"]},{"id":"ITEM-2","itemData":{"DOI":"10.1002/9781118957813","ISBN":"9781119993438","author":[{"dropping-particle":"","family":"Mike","given":"W.","non-dropping-particle":"","parse-names":false,"suffix":""},{"dropping-particle":"","family":"Cheung","given":"L.","non-dropping-particle":"","parse-names":false,"suffix":""}],"id":"ITEM-2","issued":{"date-parts":[["2015"]]},"publisher":"John Willey and Son Ltd","publisher-place":"United Kingdom","title":"Meta-analysis: A structural equation modeling approach","type":"book"},"uris":["http://www.mendeley.com/documents/?uuid=e39996d1-82e5-43fd-9b53-44e76c956c71","http://www.mendeley.com/documents/?uuid=991aab8c-ffaf-4890-9e74-d04360225afd","http://www.mendeley.com/documents/?uuid=1bb69c0c-cf7d-4ea0-ab41-a9b906874144"]}],"mendeley":{"formattedCitation":"(Borenstein et al., 2009; Mike &amp; Cheung, 2015)","plainTextFormattedCitation":"(Borenstein et al., 2009; Mike &amp; Cheung, 2015)","previouslyFormattedCitation":"(Borenstein et al., 2009; Mike &amp; Cheung, 2015)"},"properties":{"noteIndex":0},"schema":"https://github.com/citation-style-language/schema/raw/master/csl-citation.json"}</w:instrText>
      </w:r>
      <w:r w:rsidR="007E2005" w:rsidRPr="00470F93">
        <w:rPr>
          <w:rFonts w:asciiTheme="majorHAnsi" w:hAnsiTheme="majorHAnsi"/>
          <w:noProof/>
          <w:shd w:val="clear" w:color="auto" w:fill="FFFFFF"/>
          <w:lang w:val="en-ID"/>
        </w:rPr>
        <w:fldChar w:fldCharType="separate"/>
      </w:r>
      <w:r w:rsidR="007E2005" w:rsidRPr="00470F93">
        <w:rPr>
          <w:rFonts w:asciiTheme="majorHAnsi" w:hAnsiTheme="majorHAnsi"/>
          <w:noProof/>
          <w:shd w:val="clear" w:color="auto" w:fill="FFFFFF"/>
          <w:lang w:val="en-ID"/>
        </w:rPr>
        <w:t>(Borenstein et al., 2009; Mike &amp; Cheung, 2015)</w:t>
      </w:r>
      <w:r w:rsidR="007E2005" w:rsidRPr="00470F93">
        <w:rPr>
          <w:rFonts w:asciiTheme="majorHAnsi" w:hAnsiTheme="majorHAnsi"/>
          <w:noProof/>
          <w:shd w:val="clear" w:color="auto" w:fill="FFFFFF"/>
          <w:lang w:val="en-ID"/>
        </w:rPr>
        <w:fldChar w:fldCharType="end"/>
      </w:r>
      <w:r w:rsidR="00DE72C2" w:rsidRPr="00470F93">
        <w:rPr>
          <w:rFonts w:asciiTheme="majorHAnsi" w:hAnsiTheme="majorHAnsi"/>
          <w:noProof/>
          <w:shd w:val="clear" w:color="auto" w:fill="FFFFFF"/>
          <w:lang w:val="en-ID"/>
        </w:rPr>
        <w:t xml:space="preserve">. </w:t>
      </w:r>
      <w:r>
        <w:rPr>
          <w:rFonts w:asciiTheme="majorHAnsi" w:hAnsiTheme="majorHAnsi"/>
          <w:noProof/>
          <w:shd w:val="clear" w:color="auto" w:fill="FFFFFF"/>
          <w:lang w:val="en-ID"/>
        </w:rPr>
        <w:t>The p-value of the Q Cochran statistic and the heterogeneity analysis's inconsistency value was used to justify the selected effect model in the meta-anal</w:t>
      </w:r>
      <w:r>
        <w:rPr>
          <w:rFonts w:asciiTheme="majorHAnsi" w:hAnsiTheme="majorHAnsi"/>
          <w:noProof/>
          <w:shd w:val="clear" w:color="auto" w:fill="FFFFFF"/>
          <w:lang w:val="en-ID"/>
        </w:rPr>
        <w:t xml:space="preserve">ysis process and the heterogeneity of the effect size data </w:t>
      </w:r>
      <w:r w:rsidR="007E2005" w:rsidRPr="00470F93">
        <w:rPr>
          <w:rFonts w:asciiTheme="majorHAnsi" w:hAnsiTheme="majorHAnsi"/>
          <w:noProof/>
          <w:shd w:val="clear" w:color="auto" w:fill="FFFFFF"/>
          <w:lang w:val="en-ID"/>
        </w:rPr>
        <w:fldChar w:fldCharType="begin" w:fldLock="1"/>
      </w:r>
      <w:r w:rsidR="00470F93">
        <w:rPr>
          <w:rFonts w:asciiTheme="majorHAnsi" w:hAnsiTheme="majorHAnsi"/>
          <w:noProof/>
          <w:shd w:val="clear" w:color="auto" w:fill="FFFFFF"/>
          <w:lang w:val="en-ID"/>
        </w:rPr>
        <w:instrText>ADDIN CSL_CITATION {"citationItems":[{"id":"ITEM-1","itemData":{"DOI":"10.1007/s10844-006-2974-4","ISSN":"09259902","abstract":"It is well-known that knowledgebases may contain inconsistencies. We provide a measure to quantify the inconsistency of a knowledgebase, thereby allowing for the comparison of the inconsistency of various knowledgebases, represented as first-order logic formulas. We use quasi-classical (QC) logic for this purpose. QC logic is a formalism for reasoning and analysing inconsistent information. It has been used as the basis of a framework for measuring inconsistency in propositional theories. Here we extend this framework, by using a first-order logic version of QC logic for measuring inconsistency in first-order theories. We motivate the QC logic approach by considering some formulae as database or knowledgebase integrity constraints. We then define a measure of extrinsic inconsistency that can be used to compare the inconsistency of different knowledgebases. This measure takes into account both the language used and the underlying domain. We show why this definition also captures the intrinsic inconsistency of a knowledgebase. We also provide a formalization of paraconsistent equality, called quasi-equality, and we use this in an extended example of an application for measuring inconsistency between heterogeneous sources of information and integrity constraints prior to merging. © Springer Science + Business Media, LLC 2006.","author":[{"dropping-particle":"","family":"Higgins","given":"J. P. T.","non-dropping-particle":"","parse-names":false,"suffix":""},{"dropping-particle":"","family":"Thompson","given":"S. G.","non-dropping-particle":"","parse-names":false,"suffix":""},{"dropping-particle":"","family":"Deeks","given":"J. J.","non-dropping-particle":"","parse-names":false,"suffix":""},{"dropping-particle":"","family":"Altman","given":"D. G.","non-dropping-particle":"","parse-names":false,"suffix":""}],"container-title":"British Medical Journal","id":"ITEM-1","issued":{"date-parts":[["2003"]]},"page":"557-560","title":"Measuring inconsistency in meta-analysis","type":"article-journal","volume":"327"},"uris":["http://www.mendeley.com/documents/?uuid=0a5db03a-3cb0-4219-adff-dc765977c5ab","http://www.mendeley.com/documents/?uuid=bbc793c6-9280-4e75-bbcc-3fc839fad299"]}],"mendeley":{"formattedCitation":"(Higgins et al., 2003)","plainTextFormattedCitation":"(Higgins et al., 2003)","previouslyFormattedCitation":"(Higgins et al., 2003)"},"properties":{"noteIndex":0},"schema":"https://github.com/citation-style-language/schema/raw/master/csl-citation.json"}</w:instrText>
      </w:r>
      <w:r w:rsidR="007E2005" w:rsidRPr="00470F93">
        <w:rPr>
          <w:rFonts w:asciiTheme="majorHAnsi" w:hAnsiTheme="majorHAnsi"/>
          <w:noProof/>
          <w:shd w:val="clear" w:color="auto" w:fill="FFFFFF"/>
          <w:lang w:val="en-ID"/>
        </w:rPr>
        <w:fldChar w:fldCharType="separate"/>
      </w:r>
      <w:r w:rsidR="007E2005" w:rsidRPr="00470F93">
        <w:rPr>
          <w:rFonts w:asciiTheme="majorHAnsi" w:hAnsiTheme="majorHAnsi"/>
          <w:noProof/>
          <w:shd w:val="clear" w:color="auto" w:fill="FFFFFF"/>
          <w:lang w:val="en-ID"/>
        </w:rPr>
        <w:t>(Higgins et al., 2003)</w:t>
      </w:r>
      <w:r w:rsidR="007E2005" w:rsidRPr="00470F93">
        <w:rPr>
          <w:rFonts w:asciiTheme="majorHAnsi" w:hAnsiTheme="majorHAnsi"/>
          <w:noProof/>
          <w:shd w:val="clear" w:color="auto" w:fill="FFFFFF"/>
          <w:lang w:val="en-ID"/>
        </w:rPr>
        <w:fldChar w:fldCharType="end"/>
      </w:r>
      <w:r w:rsidR="00B138AF" w:rsidRPr="00470F93">
        <w:rPr>
          <w:rFonts w:asciiTheme="majorHAnsi" w:hAnsiTheme="majorHAnsi"/>
          <w:noProof/>
          <w:shd w:val="clear" w:color="auto" w:fill="FFFFFF"/>
          <w:lang w:val="en-ID"/>
        </w:rPr>
        <w:t xml:space="preserve">. </w:t>
      </w:r>
      <w:r>
        <w:rPr>
          <w:rFonts w:asciiTheme="majorHAnsi" w:hAnsiTheme="majorHAnsi"/>
          <w:noProof/>
          <w:shd w:val="clear" w:color="auto" w:fill="FFFFFF"/>
          <w:lang w:val="en-ID"/>
        </w:rPr>
        <w:t>If the results of the heterogeneity analysis showed that the effect size data were heterogeneous, the analysis of study characteristics or moderating variables was carried out to investigate more deeply about the variables that had the opportunity to cause</w:t>
      </w:r>
      <w:r>
        <w:rPr>
          <w:rFonts w:asciiTheme="majorHAnsi" w:hAnsiTheme="majorHAnsi"/>
          <w:noProof/>
          <w:shd w:val="clear" w:color="auto" w:fill="FFFFFF"/>
          <w:lang w:val="en-ID"/>
        </w:rPr>
        <w:t xml:space="preserve"> the heterogeneous effect size data </w:t>
      </w:r>
      <w:r w:rsidR="007E2005" w:rsidRPr="00470F93">
        <w:rPr>
          <w:rFonts w:asciiTheme="majorHAnsi" w:hAnsiTheme="majorHAnsi"/>
          <w:noProof/>
          <w:shd w:val="clear" w:color="auto" w:fill="FFFFFF"/>
          <w:lang w:val="en-ID"/>
        </w:rPr>
        <w:fldChar w:fldCharType="begin" w:fldLock="1"/>
      </w:r>
      <w:r w:rsidR="00470F93">
        <w:rPr>
          <w:rFonts w:asciiTheme="majorHAnsi" w:hAnsiTheme="majorHAnsi"/>
          <w:noProof/>
          <w:shd w:val="clear" w:color="auto" w:fill="FFFFFF"/>
          <w:lang w:val="en-ID"/>
        </w:rPr>
        <w:instrText>ADDIN CSL_CITATION {"citationItems":[{"id":"ITEM-1","itemData":{"DOI":"10.1016/j.edurev.2019.03.007","ISSN":"1747938X","abstract":"The study of gender differences in academic achievement has been one of the core topics in education, especially because it may uncover possible gaps and inequalities in certain domains. Whereas these differences have largely been examined in traditional domains, such as mathematics, reading, and science, the existing body of empirical studies in the domain of ICT literacy is considerably smaller, yet abounds in diverse findings. One of the persistent findings however is that boys consider their ICT literacy to be higher than that of girls. This meta-analysis tests whether the same pattern holds for students’ actual performance on ICT literacy tasks, as measured by performance-based assessments. In total, 46 effect sizes were extracted from 23 empirical studies using a random-effects model. Overall, the gender differences in ICT literacy were significant, positive, and favored girls (g = + 0.12, 95 % CI = [0.08, 0.16]). This effect varied between studies, and moderation analyses indicated that the grade level students were taught at moderated its magnitude—effect sizes were larger in primary school as compared to secondary school. In conclusion, our findings contrast those obtained from previous meta-analyses that were based on self-reported ICT literacy and suggest that the ICT gender gap may not be as severe as it had been claimed to be.","author":[{"dropping-particle":"","family":"Siddiq","given":"Fazilat","non-dropping-particle":"","parse-names":false,"suffix":""},{"dropping-particle":"","family":"Scherer","given":"Ronny","non-dropping-particle":"","parse-names":false,"suffix":""}],"container-title":"Educational Research Review","id":"ITEM-1","issued":{"date-parts":[["2019"]]},"page":"205-217","publisher":"Elsevier","title":"Is there a gender gap? A meta-analysis of the gender differences in students’ ICT literacy","type":"article-journal","volume":"27"},"uris":["http://www.mendeley.com/documents/?uuid=198d2952-24bb-4dd6-917c-5a46036a01dc","http://www.mendeley.com/documents/?uuid=fddf67c6-1387-463c-86ce-81ff1b5e2b46"]},{"id":"ITEM-2","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R.","non-dropping-particle":"","parse-names":false,"suffix":""}],"id":"ITEM-2","issued":{"date-parts":[["2009"]]},"publisher":"John Willey and Son Ltd","publisher-place":"United Kingdom","title":"Introduction to meta-analysis","type":"book"},"uris":["http://www.mendeley.com/documents/?uuid=3967ee0d-6fea-4ad5-babd-9c78659af46e","http://www.mendeley.com/documents/?uuid=a5b6de9f-3d04-4119-b361-d010abf21c46"]}],"mendeley":{"formattedCitation":"(Borenstein et al., 2009; Siddiq &amp; Scherer, 2019)","plainTextFormattedCitation":"(Borenstein et al., 2009; Siddiq &amp; Scherer, 2019)","previouslyFormattedCitation":"(Borenstein et al., 2009; Siddiq &amp; Scherer, 2019)"},"properties":{"noteIndex":0},"schema":"https://github.com/citation-style-language/schema/raw/master/csl-citation.json"}</w:instrText>
      </w:r>
      <w:r w:rsidR="007E2005" w:rsidRPr="00470F93">
        <w:rPr>
          <w:rFonts w:asciiTheme="majorHAnsi" w:hAnsiTheme="majorHAnsi"/>
          <w:noProof/>
          <w:shd w:val="clear" w:color="auto" w:fill="FFFFFF"/>
          <w:lang w:val="en-ID"/>
        </w:rPr>
        <w:fldChar w:fldCharType="separate"/>
      </w:r>
      <w:r w:rsidR="007E2005" w:rsidRPr="00470F93">
        <w:rPr>
          <w:rFonts w:asciiTheme="majorHAnsi" w:hAnsiTheme="majorHAnsi"/>
          <w:noProof/>
          <w:shd w:val="clear" w:color="auto" w:fill="FFFFFF"/>
          <w:lang w:val="en-ID"/>
        </w:rPr>
        <w:t>(Borenstein et al., 2009; Siddiq &amp; Scherer, 2019)</w:t>
      </w:r>
      <w:r w:rsidR="007E2005" w:rsidRPr="00470F93">
        <w:rPr>
          <w:rFonts w:asciiTheme="majorHAnsi" w:hAnsiTheme="majorHAnsi"/>
          <w:noProof/>
          <w:shd w:val="clear" w:color="auto" w:fill="FFFFFF"/>
          <w:lang w:val="en-ID"/>
        </w:rPr>
        <w:fldChar w:fldCharType="end"/>
      </w:r>
      <w:r w:rsidR="00B138AF" w:rsidRPr="00470F93">
        <w:rPr>
          <w:rFonts w:asciiTheme="majorHAnsi" w:hAnsiTheme="majorHAnsi"/>
          <w:noProof/>
          <w:shd w:val="clear" w:color="auto" w:fill="FFFFFF"/>
          <w:lang w:val="en-ID"/>
        </w:rPr>
        <w:t xml:space="preserve">. </w:t>
      </w:r>
      <w:r>
        <w:rPr>
          <w:rFonts w:asciiTheme="majorHAnsi" w:hAnsiTheme="majorHAnsi"/>
          <w:noProof/>
          <w:shd w:val="clear" w:color="auto" w:fill="FFFFFF"/>
          <w:lang w:val="en-ID"/>
        </w:rPr>
        <w:t xml:space="preserve">Besides, in this study, the p-value of Z statistics in </w:t>
      </w:r>
      <w:r w:rsidR="00A860D2">
        <w:rPr>
          <w:rFonts w:asciiTheme="majorHAnsi" w:hAnsiTheme="majorHAnsi"/>
          <w:noProof/>
          <w:shd w:val="clear" w:color="auto" w:fill="FFFFFF"/>
          <w:lang w:val="en-ID"/>
        </w:rPr>
        <w:t xml:space="preserve">the null hypothesis analysis was used to justify the significant effect of PBL implementation in enhancing the MA of primary school students </w:t>
      </w:r>
      <w:r w:rsidR="007E2005" w:rsidRPr="00470F93">
        <w:rPr>
          <w:rFonts w:asciiTheme="majorHAnsi" w:hAnsiTheme="majorHAnsi"/>
          <w:noProof/>
          <w:shd w:val="clear" w:color="auto" w:fill="FFFFFF"/>
          <w:lang w:val="en-ID"/>
        </w:rPr>
        <w:fldChar w:fldCharType="begin" w:fldLock="1"/>
      </w:r>
      <w:r w:rsidR="00470F93">
        <w:rPr>
          <w:rFonts w:asciiTheme="majorHAnsi" w:hAnsiTheme="majorHAnsi"/>
          <w:noProof/>
          <w:shd w:val="clear" w:color="auto" w:fill="FFFFFF"/>
          <w:lang w:val="en-ID"/>
        </w:rPr>
        <w:instrText>ADDIN CSL_CITATION {"citationItems":[{"id":"ITEM-1","itemData":{"DOI":"10.1007/978-3-319-14908-0_2","ISBN":"9783319149080","abstract":"As a means to synthesize the results of multiple studies, the chronological development of the meta-analysis method was in parallel to a variety of definitions in the literature. Meta-analysis can be defined in different ways: As a means of summarizing and combining the quantitative results of research or as a method used to reach the quantitative effect size based on individual studies. Metaanalysis uses many quantitative approaches and calculation formulas when compiling multiple research findings. In this sense, no researcher needs to be an expert in all types and calculation formulas for all types of meta-analysis. However, if the researcher lacks familiarity with at least some of the main concepts of metaanalysis, then the correct results may not be obtained. This chapter aims to explain some of the main concepts of meta-analysis.","author":[{"dropping-particle":"","family":"Borenstein","given":"M.","non-dropping-particle":"","parse-names":false,"suffix":""},{"dropping-particle":"V.","family":"Hedges","given":"Larry","non-dropping-particle":"","parse-names":false,"suffix":""},{"dropping-particle":"","family":"Higgins","given":"Julian P.T.","non-dropping-particle":"","parse-names":false,"suffix":""},{"dropping-particle":"","family":"Rothstein","given":"Hannah R.","non-dropping-particle":"","parse-names":false,"suffix":""}],"id":"ITEM-1","issued":{"date-parts":[["2009"]]},"publisher":"John Willey and Son Ltd","publisher-place":"United Kingdom","title":"Introduction to meta-analysis","type":"book"},"uris":["http://www.mendeley.com/documents/?uuid=3967ee0d-6fea-4ad5-babd-9c78659af46e","http://www.mendeley.com/documents/?uuid=a5b6de9f-3d04-4119-b361-d010abf21c46"]}],"mendeley":{"formattedCitation":"(Borenstein et al., 2009)","plainTextFormattedCitation":"(Borenstein et al., 2009)","previouslyFormattedCitation":"(Borenstein et al., 2009)"},"properties":{"noteIndex":0},"schema":"https://github.com/citation-style-language/schema/raw/master/csl-citation.json"}</w:instrText>
      </w:r>
      <w:r w:rsidR="007E2005" w:rsidRPr="00470F93">
        <w:rPr>
          <w:rFonts w:asciiTheme="majorHAnsi" w:hAnsiTheme="majorHAnsi"/>
          <w:noProof/>
          <w:shd w:val="clear" w:color="auto" w:fill="FFFFFF"/>
          <w:lang w:val="en-ID"/>
        </w:rPr>
        <w:fldChar w:fldCharType="separate"/>
      </w:r>
      <w:r w:rsidR="007E2005" w:rsidRPr="00470F93">
        <w:rPr>
          <w:rFonts w:asciiTheme="majorHAnsi" w:hAnsiTheme="majorHAnsi"/>
          <w:noProof/>
          <w:shd w:val="clear" w:color="auto" w:fill="FFFFFF"/>
          <w:lang w:val="en-ID"/>
        </w:rPr>
        <w:t>(Borenstein et al., 2009)</w:t>
      </w:r>
      <w:r w:rsidR="007E2005" w:rsidRPr="00470F93">
        <w:rPr>
          <w:rFonts w:asciiTheme="majorHAnsi" w:hAnsiTheme="majorHAnsi"/>
          <w:noProof/>
          <w:shd w:val="clear" w:color="auto" w:fill="FFFFFF"/>
          <w:lang w:val="en-ID"/>
        </w:rPr>
        <w:fldChar w:fldCharType="end"/>
      </w:r>
      <w:r w:rsidR="00B138AF" w:rsidRPr="00470F93">
        <w:rPr>
          <w:rFonts w:asciiTheme="majorHAnsi" w:hAnsiTheme="majorHAnsi"/>
          <w:noProof/>
          <w:shd w:val="clear" w:color="auto" w:fill="FFFFFF"/>
          <w:lang w:val="en-ID"/>
        </w:rPr>
        <w:t xml:space="preserve">. </w:t>
      </w:r>
      <w:r w:rsidR="00A860D2">
        <w:rPr>
          <w:rFonts w:asciiTheme="majorHAnsi" w:hAnsiTheme="majorHAnsi"/>
          <w:noProof/>
          <w:shd w:val="clear" w:color="auto" w:fill="FFFFFF"/>
          <w:lang w:val="en-ID"/>
        </w:rPr>
        <w:t xml:space="preserve">All calculations and statistical analysis in this systematic review and meta-analysis used Microsoft Excel, SPSS, and CMA software. </w:t>
      </w:r>
    </w:p>
    <w:p w:rsidR="004D6A8C" w:rsidRPr="00470F93" w:rsidRDefault="004D6A8C" w:rsidP="00E77E85">
      <w:pPr>
        <w:pStyle w:val="IEEEParagraph"/>
        <w:spacing w:line="23" w:lineRule="atLeast"/>
        <w:ind w:firstLine="360"/>
        <w:rPr>
          <w:rFonts w:asciiTheme="majorHAnsi" w:hAnsiTheme="majorHAnsi"/>
          <w:noProof/>
          <w:lang w:val="en-ID"/>
        </w:rPr>
      </w:pPr>
    </w:p>
    <w:p w:rsidR="00E70EE3" w:rsidRPr="00470F93" w:rsidRDefault="006B348B" w:rsidP="003E05B5">
      <w:pPr>
        <w:pStyle w:val="IEEEHeading1"/>
        <w:numPr>
          <w:ilvl w:val="0"/>
          <w:numId w:val="11"/>
        </w:numPr>
        <w:spacing w:before="0" w:after="0" w:line="23" w:lineRule="atLeast"/>
        <w:ind w:left="426" w:hanging="426"/>
        <w:jc w:val="left"/>
        <w:rPr>
          <w:rFonts w:asciiTheme="majorHAnsi" w:hAnsiTheme="majorHAnsi"/>
          <w:b/>
          <w:iCs/>
          <w:noProof/>
          <w:sz w:val="24"/>
          <w:lang w:val="en-ID"/>
        </w:rPr>
      </w:pPr>
      <w:r w:rsidRPr="00470F93">
        <w:rPr>
          <w:rFonts w:asciiTheme="majorHAnsi" w:hAnsiTheme="majorHAnsi"/>
          <w:b/>
          <w:iCs/>
          <w:noProof/>
          <w:sz w:val="24"/>
          <w:lang w:val="en-ID"/>
        </w:rPr>
        <w:t>RESULT AND DISCUSSION</w:t>
      </w:r>
    </w:p>
    <w:p w:rsidR="002202B7" w:rsidRPr="00470F93" w:rsidRDefault="006B348B" w:rsidP="003E05B5">
      <w:pPr>
        <w:pStyle w:val="IEEEFigure"/>
        <w:numPr>
          <w:ilvl w:val="6"/>
          <w:numId w:val="6"/>
        </w:numPr>
        <w:tabs>
          <w:tab w:val="clear" w:pos="5040"/>
          <w:tab w:val="num" w:pos="4680"/>
        </w:tabs>
        <w:spacing w:line="23" w:lineRule="atLeast"/>
        <w:ind w:left="426" w:hanging="426"/>
        <w:jc w:val="left"/>
        <w:rPr>
          <w:rFonts w:asciiTheme="majorHAnsi" w:hAnsiTheme="majorHAnsi"/>
          <w:b/>
          <w:noProof/>
          <w:shd w:val="clear" w:color="auto" w:fill="FFFFFF"/>
          <w:lang w:val="en-ID"/>
        </w:rPr>
      </w:pPr>
      <w:r w:rsidRPr="00470F93">
        <w:rPr>
          <w:rStyle w:val="mediumtext"/>
          <w:rFonts w:asciiTheme="majorHAnsi" w:hAnsiTheme="majorHAnsi"/>
          <w:b/>
          <w:noProof/>
          <w:shd w:val="clear" w:color="auto" w:fill="FFFFFF"/>
          <w:lang w:val="en-ID"/>
        </w:rPr>
        <w:t>The Search Results</w:t>
      </w:r>
    </w:p>
    <w:p w:rsidR="00E70EE3" w:rsidRPr="00470F93" w:rsidRDefault="006B348B" w:rsidP="003729E1">
      <w:pPr>
        <w:pStyle w:val="IEEEParagraph"/>
        <w:spacing w:line="23" w:lineRule="atLeast"/>
        <w:ind w:firstLine="499"/>
        <w:rPr>
          <w:rStyle w:val="medium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The study selection process in this systematic review and meta-analysis study is presented in Figure 1. </w:t>
      </w:r>
    </w:p>
    <w:p w:rsidR="003729E1" w:rsidRPr="00470F93" w:rsidRDefault="006B348B" w:rsidP="003729E1">
      <w:pPr>
        <w:pStyle w:val="IEEEParagraph"/>
        <w:spacing w:line="23" w:lineRule="atLeast"/>
        <w:ind w:firstLine="499"/>
        <w:rPr>
          <w:rStyle w:val="longtext"/>
          <w:rFonts w:asciiTheme="majorHAnsi" w:hAnsiTheme="majorHAnsi"/>
          <w:noProof/>
          <w:shd w:val="clear" w:color="auto" w:fill="FFFFFF"/>
          <w:lang w:val="en-ID"/>
        </w:rPr>
      </w:pPr>
      <w:r>
        <w:rPr>
          <w:noProof/>
          <w:lang w:val="en-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6pt;margin-top:5.65pt;width:270.75pt;height:217.9pt;z-index:251658240;mso-width-relative:page;mso-height-relative:page">
            <v:imagedata r:id="rId21" o:title=""/>
          </v:shape>
          <o:OLEObject Type="Embed" ProgID="Visio.Drawing.11" ShapeID="_x0000_s1026" DrawAspect="Content" ObjectID="_1671282679" r:id="rId22"/>
        </w:object>
      </w:r>
    </w:p>
    <w:p w:rsidR="003729E1" w:rsidRPr="00470F93" w:rsidRDefault="003729E1" w:rsidP="003729E1">
      <w:pPr>
        <w:pStyle w:val="IEEEParagraph"/>
        <w:spacing w:line="23" w:lineRule="atLeast"/>
        <w:ind w:firstLine="499"/>
        <w:rPr>
          <w:rStyle w:val="longtext"/>
          <w:rFonts w:asciiTheme="majorHAnsi" w:hAnsiTheme="majorHAnsi"/>
          <w:noProof/>
          <w:shd w:val="clear" w:color="auto" w:fill="FFFFFF"/>
          <w:lang w:val="en-ID"/>
        </w:rPr>
      </w:pPr>
    </w:p>
    <w:p w:rsidR="003729E1" w:rsidRPr="00470F93" w:rsidRDefault="003729E1" w:rsidP="003729E1">
      <w:pPr>
        <w:pStyle w:val="IEEEParagraph"/>
        <w:spacing w:line="23" w:lineRule="atLeast"/>
        <w:ind w:firstLine="499"/>
        <w:rPr>
          <w:rStyle w:val="longtext"/>
          <w:rFonts w:asciiTheme="majorHAnsi" w:hAnsiTheme="majorHAnsi"/>
          <w:noProof/>
          <w:shd w:val="clear" w:color="auto" w:fill="FFFFFF"/>
          <w:lang w:val="en-ID"/>
        </w:rPr>
      </w:pPr>
    </w:p>
    <w:p w:rsidR="003729E1" w:rsidRPr="00470F93" w:rsidRDefault="003729E1" w:rsidP="003729E1">
      <w:pPr>
        <w:pStyle w:val="IEEEParagraph"/>
        <w:spacing w:line="23" w:lineRule="atLeast"/>
        <w:ind w:firstLine="499"/>
        <w:rPr>
          <w:rStyle w:val="longtext"/>
          <w:rFonts w:asciiTheme="majorHAnsi" w:hAnsiTheme="majorHAnsi"/>
          <w:noProof/>
          <w:shd w:val="clear" w:color="auto" w:fill="FFFFFF"/>
          <w:lang w:val="en-ID"/>
        </w:rPr>
      </w:pPr>
    </w:p>
    <w:p w:rsidR="003729E1" w:rsidRPr="00470F93" w:rsidRDefault="003729E1" w:rsidP="003729E1">
      <w:pPr>
        <w:pStyle w:val="IEEEParagraph"/>
        <w:spacing w:line="23" w:lineRule="atLeast"/>
        <w:ind w:firstLine="499"/>
        <w:rPr>
          <w:rStyle w:val="longtext"/>
          <w:rFonts w:asciiTheme="majorHAnsi" w:hAnsiTheme="majorHAnsi"/>
          <w:noProof/>
          <w:shd w:val="clear" w:color="auto" w:fill="FFFFFF"/>
          <w:lang w:val="en-ID"/>
        </w:rPr>
      </w:pPr>
    </w:p>
    <w:p w:rsidR="003729E1" w:rsidRPr="00470F93" w:rsidRDefault="003729E1" w:rsidP="003729E1">
      <w:pPr>
        <w:pStyle w:val="IEEEParagraph"/>
        <w:spacing w:line="23" w:lineRule="atLeast"/>
        <w:ind w:firstLine="499"/>
        <w:rPr>
          <w:rStyle w:val="longtext"/>
          <w:rFonts w:asciiTheme="majorHAnsi" w:hAnsiTheme="majorHAnsi"/>
          <w:noProof/>
          <w:shd w:val="clear" w:color="auto" w:fill="FFFFFF"/>
          <w:lang w:val="en-ID"/>
        </w:rPr>
      </w:pPr>
    </w:p>
    <w:p w:rsidR="003729E1" w:rsidRPr="00470F93" w:rsidRDefault="003729E1" w:rsidP="003729E1">
      <w:pPr>
        <w:pStyle w:val="IEEEParagraph"/>
        <w:spacing w:line="23" w:lineRule="atLeast"/>
        <w:ind w:firstLine="499"/>
        <w:rPr>
          <w:rStyle w:val="longtext"/>
          <w:rFonts w:asciiTheme="majorHAnsi" w:hAnsiTheme="majorHAnsi"/>
          <w:noProof/>
          <w:shd w:val="clear" w:color="auto" w:fill="FFFFFF"/>
          <w:lang w:val="en-ID"/>
        </w:rPr>
      </w:pPr>
    </w:p>
    <w:p w:rsidR="00400DC7" w:rsidRPr="00470F93" w:rsidRDefault="00400DC7"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Pr="00470F93" w:rsidRDefault="003729E1" w:rsidP="00E77E85">
      <w:pPr>
        <w:pStyle w:val="IEEEParagraph"/>
        <w:spacing w:line="23" w:lineRule="atLeast"/>
        <w:ind w:left="283" w:firstLine="0"/>
        <w:rPr>
          <w:rStyle w:val="longtext"/>
          <w:rFonts w:asciiTheme="majorHAnsi" w:hAnsiTheme="majorHAnsi"/>
          <w:noProof/>
          <w:shd w:val="clear" w:color="auto" w:fill="FFFFFF"/>
          <w:lang w:val="en-ID"/>
        </w:rPr>
      </w:pPr>
    </w:p>
    <w:p w:rsidR="003729E1" w:rsidRDefault="006B348B" w:rsidP="003729E1">
      <w:pPr>
        <w:pStyle w:val="IEEEParagraph"/>
        <w:spacing w:line="23" w:lineRule="atLeast"/>
        <w:ind w:left="283" w:firstLine="0"/>
        <w:jc w:val="center"/>
        <w:rPr>
          <w:rStyle w:val="longtext"/>
          <w:rFonts w:asciiTheme="majorHAnsi" w:hAnsiTheme="majorHAnsi"/>
          <w:noProof/>
          <w:sz w:val="22"/>
          <w:szCs w:val="22"/>
          <w:shd w:val="clear" w:color="auto" w:fill="FFFFFF"/>
          <w:lang w:val="en-ID"/>
        </w:rPr>
      </w:pPr>
      <w:r w:rsidRPr="00470F93">
        <w:rPr>
          <w:rStyle w:val="longtext"/>
          <w:rFonts w:asciiTheme="majorHAnsi" w:hAnsiTheme="majorHAnsi"/>
          <w:b/>
          <w:bCs/>
          <w:noProof/>
          <w:sz w:val="22"/>
          <w:szCs w:val="22"/>
          <w:shd w:val="clear" w:color="auto" w:fill="FFFFFF"/>
          <w:lang w:val="en-ID"/>
        </w:rPr>
        <w:t>Figure 1</w:t>
      </w:r>
      <w:r w:rsidRPr="00470F93">
        <w:rPr>
          <w:rStyle w:val="longtext"/>
          <w:rFonts w:asciiTheme="majorHAnsi" w:hAnsiTheme="majorHAnsi"/>
          <w:noProof/>
          <w:sz w:val="22"/>
          <w:szCs w:val="22"/>
          <w:shd w:val="clear" w:color="auto" w:fill="FFFFFF"/>
          <w:lang w:val="en-ID"/>
        </w:rPr>
        <w:t>. Flow-</w:t>
      </w:r>
      <w:r w:rsidR="00F76A3A" w:rsidRPr="00470F93">
        <w:rPr>
          <w:rStyle w:val="longtext"/>
          <w:rFonts w:asciiTheme="majorHAnsi" w:hAnsiTheme="majorHAnsi"/>
          <w:noProof/>
          <w:sz w:val="22"/>
          <w:szCs w:val="22"/>
          <w:shd w:val="clear" w:color="auto" w:fill="FFFFFF"/>
          <w:lang w:val="en-ID"/>
        </w:rPr>
        <w:t>C</w:t>
      </w:r>
      <w:r w:rsidRPr="00470F93">
        <w:rPr>
          <w:rStyle w:val="longtext"/>
          <w:rFonts w:asciiTheme="majorHAnsi" w:hAnsiTheme="majorHAnsi"/>
          <w:noProof/>
          <w:sz w:val="22"/>
          <w:szCs w:val="22"/>
          <w:shd w:val="clear" w:color="auto" w:fill="FFFFFF"/>
          <w:lang w:val="en-ID"/>
        </w:rPr>
        <w:t xml:space="preserve">hart for </w:t>
      </w:r>
      <w:r w:rsidR="00F76A3A" w:rsidRPr="00470F93">
        <w:rPr>
          <w:rStyle w:val="longtext"/>
          <w:rFonts w:asciiTheme="majorHAnsi" w:hAnsiTheme="majorHAnsi"/>
          <w:noProof/>
          <w:sz w:val="22"/>
          <w:szCs w:val="22"/>
          <w:shd w:val="clear" w:color="auto" w:fill="FFFFFF"/>
          <w:lang w:val="en-ID"/>
        </w:rPr>
        <w:t>S</w:t>
      </w:r>
      <w:r w:rsidRPr="00470F93">
        <w:rPr>
          <w:rStyle w:val="longtext"/>
          <w:rFonts w:asciiTheme="majorHAnsi" w:hAnsiTheme="majorHAnsi"/>
          <w:noProof/>
          <w:sz w:val="22"/>
          <w:szCs w:val="22"/>
          <w:shd w:val="clear" w:color="auto" w:fill="FFFFFF"/>
          <w:lang w:val="en-ID"/>
        </w:rPr>
        <w:t xml:space="preserve">tudy </w:t>
      </w:r>
      <w:r w:rsidR="00F76A3A" w:rsidRPr="00470F93">
        <w:rPr>
          <w:rStyle w:val="longtext"/>
          <w:rFonts w:asciiTheme="majorHAnsi" w:hAnsiTheme="majorHAnsi"/>
          <w:noProof/>
          <w:sz w:val="22"/>
          <w:szCs w:val="22"/>
          <w:shd w:val="clear" w:color="auto" w:fill="FFFFFF"/>
          <w:lang w:val="en-ID"/>
        </w:rPr>
        <w:t>S</w:t>
      </w:r>
      <w:r w:rsidRPr="00470F93">
        <w:rPr>
          <w:rStyle w:val="longtext"/>
          <w:rFonts w:asciiTheme="majorHAnsi" w:hAnsiTheme="majorHAnsi"/>
          <w:noProof/>
          <w:sz w:val="22"/>
          <w:szCs w:val="22"/>
          <w:shd w:val="clear" w:color="auto" w:fill="FFFFFF"/>
          <w:lang w:val="en-ID"/>
        </w:rPr>
        <w:t>election</w:t>
      </w:r>
    </w:p>
    <w:p w:rsidR="009F7129" w:rsidRPr="009F7129" w:rsidRDefault="006B348B" w:rsidP="009F7129">
      <w:pPr>
        <w:pStyle w:val="IEEEParagraph"/>
        <w:spacing w:line="23" w:lineRule="atLeast"/>
        <w:ind w:firstLine="426"/>
        <w:rPr>
          <w:rStyle w:val="longtext"/>
          <w:rFonts w:asciiTheme="majorHAnsi" w:hAnsiTheme="majorHAnsi"/>
          <w:noProof/>
          <w:shd w:val="clear" w:color="auto" w:fill="FFFFFF"/>
          <w:lang w:val="en-ID"/>
        </w:rPr>
      </w:pPr>
      <w:r>
        <w:rPr>
          <w:rStyle w:val="mediumtext"/>
          <w:rFonts w:asciiTheme="majorHAnsi" w:hAnsiTheme="majorHAnsi"/>
          <w:noProof/>
          <w:shd w:val="clear" w:color="auto" w:fill="FFFFFF"/>
          <w:lang w:val="en-ID"/>
        </w:rPr>
        <w:t xml:space="preserve">Through the semantic </w:t>
      </w:r>
      <w:r>
        <w:rPr>
          <w:rStyle w:val="mediumtext"/>
          <w:rFonts w:asciiTheme="majorHAnsi" w:hAnsiTheme="majorHAnsi"/>
          <w:noProof/>
          <w:shd w:val="clear" w:color="auto" w:fill="FFFFFF"/>
          <w:lang w:val="en-ID"/>
        </w:rPr>
        <w:t>scholar, ERIC, DOAJ, and IOP science databases, 315 abstracts were identified from primary studies' search results. However, at the screening stage, it was found that 135 primary studies were the same, so they were not included in the later stages. Then, 9</w:t>
      </w:r>
      <w:r>
        <w:rPr>
          <w:rStyle w:val="mediumtext"/>
          <w:rFonts w:asciiTheme="majorHAnsi" w:hAnsiTheme="majorHAnsi"/>
          <w:noProof/>
          <w:shd w:val="clear" w:color="auto" w:fill="FFFFFF"/>
          <w:lang w:val="en-ID"/>
        </w:rPr>
        <w:t>3 studies out of the remaining 180 primary studies could not be included in the later stages because the 93 primary studies were not relevant to the title or abstract based on the screening results. Then, 62 primary studies had to be excluded at the eligib</w:t>
      </w:r>
      <w:r>
        <w:rPr>
          <w:rStyle w:val="mediumtext"/>
          <w:rFonts w:asciiTheme="majorHAnsi" w:hAnsiTheme="majorHAnsi"/>
          <w:noProof/>
          <w:shd w:val="clear" w:color="auto" w:fill="FFFFFF"/>
          <w:lang w:val="en-ID"/>
        </w:rPr>
        <w:t xml:space="preserve">ility stage because </w:t>
      </w:r>
      <w:r>
        <w:rPr>
          <w:rStyle w:val="mediumtext"/>
          <w:rFonts w:asciiTheme="majorHAnsi" w:hAnsiTheme="majorHAnsi"/>
          <w:noProof/>
          <w:shd w:val="clear" w:color="auto" w:fill="FFFFFF"/>
          <w:lang w:val="en-ID"/>
        </w:rPr>
        <w:lastRenderedPageBreak/>
        <w:t xml:space="preserve">48 primary studies were incomplete in reporting statistical data, and fourteen primary studies had no comparison group. Thus, only 25 primary studies met the inclusion criteria. However, during the statistical data validity process, it </w:t>
      </w:r>
      <w:r>
        <w:rPr>
          <w:rStyle w:val="mediumtext"/>
          <w:rFonts w:asciiTheme="majorHAnsi" w:hAnsiTheme="majorHAnsi"/>
          <w:noProof/>
          <w:shd w:val="clear" w:color="auto" w:fill="FFFFFF"/>
          <w:lang w:val="en-ID"/>
        </w:rPr>
        <w:t>was found that the nine primary studies tended to have a high risk of publication bias, so that nine primary studies were excluded from the meta-analysis process. Thus, only sixteen primary studies were included in the meta-analysis process.</w:t>
      </w:r>
    </w:p>
    <w:p w:rsidR="002202B7" w:rsidRPr="00470F93" w:rsidRDefault="006B348B" w:rsidP="003729E1">
      <w:pPr>
        <w:pStyle w:val="IEEEFigure"/>
        <w:numPr>
          <w:ilvl w:val="0"/>
          <w:numId w:val="14"/>
        </w:numPr>
        <w:spacing w:before="240" w:line="23" w:lineRule="atLeast"/>
        <w:jc w:val="left"/>
        <w:rPr>
          <w:rStyle w:val="longtext"/>
          <w:rFonts w:asciiTheme="majorHAnsi" w:hAnsiTheme="majorHAnsi"/>
          <w:b/>
          <w:noProof/>
          <w:shd w:val="clear" w:color="auto" w:fill="FFFFFF"/>
          <w:lang w:val="en-ID"/>
        </w:rPr>
      </w:pPr>
      <w:r w:rsidRPr="00470F93">
        <w:rPr>
          <w:rStyle w:val="longtext"/>
          <w:rFonts w:asciiTheme="majorHAnsi" w:hAnsiTheme="majorHAnsi"/>
          <w:b/>
          <w:noProof/>
          <w:shd w:val="clear" w:color="auto" w:fill="FFFFFF"/>
          <w:lang w:val="en-ID"/>
        </w:rPr>
        <w:t>Extracting Dat</w:t>
      </w:r>
      <w:r w:rsidRPr="00470F93">
        <w:rPr>
          <w:rStyle w:val="longtext"/>
          <w:rFonts w:asciiTheme="majorHAnsi" w:hAnsiTheme="majorHAnsi"/>
          <w:b/>
          <w:noProof/>
          <w:shd w:val="clear" w:color="auto" w:fill="FFFFFF"/>
          <w:lang w:val="en-ID"/>
        </w:rPr>
        <w:t>a Results</w:t>
      </w:r>
    </w:p>
    <w:p w:rsidR="00E70EE3" w:rsidRPr="00470F93" w:rsidRDefault="006B348B" w:rsidP="00B15A27">
      <w:pPr>
        <w:pStyle w:val="IEEEFigureCaptionSingle-Line"/>
        <w:spacing w:before="0" w:after="0" w:line="23" w:lineRule="atLeast"/>
        <w:ind w:firstLine="360"/>
        <w:jc w:val="both"/>
        <w:rPr>
          <w:rFonts w:asciiTheme="majorHAnsi" w:hAnsiTheme="majorHAnsi"/>
          <w:noProof/>
          <w:sz w:val="24"/>
          <w:lang w:val="en-ID"/>
        </w:rPr>
      </w:pPr>
      <w:r>
        <w:rPr>
          <w:rFonts w:asciiTheme="majorHAnsi" w:hAnsiTheme="majorHAnsi"/>
          <w:noProof/>
          <w:sz w:val="24"/>
          <w:lang w:val="en-ID"/>
        </w:rPr>
        <w:t>The consistency between coding using the Cohen Kappa test showed that the Kappa coefficient value was 0,88. These findings indicat</w:t>
      </w:r>
      <w:r w:rsidR="006665CD">
        <w:rPr>
          <w:rFonts w:asciiTheme="majorHAnsi" w:hAnsiTheme="majorHAnsi"/>
          <w:noProof/>
          <w:sz w:val="24"/>
          <w:lang w:val="en-ID"/>
        </w:rPr>
        <w:t>e</w:t>
      </w:r>
      <w:r>
        <w:rPr>
          <w:rFonts w:asciiTheme="majorHAnsi" w:hAnsiTheme="majorHAnsi"/>
          <w:noProof/>
          <w:sz w:val="24"/>
          <w:lang w:val="en-ID"/>
        </w:rPr>
        <w:t xml:space="preserve"> that significantly the level of agreement between the two coders in the data extraction process </w:t>
      </w:r>
      <w:r w:rsidR="006665CD">
        <w:rPr>
          <w:rFonts w:asciiTheme="majorHAnsi" w:hAnsiTheme="majorHAnsi"/>
          <w:noProof/>
          <w:sz w:val="24"/>
          <w:lang w:val="en-ID"/>
        </w:rPr>
        <w:t>is</w:t>
      </w:r>
      <w:r>
        <w:rPr>
          <w:rFonts w:asciiTheme="majorHAnsi" w:hAnsiTheme="majorHAnsi"/>
          <w:noProof/>
          <w:sz w:val="24"/>
          <w:lang w:val="en-ID"/>
        </w:rPr>
        <w:t xml:space="preserve"> classified on a substantial agreement. Therefore, these findings interpret that the data or information generated from the extraction process </w:t>
      </w:r>
      <w:r w:rsidR="006665CD">
        <w:rPr>
          <w:rFonts w:asciiTheme="majorHAnsi" w:hAnsiTheme="majorHAnsi"/>
          <w:noProof/>
          <w:sz w:val="24"/>
          <w:lang w:val="en-ID"/>
        </w:rPr>
        <w:t>is</w:t>
      </w:r>
      <w:r>
        <w:rPr>
          <w:rFonts w:asciiTheme="majorHAnsi" w:hAnsiTheme="majorHAnsi"/>
          <w:noProof/>
          <w:sz w:val="24"/>
          <w:lang w:val="en-ID"/>
        </w:rPr>
        <w:t xml:space="preserve"> valid and c</w:t>
      </w:r>
      <w:r>
        <w:rPr>
          <w:rFonts w:asciiTheme="majorHAnsi" w:hAnsiTheme="majorHAnsi"/>
          <w:noProof/>
          <w:sz w:val="24"/>
          <w:lang w:val="en-ID"/>
        </w:rPr>
        <w:t xml:space="preserve">redible. </w:t>
      </w:r>
      <w:r w:rsidR="00EB4279">
        <w:rPr>
          <w:rFonts w:asciiTheme="majorHAnsi" w:hAnsiTheme="majorHAnsi"/>
          <w:noProof/>
          <w:sz w:val="24"/>
          <w:lang w:val="en-ID"/>
        </w:rPr>
        <w:t xml:space="preserve">The results of data extraction from the sixteen primary studies are presented in Table 1. </w:t>
      </w:r>
    </w:p>
    <w:p w:rsidR="00B15A27" w:rsidRPr="00470F93" w:rsidRDefault="006B348B" w:rsidP="003D79D1">
      <w:pPr>
        <w:spacing w:before="240" w:after="120"/>
        <w:jc w:val="center"/>
        <w:rPr>
          <w:rFonts w:asciiTheme="majorHAnsi" w:hAnsiTheme="majorHAnsi" w:cstheme="minorHAnsi"/>
          <w:noProof/>
          <w:sz w:val="22"/>
          <w:szCs w:val="22"/>
          <w:lang w:val="en-ID"/>
        </w:rPr>
      </w:pPr>
      <w:bookmarkStart w:id="1" w:name="_Hlk55851805"/>
      <w:r w:rsidRPr="00470F93">
        <w:rPr>
          <w:rFonts w:asciiTheme="majorHAnsi" w:hAnsiTheme="majorHAnsi" w:cstheme="minorHAnsi"/>
          <w:b/>
          <w:bCs/>
          <w:noProof/>
          <w:sz w:val="22"/>
          <w:szCs w:val="22"/>
          <w:lang w:val="en-ID"/>
        </w:rPr>
        <w:t>Tab</w:t>
      </w:r>
      <w:r w:rsidR="00EB4279">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1</w:t>
      </w:r>
      <w:r w:rsidR="003D79D1" w:rsidRPr="00470F93">
        <w:rPr>
          <w:rFonts w:asciiTheme="majorHAnsi" w:hAnsiTheme="majorHAnsi" w:cstheme="minorHAnsi"/>
          <w:noProof/>
          <w:sz w:val="22"/>
          <w:szCs w:val="22"/>
          <w:lang w:val="en-ID"/>
        </w:rPr>
        <w:t xml:space="preserve">. </w:t>
      </w:r>
      <w:r w:rsidR="00EB4279">
        <w:rPr>
          <w:rFonts w:asciiTheme="majorHAnsi" w:hAnsiTheme="majorHAnsi" w:cstheme="minorHAnsi"/>
          <w:noProof/>
          <w:sz w:val="22"/>
          <w:szCs w:val="22"/>
          <w:lang w:val="en-ID"/>
        </w:rPr>
        <w:t xml:space="preserve">The </w:t>
      </w:r>
      <w:r w:rsidR="00FE61C0">
        <w:rPr>
          <w:rFonts w:asciiTheme="majorHAnsi" w:hAnsiTheme="majorHAnsi" w:cstheme="minorHAnsi"/>
          <w:noProof/>
          <w:sz w:val="22"/>
          <w:szCs w:val="22"/>
          <w:lang w:val="en-ID"/>
        </w:rPr>
        <w:t>R</w:t>
      </w:r>
      <w:r w:rsidR="00EB4279">
        <w:rPr>
          <w:rFonts w:asciiTheme="majorHAnsi" w:hAnsiTheme="majorHAnsi" w:cstheme="minorHAnsi"/>
          <w:noProof/>
          <w:sz w:val="22"/>
          <w:szCs w:val="22"/>
          <w:lang w:val="en-ID"/>
        </w:rPr>
        <w:t xml:space="preserve">esult of </w:t>
      </w:r>
      <w:r w:rsidR="00FE61C0">
        <w:rPr>
          <w:rFonts w:asciiTheme="majorHAnsi" w:hAnsiTheme="majorHAnsi" w:cstheme="minorHAnsi"/>
          <w:noProof/>
          <w:sz w:val="22"/>
          <w:szCs w:val="22"/>
          <w:lang w:val="en-ID"/>
        </w:rPr>
        <w:t>D</w:t>
      </w:r>
      <w:r w:rsidR="00EB4279">
        <w:rPr>
          <w:rFonts w:asciiTheme="majorHAnsi" w:hAnsiTheme="majorHAnsi" w:cstheme="minorHAnsi"/>
          <w:noProof/>
          <w:sz w:val="22"/>
          <w:szCs w:val="22"/>
          <w:lang w:val="en-ID"/>
        </w:rPr>
        <w:t xml:space="preserve">ata </w:t>
      </w:r>
      <w:r w:rsidR="00FE61C0">
        <w:rPr>
          <w:rFonts w:asciiTheme="majorHAnsi" w:hAnsiTheme="majorHAnsi" w:cstheme="minorHAnsi"/>
          <w:noProof/>
          <w:sz w:val="22"/>
          <w:szCs w:val="22"/>
          <w:lang w:val="en-ID"/>
        </w:rPr>
        <w:t>E</w:t>
      </w:r>
      <w:r w:rsidR="00EB4279">
        <w:rPr>
          <w:rFonts w:asciiTheme="majorHAnsi" w:hAnsiTheme="majorHAnsi" w:cstheme="minorHAnsi"/>
          <w:noProof/>
          <w:sz w:val="22"/>
          <w:szCs w:val="22"/>
          <w:lang w:val="en-ID"/>
        </w:rPr>
        <w:t xml:space="preserve">xtraction from </w:t>
      </w:r>
      <w:r w:rsidR="00FE61C0">
        <w:rPr>
          <w:rFonts w:asciiTheme="majorHAnsi" w:hAnsiTheme="majorHAnsi" w:cstheme="minorHAnsi"/>
          <w:noProof/>
          <w:sz w:val="22"/>
          <w:szCs w:val="22"/>
          <w:lang w:val="en-ID"/>
        </w:rPr>
        <w:t>S</w:t>
      </w:r>
      <w:r w:rsidR="00EB4279">
        <w:rPr>
          <w:rFonts w:asciiTheme="majorHAnsi" w:hAnsiTheme="majorHAnsi" w:cstheme="minorHAnsi"/>
          <w:noProof/>
          <w:sz w:val="22"/>
          <w:szCs w:val="22"/>
          <w:lang w:val="en-ID"/>
        </w:rPr>
        <w:t xml:space="preserve">ixteen </w:t>
      </w:r>
      <w:r w:rsidR="00FE61C0">
        <w:rPr>
          <w:rFonts w:asciiTheme="majorHAnsi" w:hAnsiTheme="majorHAnsi" w:cstheme="minorHAnsi"/>
          <w:noProof/>
          <w:sz w:val="22"/>
          <w:szCs w:val="22"/>
          <w:lang w:val="en-ID"/>
        </w:rPr>
        <w:t>P</w:t>
      </w:r>
      <w:r w:rsidR="00EB4279">
        <w:rPr>
          <w:rFonts w:asciiTheme="majorHAnsi" w:hAnsiTheme="majorHAnsi" w:cstheme="minorHAnsi"/>
          <w:noProof/>
          <w:sz w:val="22"/>
          <w:szCs w:val="22"/>
          <w:lang w:val="en-ID"/>
        </w:rPr>
        <w:t xml:space="preserve">rimary </w:t>
      </w:r>
      <w:r w:rsidR="00FE61C0">
        <w:rPr>
          <w:rFonts w:asciiTheme="majorHAnsi" w:hAnsiTheme="majorHAnsi" w:cstheme="minorHAnsi"/>
          <w:noProof/>
          <w:sz w:val="22"/>
          <w:szCs w:val="22"/>
          <w:lang w:val="en-ID"/>
        </w:rPr>
        <w:t>S</w:t>
      </w:r>
      <w:r w:rsidR="00EB4279">
        <w:rPr>
          <w:rFonts w:asciiTheme="majorHAnsi" w:hAnsiTheme="majorHAnsi" w:cstheme="minorHAnsi"/>
          <w:noProof/>
          <w:sz w:val="22"/>
          <w:szCs w:val="22"/>
          <w:lang w:val="en-ID"/>
        </w:rPr>
        <w:t>tudies</w:t>
      </w:r>
    </w:p>
    <w:tbl>
      <w:tblPr>
        <w:tblW w:w="9610" w:type="dxa"/>
        <w:tblInd w:w="137" w:type="dxa"/>
        <w:tblBorders>
          <w:top w:val="single" w:sz="4" w:space="0" w:color="auto"/>
          <w:bottom w:val="single" w:sz="4" w:space="0" w:color="auto"/>
          <w:insideH w:val="single" w:sz="4" w:space="0" w:color="auto"/>
        </w:tblBorders>
        <w:tblLook w:val="04A0" w:firstRow="1" w:lastRow="0" w:firstColumn="1" w:lastColumn="0" w:noHBand="0" w:noVBand="1"/>
      </w:tblPr>
      <w:tblGrid>
        <w:gridCol w:w="3657"/>
        <w:gridCol w:w="749"/>
        <w:gridCol w:w="460"/>
        <w:gridCol w:w="627"/>
        <w:gridCol w:w="749"/>
        <w:gridCol w:w="460"/>
        <w:gridCol w:w="627"/>
        <w:gridCol w:w="1147"/>
        <w:gridCol w:w="1134"/>
      </w:tblGrid>
      <w:tr w:rsidR="001B5E72" w:rsidTr="00A45A85">
        <w:trPr>
          <w:trHeight w:val="300"/>
        </w:trPr>
        <w:tc>
          <w:tcPr>
            <w:tcW w:w="3657" w:type="dxa"/>
            <w:vMerge w:val="restart"/>
            <w:shd w:val="clear" w:color="auto" w:fill="auto"/>
            <w:noWrap/>
            <w:vAlign w:val="center"/>
            <w:hideMark/>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Study Name (Authors)</w:t>
            </w:r>
          </w:p>
        </w:tc>
        <w:tc>
          <w:tcPr>
            <w:tcW w:w="4819" w:type="dxa"/>
            <w:gridSpan w:val="7"/>
            <w:shd w:val="clear" w:color="auto" w:fill="auto"/>
            <w:noWrap/>
            <w:vAlign w:val="center"/>
            <w:hideMark/>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Statistic Data</w:t>
            </w:r>
          </w:p>
        </w:tc>
        <w:tc>
          <w:tcPr>
            <w:tcW w:w="1134" w:type="dxa"/>
            <w:vMerge w:val="restart"/>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MA</w:t>
            </w:r>
          </w:p>
        </w:tc>
      </w:tr>
      <w:tr w:rsidR="001B5E72" w:rsidTr="00A45A85">
        <w:trPr>
          <w:trHeight w:val="300"/>
        </w:trPr>
        <w:tc>
          <w:tcPr>
            <w:tcW w:w="3657" w:type="dxa"/>
            <w:vMerge/>
            <w:vAlign w:val="center"/>
            <w:hideMark/>
          </w:tcPr>
          <w:p w:rsidR="003F7F4F" w:rsidRPr="00470F93" w:rsidRDefault="003F7F4F" w:rsidP="00B15A27">
            <w:pPr>
              <w:pStyle w:val="NoSpacing"/>
              <w:rPr>
                <w:rFonts w:asciiTheme="majorHAnsi" w:hAnsiTheme="majorHAnsi"/>
                <w:noProof/>
                <w:lang w:eastAsia="en-ID"/>
              </w:rPr>
            </w:pPr>
          </w:p>
        </w:tc>
        <w:tc>
          <w:tcPr>
            <w:tcW w:w="1836" w:type="dxa"/>
            <w:gridSpan w:val="3"/>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PBL</w:t>
            </w:r>
          </w:p>
        </w:tc>
        <w:tc>
          <w:tcPr>
            <w:tcW w:w="1836" w:type="dxa"/>
            <w:gridSpan w:val="3"/>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CL</w:t>
            </w:r>
          </w:p>
        </w:tc>
        <w:tc>
          <w:tcPr>
            <w:tcW w:w="1147" w:type="dxa"/>
            <w:vMerge w:val="restart"/>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t-value or p-value</w:t>
            </w:r>
          </w:p>
        </w:tc>
        <w:tc>
          <w:tcPr>
            <w:tcW w:w="1134" w:type="dxa"/>
            <w:vMerge/>
          </w:tcPr>
          <w:p w:rsidR="003F7F4F" w:rsidRPr="00470F93" w:rsidRDefault="003F7F4F" w:rsidP="00B15A27">
            <w:pPr>
              <w:pStyle w:val="NoSpacing"/>
              <w:rPr>
                <w:rFonts w:asciiTheme="majorHAnsi" w:hAnsiTheme="majorHAnsi"/>
                <w:noProof/>
                <w:lang w:eastAsia="en-ID"/>
              </w:rPr>
            </w:pPr>
          </w:p>
        </w:tc>
      </w:tr>
      <w:tr w:rsidR="001B5E72" w:rsidTr="00A45A85">
        <w:trPr>
          <w:trHeight w:val="300"/>
        </w:trPr>
        <w:tc>
          <w:tcPr>
            <w:tcW w:w="3657" w:type="dxa"/>
            <w:vMerge/>
            <w:tcBorders>
              <w:bottom w:val="single" w:sz="4" w:space="0" w:color="auto"/>
            </w:tcBorders>
            <w:vAlign w:val="center"/>
            <w:hideMark/>
          </w:tcPr>
          <w:p w:rsidR="003F7F4F" w:rsidRPr="00470F93" w:rsidRDefault="003F7F4F" w:rsidP="00B15A27">
            <w:pPr>
              <w:pStyle w:val="NoSpacing"/>
              <w:rPr>
                <w:rFonts w:asciiTheme="majorHAnsi" w:hAnsiTheme="majorHAnsi"/>
                <w:noProof/>
                <w:lang w:eastAsia="en-ID"/>
              </w:rPr>
            </w:pPr>
          </w:p>
        </w:tc>
        <w:tc>
          <w:tcPr>
            <w:tcW w:w="749" w:type="dxa"/>
            <w:tcBorders>
              <w:bottom w:val="single" w:sz="4" w:space="0" w:color="auto"/>
            </w:tcBorders>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Mean</w:t>
            </w:r>
          </w:p>
        </w:tc>
        <w:tc>
          <w:tcPr>
            <w:tcW w:w="460" w:type="dxa"/>
            <w:tcBorders>
              <w:bottom w:val="single" w:sz="4" w:space="0" w:color="auto"/>
            </w:tcBorders>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SS</w:t>
            </w:r>
          </w:p>
        </w:tc>
        <w:tc>
          <w:tcPr>
            <w:tcW w:w="627" w:type="dxa"/>
            <w:tcBorders>
              <w:bottom w:val="single" w:sz="4" w:space="0" w:color="auto"/>
            </w:tcBorders>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SD</w:t>
            </w:r>
          </w:p>
        </w:tc>
        <w:tc>
          <w:tcPr>
            <w:tcW w:w="749" w:type="dxa"/>
            <w:tcBorders>
              <w:bottom w:val="single" w:sz="4" w:space="0" w:color="auto"/>
            </w:tcBorders>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Mean</w:t>
            </w:r>
          </w:p>
        </w:tc>
        <w:tc>
          <w:tcPr>
            <w:tcW w:w="460" w:type="dxa"/>
            <w:tcBorders>
              <w:bottom w:val="single" w:sz="4" w:space="0" w:color="auto"/>
            </w:tcBorders>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SS</w:t>
            </w:r>
          </w:p>
        </w:tc>
        <w:tc>
          <w:tcPr>
            <w:tcW w:w="627" w:type="dxa"/>
            <w:tcBorders>
              <w:bottom w:val="single" w:sz="4" w:space="0" w:color="auto"/>
            </w:tcBorders>
            <w:shd w:val="clear" w:color="auto" w:fill="auto"/>
            <w:noWrap/>
            <w:vAlign w:val="center"/>
            <w:hideMark/>
          </w:tcPr>
          <w:p w:rsidR="003F7F4F"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SD</w:t>
            </w:r>
          </w:p>
        </w:tc>
        <w:tc>
          <w:tcPr>
            <w:tcW w:w="1147" w:type="dxa"/>
            <w:vMerge/>
            <w:tcBorders>
              <w:bottom w:val="single" w:sz="4" w:space="0" w:color="auto"/>
            </w:tcBorders>
            <w:vAlign w:val="center"/>
            <w:hideMark/>
          </w:tcPr>
          <w:p w:rsidR="003F7F4F" w:rsidRPr="00470F93" w:rsidRDefault="003F7F4F" w:rsidP="00B15A27">
            <w:pPr>
              <w:pStyle w:val="NoSpacing"/>
              <w:jc w:val="center"/>
              <w:rPr>
                <w:rFonts w:asciiTheme="majorHAnsi" w:hAnsiTheme="majorHAnsi"/>
                <w:noProof/>
                <w:lang w:eastAsia="en-ID"/>
              </w:rPr>
            </w:pPr>
          </w:p>
        </w:tc>
        <w:tc>
          <w:tcPr>
            <w:tcW w:w="1134" w:type="dxa"/>
            <w:vMerge/>
            <w:tcBorders>
              <w:bottom w:val="single" w:sz="4" w:space="0" w:color="auto"/>
            </w:tcBorders>
          </w:tcPr>
          <w:p w:rsidR="003F7F4F" w:rsidRPr="00470F93" w:rsidRDefault="003F7F4F" w:rsidP="00B15A27">
            <w:pPr>
              <w:pStyle w:val="NoSpacing"/>
              <w:rPr>
                <w:rFonts w:asciiTheme="majorHAnsi" w:hAnsiTheme="majorHAnsi"/>
                <w:noProof/>
                <w:lang w:eastAsia="en-ID"/>
              </w:rPr>
            </w:pPr>
          </w:p>
        </w:tc>
      </w:tr>
      <w:tr w:rsidR="001B5E72" w:rsidTr="00A45A85">
        <w:trPr>
          <w:trHeight w:val="300"/>
        </w:trPr>
        <w:tc>
          <w:tcPr>
            <w:tcW w:w="3657" w:type="dxa"/>
            <w:tcBorders>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 xml:space="preserve">J01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{"citationItems":[{"id":"ITEM-1","itemData":{"DOI":"10.33258/birle.v3i1.850","ISSN":"2655-2647","abstract":"This study aims to: 1) find out whether students' mathematical problem solving abilities that are taught with problem based learning are better than students who are taught by direct learning. 2) find out whether the mathematical problem solving ability of students who have high learning motivation is better than students who have low learning motivation. 3) find out whether there is an interaction between learning and student learning motivation towards students' mathematical problem solving abilities. This study uses a quasi-experimental method with a 2x2 factorial design. The study population was fifth grade students (five) in the odd semester of the 2017/2018 Academic Year at SDN 0407 Mondang which consisted of two classes with a sample of 50 students. The class used as the sample of the experimental group is class V A with 25 students and the control class is class V B with 25 students. Thus the sample selection is done by total sampling technique. Data was collected by student achievement test and student motivation instrument. The collected data was processed statistically using a two-way variance (anava) analysis technique with a significance level of 0.05. The results showed that (1) There was an influence of problem-based learning methods on the mathematical problem solving ability of Class V students of SD Negeri 0407 Mondang 2017/2018 Academic Year; (2) There is an influence of student learning motivation on the mathematical problem solving ability of fifth grade students of SD Negeri 0407 Mondang for the Academic Year 2017/2018; and (3) There is an interaction between problem-based learning methods and students' motivation to the mathematical problem solving ability of students of Class V of SD Negeri 0407 Mondang 2017/2018 Academic Year. Practically, this study recommends that teachers use problem-based learning methods in mathematics learning and pay attention to the level of student motivation so that the learning design is adjusted to that motivation level. Theoretically, this study contributes to adding knowledge related to problem-based mathematics learning in elementary schools. Further studies can deepen studies related to the suitability of student characteristics with the selected learning method because these aspects are indicated as one of the key factors for student learning success.","author":[{"dropping-particle":"","family":"Pohan","given":"Arif Mahmuda","non-dropping-particle":"","parse-names":false,"suffix":""},{"dropping-particle":"","family":"Asmin","given":"Asmin","non-dropping-particle":"","parse-names":false,"suffix":""},{"dropping-particle":"","family":"Menanti","given":"Asih","non-dropping-particle":"","parse-names":false,"suffix":""}],"container-title":"Budapest International Research and Critics in Linguistics and Education (BirLE) Journal","id":"ITEM-1","issue":"1","issued":{"date-parts":[["2020"]]},"page":"531-539","title":"The effect of problem-based learning and learning motivation of mathematical problem-solving skills of class 5 students at SDN 0407 Mondang","type":"article-journal","volume":"3"},"uris":["http://www.mendeley.com/documents/?uuid=054ddbee-0847-4508-88e5-bf19227bd20c","http://www.mendeley.com/documents/?uuid=526f5d46-e676-4395-91fb-ae06605a5a68"]}],"mendeley":{"formattedCitation":"(Pohan et al., 2020)","plainTextFormattedCitation":"(Pohan et al., 2020)","previouslyFormattedCitation":"(Pohan et al., 2020)"},"properties":{"noteIndex":0},"schema":"https://github.com/citation-style-language/schema/raw/master/csl-citation.json"}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(Pohan et al., 2020)</w:t>
            </w:r>
            <w:r w:rsidR="00B43BFB" w:rsidRPr="00470F93">
              <w:rPr>
                <w:rFonts w:asciiTheme="majorHAnsi" w:hAnsiTheme="majorHAnsi"/>
                <w:noProof/>
                <w:lang w:eastAsia="en-ID"/>
              </w:rPr>
              <w:fldChar w:fldCharType="end"/>
            </w:r>
          </w:p>
        </w:tc>
        <w:tc>
          <w:tcPr>
            <w:tcW w:w="749" w:type="dxa"/>
            <w:tcBorders>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75,20</w:t>
            </w:r>
          </w:p>
        </w:tc>
        <w:tc>
          <w:tcPr>
            <w:tcW w:w="460" w:type="dxa"/>
            <w:tcBorders>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25</w:t>
            </w:r>
          </w:p>
        </w:tc>
        <w:tc>
          <w:tcPr>
            <w:tcW w:w="627" w:type="dxa"/>
            <w:tcBorders>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3,95</w:t>
            </w:r>
          </w:p>
        </w:tc>
        <w:tc>
          <w:tcPr>
            <w:tcW w:w="749" w:type="dxa"/>
            <w:tcBorders>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67,00</w:t>
            </w:r>
          </w:p>
        </w:tc>
        <w:tc>
          <w:tcPr>
            <w:tcW w:w="460" w:type="dxa"/>
            <w:tcBorders>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25</w:t>
            </w:r>
          </w:p>
        </w:tc>
        <w:tc>
          <w:tcPr>
            <w:tcW w:w="627" w:type="dxa"/>
            <w:tcBorders>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4,08</w:t>
            </w:r>
          </w:p>
        </w:tc>
        <w:tc>
          <w:tcPr>
            <w:tcW w:w="1147" w:type="dxa"/>
            <w:tcBorders>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2</w:t>
            </w:r>
            <w:r w:rsidRPr="00470F93">
              <w:rPr>
                <w:rFonts w:asciiTheme="majorHAnsi" w:hAnsiTheme="majorHAnsi"/>
                <w:noProof/>
                <w:lang w:eastAsia="en-ID"/>
              </w:rPr>
              <w:t xml:space="preserve">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{"citationItems":[{"id":"ITEM-1","itemData":{"DOI":"10.5539/ass.v6n2p67","ISBN":"9203345606406","ISSN":"1911-2017","abstract":"The major purpose of study was to investigate the effects of using problem solving method on students' achievement in teaching mathematics at elementary level. Pre-test post-test design was used in the study. Results were analyzed using mean, standard deviation and t-test. From the findings it was observed that the use of problem solving method enhanced the achievement of the students in mathematics. The result showed that there was significant difference between the effectiveness of traditional teaching method and problem solving method in teaching of mathematics at elementary level. The study recommended that the teachers should be encouraged to employ problem solving method in teaching mathematical concepts like set, information handling and geometry etc. Regular training, workshops and seminars should be arranged for teachers to give them knowledge and understanding of problem based learning. [ABSTRACT FROM AUTHOR]","author":[{"dropping-particle":"","family":"Ali","given":"Riasat","non-dropping-particle":"","parse-names":false,"suffix":""},{"dropping-particle":"","family":"Hukamdad","given":"Hukamdad.","non-dropping-particle":"","parse-names":false,"suffix":""},{"dropping-particle":"","family":"Akhter","given":"Aqila","non-dropping-particle":"","parse-names":false,"suffix":""},{"dropping-particle":"","family":"Khan","given":"Anwar","non-dropping-particle":"","parse-names":false,"suffix":""}],"container-title":"Asian Social Science","id":"ITEM-1","issue":"2","issued":{"date-parts":[["2010"]]},"page":"67-72","title":"Effect of using problem-solving method in teaching mathematics on the achievement of mathematics students","type":"article-journal","volume":"6"},"uris":["http://www.mendeley.com/documents/?uuid=7d99149d-1ae3-4f12-80f2-1f31155e7788","http://www.mendeley.com/documents/?uuid=22305e80-f3e0-46e6-bb04-eb1d57a14e7b"]}],"mendeley":{"formattedCitation":"(Ali et al., 2010)","plainTextFormattedCitation":"(Ali et al., 2010)","previouslyFormattedCitation":"(Ali et al., 2010)"},"properties":{"noteIndex":0},"schema":"https://github.com/citation-style-language/schema/raw/master/csl-citation.json"}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(Ali et al., 2010)</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31,39</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38</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9,30</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31,32</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38</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9,19</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3</w:t>
            </w:r>
            <w:r w:rsidRPr="00470F93">
              <w:rPr>
                <w:rFonts w:asciiTheme="majorHAnsi" w:hAnsiTheme="majorHAnsi"/>
                <w:noProof/>
                <w:lang w:eastAsia="en-ID"/>
              </w:rPr>
              <w:t xml:space="preserve">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{"citationItems":[{"id":"ITEM-1","itemData":{"DOI":"10.15294/JPE.V7I3.24519","author":[{"dropping-particle":"","family":"Riswari","given":"L. A.","non-dropping-particle":"","parse-names":false,"suffix":""},{"dropping-particle":"","family":"Yanto","given":"H.","non-dropping-particle":"","parse-names":false,"suffix":""},{"dropping-particle":"","family":"Sunarso","given":"A.","non-dropping-particle":"","parse-names":false,"suffix":""}],"container-title":"Journal of Primary Education","id":"ITEM-1","issue":"3","issued":{"date-parts":[["2018"]]},"page":"356-362","title":"The effect of problem-based learning by using demonstration method on the ability of problem-solving","type":"article-journal","volume":"7"},"uris":["http://www.mendeley.com/documents/?uuid=1cc5a913-311f-4808-9306-8d00c9208b06","http://www.mendeley.com/documents/?uuid=de61600e-f135-412d-9f6b-ade25d08ceb6"]}],"mendeley":{"formattedCitation":"(Riswari et al., 2018)","plainTextFormattedCitation":"(Riswari et al., 2018)","previouslyFormattedCitation":"(Riswari et al., 2018)"},"properties":{"noteIndex":0},"schema":"https://github.com/citation-style-language/schema/raw/master/csl-citation.json"}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(Riswari et al., 2018)</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84,17</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9,92</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74,00</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10,8</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4</w:t>
            </w:r>
            <w:r w:rsidRPr="00470F93">
              <w:rPr>
                <w:rFonts w:asciiTheme="majorHAnsi" w:hAnsiTheme="majorHAnsi"/>
                <w:noProof/>
                <w:lang w:eastAsia="en-ID"/>
              </w:rPr>
              <w:t xml:space="preserve">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{"citationItems":[{"id":"ITEM-1","itemData":{"DOI":"10.15390/EB.2014.1975","ISSN":"13001337","abstract":"This study investigates the effects of problem-based learning (PBL) on student attitudes, achievement and retention of learning in 5th grade math course. It is a quasi-experimental study that uses pre-test-post-test design with a control group. It was conducted on a total of 60 fifth-graders attending an elementary school in Çankaya, Ankara in two groups. Data were collected by using the \"Math Attitude Scale\" and the \"Math Achievement Test\". The experiment took 6 weeks. Instruction was offered with PBL materials in the experimental group and with regular materials as designed by the class teacher in the control group. At the end of the study, no statistically significant difference was found between the mean attitude scores of experimental and control students towards the math course. On the other hand, significant differences in favor of the experimental group were found in the achievement and retention levels of the two groups.","author":[{"dropping-particle":"","family":"Uygun","given":"Nese.","non-dropping-particle":"","parse-names":false,"suffix":""},{"dropping-particle":"","family":"Tertemiz","given":"Nese Isik","non-dropping-particle":"","parse-names":false,"suffix":""}],"container-title":"Education and Science","id":"ITEM-1","issue":"174","issued":{"date-parts":[["2014"]]},"page":"75-90","title":"Effect of problem-based learning on students attitudes, achievement and retention of learning in math course","type":"article-journal","volume":"39"},"uris":["http://www.mendeley.com/documents/?uuid=59857f17-3f30-4da3-9a4d-ac123b658597","http://www.mendeley.com/documents/?uuid=5f9fdf7c-7a70-4345-be18-248925958321"]}],"mendeley":{"formattedCitation":"(Uygun &amp; Tertemiz, 2014)","plainTextFormattedCitation":"(Uygun &amp; Tertemiz, 2014)","previouslyFormattedCitation":"(Uygun &amp; Tertemiz, 2014)"},"properties":{"noteIndex":0},"schema":"https://github.com/citation-style-language/schema/raw/master/csl-citation.json"}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(Uygun &amp; Tertemiz, 2014)</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73,67</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9,70</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73,77</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11,1</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MCUA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5</w:t>
            </w:r>
            <w:r w:rsidRPr="00470F93">
              <w:rPr>
                <w:rFonts w:asciiTheme="majorHAnsi" w:hAnsiTheme="majorHAnsi"/>
                <w:noProof/>
                <w:lang w:eastAsia="en-ID"/>
              </w:rPr>
              <w:t xml:space="preserve"> </w:t>
            </w:r>
            <w:r w:rsidR="00AB7DD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{"citationItems":[{"id":"ITEM-1","itemData":{"DOI":"10.31949/jcp.v2i2.331","ISSN":"2442-7470","abstract":"Penelitian ini dilatarbelakangi oleh rendahnya kemampuan Heuristik pemecahan masalah dan sikap matematis siswa terhadap pelajaran matematika. Penelitian ini bertujuan untuk menelaah perbedaan peningkatan kemampuan pemecahan masalah dan sikap matematis siswa yang menggunakan Problem Based Learning (PBL) dengan siswa yang menggunakan pembelajaran konvensional. Metode dalam penelitian ini menggunakan desain kuasi eksperimen dengan subjek penelitian seluruh siswa kelas V SD Negeri Leuwikujang I sebagai kelas eksperimen dan seluruh siswa kelas V SD Negeri Rajawangi I sebagai kelas kontrol. Instrumen yang digunakan adalah tes kemampuan pemecahan masalah dan skala sikap matematis siswa. Data hasil penelitian berupa skor pretes dan postes siswa dianalisis dengan menggunakan uji t dan uji korelasi Product Moment Pearson. Berdasarkan hasil analisis data diperoleh dapat ditarik kesimpulan bahwa, siswa yang mendapatkan pembelajaran Problem Based Learning (PBL)mengalami peningkatan pada kemampuan strategi heuristic pemecahan masalah dan sikap matematis yang lebih baik dibandingkan dengan siswa yang mendapatkan pembelajaran matematika secara konvensional.","author":[{"dropping-particle":"","family":"Ruchaedi","given":"Diding.","non-dropping-particle":"","parse-names":false,"suffix":""},{"dropping-particle":"","family":"Suryadi","given":"Didi.","non-dropping-particle":"","parse-names":false,"suffix":""},{"dropping-particle":"","family":"Herman","given":"Tatang.","non-dropping-particle":"","parse-names":false,"suffix":""}],"container-title":"Humaniora: Jurnal Pendidikan Dasar","id":"ITEM-1","issue":"1","issued":{"date-parts":[["2016"]]},"title":"Pengaruh problem-based learning (PBL) terhadap kemampuan heuristik pemecahan masalah dan sikap matematis siswa Sekolah Dasar","type":"article-journal","volume":"7"},"uris":["http://www.mendeley.com/documents/?uuid=daee559f-0ae8-4b58-ba8d-55452e0ff989","http://www.mendeley.com/documents/?uuid=daebeaf6-d246-4e22-b1eb-ddd7d1a909c2"]}],"mendeley":{"formattedCitation":"(Ruchaedi et al., 2016)","plainTextFormattedCitation":"(Ruchaedi et al., 2016)","previouslyFormattedCitation":"(Ruchaedi et al., 2016)"},"properties":{"noteIndex":0},"schema":"https://github.com/citation-style-language/schema/raw/master/csl-citation.json"}</w:instrText>
            </w:r>
            <w:r w:rsidR="00AB7DDB" w:rsidRPr="00470F93">
              <w:rPr>
                <w:rFonts w:asciiTheme="majorHAnsi" w:hAnsiTheme="majorHAnsi"/>
                <w:noProof/>
                <w:lang w:eastAsia="en-ID"/>
              </w:rPr>
              <w:fldChar w:fldCharType="separate"/>
            </w:r>
            <w:r w:rsidR="00AB7DDB" w:rsidRPr="00470F93">
              <w:rPr>
                <w:rFonts w:asciiTheme="majorHAnsi" w:hAnsiTheme="majorHAnsi"/>
                <w:noProof/>
                <w:lang w:eastAsia="en-ID"/>
              </w:rPr>
              <w:t>(Ruchaedi et al., 2016)</w:t>
            </w:r>
            <w:r w:rsidR="00AB7DD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25,81</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3,53</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cs="Times New Roman"/>
                <w:noProof/>
                <w:lang w:eastAsia="en-ID"/>
              </w:rPr>
            </w:pPr>
            <w:r w:rsidRPr="00470F93">
              <w:rPr>
                <w:rFonts w:asciiTheme="majorHAnsi" w:hAnsiTheme="majorHAnsi" w:cs="Times New Roman"/>
                <w:noProof/>
                <w:lang w:eastAsia="en-ID"/>
              </w:rPr>
              <w:t>18,38</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3,27</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6</w:t>
            </w:r>
            <w:r w:rsidRPr="00470F93">
              <w:rPr>
                <w:rFonts w:asciiTheme="majorHAnsi" w:hAnsiTheme="majorHAnsi"/>
                <w:noProof/>
                <w:lang w:eastAsia="en-ID"/>
              </w:rPr>
              <w:t xml:space="preserve">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{"citationItems":[{"id":"ITEM-1","itemData":{"DOI":"10.31949/jcp.v4i1.711","ISSN":"2442-7470","abstract":"Penelitian ini bertujuan untuk mengetahui eksperimentasi model pembelajaran Problem Based Learning (PBL) dan model pembelajaran Guided Discovery Learning (GDL) terhadap kemampuan pemecahan masalah matematis siswa ditinjau dari self efficacy siswa. Metode yang digunakan dalam penelitian ini adalah eksperimen murni. Populasi penelitian ini adalah seluruh siswa kelas V sekolah dasar sekecamatan Panyingkiran. Pengambilan sampel dilakukan dengan teknik cluster random sampling. Sampel dalam penelitian ini adalah siswa kelas V SDN Jatipamor I yang berjumlah 57 siswa. Teknik pengumpulan data yaitu tes kemampuan pemecahan masalah dan angket self efficacy. Pengujian hipotesis menggunakan teknik anava dua jalur dengan taraf signifikansi 5%. Sebelum uji hipotesis, dilakukan uji prasyarat yaitu uji normalitas dengan uji kolmogorov- smirnov dan uji homogenitas dengan uji Levene. Hasil penelitian menunjukkan bahwa (1) tidak terdapat perbedaan kemampuan pemecahan masalah matematis antara siswa yang memperoleh pembelajaran model PBL siswa yang memperoleh pembelajaran model GDL, (2) terdapat perbedaaan kemampuan pemecahan masalah yang signifikan antara kelompok siswa yang memiliki self efficacy tinggi, sedang, dan rendah, (3) terdapat interaksi antara model pembelajaran dengan self efficacy terhadap kemampuan pemecahan masalah matematis siswa, (4) tidak terdapat perbedaan kemampuan pemecahan masalah matematis siswa yang memperoleh pembelajaran model PBL dengan siswa yang memperoleh pembelajaran model GDL pada kelompok siswa yang memiliki self efficacy tinggi, (5) tidak terdapat perbedaan kemampuan pemecahan masalah matematis siswa yang memperoleh pembelajaran model PBL dengan siswa yang memperoleh pembelajaran model GDL pada kelompok siswa yang memiliki self efficacy sedang (6) terdapat perbedaan kemampuan pemecahan masalah matematis siswa yang memperoleh pembelajaran model PBL dengan siswa yang memperoleh pembelajaran model GDL pada kelompok siswa yang memiliki self efficacy rendah.","author":[{"dropping-particle":"","family":"Nahdi","given":"Dede Salim.","non-dropping-particle":"","parse-names":false,"suffix":""}],"container-title":"Jurnal Cakrawala Pendas","id":"ITEM-1","issue":"1","issued":{"date-parts":[["2018"]]},"page":"50-56","title":"Eksperimentasi model problem-based learning dan model guided discovery learning terhadap kemampuan pemecahan masalah matematis ditinjau dari self-efficacy siswa","type":"article-journal","volume":"4"},"uris":["http://www.mendeley.com/documents/?uuid=abad07ce-d3f8-446c-9014-3c545a4d00d0","http://www.mendeley.com/documents/?uuid=861ea299-a548-4b40-b3f8-dad4e5d6b6f9"]}],"mendeley":{"formattedCitation":"(Nahdi, 2018)","plainTextFormattedCitation":"(Nahdi, 2018)","previouslyFormattedCitation":"(Nahdi, 2018)"},"properties":{"noteIndex":0},"schema":"https://github.com/citation-style-language/schema/raw/master/csl-citation.json"}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(Nahdi, 2018)</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75,04</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29</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5,04</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74,19</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28</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9,17</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7</w:t>
            </w:r>
            <w:r w:rsidRPr="00470F93">
              <w:rPr>
                <w:rFonts w:asciiTheme="majorHAnsi" w:hAnsiTheme="majorHAnsi"/>
                <w:noProof/>
                <w:lang w:eastAsia="en-ID"/>
              </w:rPr>
              <w:t xml:space="preserve"> </w:t>
            </w:r>
            <w:r w:rsidR="00AB7DD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{"citationItems":[{"id":"ITEM-1","itemData":{"DOI":"http://dx.doi.org/10.23887/jjpgsd.v5i2.10812","author":[{"dropping-particle":"","family":"Gunawan","given":"I. W. A.","non-dropping-particle":"","parse-names":false,"suffix":""},{"dropping-particle":"","family":"Tegeh","given":"I. M.","non-dropping-particle":"","parse-names":false,"suffix":""},{"dropping-particle":"","family":"Suarjana","given":"M.","non-dropping-particle":"","parse-names":false,"suffix":""}],"container-title":"E-Journal PGSD Universitas Pendidikan Ganesha","id":"ITEM-1","issue":"2","issued":{"date-parts":[["2017"]]},"page":"1-10","title":"Pengaruh model pembelajaran PBL berbantuan media LKS terhadap kemampuan pemecahan masalah matematika siswa kelas V SD Gugus V Kecamatan Abang","type":"article-journal","volume":"5"},"uris":["http://www.mendeley.com/documents/?uuid=fc394bce-03f5-4363-bd9f-b443b2d615a1","http://www.mendeley.com/documents/?uuid=9545ae8f-9469-433b-bb68-23eb34741900"]}],"mendeley":{"formattedCitation":"(Gunawan et al., 2017)","plainTextFormattedCitation":"(Gunawan et al., 2017)","previouslyFormattedCitation":"(Gunawan et al., 2017)"},"properties":{"noteIndex":0},"schema":"https://github.com/citation-style-language/schema/raw/master/csl-citation.json"}</w:instrText>
            </w:r>
            <w:r w:rsidR="00AB7DDB" w:rsidRPr="00470F93">
              <w:rPr>
                <w:rFonts w:asciiTheme="majorHAnsi" w:hAnsiTheme="majorHAnsi"/>
                <w:noProof/>
                <w:lang w:eastAsia="en-ID"/>
              </w:rPr>
              <w:fldChar w:fldCharType="separate"/>
            </w:r>
            <w:r w:rsidR="00AB7DDB" w:rsidRPr="00470F93">
              <w:rPr>
                <w:rFonts w:asciiTheme="majorHAnsi" w:hAnsiTheme="majorHAnsi"/>
                <w:noProof/>
                <w:lang w:eastAsia="en-ID"/>
              </w:rPr>
              <w:t>(Gunawan et al., 2017)</w:t>
            </w:r>
            <w:r w:rsidR="00AB7DD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145,8</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24</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96,5</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75,20</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31</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11,2</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8</w:t>
            </w:r>
            <w:r w:rsidRPr="00470F93">
              <w:rPr>
                <w:rFonts w:asciiTheme="majorHAnsi" w:hAnsiTheme="majorHAnsi"/>
                <w:noProof/>
                <w:lang w:eastAsia="en-ID"/>
              </w:rPr>
              <w:t xml:space="preserve"> </w:t>
            </w:r>
            <w:r w:rsidR="00AB7DD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{"citationItems":[{"id":"ITEM-1","itemData":{"DOI":"10.17509/ijpe.v2i1.11648","ISSN":"2599-2821","abstract":"Tujuan dari penelitian ini adalah untuk mengetahui pengaruh model problem based learning (PBL) terhadap kemampuan pemecahan masalah matematika ditinjau dari metakognisi dalam belajar siswa sekolah dasar. Penelitian dilakukan di SD Negeri 1 Cieurih dengan sampel siswa kelas IVA 30 orang sebagai kelas eksperimen dan kelas IV B dengan sampel siswa 30 orang sebagai kelas kontrol yang dilaksanakan pada tahun ajaran 2017/2018. Penelitian menggunakan treatment by level 2 x 2. Teknik analisis data adalah analisis varians dua jalur (ANAVA). Hasil penelitian menunjukan bahwa (1) terdapat perbedaan kemampuan pemecahan masalah matematika siswa yang melalui model problem based learning dengan siswa yang menggunakan metode ekspositori; (2) terdapat interaksi antara metode pembelajaran dan metakognisi belajar terhadap kemampuan pemecahan masalah matematika; (3) Siswa yang memiliki metakognisi belajar tinggi, kemampuan pemecahan masalah matematika antara kelompok siswa yang diajar model problem based learning lebih tinggi dari pada kelompok siswa yang diajar menggunakan metode ekspositori; (4) Siswa yang memiliki metakognisi belajar rendah, kemampuan pemecahan masalah matematika antara kelompok siswa yang diajar menggunakan model problem based learning lebih rendah dari pada kelompok siswa yang diajar menggunakan metode ekspositori.","author":[{"dropping-particle":"","family":"Rahman","given":"Faisal.","non-dropping-particle":"","parse-names":false,"suffix":""},{"dropping-particle":"","family":"Yurniwati","given":"Yurniwati.","non-dropping-particle":"","parse-names":false,"suffix":""},{"dropping-particle":"","family":"Bintoro","given":"Totok.","non-dropping-particle":"","parse-names":false,"suffix":""}],"container-title":"Indonesian Journal of Primary Education","id":"ITEM-1","issue":"1","issued":{"date-parts":[["2018"]]},"page":"48","title":"Pengaruh model problem-based learning (PBL) terhadap kemampuan pemecahan masalah matematika ditinjau dari metakognisi belajar siswa Sekolah Dasar","type":"article-journal","volume":"2"},"uris":["http://www.mendeley.com/documents/?uuid=962a03aa-82e6-49c7-a095-c77aa47bedbe","http://www.mendeley.com/documents/?uuid=fb06ed1f-94d3-4820-8e69-450bce70ab41"]}],"mendeley":{"formattedCitation":"(Rahman et al., 2018)","plainTextFormattedCitation":"(Rahman et al., 2018)","previouslyFormattedCitation":"(Rahman et al., 2018)"},"properties":{"noteIndex":0},"schema":"https://github.com/citation-style-language/schema/raw/master/csl-citation.json"}</w:instrText>
            </w:r>
            <w:r w:rsidR="00AB7DDB" w:rsidRPr="00470F93">
              <w:rPr>
                <w:rFonts w:asciiTheme="majorHAnsi" w:hAnsiTheme="majorHAnsi"/>
                <w:noProof/>
                <w:lang w:eastAsia="en-ID"/>
              </w:rPr>
              <w:fldChar w:fldCharType="separate"/>
            </w:r>
            <w:r w:rsidR="00AB7DDB" w:rsidRPr="00470F93">
              <w:rPr>
                <w:rFonts w:asciiTheme="majorHAnsi" w:hAnsiTheme="majorHAnsi"/>
                <w:noProof/>
                <w:lang w:eastAsia="en-ID"/>
              </w:rPr>
              <w:t>(Rahman et al., 2018)</w:t>
            </w:r>
            <w:r w:rsidR="00AB7DD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81,78</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8,25</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76,00</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5,82</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J0</w:t>
            </w:r>
            <w:r w:rsidR="003D79D1" w:rsidRPr="00470F93">
              <w:rPr>
                <w:rFonts w:asciiTheme="majorHAnsi" w:hAnsiTheme="majorHAnsi"/>
                <w:noProof/>
                <w:lang w:eastAsia="en-ID"/>
              </w:rPr>
              <w:t>9</w:t>
            </w:r>
            <w:r w:rsidRPr="00470F93">
              <w:rPr>
                <w:rFonts w:asciiTheme="majorHAnsi" w:hAnsiTheme="majorHAnsi"/>
                <w:noProof/>
                <w:lang w:eastAsia="en-ID"/>
              </w:rPr>
              <w:t xml:space="preserve">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{"citationItems":[{"id":"ITEM-1","itemData":{"abstract":"Penelitian ini bertujuan ingin mengetahui: (1) bahwa kemampuan berpikir kreatif matematis siswa yang diajar menggunakan model PBM lebih baik daripada model pembelajaran konvensional; (2) perbedaan kemampuan berpikir kreatif matematis siswa ditinjau menurut gender; (3) Apakah ada interaksi antara model pembelajaran berdasarkan masalah dengan gender terhadap kemampuan berpikir kreatif matematis siswa. Berdasarkan eksperimen diperoleh hasil bahwa (1) kemampuan berpikir kreatif matematis siswa yang diajar menggunakan model pembelajaran PBM lebih baik daripada model pembelajaran konvensional, (2) kemampuan berpikir kreatif matematis siswa laki‐laki lebih baik daripada kemampuan berpikir kreatif matematis siswa perempuan; (3) ada interaksi antara model PBM v.s. pembelajaran konvensional dengan gender terhadap kemampuan berpikir kreatif matematis siswa.","author":[{"dropping-particle":"","family":"Katminingsih","given":"Yuni","non-dropping-particle":"","parse-names":false,"suffix":""},{"dropping-particle":"","family":"Widodo","given":"Suryo","non-dropping-particle":"","parse-names":false,"suffix":""}],"container-title":"Math Educator Nusantara","id":"ITEM-1","issue":"1","issued":{"date-parts":[["2015"]]},"page":"77-89","title":"Pengaruh model pembelajaran berdasarkan masalah terhadap kemampuan berpikir kreatif matematis siswa ditinjau menurut gender siswa SD Negeri Tarokan Kediri","type":"article-journal","volume":"1"},"uris":["http://www.mendeley.com/documents/?uuid=dde3fec0-f74d-488e-9af8-bcc7cd5ed429","http://www.mendeley.com/documents/?uuid=75169b01-d27f-4427-87e3-16ab9cc6826d"]}],"mendeley":{"formattedCitation":"(Katminingsih &amp; Widodo, 2015)","plainTextFormattedCitation":"(Katminingsih &amp; Widodo, 2015)","previouslyFormattedCitation":"(Katminingsih &amp; Widodo, 2015)"},"properties":{"noteIndex":0},"schema":"https://github.com/citation-style-language/schema/raw/master/csl-citation.json"}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(Katminingsih &amp; Widodo, 2015)</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37,40</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47</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5,81</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31,98</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48</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5,48</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MCTA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w:t>
            </w:r>
            <w:r w:rsidR="003D79D1" w:rsidRPr="00470F93">
              <w:rPr>
                <w:rFonts w:asciiTheme="majorHAnsi" w:hAnsiTheme="majorHAnsi"/>
                <w:noProof/>
                <w:lang w:eastAsia="en-ID"/>
              </w:rPr>
              <w:t>10</w:t>
            </w:r>
            <w:r w:rsidRPr="00470F93">
              <w:rPr>
                <w:rFonts w:asciiTheme="majorHAnsi" w:hAnsiTheme="majorHAnsi"/>
                <w:noProof/>
                <w:lang w:eastAsia="en-ID"/>
              </w:rPr>
              <w:t xml:space="preserve"> </w:t>
            </w:r>
            <w:r w:rsidR="00AB7DD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{"citationItems":[{"id":"ITEM-1","itemData":{"DOI":"10.23887/jipp.v2i2.15349","ISSN":"1858-4543","abstract":"Penelitian ini bertujuan untuk mengetahui efektifitas model Problem Based Learning dan Problem Solving terhadap kemampuan kemampuan berpikir kreatif pada siswa kelas 4 SD. Penelitian ini termasuk penelitian eksperimen semu. Uji prasyarat menunjukan kedua kelompok homogen dan berdistribusi normal. Uji T menggunakan uji t Independent Sample Test menunjukan t hitung &gt; t tabel yaitu 10,148 &gt; 2,0281 dan signifikan 0,000 &lt; 0,05 yang berarti H0 ditolak dan Ha diterima. Hal ini menunjukan adanya perbedaan efektivitas yang signifikan. Selanjutnya dilakukan uji normalitas gain yang menunjukan bahwa model Problem Based Learning lebih efektif dibanding model Problem Solving terhadap kemampuan berpikir kreatif.","author":[{"dropping-particle":"","family":"Astuti","given":"Wahyu Puji.","non-dropping-particle":"","parse-names":false,"suffix":""},{"dropping-particle":"","family":"Wahyudi","given":"W.","non-dropping-particle":"","parse-names":false,"suffix":""},{"dropping-particle":"","family":"Indarini","given":"E.","non-dropping-particle":"","parse-names":false,"suffix":""}],"container-title":"Jurnal Imiah Pendidikan dan Pembelajaran PPs Universitas Pendidikan Ganesha","id":"ITEM-1","issue":"2","issued":{"date-parts":[["2018"]]},"page":"159-166","title":"Efektivitas model pembelajaran problem-based learning dan problem-solving terhadap kemampuan berpikir kreatif matematika","type":"article-journal","volume":"2"},"uris":["http://www.mendeley.com/documents/?uuid=2c52dc28-135c-41da-97d1-0ccf8e1768b9","http://www.mendeley.com/documents/?uuid=b55992a0-f0a6-46e6-b7ea-803c43154708"]}],"mendeley":{"formattedCitation":"(Astuti et al., 2018)","plainTextFormattedCitation":"(Astuti et al., 2018)","previouslyFormattedCitation":"(Astuti et al., 2018)"},"properties":{"noteIndex":0},"schema":"https://github.com/citation-style-language/schema/raw/master/csl-citation.json"}</w:instrText>
            </w:r>
            <w:r w:rsidR="00AB7DDB" w:rsidRPr="00470F93">
              <w:rPr>
                <w:rFonts w:asciiTheme="majorHAnsi" w:hAnsiTheme="majorHAnsi"/>
                <w:noProof/>
                <w:lang w:eastAsia="en-ID"/>
              </w:rPr>
              <w:fldChar w:fldCharType="separate"/>
            </w:r>
            <w:r w:rsidR="00AB7DDB" w:rsidRPr="00470F93">
              <w:rPr>
                <w:rFonts w:asciiTheme="majorHAnsi" w:hAnsiTheme="majorHAnsi"/>
                <w:noProof/>
                <w:lang w:eastAsia="en-ID"/>
              </w:rPr>
              <w:t>(Astuti et al., 2018)</w:t>
            </w:r>
            <w:r w:rsidR="00AB7DD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17,44</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18</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1,15</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10,70</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20</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2,60</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MCTA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B15A27" w:rsidRPr="00470F93" w:rsidRDefault="006B348B" w:rsidP="00B15A27">
            <w:pPr>
              <w:pStyle w:val="NoSpacing"/>
              <w:rPr>
                <w:rFonts w:asciiTheme="majorHAnsi" w:hAnsiTheme="majorHAnsi"/>
                <w:noProof/>
                <w:lang w:eastAsia="en-ID"/>
              </w:rPr>
            </w:pPr>
            <w:r w:rsidRPr="00470F93">
              <w:rPr>
                <w:rFonts w:asciiTheme="majorHAnsi" w:hAnsiTheme="majorHAnsi"/>
                <w:noProof/>
                <w:lang w:eastAsia="en-ID"/>
              </w:rPr>
              <w:t>J</w:t>
            </w:r>
            <w:r w:rsidR="003D79D1" w:rsidRPr="00470F93">
              <w:rPr>
                <w:rFonts w:asciiTheme="majorHAnsi" w:hAnsiTheme="majorHAnsi"/>
                <w:noProof/>
                <w:lang w:eastAsia="en-ID"/>
              </w:rPr>
              <w:t>11</w:t>
            </w:r>
            <w:r w:rsidRPr="00470F93">
              <w:rPr>
                <w:rFonts w:asciiTheme="majorHAnsi" w:hAnsiTheme="majorHAnsi"/>
                <w:noProof/>
                <w:lang w:eastAsia="en-ID"/>
              </w:rPr>
              <w:t xml:space="preserve">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{"citationItems":[{"id":"ITEM-1","itemData":{"abstract":"This study aims to determine the effect of the use of problem-based learning model of students' mathematical creative thinking ability on grade IV SDIT At-Thoriq. The approach in this research is quantitative approach. The method used in this study is quasi experimental (quasi Experimental research) with the design form nonequivalent control group design. Sample in this study amounted to 58 students. Data collection techniques used were observation, interview and test. The results in this study indicate that there are differences in students' mathematical creative thinking ability between the experimental class and the control class. In the final test of students' mathematical creative thinking ability in the experimental class seen from the grade average grade is 74,31. While the ability to think ktreatif mathematical students in the control class seen from the average grade is 71.37. After calculation by using t test (One Sample Test) known sig value. 0.008 because 0.008 &lt;0.05 then H0 rejected and Ha accepted and t test results show that the problem-based learning model gives effect to the ability of students' mathematical creative thinking on fractional material. Based on the calculation of final test data it can be concluded that there are differences in the ability of students' mathematical creative thinking that is influenced by the problem-based learning model on the learning of mathematics class IV grade SDIT At-Thoriq.","author":[{"dropping-particle":"","family":"Indriani","given":"D. S.","non-dropping-particle":"","parse-names":false,"suffix":""},{"dropping-particle":"","family":"Widyasari","given":"W.","non-dropping-particle":"","parse-names":false,"suffix":""},{"dropping-particle":"","family":"Amril","given":"L. o.","non-dropping-particle":"","parse-names":false,"suffix":""}],"container-title":"E-Journal Skripsi: Fakultas Keguruan Ilmu Pendidikan","id":"ITEM-1","issue":"3","issued":{"date-parts":[["2019"]]},"page":"1-21","title":"Pengaruh model pembelajaran berbasis masalah terhadap kemampuan berpikir kreatif matematis siswa pada materi bilangan pecahan kelas IV SDIT At-Thoriq","type":"article-journal","volume":"2"},"uris":["http://www.mendeley.com/documents/?uuid=35a5de3b-0ec6-4781-874d-1d2fff561147","http://www.mendeley.com/documents/?uuid=5e231788-7772-4002-b981-82f83f9835d5"]}],"mendeley":{"formattedCitation":"(Indriani et al., 2019)","plainTextFormattedCitation":"(Indriani et al., 2019)","previouslyFormattedCitation":"(Indriani et al., 2019)"},"properties":{"noteIndex":0},"schema":"https://github.com/citation-style-language/schema/raw/master/csl-citation.json"}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(Indriani et al., 2019)</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74,31</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29</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11,9</w:t>
            </w:r>
          </w:p>
        </w:tc>
        <w:tc>
          <w:tcPr>
            <w:tcW w:w="749"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71,37</w:t>
            </w:r>
          </w:p>
        </w:tc>
        <w:tc>
          <w:tcPr>
            <w:tcW w:w="460"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29</w:t>
            </w:r>
          </w:p>
        </w:tc>
        <w:tc>
          <w:tcPr>
            <w:tcW w:w="627" w:type="dxa"/>
            <w:tcBorders>
              <w:top w:val="single" w:sz="4" w:space="0" w:color="auto"/>
              <w:bottom w:val="single" w:sz="4" w:space="0" w:color="auto"/>
            </w:tcBorders>
            <w:shd w:val="clear" w:color="auto" w:fill="auto"/>
            <w:noWrap/>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12,2</w:t>
            </w:r>
          </w:p>
        </w:tc>
        <w:tc>
          <w:tcPr>
            <w:tcW w:w="1147" w:type="dxa"/>
            <w:tcBorders>
              <w:top w:val="single" w:sz="4" w:space="0" w:color="auto"/>
              <w:bottom w:val="single" w:sz="4" w:space="0" w:color="auto"/>
            </w:tcBorders>
            <w:shd w:val="clear" w:color="auto" w:fill="auto"/>
            <w:noWrap/>
            <w:vAlign w:val="center"/>
          </w:tcPr>
          <w:p w:rsidR="00B15A27" w:rsidRPr="00470F93" w:rsidRDefault="00B15A27" w:rsidP="00B15A27">
            <w:pPr>
              <w:pStyle w:val="NoSpacing"/>
              <w:jc w:val="center"/>
              <w:rPr>
                <w:rFonts w:asciiTheme="majorHAnsi" w:hAnsiTheme="majorHAnsi"/>
                <w:noProof/>
                <w:lang w:eastAsia="en-ID"/>
              </w:rPr>
            </w:pPr>
          </w:p>
        </w:tc>
        <w:tc>
          <w:tcPr>
            <w:tcW w:w="1134" w:type="dxa"/>
            <w:tcBorders>
              <w:top w:val="single" w:sz="4" w:space="0" w:color="auto"/>
              <w:bottom w:val="single" w:sz="4" w:space="0" w:color="auto"/>
            </w:tcBorders>
            <w:vAlign w:val="center"/>
          </w:tcPr>
          <w:p w:rsidR="00B15A27" w:rsidRPr="00470F93" w:rsidRDefault="006B348B" w:rsidP="00B15A27">
            <w:pPr>
              <w:pStyle w:val="NoSpacing"/>
              <w:jc w:val="center"/>
              <w:rPr>
                <w:rFonts w:asciiTheme="majorHAnsi" w:hAnsiTheme="majorHAnsi"/>
                <w:noProof/>
                <w:lang w:eastAsia="en-ID"/>
              </w:rPr>
            </w:pPr>
            <w:r w:rsidRPr="00470F93">
              <w:rPr>
                <w:rFonts w:asciiTheme="majorHAnsi" w:hAnsiTheme="majorHAnsi"/>
                <w:noProof/>
                <w:lang w:eastAsia="en-ID"/>
              </w:rPr>
              <w:t>MCTA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J12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2017)","manualFormatting":"(Firdaus et al., 2017a)","plainTextFormattedCitation":"(Firdaus et al., 2017)","previouslyFormattedCitation":"(Firdaus et al., 2017)"},"properties":{"noteIndex":0},"schema":"https://github.com/citation-style-language/schema/raw/master/csl-citation.json"}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(Firdaus et al., 2017a)</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0,73</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42</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0,54</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44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12,927</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lang w:eastAsia="en-ID"/>
              </w:rPr>
              <w:t>MLA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J12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2017)","manualFormatting":"(Firdaus et al., 2017b)","plainTextFormattedCitation":"(Firdaus et al., 2017)","previouslyFormattedCitation":"(Firdaus et al., 2017)"},"properties":{"noteIndex":0},"schema":"https://github.com/citation-style-language/schema/raw/master/csl-citation.json"}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(Firdaus et al., 2017b)</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0,76</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22</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0,54</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28</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9,227</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MLA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J12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2017)","manualFormatting":"(Firdaus et al., 2017c)","plainTextFormattedCitation":"(Firdaus et al., 2017)","previouslyFormattedCitation":"(Firdaus et al., 2017)"},"properties":{"noteIndex":0},"schema":"https://github.com/citation-style-language/schema/raw/master/csl-citation.json"}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(Firdaus et al., 2017c)</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0,70</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51</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0,53</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33</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9,793</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MLA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J13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{"citationItems":[{"id":"ITEM-1","itemData":{"DOI":"10.33122/ijtmer.v1i2.14","ISSN":"2621-8488","abstract":"The purpose of this study was to determine the effect of problem-based learning models towards the mathematics learning outcomes of 6th-grade students of an Elementary School accredited B in Kendari City. This study is quantitative experimental research. The population in this were all 6th-grade students of an Elementary School accredited B in Kendari City. The technique of determining the sample was done by cluster random sampling. Data analysis used is descriptive statistics and inferential statistics where the hypothesis test used is the t-test. The results showed the effect of problem-based learning models better than direct instruction and problem-based learning model positive effect on mathematics learning outcomes of 6th-grade students of an Elementary School Accredited B in Kendari City.","author":[{"dropping-particle":"","family":"Kaharuddin","given":"Andi","non-dropping-particle":"","parse-names":false,"suffix":""}],"container-title":"International Journal of Trends in Mathematics Education Research","id":"ITEM-1","issue":"2","issued":{"date-parts":[["2018"]]},"page":"43-46","title":"Effect of problem-based learning model on mathematical learning outcomes of 6th grade students of elementary school accredited B in Kendari City","type":"article-journal","volume":"1"},"uris":["http://www.mendeley.com/documents/?uuid=c43a4c69-b25f-4f67-a65e-122188463e9b","http://www.mendeley.com/documents/?uuid=2cba0a13-0090-4095-8470-254c15b44950"]}],"mendeley":{"formattedCitation":"(Kaharuddin, 2018)","plainTextFormattedCitation":"(Kaharuddin, 2018)","previouslyFormattedCitation":"(Kaharuddin, 2018)"},"properties":{"noteIndex":0},"schema":"https://github.com/citation-style-language/schema/raw/master/csl-citation.json"}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(Kaharuddin, 2018)</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87,5</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25</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71,30</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27</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7,45</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MCUA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J14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2016a)","plainTextFormattedCitation":"(Kodariyati &amp; Astuti, 2016)","previouslyFormattedCitation":"(Kodariyati &amp; Astuti, 2016)"},"properties":{"noteIndex":0},"schema":"https://github.com/citation-style-language/schema/raw/master/csl-citation.json"}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(Kodariyati &amp; Astuti, 2016a)</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32,14</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26,43</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3,584</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MCA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J14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2016b)","plainTextFormattedCitation":"(Kodariyati &amp; Astuti, 2016)","previouslyFormattedCitation":"(Kodariyati &amp; Astuti, 2016)"},"properties":{"noteIndex":0},"schema":"https://github.com/citation-style-language/schema/raw/master/csl-citation.json"}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(Kodariyati &amp; Astuti, 2016b)</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33,09</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26,43</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3,961</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MCA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J14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2016c)","plainTextFormattedCitation":"(Kodariyati &amp; Astuti, 2016)","previouslyFormattedCitation":"(Kodariyati &amp; Astuti, 2016)"},"properties":{"noteIndex":0},"schema":"https://github.com/citation-style-language/schema/raw/master/csl-citation.json"}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(Kodariyati &amp; Astuti, 2016c)</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42,00</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33,17</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4,23</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J14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2016d)","plainTextFormattedCitation":"(Kodariyati &amp; Astuti, 2016)","previouslyFormattedCitation":"(Kodariyati &amp; Astuti, 2016)"},"properties":{"noteIndex":0},"schema":"https://github.com/citation-style-language/schema/raw/master/csl-citation.json"}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(Kodariyati &amp; Astuti, 2016d)</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43,48</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33,17</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74</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4,977</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MPSA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J15 </w:t>
            </w:r>
            <w:r w:rsidR="00B43BFB" w:rsidRPr="00470F93">
              <w:rPr>
                <w:rFonts w:asciiTheme="majorHAnsi" w:hAnsiTheme="majorHAnsi"/>
                <w:noProof/>
                <w:lang w:eastAsia="en-ID"/>
              </w:rPr>
              <w:fldChar w:fldCharType="begin" w:fldLock="1"/>
            </w:r>
            <w:r w:rsidR="00470F93">
              <w:rPr>
                <w:rFonts w:asciiTheme="majorHAnsi" w:hAnsiTheme="majorHAnsi"/>
                <w:noProof/>
                <w:lang w:eastAsia="en-ID"/>
              </w:rPr>
              <w:instrText>ADDIN CSL_CITATION {"citationItems":[{"id":"ITEM-1","itemData":{"DOI":"10.17509/JPI.V2I1.11213","author":[{"dropping-particle":"","family":"Rosmala","given":"Amelia","non-dropping-particle":"","parse-names":false,"suffix":""},{"dropping-particle":"","family":"Isrok'atun","given":"","non-dropping-particle":"","parse-names":false,"suffix":""},{"dropping-particle":"","family":"Panjaitan","given":"Regina Lichteria","non-dropping-particle":"","parse-names":false,"suffix":""}],"container-title":"Jurnal Pena Ilmiah","id":"ITEM-1","issued":{"date-parts":[["2017"]]},"page":"171-180","title":"Perbandingan pengaruh pendekatan problem-based learning dan pendekatan inkuiri terbimbing terhadap kemampuan komunikasi matematis dan motivasi belajar siswa","type":"article-journal","volume":"2"},"uris":["http://www.mendeley.com/documents/?uuid=db584e1c-0dce-4713-b3f2-f22ce57739a0","http://www.mendeley.com/documents/?uuid=31ef92e4-4068-4de6-beff-1ec7dff49159"]}],"mendeley":{"formattedCitation":"(Rosmala et al., 2017)","plainTextFormattedCitation":"(Rosmala et al., 2017)","previouslyFormattedCitation":"(Rosmala et al., 2017)"},"properties":{"noteIndex":0},"schema":"https://github.com/citation-style-language/schema/raw/master/csl-citation.json"}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(Rosmala et al., 2017)</w:t>
            </w:r>
            <w:r w:rsidR="00B43BF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53,22</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25,73</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30</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0,50</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MCA</w:t>
            </w:r>
          </w:p>
        </w:tc>
      </w:tr>
      <w:tr w:rsidR="001B5E72" w:rsidTr="00A45A85">
        <w:trPr>
          <w:trHeight w:val="300"/>
        </w:trPr>
        <w:tc>
          <w:tcPr>
            <w:tcW w:w="3657" w:type="dxa"/>
            <w:tcBorders>
              <w:top w:val="single" w:sz="4" w:space="0" w:color="auto"/>
              <w:bottom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J16 </w:t>
            </w:r>
            <w:r w:rsidR="00AB7DDB" w:rsidRPr="00470F93">
              <w:rPr>
                <w:rFonts w:asciiTheme="majorHAnsi" w:hAnsiTheme="majorHAnsi"/>
                <w:noProof/>
                <w:lang w:eastAsia="en-ID"/>
              </w:rPr>
              <w:fldChar w:fldCharType="begin" w:fldLock="1"/>
            </w:r>
            <w:r w:rsidR="009C15BF">
              <w:rPr>
                <w:rFonts w:asciiTheme="majorHAnsi" w:hAnsiTheme="majorHAnsi"/>
                <w:noProof/>
                <w:lang w:eastAsia="en-ID"/>
              </w:rPr>
              <w:instrText>ADDIN CSL_CITATION {"citationItems":[{"id":"ITEM-1","itemData":{"DOI":"10.23819/pi.v1i1.2951","author":[{"dropping-particle":"","family":"Respati","given":"Ressa","non-dropping-particle":"","parse-names":false,"suffix":""},{"dropping-particle":"","family":"Gusrayani","given":"Diah","non-dropping-particle":"","parse-names":false,"suffix":""}],"container-title":"Pengaruh Pendekatan Problem-Based Learning (Pbl) Terhadap Kemampuan Pemahaman Matematis Dan Komunikasi Matematis Siswa Pada Materi Skala Dan Perbandingan","id":"ITEM-1","issue":"1","issued":{"date-parts":[["2016"]]},"page":"171-180","title":"Pengaruh Pendekatan Problem-Based Learning (Pbl) Terhadap Kemampuan Pemahaman Matematis Dan Komunikasi Matematis Siswa Pada Materi Skala Dan Perbandingan","type":"article-journal","volume":"1"},"uris":["http://www.mendeley.com/documents/?uuid=4b1217fd-a1ba-4586-af6c-d677d7bae009"]}],"mendeley":{"formattedCitation":"(Respati &amp; Gusrayani, 2016)","manualFormatting":"(Respati et al., 2016a)","plainTextFormattedCitation":"(Respati &amp; Gusrayani, 2016)","previouslyFormattedCitation":"(Respati &amp; Gusrayani, 2016)"},"properties":{"noteIndex":0},"schema":"https://github.com/citation-style-language/schema/raw/master/csl-citation.json"}</w:instrText>
            </w:r>
            <w:r w:rsidR="00AB7DDB" w:rsidRPr="00470F93">
              <w:rPr>
                <w:rFonts w:asciiTheme="majorHAnsi" w:hAnsiTheme="majorHAnsi"/>
                <w:noProof/>
                <w:lang w:eastAsia="en-ID"/>
              </w:rPr>
              <w:fldChar w:fldCharType="separate"/>
            </w:r>
            <w:r w:rsidR="00AB7DDB" w:rsidRPr="00470F93">
              <w:rPr>
                <w:rFonts w:asciiTheme="majorHAnsi" w:hAnsiTheme="majorHAnsi"/>
                <w:noProof/>
                <w:lang w:eastAsia="en-ID"/>
              </w:rPr>
              <w:t>(Respati et al., 2016a)</w:t>
            </w:r>
            <w:r w:rsidR="00AB7DDB" w:rsidRPr="00470F93">
              <w:rPr>
                <w:rFonts w:asciiTheme="majorHAnsi" w:hAnsiTheme="majorHAnsi"/>
                <w:noProof/>
                <w:lang w:eastAsia="en-ID"/>
              </w:rPr>
              <w:fldChar w:fldCharType="end"/>
            </w: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67,72</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31</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58,3</w:t>
            </w:r>
            <w:r w:rsidRPr="00470F93">
              <w:rPr>
                <w:rFonts w:asciiTheme="majorHAnsi" w:hAnsiTheme="majorHAnsi"/>
                <w:noProof/>
                <w:lang w:eastAsia="en-ID"/>
              </w:rPr>
              <w:t>9</w:t>
            </w:r>
          </w:p>
        </w:tc>
        <w:tc>
          <w:tcPr>
            <w:tcW w:w="460"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31</w:t>
            </w:r>
          </w:p>
        </w:tc>
        <w:tc>
          <w:tcPr>
            <w:tcW w:w="627" w:type="dxa"/>
            <w:tcBorders>
              <w:top w:val="single" w:sz="4" w:space="0" w:color="auto"/>
              <w:bottom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bottom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0,00</w:t>
            </w:r>
          </w:p>
        </w:tc>
        <w:tc>
          <w:tcPr>
            <w:tcW w:w="1134" w:type="dxa"/>
            <w:tcBorders>
              <w:top w:val="single" w:sz="4" w:space="0" w:color="auto"/>
              <w:bottom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MCUA</w:t>
            </w:r>
          </w:p>
        </w:tc>
      </w:tr>
      <w:tr w:rsidR="001B5E72" w:rsidTr="00A45A85">
        <w:trPr>
          <w:trHeight w:val="300"/>
        </w:trPr>
        <w:tc>
          <w:tcPr>
            <w:tcW w:w="3657" w:type="dxa"/>
            <w:tcBorders>
              <w:top w:val="single" w:sz="4" w:space="0" w:color="auto"/>
            </w:tcBorders>
            <w:shd w:val="clear" w:color="auto" w:fill="auto"/>
            <w:noWrap/>
            <w:vAlign w:val="bottom"/>
          </w:tcPr>
          <w:p w:rsidR="001F6914" w:rsidRPr="00470F93" w:rsidRDefault="006B348B" w:rsidP="001F6914">
            <w:pPr>
              <w:pStyle w:val="NoSpacing"/>
              <w:rPr>
                <w:rFonts w:asciiTheme="majorHAnsi" w:hAnsiTheme="majorHAnsi"/>
                <w:noProof/>
                <w:lang w:eastAsia="en-ID"/>
              </w:rPr>
            </w:pPr>
            <w:r w:rsidRPr="00470F93">
              <w:rPr>
                <w:rFonts w:asciiTheme="majorHAnsi" w:hAnsiTheme="majorHAnsi"/>
                <w:noProof/>
                <w:lang w:eastAsia="en-ID"/>
              </w:rPr>
              <w:t xml:space="preserve">J16 </w:t>
            </w:r>
            <w:r w:rsidR="00B43BFB" w:rsidRPr="00470F93">
              <w:rPr>
                <w:rFonts w:asciiTheme="majorHAnsi" w:hAnsiTheme="majorHAnsi"/>
                <w:noProof/>
                <w:lang w:eastAsia="en-ID"/>
              </w:rPr>
              <w:fldChar w:fldCharType="begin" w:fldLock="1"/>
            </w:r>
            <w:r w:rsidR="009C15BF">
              <w:rPr>
                <w:rFonts w:asciiTheme="majorHAnsi" w:hAnsiTheme="majorHAnsi"/>
                <w:noProof/>
                <w:lang w:eastAsia="en-ID"/>
              </w:rPr>
              <w:instrText>ADDIN CSL_CITATION {"citationItems":[{"id":"ITEM-1","itemData":{"DOI":"10.23819/pi.v1i1.2951","author":[{"dropping-particle":"","family":"Respati","given":"Ressa","non-dropping-particle":"","parse-names":false,"suffix":""},{"dropping-particle":"","family":"Gusrayani","given":"Diah","non-dropping-particle":"","parse-names":false,"suffix":""}],"container-title":"Pengaruh Pendekatan Problem-Based Learning (Pbl) Terhadap Kemampuan Pemahaman Matematis Dan Komunikasi Matematis Siswa Pada Materi Skala Dan Perbandingan","id":"ITEM-1","issue":"1","issued":{"date-parts":[["2016"]]},"page":"171-180","title":"Pengaruh Pendekatan Problem-Based Learning (Pbl) Terhadap Kemampuan Pemahaman Matematis Dan Komunikasi Matematis Siswa Pada Materi Skala Dan Perbandingan","type":"article-journal","volume":"1"},"uris":["http://www.mendeley.com/documents/?uuid=4b1217fd-a1ba-4586-af6c-d677d7bae009"]}],"mendeley":{"formattedCitation":"(Respati &amp; Gusrayani, 2016)","manualFormatting":"(Respati et al., 2016b)","plainTextFormattedCitation":"(Respati &amp; Gusrayani, 2016)","previouslyFormattedCitation":"(Respati &amp; Gusrayani, 2016)"},"properties":{"noteIndex":0},"schema":"https://github.com/citation-style-language/schema/raw/master/csl-citation.json"}</w:instrText>
            </w:r>
            <w:r w:rsidR="00B43BFB" w:rsidRPr="00470F93">
              <w:rPr>
                <w:rFonts w:asciiTheme="majorHAnsi" w:hAnsiTheme="majorHAnsi"/>
                <w:noProof/>
                <w:lang w:eastAsia="en-ID"/>
              </w:rPr>
              <w:fldChar w:fldCharType="separate"/>
            </w:r>
            <w:r w:rsidR="00B43BFB" w:rsidRPr="00470F93">
              <w:rPr>
                <w:rFonts w:asciiTheme="majorHAnsi" w:hAnsiTheme="majorHAnsi"/>
                <w:noProof/>
                <w:lang w:eastAsia="en-ID"/>
              </w:rPr>
              <w:t>(Respati et al., 2016b)</w:t>
            </w:r>
            <w:r w:rsidR="00B43BFB" w:rsidRPr="00470F93">
              <w:rPr>
                <w:rFonts w:asciiTheme="majorHAnsi" w:hAnsiTheme="majorHAnsi"/>
                <w:noProof/>
                <w:lang w:eastAsia="en-ID"/>
              </w:rPr>
              <w:fldChar w:fldCharType="end"/>
            </w:r>
          </w:p>
        </w:tc>
        <w:tc>
          <w:tcPr>
            <w:tcW w:w="749" w:type="dxa"/>
            <w:tcBorders>
              <w:top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55,23</w:t>
            </w:r>
          </w:p>
        </w:tc>
        <w:tc>
          <w:tcPr>
            <w:tcW w:w="460" w:type="dxa"/>
            <w:tcBorders>
              <w:top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31</w:t>
            </w:r>
          </w:p>
        </w:tc>
        <w:tc>
          <w:tcPr>
            <w:tcW w:w="627" w:type="dxa"/>
            <w:tcBorders>
              <w:top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749" w:type="dxa"/>
            <w:tcBorders>
              <w:top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56,71</w:t>
            </w:r>
          </w:p>
        </w:tc>
        <w:tc>
          <w:tcPr>
            <w:tcW w:w="460" w:type="dxa"/>
            <w:tcBorders>
              <w:top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31</w:t>
            </w:r>
          </w:p>
        </w:tc>
        <w:tc>
          <w:tcPr>
            <w:tcW w:w="627" w:type="dxa"/>
            <w:tcBorders>
              <w:top w:val="single" w:sz="4" w:space="0" w:color="auto"/>
            </w:tcBorders>
            <w:shd w:val="clear" w:color="auto" w:fill="auto"/>
            <w:noWrap/>
            <w:vAlign w:val="center"/>
          </w:tcPr>
          <w:p w:rsidR="001F6914" w:rsidRPr="00470F93" w:rsidRDefault="001F6914" w:rsidP="001F6914">
            <w:pPr>
              <w:pStyle w:val="NoSpacing"/>
              <w:jc w:val="center"/>
              <w:rPr>
                <w:rFonts w:asciiTheme="majorHAnsi" w:hAnsiTheme="majorHAnsi"/>
                <w:noProof/>
                <w:lang w:eastAsia="en-ID"/>
              </w:rPr>
            </w:pPr>
          </w:p>
        </w:tc>
        <w:tc>
          <w:tcPr>
            <w:tcW w:w="1147" w:type="dxa"/>
            <w:tcBorders>
              <w:top w:val="single" w:sz="4" w:space="0" w:color="auto"/>
            </w:tcBorders>
            <w:shd w:val="clear" w:color="auto" w:fill="auto"/>
            <w:noWrap/>
            <w:vAlign w:val="center"/>
          </w:tcPr>
          <w:p w:rsidR="001F6914" w:rsidRPr="00470F93" w:rsidRDefault="006B348B" w:rsidP="001F6914">
            <w:pPr>
              <w:pStyle w:val="NoSpacing"/>
              <w:jc w:val="center"/>
              <w:rPr>
                <w:rFonts w:asciiTheme="majorHAnsi" w:hAnsiTheme="majorHAnsi"/>
                <w:noProof/>
                <w:lang w:eastAsia="en-ID"/>
              </w:rPr>
            </w:pPr>
            <w:r w:rsidRPr="00470F93">
              <w:rPr>
                <w:rFonts w:asciiTheme="majorHAnsi" w:hAnsiTheme="majorHAnsi"/>
                <w:noProof/>
                <w:lang w:eastAsia="en-ID"/>
              </w:rPr>
              <w:t>0,00</w:t>
            </w:r>
          </w:p>
        </w:tc>
        <w:tc>
          <w:tcPr>
            <w:tcW w:w="1134" w:type="dxa"/>
            <w:tcBorders>
              <w:top w:val="single" w:sz="4" w:space="0" w:color="auto"/>
            </w:tcBorders>
            <w:vAlign w:val="center"/>
          </w:tcPr>
          <w:p w:rsidR="001F6914" w:rsidRPr="00470F93" w:rsidRDefault="006B348B" w:rsidP="001F6914">
            <w:pPr>
              <w:pStyle w:val="NoSpacing"/>
              <w:jc w:val="center"/>
              <w:rPr>
                <w:rFonts w:asciiTheme="majorHAnsi" w:hAnsiTheme="majorHAnsi"/>
                <w:noProof/>
              </w:rPr>
            </w:pPr>
            <w:r w:rsidRPr="00470F93">
              <w:rPr>
                <w:rFonts w:asciiTheme="majorHAnsi" w:hAnsiTheme="majorHAnsi"/>
                <w:noProof/>
              </w:rPr>
              <w:t>MCA</w:t>
            </w:r>
          </w:p>
        </w:tc>
      </w:tr>
      <w:bookmarkEnd w:id="1"/>
    </w:tbl>
    <w:p w:rsidR="00B15A27" w:rsidRPr="00470F93" w:rsidRDefault="00B15A27" w:rsidP="00B15A27">
      <w:pPr>
        <w:pStyle w:val="IEEEParagraph"/>
        <w:ind w:firstLine="0"/>
        <w:rPr>
          <w:noProof/>
          <w:lang w:val="en-ID"/>
        </w:rPr>
      </w:pPr>
    </w:p>
    <w:p w:rsidR="00E60A24" w:rsidRPr="00470F93" w:rsidRDefault="006B348B" w:rsidP="002B6549">
      <w:pPr>
        <w:spacing w:before="12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t>Tab</w:t>
      </w:r>
      <w:r w:rsidR="00DE4176">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2</w:t>
      </w:r>
      <w:r w:rsidRPr="00470F93">
        <w:rPr>
          <w:rFonts w:asciiTheme="majorHAnsi" w:hAnsiTheme="majorHAnsi" w:cstheme="minorHAnsi"/>
          <w:noProof/>
          <w:sz w:val="22"/>
          <w:szCs w:val="22"/>
          <w:lang w:val="en-ID"/>
        </w:rPr>
        <w:t xml:space="preserve">. </w:t>
      </w:r>
      <w:r w:rsidR="00DE4176">
        <w:rPr>
          <w:rFonts w:asciiTheme="majorHAnsi" w:hAnsiTheme="majorHAnsi" w:cstheme="minorHAnsi"/>
          <w:noProof/>
          <w:sz w:val="22"/>
          <w:szCs w:val="22"/>
          <w:lang w:val="en-ID"/>
        </w:rPr>
        <w:t xml:space="preserve">The </w:t>
      </w:r>
      <w:r w:rsidR="00FE61C0">
        <w:rPr>
          <w:rFonts w:asciiTheme="majorHAnsi" w:hAnsiTheme="majorHAnsi" w:cstheme="minorHAnsi"/>
          <w:noProof/>
          <w:sz w:val="22"/>
          <w:szCs w:val="22"/>
          <w:lang w:val="en-ID"/>
        </w:rPr>
        <w:t>R</w:t>
      </w:r>
      <w:r w:rsidR="00DE4176">
        <w:rPr>
          <w:rFonts w:asciiTheme="majorHAnsi" w:hAnsiTheme="majorHAnsi" w:cstheme="minorHAnsi"/>
          <w:noProof/>
          <w:sz w:val="22"/>
          <w:szCs w:val="22"/>
          <w:lang w:val="en-ID"/>
        </w:rPr>
        <w:t xml:space="preserve">esult of </w:t>
      </w:r>
      <w:r w:rsidR="00FE61C0">
        <w:rPr>
          <w:rFonts w:asciiTheme="majorHAnsi" w:hAnsiTheme="majorHAnsi" w:cstheme="minorHAnsi"/>
          <w:noProof/>
          <w:sz w:val="22"/>
          <w:szCs w:val="22"/>
          <w:lang w:val="en-ID"/>
        </w:rPr>
        <w:t>D</w:t>
      </w:r>
      <w:r w:rsidR="00DE4176">
        <w:rPr>
          <w:rFonts w:asciiTheme="majorHAnsi" w:hAnsiTheme="majorHAnsi" w:cstheme="minorHAnsi"/>
          <w:noProof/>
          <w:sz w:val="22"/>
          <w:szCs w:val="22"/>
          <w:lang w:val="en-ID"/>
        </w:rPr>
        <w:t xml:space="preserve">ata </w:t>
      </w:r>
      <w:r w:rsidR="00FE61C0">
        <w:rPr>
          <w:rFonts w:asciiTheme="majorHAnsi" w:hAnsiTheme="majorHAnsi" w:cstheme="minorHAnsi"/>
          <w:noProof/>
          <w:sz w:val="22"/>
          <w:szCs w:val="22"/>
          <w:lang w:val="en-ID"/>
        </w:rPr>
        <w:t>E</w:t>
      </w:r>
      <w:r w:rsidR="00DE4176">
        <w:rPr>
          <w:rFonts w:asciiTheme="majorHAnsi" w:hAnsiTheme="majorHAnsi" w:cstheme="minorHAnsi"/>
          <w:noProof/>
          <w:sz w:val="22"/>
          <w:szCs w:val="22"/>
          <w:lang w:val="en-ID"/>
        </w:rPr>
        <w:t xml:space="preserve">xtraction from </w:t>
      </w:r>
      <w:r w:rsidR="00FE61C0">
        <w:rPr>
          <w:rFonts w:asciiTheme="majorHAnsi" w:hAnsiTheme="majorHAnsi" w:cstheme="minorHAnsi"/>
          <w:noProof/>
          <w:sz w:val="22"/>
          <w:szCs w:val="22"/>
          <w:lang w:val="en-ID"/>
        </w:rPr>
        <w:t>S</w:t>
      </w:r>
      <w:r w:rsidR="00DE4176">
        <w:rPr>
          <w:rFonts w:asciiTheme="majorHAnsi" w:hAnsiTheme="majorHAnsi" w:cstheme="minorHAnsi"/>
          <w:noProof/>
          <w:sz w:val="22"/>
          <w:szCs w:val="22"/>
          <w:lang w:val="en-ID"/>
        </w:rPr>
        <w:t xml:space="preserve">ixteen </w:t>
      </w:r>
      <w:r w:rsidR="00FE61C0">
        <w:rPr>
          <w:rFonts w:asciiTheme="majorHAnsi" w:hAnsiTheme="majorHAnsi" w:cstheme="minorHAnsi"/>
          <w:noProof/>
          <w:sz w:val="22"/>
          <w:szCs w:val="22"/>
          <w:lang w:val="en-ID"/>
        </w:rPr>
        <w:t>P</w:t>
      </w:r>
      <w:r w:rsidR="00DE4176">
        <w:rPr>
          <w:rFonts w:asciiTheme="majorHAnsi" w:hAnsiTheme="majorHAnsi" w:cstheme="minorHAnsi"/>
          <w:noProof/>
          <w:sz w:val="22"/>
          <w:szCs w:val="22"/>
          <w:lang w:val="en-ID"/>
        </w:rPr>
        <w:t xml:space="preserve">rimary </w:t>
      </w:r>
      <w:r w:rsidR="00FE61C0">
        <w:rPr>
          <w:rFonts w:asciiTheme="majorHAnsi" w:hAnsiTheme="majorHAnsi" w:cstheme="minorHAnsi"/>
          <w:noProof/>
          <w:sz w:val="22"/>
          <w:szCs w:val="22"/>
          <w:lang w:val="en-ID"/>
        </w:rPr>
        <w:t>S</w:t>
      </w:r>
      <w:r w:rsidR="00DE4176">
        <w:rPr>
          <w:rFonts w:asciiTheme="majorHAnsi" w:hAnsiTheme="majorHAnsi" w:cstheme="minorHAnsi"/>
          <w:noProof/>
          <w:sz w:val="22"/>
          <w:szCs w:val="22"/>
          <w:lang w:val="en-ID"/>
        </w:rPr>
        <w:t>tudies (Continued)</w:t>
      </w:r>
    </w:p>
    <w:tbl>
      <w:tblPr>
        <w:tblW w:w="9610" w:type="dxa"/>
        <w:tblInd w:w="13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31"/>
        <w:gridCol w:w="2442"/>
        <w:gridCol w:w="1296"/>
        <w:gridCol w:w="4941"/>
      </w:tblGrid>
      <w:tr w:rsidR="001B5E72" w:rsidTr="00921728">
        <w:trPr>
          <w:trHeight w:val="300"/>
        </w:trPr>
        <w:tc>
          <w:tcPr>
            <w:tcW w:w="931" w:type="dxa"/>
            <w:tcBorders>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Code</w:t>
            </w:r>
          </w:p>
        </w:tc>
        <w:tc>
          <w:tcPr>
            <w:tcW w:w="2442" w:type="dxa"/>
            <w:tcBorders>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Sampling Technique</w:t>
            </w:r>
          </w:p>
        </w:tc>
        <w:tc>
          <w:tcPr>
            <w:tcW w:w="1296" w:type="dxa"/>
            <w:tcBorders>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Indexed by Scopus</w:t>
            </w:r>
          </w:p>
        </w:tc>
        <w:tc>
          <w:tcPr>
            <w:tcW w:w="4941" w:type="dxa"/>
            <w:tcBorders>
              <w:bottom w:val="single" w:sz="4" w:space="0" w:color="auto"/>
            </w:tcBorders>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URL</w:t>
            </w:r>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J01</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3" w:history="1">
              <w:r w:rsidR="00B14C08" w:rsidRPr="00470F93">
                <w:rPr>
                  <w:rStyle w:val="Hyperlink"/>
                  <w:rFonts w:asciiTheme="majorHAnsi" w:hAnsiTheme="majorHAnsi" w:cs="Calibri"/>
                  <w:noProof/>
                </w:rPr>
                <w:t>https://doi.org/10.33258/birle.v3i1.850</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lastRenderedPageBreak/>
              <w:t>J02</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4" w:tgtFrame="_blank" w:history="1">
              <w:r w:rsidR="00B14C08" w:rsidRPr="00470F93">
                <w:rPr>
                  <w:rStyle w:val="Hyperlink"/>
                  <w:rFonts w:asciiTheme="majorHAnsi" w:hAnsiTheme="majorHAnsi" w:cs="Calibri"/>
                  <w:noProof/>
                </w:rPr>
                <w:t>10.5539/ass.v6n2p67</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J03</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5" w:history="1">
              <w:r w:rsidR="00B14C08" w:rsidRPr="00470F93">
                <w:rPr>
                  <w:rStyle w:val="Hyperlink"/>
                  <w:rFonts w:asciiTheme="majorHAnsi" w:hAnsiTheme="majorHAnsi" w:cs="Calibri"/>
                  <w:noProof/>
                </w:rPr>
                <w:t>10.15294/JPE.V7I3.24519</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J04</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6" w:history="1">
              <w:r w:rsidR="00B14C08" w:rsidRPr="00470F93">
                <w:rPr>
                  <w:rStyle w:val="Hyperlink"/>
                  <w:rFonts w:asciiTheme="majorHAnsi" w:hAnsiTheme="majorHAnsi" w:cs="Calibri"/>
                  <w:noProof/>
                </w:rPr>
                <w:t>http://dx.doi.org/10.15390/EB.2014.1975</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J05</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7" w:history="1">
              <w:r w:rsidR="00B14C08" w:rsidRPr="00470F93">
                <w:rPr>
                  <w:rStyle w:val="Hyperlink"/>
                  <w:rFonts w:asciiTheme="majorHAnsi" w:hAnsiTheme="majorHAnsi" w:cs="Calibri"/>
                  <w:noProof/>
                </w:rPr>
                <w:t>https://doi.org/10.17509/eh.v7i1.2792</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J06</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8" w:history="1">
              <w:r w:rsidR="00B14C08" w:rsidRPr="00470F93">
                <w:rPr>
                  <w:rStyle w:val="Hyperlink"/>
                  <w:rFonts w:asciiTheme="majorHAnsi" w:hAnsiTheme="majorHAnsi" w:cs="Calibri"/>
                  <w:noProof/>
                </w:rPr>
                <w:t>http://dx.doi.org/10.31949/jcp.v4i1.711</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J07</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29" w:history="1">
              <w:r w:rsidR="00B14C08" w:rsidRPr="00470F93">
                <w:rPr>
                  <w:rStyle w:val="Hyperlink"/>
                  <w:rFonts w:asciiTheme="majorHAnsi" w:hAnsiTheme="majorHAnsi" w:cs="Calibri"/>
                  <w:noProof/>
                </w:rPr>
                <w:t>http://dx.doi.org/10.23887/jjpgsd.v5i2.10812</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J08</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30" w:history="1">
              <w:r w:rsidR="00B14C08" w:rsidRPr="00470F93">
                <w:rPr>
                  <w:rStyle w:val="Hyperlink"/>
                  <w:rFonts w:asciiTheme="majorHAnsi" w:hAnsiTheme="majorHAnsi" w:cs="Calibri"/>
                  <w:noProof/>
                </w:rPr>
                <w:t>https://doi.org/10.17509/ijpe.v2i1.11648</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J09</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 xml:space="preserve">Random </w:t>
            </w:r>
            <w:r w:rsidRPr="00470F93">
              <w:rPr>
                <w:rFonts w:asciiTheme="majorHAnsi" w:hAnsiTheme="majorHAnsi" w:cs="Calibri"/>
                <w:noProof/>
                <w:color w:val="000000"/>
              </w:rPr>
              <w:t>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r w:rsidRPr="00470F93">
              <w:rPr>
                <w:rFonts w:asciiTheme="majorHAnsi" w:hAnsiTheme="majorHAnsi" w:cs="Segoe UI"/>
                <w:noProof/>
                <w:color w:val="0000FF"/>
                <w:u w:val="single"/>
              </w:rPr>
              <w:t>https://ojs.unpkediri.ac.id/index.php/matematika/article/view/126</w:t>
            </w:r>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J10</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hyperlink r:id="rId31" w:history="1">
              <w:r w:rsidR="00B14C08" w:rsidRPr="00470F93">
                <w:rPr>
                  <w:rStyle w:val="Hyperlink"/>
                  <w:rFonts w:asciiTheme="majorHAnsi" w:hAnsiTheme="majorHAnsi" w:cs="Calibri"/>
                  <w:noProof/>
                </w:rPr>
                <w:t>http://dx.doi.org/10.23887/jipp.v2i2.15349</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J11</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lang w:eastAsia="en-ID"/>
              </w:rPr>
            </w:pPr>
            <w:r w:rsidRPr="00470F93">
              <w:rPr>
                <w:rFonts w:asciiTheme="majorHAnsi" w:hAnsiTheme="majorHAnsi" w:cs="Calibri"/>
                <w:noProof/>
                <w:color w:val="0000FF"/>
                <w:u w:val="single"/>
              </w:rPr>
              <w:t>https://unida.ac.id/ojs/skripsiunida/article/view/1669</w:t>
            </w:r>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J12</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2" w:tgtFrame="_blank" w:history="1">
              <w:r w:rsidR="00B14C08" w:rsidRPr="00470F93">
                <w:rPr>
                  <w:rStyle w:val="Hyperlink"/>
                  <w:rFonts w:asciiTheme="majorHAnsi" w:hAnsiTheme="majorHAnsi" w:cs="Calibri"/>
                  <w:noProof/>
                </w:rPr>
                <w:t>https://doi.org/10.5897/ERR2016.3072</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J12</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3" w:tgtFrame="_blank" w:history="1">
              <w:r w:rsidR="00B14C08" w:rsidRPr="00470F93">
                <w:rPr>
                  <w:rStyle w:val="Hyperlink"/>
                  <w:rFonts w:asciiTheme="majorHAnsi" w:hAnsiTheme="majorHAnsi" w:cs="Calibri"/>
                  <w:noProof/>
                </w:rPr>
                <w:t>https://doi.org/10.5897/ERR2016.3072</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J12</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 xml:space="preserve">Purposive </w:t>
            </w:r>
            <w:r w:rsidRPr="00470F93">
              <w:rPr>
                <w:rFonts w:asciiTheme="majorHAnsi" w:hAnsiTheme="majorHAnsi" w:cs="Calibri"/>
                <w:noProof/>
                <w:color w:val="000000"/>
              </w:rPr>
              <w:t>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4" w:tgtFrame="_blank" w:history="1">
              <w:r w:rsidR="00B14C08" w:rsidRPr="00470F93">
                <w:rPr>
                  <w:rStyle w:val="Hyperlink"/>
                  <w:rFonts w:asciiTheme="majorHAnsi" w:hAnsiTheme="majorHAnsi" w:cs="Calibri"/>
                  <w:noProof/>
                </w:rPr>
                <w:t>https://doi.org/10.5897/ERR2016.3072</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J13</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5" w:tooltip="Article DOI" w:history="1">
              <w:r w:rsidR="00B14C08" w:rsidRPr="00470F93">
                <w:rPr>
                  <w:rStyle w:val="Hyperlink"/>
                  <w:rFonts w:asciiTheme="majorHAnsi" w:hAnsiTheme="majorHAnsi" w:cs="Calibri"/>
                  <w:noProof/>
                </w:rPr>
                <w:t>https://doi.org/10.33122/ijtmer.v1i2.14</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J14</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6" w:history="1">
              <w:r w:rsidR="00B14C08" w:rsidRPr="00470F93">
                <w:rPr>
                  <w:rStyle w:val="Hyperlink"/>
                  <w:rFonts w:asciiTheme="majorHAnsi" w:hAnsiTheme="majorHAnsi" w:cs="Calibri"/>
                  <w:noProof/>
                </w:rPr>
                <w:t>https://doi.org/10.21831/jpe.v4i1.7713</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J14</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7" w:history="1">
              <w:r w:rsidR="00B14C08" w:rsidRPr="00470F93">
                <w:rPr>
                  <w:rStyle w:val="Hyperlink"/>
                  <w:rFonts w:asciiTheme="majorHAnsi" w:hAnsiTheme="majorHAnsi" w:cs="Calibri"/>
                  <w:noProof/>
                </w:rPr>
                <w:t>https://doi.org/10.21831/jpe.v4i1.7713</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J14</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8" w:history="1">
              <w:r w:rsidR="00B14C08" w:rsidRPr="00470F93">
                <w:rPr>
                  <w:rStyle w:val="Hyperlink"/>
                  <w:rFonts w:asciiTheme="majorHAnsi" w:hAnsiTheme="majorHAnsi" w:cs="Calibri"/>
                  <w:noProof/>
                </w:rPr>
                <w:t>https://doi.org/10.21831/jpe.v4i1.7713</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J14</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39" w:history="1">
              <w:r w:rsidR="00B14C08" w:rsidRPr="00470F93">
                <w:rPr>
                  <w:rStyle w:val="Hyperlink"/>
                  <w:rFonts w:asciiTheme="majorHAnsi" w:hAnsiTheme="majorHAnsi" w:cs="Calibri"/>
                  <w:noProof/>
                </w:rPr>
                <w:t>https://doi.org/10.21831/jpe.v4i1.7713</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J15</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Random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40" w:history="1">
              <w:r w:rsidR="00B14C08" w:rsidRPr="00470F93">
                <w:rPr>
                  <w:rStyle w:val="Hyperlink"/>
                  <w:rFonts w:asciiTheme="majorHAnsi" w:hAnsiTheme="majorHAnsi" w:cs="Calibri"/>
                  <w:noProof/>
                </w:rPr>
                <w:t>https://doi.org/10.17509/jpi.v2i1.11213</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J16</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 xml:space="preserve">No </w:t>
            </w:r>
            <w:r w:rsidRPr="00470F93">
              <w:rPr>
                <w:rFonts w:asciiTheme="majorHAnsi" w:hAnsiTheme="majorHAnsi" w:cs="Calibri"/>
                <w:noProof/>
                <w:color w:val="000000"/>
              </w:rPr>
              <w:t>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41" w:history="1">
              <w:r w:rsidR="00B14C08" w:rsidRPr="00470F93">
                <w:rPr>
                  <w:rStyle w:val="Hyperlink"/>
                  <w:rFonts w:asciiTheme="majorHAnsi" w:hAnsiTheme="majorHAnsi" w:cs="Calibri"/>
                  <w:noProof/>
                </w:rPr>
                <w:t>https://doi.org/10.23819/pi.v1i1.2951</w:t>
              </w:r>
            </w:hyperlink>
          </w:p>
        </w:tc>
      </w:tr>
      <w:tr w:rsidR="001B5E72" w:rsidTr="00921728">
        <w:trPr>
          <w:trHeight w:val="300"/>
        </w:trPr>
        <w:tc>
          <w:tcPr>
            <w:tcW w:w="931" w:type="dxa"/>
            <w:tcBorders>
              <w:top w:val="single" w:sz="4" w:space="0" w:color="auto"/>
              <w:bottom w:val="single" w:sz="4" w:space="0" w:color="auto"/>
            </w:tcBorders>
            <w:shd w:val="clear" w:color="auto" w:fill="auto"/>
            <w:noWrap/>
            <w:vAlign w:val="center"/>
          </w:tcPr>
          <w:p w:rsidR="00E60A24" w:rsidRPr="00470F93" w:rsidRDefault="006B348B" w:rsidP="00A93EDA">
            <w:pPr>
              <w:pStyle w:val="NoSpacing"/>
              <w:jc w:val="center"/>
              <w:rPr>
                <w:rFonts w:asciiTheme="majorHAnsi" w:hAnsiTheme="majorHAnsi"/>
                <w:noProof/>
                <w:lang w:eastAsia="en-ID"/>
              </w:rPr>
            </w:pPr>
            <w:r w:rsidRPr="00470F93">
              <w:rPr>
                <w:rFonts w:asciiTheme="majorHAnsi" w:hAnsiTheme="majorHAnsi"/>
                <w:noProof/>
                <w:lang w:eastAsia="en-ID"/>
              </w:rPr>
              <w:t>J16</w:t>
            </w:r>
          </w:p>
        </w:tc>
        <w:tc>
          <w:tcPr>
            <w:tcW w:w="2442"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Purposive Sampling</w:t>
            </w:r>
          </w:p>
        </w:tc>
        <w:tc>
          <w:tcPr>
            <w:tcW w:w="1296" w:type="dxa"/>
            <w:tcBorders>
              <w:top w:val="single" w:sz="4" w:space="0" w:color="auto"/>
              <w:left w:val="nil"/>
              <w:bottom w:val="single" w:sz="4" w:space="0" w:color="auto"/>
              <w:right w:val="nil"/>
            </w:tcBorders>
            <w:shd w:val="clear" w:color="auto" w:fill="auto"/>
            <w:noWrap/>
            <w:vAlign w:val="center"/>
          </w:tcPr>
          <w:p w:rsidR="00E60A24" w:rsidRPr="00470F93" w:rsidRDefault="006B348B" w:rsidP="00921728">
            <w:pPr>
              <w:pStyle w:val="NoSpacing"/>
              <w:rPr>
                <w:rFonts w:asciiTheme="majorHAnsi" w:hAnsiTheme="majorHAnsi"/>
                <w:noProof/>
                <w:lang w:eastAsia="en-ID"/>
              </w:rPr>
            </w:pPr>
            <w:r w:rsidRPr="00470F93">
              <w:rPr>
                <w:rFonts w:asciiTheme="majorHAnsi" w:hAnsiTheme="majorHAnsi" w:cs="Calibri"/>
                <w:noProof/>
                <w:color w:val="000000"/>
              </w:rPr>
              <w:t>No Scopus</w:t>
            </w:r>
          </w:p>
        </w:tc>
        <w:tc>
          <w:tcPr>
            <w:tcW w:w="4941" w:type="dxa"/>
            <w:tcBorders>
              <w:top w:val="single" w:sz="4" w:space="0" w:color="auto"/>
              <w:left w:val="nil"/>
              <w:bottom w:val="single" w:sz="4" w:space="0" w:color="auto"/>
              <w:right w:val="nil"/>
            </w:tcBorders>
            <w:shd w:val="clear" w:color="auto" w:fill="auto"/>
            <w:vAlign w:val="center"/>
          </w:tcPr>
          <w:p w:rsidR="00E60A24" w:rsidRPr="00470F93" w:rsidRDefault="006B348B" w:rsidP="00A93EDA">
            <w:pPr>
              <w:pStyle w:val="NoSpacing"/>
              <w:rPr>
                <w:rFonts w:asciiTheme="majorHAnsi" w:hAnsiTheme="majorHAnsi"/>
                <w:noProof/>
                <w:color w:val="0000FF"/>
                <w:u w:val="single"/>
              </w:rPr>
            </w:pPr>
            <w:hyperlink r:id="rId42" w:history="1">
              <w:r w:rsidR="00B14C08" w:rsidRPr="00470F93">
                <w:rPr>
                  <w:rStyle w:val="Hyperlink"/>
                  <w:rFonts w:asciiTheme="majorHAnsi" w:hAnsiTheme="majorHAnsi" w:cs="Calibri"/>
                  <w:noProof/>
                </w:rPr>
                <w:t>https://doi.org/10.23819/pi.v1i1.2951</w:t>
              </w:r>
            </w:hyperlink>
          </w:p>
        </w:tc>
      </w:tr>
    </w:tbl>
    <w:p w:rsidR="00BA540E" w:rsidRPr="00470F93" w:rsidRDefault="006B348B" w:rsidP="00BA540E">
      <w:pPr>
        <w:pStyle w:val="IEEEFigure"/>
        <w:numPr>
          <w:ilvl w:val="0"/>
          <w:numId w:val="14"/>
        </w:numPr>
        <w:spacing w:before="240" w:line="23" w:lineRule="atLeast"/>
        <w:jc w:val="left"/>
        <w:rPr>
          <w:rStyle w:val="longtext"/>
          <w:rFonts w:asciiTheme="majorHAnsi" w:hAnsiTheme="majorHAnsi"/>
          <w:b/>
          <w:noProof/>
          <w:shd w:val="clear" w:color="auto" w:fill="FFFFFF"/>
          <w:lang w:val="en-ID"/>
        </w:rPr>
      </w:pPr>
      <w:r w:rsidRPr="00470F93">
        <w:rPr>
          <w:rStyle w:val="longtext"/>
          <w:rFonts w:asciiTheme="majorHAnsi" w:hAnsiTheme="majorHAnsi"/>
          <w:b/>
          <w:noProof/>
          <w:shd w:val="clear" w:color="auto" w:fill="FFFFFF"/>
          <w:lang w:val="en-ID"/>
        </w:rPr>
        <w:t>Analysis of Publication Bias and Sensitivity</w:t>
      </w:r>
    </w:p>
    <w:p w:rsidR="00921728" w:rsidRPr="00470F93" w:rsidRDefault="006B348B" w:rsidP="00921728">
      <w:pPr>
        <w:spacing w:line="23" w:lineRule="atLeast"/>
        <w:ind w:firstLine="360"/>
        <w:jc w:val="both"/>
        <w:rPr>
          <w:rFonts w:asciiTheme="majorHAnsi" w:hAnsiTheme="majorHAnsi"/>
          <w:bCs/>
          <w:noProof/>
          <w:lang w:val="en-ID"/>
        </w:rPr>
      </w:pPr>
      <w:r>
        <w:rPr>
          <w:rFonts w:asciiTheme="majorHAnsi" w:hAnsiTheme="majorHAnsi"/>
          <w:bCs/>
          <w:noProof/>
          <w:lang w:val="en-ID"/>
        </w:rPr>
        <w:t xml:space="preserve">The distribution of effect size data from the sixteen primary studies involved in this meta-analysis study is presented in Figure 2. </w:t>
      </w:r>
    </w:p>
    <w:p w:rsidR="00F76A3A" w:rsidRPr="00470F93" w:rsidRDefault="006B348B" w:rsidP="00F76A3A">
      <w:pPr>
        <w:spacing w:line="23" w:lineRule="atLeast"/>
        <w:ind w:firstLine="360"/>
        <w:jc w:val="both"/>
        <w:rPr>
          <w:rFonts w:asciiTheme="majorHAnsi" w:hAnsiTheme="majorHAnsi"/>
          <w:bCs/>
          <w:noProof/>
          <w:sz w:val="22"/>
          <w:lang w:val="en-ID"/>
        </w:rPr>
      </w:pPr>
      <w:r w:rsidRPr="00470F93">
        <w:rPr>
          <w:noProof/>
          <w:lang w:val="en-ID"/>
        </w:rPr>
        <w:drawing>
          <wp:anchor distT="0" distB="0" distL="114300" distR="114300" simplePos="0" relativeHeight="251659264" behindDoc="0" locked="0" layoutInCell="1" allowOverlap="1">
            <wp:simplePos x="0" y="0"/>
            <wp:positionH relativeFrom="margin">
              <wp:posOffset>3810</wp:posOffset>
            </wp:positionH>
            <wp:positionV relativeFrom="paragraph">
              <wp:posOffset>34289</wp:posOffset>
            </wp:positionV>
            <wp:extent cx="6115050" cy="2581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97353" name="Picture 1"/>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611505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F76A3A" w:rsidRPr="00470F93" w:rsidRDefault="00F76A3A" w:rsidP="00F76A3A">
      <w:pPr>
        <w:spacing w:line="23" w:lineRule="atLeast"/>
        <w:ind w:firstLine="360"/>
        <w:jc w:val="both"/>
        <w:rPr>
          <w:rFonts w:asciiTheme="majorHAnsi" w:hAnsiTheme="majorHAnsi"/>
          <w:bCs/>
          <w:noProof/>
          <w:sz w:val="22"/>
          <w:lang w:val="en-ID"/>
        </w:rPr>
      </w:pPr>
    </w:p>
    <w:p w:rsidR="00BA540E" w:rsidRPr="00470F93" w:rsidRDefault="00BA540E" w:rsidP="00BA540E">
      <w:pPr>
        <w:spacing w:line="23" w:lineRule="atLeast"/>
        <w:rPr>
          <w:rFonts w:asciiTheme="majorHAnsi" w:hAnsiTheme="majorHAnsi"/>
          <w:b/>
          <w:noProof/>
          <w:sz w:val="22"/>
          <w:lang w:val="en-ID"/>
        </w:rPr>
      </w:pPr>
    </w:p>
    <w:p w:rsidR="00BA540E" w:rsidRPr="00470F93" w:rsidRDefault="00BA540E" w:rsidP="00E77E85">
      <w:pPr>
        <w:spacing w:line="23" w:lineRule="atLeast"/>
        <w:jc w:val="center"/>
        <w:rPr>
          <w:rFonts w:asciiTheme="majorHAnsi" w:hAnsiTheme="majorHAnsi"/>
          <w:b/>
          <w:noProof/>
          <w:sz w:val="22"/>
          <w:lang w:val="en-ID"/>
        </w:rPr>
      </w:pPr>
    </w:p>
    <w:p w:rsidR="00BA540E" w:rsidRPr="00470F93" w:rsidRDefault="00BA540E" w:rsidP="00E77E85">
      <w:pPr>
        <w:spacing w:line="23" w:lineRule="atLeast"/>
        <w:jc w:val="center"/>
        <w:rPr>
          <w:rFonts w:asciiTheme="majorHAnsi" w:hAnsiTheme="majorHAnsi"/>
          <w:b/>
          <w:noProof/>
          <w:sz w:val="22"/>
          <w:lang w:val="en-ID"/>
        </w:rPr>
      </w:pPr>
    </w:p>
    <w:p w:rsidR="00BA540E" w:rsidRPr="00470F93" w:rsidRDefault="00BA540E" w:rsidP="00E77E85">
      <w:pPr>
        <w:spacing w:line="23" w:lineRule="atLeast"/>
        <w:jc w:val="center"/>
        <w:rPr>
          <w:rFonts w:asciiTheme="majorHAnsi" w:hAnsiTheme="majorHAnsi"/>
          <w:b/>
          <w:noProof/>
          <w:sz w:val="22"/>
          <w:lang w:val="en-ID"/>
        </w:rPr>
      </w:pPr>
    </w:p>
    <w:p w:rsidR="00F76A3A" w:rsidRPr="00470F93" w:rsidRDefault="00F76A3A" w:rsidP="00E77E85">
      <w:pPr>
        <w:spacing w:line="23" w:lineRule="atLeast"/>
        <w:jc w:val="center"/>
        <w:rPr>
          <w:rFonts w:asciiTheme="majorHAnsi" w:hAnsiTheme="majorHAnsi"/>
          <w:b/>
          <w:noProof/>
          <w:sz w:val="22"/>
          <w:lang w:val="en-ID"/>
        </w:rPr>
      </w:pPr>
    </w:p>
    <w:p w:rsidR="00F76A3A" w:rsidRPr="00470F93" w:rsidRDefault="00F76A3A" w:rsidP="00E77E85">
      <w:pPr>
        <w:spacing w:line="23" w:lineRule="atLeast"/>
        <w:jc w:val="center"/>
        <w:rPr>
          <w:rFonts w:asciiTheme="majorHAnsi" w:hAnsiTheme="majorHAnsi"/>
          <w:b/>
          <w:noProof/>
          <w:sz w:val="22"/>
          <w:lang w:val="en-ID"/>
        </w:rPr>
      </w:pPr>
    </w:p>
    <w:p w:rsidR="00F76A3A" w:rsidRPr="00470F93" w:rsidRDefault="00F76A3A" w:rsidP="00E77E85">
      <w:pPr>
        <w:spacing w:line="23" w:lineRule="atLeast"/>
        <w:jc w:val="center"/>
        <w:rPr>
          <w:rFonts w:asciiTheme="majorHAnsi" w:hAnsiTheme="majorHAnsi"/>
          <w:b/>
          <w:noProof/>
          <w:sz w:val="22"/>
          <w:lang w:val="en-ID"/>
        </w:rPr>
      </w:pPr>
    </w:p>
    <w:p w:rsidR="00F76A3A" w:rsidRPr="00470F93" w:rsidRDefault="006B348B" w:rsidP="00F76A3A">
      <w:pPr>
        <w:spacing w:after="120" w:line="23" w:lineRule="atLeast"/>
        <w:jc w:val="center"/>
        <w:rPr>
          <w:rFonts w:asciiTheme="majorHAnsi" w:hAnsiTheme="majorHAnsi"/>
          <w:bCs/>
          <w:noProof/>
          <w:sz w:val="22"/>
          <w:lang w:val="en-ID"/>
        </w:rPr>
      </w:pPr>
      <w:r w:rsidRPr="00470F93">
        <w:rPr>
          <w:rFonts w:asciiTheme="majorHAnsi" w:hAnsiTheme="majorHAnsi"/>
          <w:b/>
          <w:noProof/>
          <w:sz w:val="22"/>
          <w:lang w:val="en-ID"/>
        </w:rPr>
        <w:t xml:space="preserve">Figure 2. </w:t>
      </w:r>
      <w:r w:rsidRPr="00470F93">
        <w:rPr>
          <w:rFonts w:asciiTheme="majorHAnsi" w:hAnsiTheme="majorHAnsi"/>
          <w:bCs/>
          <w:noProof/>
          <w:sz w:val="22"/>
          <w:lang w:val="en-ID"/>
        </w:rPr>
        <w:t>The Funnel Plot of Hedge’s Standard Error</w:t>
      </w:r>
    </w:p>
    <w:p w:rsidR="00AD5809" w:rsidRPr="00470F93" w:rsidRDefault="006B348B" w:rsidP="00625B5D">
      <w:pPr>
        <w:tabs>
          <w:tab w:val="left" w:pos="426"/>
        </w:tabs>
        <w:spacing w:line="23" w:lineRule="atLeast"/>
        <w:jc w:val="both"/>
        <w:rPr>
          <w:rFonts w:asciiTheme="majorHAnsi" w:hAnsiTheme="majorHAnsi"/>
          <w:bCs/>
          <w:noProof/>
          <w:lang w:val="en-ID"/>
        </w:rPr>
      </w:pPr>
      <w:r>
        <w:rPr>
          <w:rFonts w:asciiTheme="majorHAnsi" w:hAnsiTheme="majorHAnsi"/>
          <w:bCs/>
          <w:noProof/>
          <w:lang w:val="en-ID"/>
        </w:rPr>
        <w:t xml:space="preserve">The funnel plot analysis in Figure 2 shows that </w:t>
      </w:r>
      <w:r>
        <w:rPr>
          <w:rFonts w:asciiTheme="majorHAnsi" w:hAnsiTheme="majorHAnsi"/>
          <w:bCs/>
          <w:noProof/>
          <w:lang w:val="en-ID"/>
        </w:rPr>
        <w:t xml:space="preserve">the distribution of effect size data from the sixteen primary studies in this meta-analysis study was symmetric. The fill and trim test results </w:t>
      </w:r>
      <w:r w:rsidR="008038A6">
        <w:rPr>
          <w:rFonts w:asciiTheme="majorHAnsi" w:hAnsiTheme="majorHAnsi"/>
          <w:bCs/>
          <w:noProof/>
          <w:lang w:val="en-ID"/>
        </w:rPr>
        <w:t>showed</w:t>
      </w:r>
      <w:r>
        <w:rPr>
          <w:rFonts w:asciiTheme="majorHAnsi" w:hAnsiTheme="majorHAnsi"/>
          <w:bCs/>
          <w:noProof/>
          <w:lang w:val="en-ID"/>
        </w:rPr>
        <w:t xml:space="preserve"> that no effect size data needed to be added or excluded in this meta-analysis study. These findings justi</w:t>
      </w:r>
      <w:r>
        <w:rPr>
          <w:rFonts w:asciiTheme="majorHAnsi" w:hAnsiTheme="majorHAnsi"/>
          <w:bCs/>
          <w:noProof/>
          <w:lang w:val="en-ID"/>
        </w:rPr>
        <w:t>f</w:t>
      </w:r>
      <w:r w:rsidR="008038A6">
        <w:rPr>
          <w:rFonts w:asciiTheme="majorHAnsi" w:hAnsiTheme="majorHAnsi"/>
          <w:bCs/>
          <w:noProof/>
          <w:lang w:val="en-ID"/>
        </w:rPr>
        <w:t>y</w:t>
      </w:r>
      <w:r>
        <w:rPr>
          <w:rFonts w:asciiTheme="majorHAnsi" w:hAnsiTheme="majorHAnsi"/>
          <w:bCs/>
          <w:noProof/>
          <w:lang w:val="en-ID"/>
        </w:rPr>
        <w:t xml:space="preserve"> that the distribution of effect size data on the funnel plots </w:t>
      </w:r>
      <w:r w:rsidR="008038A6">
        <w:rPr>
          <w:rFonts w:asciiTheme="majorHAnsi" w:hAnsiTheme="majorHAnsi"/>
          <w:bCs/>
          <w:noProof/>
          <w:lang w:val="en-ID"/>
        </w:rPr>
        <w:t>is</w:t>
      </w:r>
      <w:r>
        <w:rPr>
          <w:rFonts w:asciiTheme="majorHAnsi" w:hAnsiTheme="majorHAnsi"/>
          <w:bCs/>
          <w:noProof/>
          <w:lang w:val="en-ID"/>
        </w:rPr>
        <w:t xml:space="preserve"> symmetric. The results of the fill and trim test calculation are presented in Table 3. </w:t>
      </w:r>
    </w:p>
    <w:p w:rsidR="00AD5809" w:rsidRPr="00470F93" w:rsidRDefault="006B348B" w:rsidP="00AD5809">
      <w:pPr>
        <w:spacing w:before="24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lastRenderedPageBreak/>
        <w:t>Tab</w:t>
      </w:r>
      <w:r w:rsidR="00FE61C0">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3</w:t>
      </w:r>
      <w:r w:rsidRPr="00470F93">
        <w:rPr>
          <w:rFonts w:asciiTheme="majorHAnsi" w:hAnsiTheme="majorHAnsi" w:cstheme="minorHAnsi"/>
          <w:noProof/>
          <w:sz w:val="22"/>
          <w:szCs w:val="22"/>
          <w:lang w:val="en-ID"/>
        </w:rPr>
        <w:t xml:space="preserve">. </w:t>
      </w:r>
      <w:r w:rsidR="00FE61C0">
        <w:rPr>
          <w:rFonts w:asciiTheme="majorHAnsi" w:hAnsiTheme="majorHAnsi" w:cstheme="minorHAnsi"/>
          <w:noProof/>
          <w:sz w:val="22"/>
          <w:szCs w:val="22"/>
          <w:lang w:val="en-ID"/>
        </w:rPr>
        <w:t>The Result of Fill and Trim Test</w:t>
      </w:r>
    </w:p>
    <w:tbl>
      <w:tblPr>
        <w:tblW w:w="9747" w:type="dxa"/>
        <w:tblBorders>
          <w:bottom w:val="single" w:sz="4" w:space="0" w:color="auto"/>
          <w:insideH w:val="single" w:sz="4" w:space="0" w:color="auto"/>
        </w:tblBorders>
        <w:tblLook w:val="04A0" w:firstRow="1" w:lastRow="0" w:firstColumn="1" w:lastColumn="0" w:noHBand="0" w:noVBand="1"/>
      </w:tblPr>
      <w:tblGrid>
        <w:gridCol w:w="1808"/>
        <w:gridCol w:w="1560"/>
        <w:gridCol w:w="1134"/>
        <w:gridCol w:w="1559"/>
        <w:gridCol w:w="1134"/>
        <w:gridCol w:w="1559"/>
        <w:gridCol w:w="993"/>
      </w:tblGrid>
      <w:tr w:rsidR="001B5E72" w:rsidTr="004B4B3C">
        <w:tc>
          <w:tcPr>
            <w:tcW w:w="1809" w:type="dxa"/>
            <w:vMerge w:val="restart"/>
            <w:tcBorders>
              <w:top w:val="single" w:sz="4" w:space="0" w:color="auto"/>
            </w:tcBorders>
            <w:vAlign w:val="center"/>
          </w:tcPr>
          <w:p w:rsidR="00AD5809" w:rsidRPr="00470F93" w:rsidRDefault="00AD5809" w:rsidP="002B6549">
            <w:pPr>
              <w:pStyle w:val="NoSpacing"/>
              <w:jc w:val="center"/>
              <w:rPr>
                <w:rFonts w:asciiTheme="majorHAnsi" w:hAnsiTheme="majorHAnsi" w:cstheme="minorHAnsi"/>
                <w:noProof/>
              </w:rPr>
            </w:pPr>
            <w:bookmarkStart w:id="2" w:name="_Hlk49683321"/>
          </w:p>
        </w:tc>
        <w:tc>
          <w:tcPr>
            <w:tcW w:w="1560" w:type="dxa"/>
            <w:vMerge w:val="restart"/>
            <w:tcBorders>
              <w:top w:val="single" w:sz="4" w:space="0" w:color="auto"/>
            </w:tcBorders>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Studies Trimmed</w:t>
            </w:r>
          </w:p>
        </w:tc>
        <w:tc>
          <w:tcPr>
            <w:tcW w:w="2693" w:type="dxa"/>
            <w:gridSpan w:val="2"/>
            <w:tcBorders>
              <w:top w:val="single" w:sz="4" w:space="0" w:color="auto"/>
            </w:tcBorders>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Random Effect Model</w:t>
            </w:r>
          </w:p>
        </w:tc>
        <w:tc>
          <w:tcPr>
            <w:tcW w:w="2693" w:type="dxa"/>
            <w:gridSpan w:val="2"/>
            <w:tcBorders>
              <w:top w:val="single" w:sz="4" w:space="0" w:color="auto"/>
            </w:tcBorders>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 xml:space="preserve">Fixed Effect </w:t>
            </w:r>
            <w:r w:rsidRPr="00470F93">
              <w:rPr>
                <w:rFonts w:asciiTheme="majorHAnsi" w:hAnsiTheme="majorHAnsi" w:cstheme="minorHAnsi"/>
                <w:noProof/>
              </w:rPr>
              <w:t>Model</w:t>
            </w:r>
          </w:p>
        </w:tc>
        <w:tc>
          <w:tcPr>
            <w:tcW w:w="992" w:type="dxa"/>
            <w:vMerge w:val="restart"/>
            <w:tcBorders>
              <w:top w:val="single" w:sz="4" w:space="0" w:color="auto"/>
            </w:tcBorders>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Q-value</w:t>
            </w:r>
          </w:p>
        </w:tc>
      </w:tr>
      <w:tr w:rsidR="001B5E72" w:rsidTr="004B4B3C">
        <w:tc>
          <w:tcPr>
            <w:tcW w:w="1809" w:type="dxa"/>
            <w:vMerge/>
            <w:vAlign w:val="center"/>
          </w:tcPr>
          <w:p w:rsidR="00AD5809" w:rsidRPr="00470F93" w:rsidRDefault="00AD5809" w:rsidP="002B6549">
            <w:pPr>
              <w:pStyle w:val="NoSpacing"/>
              <w:jc w:val="center"/>
              <w:rPr>
                <w:rFonts w:asciiTheme="majorHAnsi" w:hAnsiTheme="majorHAnsi" w:cstheme="minorHAnsi"/>
                <w:noProof/>
              </w:rPr>
            </w:pPr>
          </w:p>
        </w:tc>
        <w:tc>
          <w:tcPr>
            <w:tcW w:w="1560" w:type="dxa"/>
            <w:vMerge/>
            <w:vAlign w:val="center"/>
          </w:tcPr>
          <w:p w:rsidR="00AD5809" w:rsidRPr="00470F93" w:rsidRDefault="00AD5809" w:rsidP="002B6549">
            <w:pPr>
              <w:pStyle w:val="NoSpacing"/>
              <w:jc w:val="center"/>
              <w:rPr>
                <w:rFonts w:asciiTheme="majorHAnsi" w:hAnsiTheme="majorHAnsi" w:cstheme="minorHAnsi"/>
                <w:noProof/>
              </w:rPr>
            </w:pPr>
          </w:p>
        </w:tc>
        <w:tc>
          <w:tcPr>
            <w:tcW w:w="1134"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Hedge’s g</w:t>
            </w:r>
          </w:p>
        </w:tc>
        <w:tc>
          <w:tcPr>
            <w:tcW w:w="1559"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95% CI</w:t>
            </w:r>
          </w:p>
        </w:tc>
        <w:tc>
          <w:tcPr>
            <w:tcW w:w="1134"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Hedge’s g</w:t>
            </w:r>
          </w:p>
        </w:tc>
        <w:tc>
          <w:tcPr>
            <w:tcW w:w="1559"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95% CI</w:t>
            </w:r>
          </w:p>
        </w:tc>
        <w:tc>
          <w:tcPr>
            <w:tcW w:w="992" w:type="dxa"/>
            <w:vMerge/>
          </w:tcPr>
          <w:p w:rsidR="00AD5809" w:rsidRPr="00470F93" w:rsidRDefault="00AD5809" w:rsidP="002B6549">
            <w:pPr>
              <w:pStyle w:val="NoSpacing"/>
              <w:jc w:val="center"/>
              <w:rPr>
                <w:rFonts w:asciiTheme="majorHAnsi" w:hAnsiTheme="majorHAnsi" w:cstheme="minorHAnsi"/>
                <w:noProof/>
              </w:rPr>
            </w:pPr>
          </w:p>
        </w:tc>
      </w:tr>
      <w:tr w:rsidR="001B5E72" w:rsidTr="004B4B3C">
        <w:tc>
          <w:tcPr>
            <w:tcW w:w="1809"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Observed Values</w:t>
            </w:r>
          </w:p>
        </w:tc>
        <w:tc>
          <w:tcPr>
            <w:tcW w:w="1560" w:type="dxa"/>
            <w:vAlign w:val="center"/>
          </w:tcPr>
          <w:p w:rsidR="00AD5809" w:rsidRPr="00470F93" w:rsidRDefault="00AD5809" w:rsidP="002B6549">
            <w:pPr>
              <w:pStyle w:val="NoSpacing"/>
              <w:jc w:val="center"/>
              <w:rPr>
                <w:rFonts w:asciiTheme="majorHAnsi" w:hAnsiTheme="majorHAnsi" w:cstheme="minorHAnsi"/>
                <w:noProof/>
              </w:rPr>
            </w:pPr>
          </w:p>
        </w:tc>
        <w:tc>
          <w:tcPr>
            <w:tcW w:w="1134"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1,</w:t>
            </w:r>
            <w:r w:rsidR="004B4B3C" w:rsidRPr="00470F93">
              <w:rPr>
                <w:rFonts w:asciiTheme="majorHAnsi" w:hAnsiTheme="majorHAnsi" w:cstheme="minorHAnsi"/>
                <w:noProof/>
              </w:rPr>
              <w:t>050</w:t>
            </w:r>
          </w:p>
        </w:tc>
        <w:tc>
          <w:tcPr>
            <w:tcW w:w="1559"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w:t>
            </w:r>
            <w:r w:rsidR="004B4B3C" w:rsidRPr="00470F93">
              <w:rPr>
                <w:rFonts w:asciiTheme="majorHAnsi" w:hAnsiTheme="majorHAnsi" w:cstheme="minorHAnsi"/>
                <w:noProof/>
              </w:rPr>
              <w:t>693</w:t>
            </w:r>
            <w:r w:rsidRPr="00470F93">
              <w:rPr>
                <w:rFonts w:asciiTheme="majorHAnsi" w:hAnsiTheme="majorHAnsi" w:cstheme="minorHAnsi"/>
                <w:noProof/>
              </w:rPr>
              <w:t>; 1,</w:t>
            </w:r>
            <w:r w:rsidR="004B4B3C" w:rsidRPr="00470F93">
              <w:rPr>
                <w:rFonts w:asciiTheme="majorHAnsi" w:hAnsiTheme="majorHAnsi" w:cstheme="minorHAnsi"/>
                <w:noProof/>
              </w:rPr>
              <w:t>407</w:t>
            </w:r>
            <w:r w:rsidRPr="00470F93">
              <w:rPr>
                <w:rFonts w:asciiTheme="majorHAnsi" w:hAnsiTheme="majorHAnsi" w:cstheme="minorHAnsi"/>
                <w:noProof/>
              </w:rPr>
              <w:t>]</w:t>
            </w:r>
          </w:p>
        </w:tc>
        <w:tc>
          <w:tcPr>
            <w:tcW w:w="1134"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0,829</w:t>
            </w:r>
          </w:p>
        </w:tc>
        <w:tc>
          <w:tcPr>
            <w:tcW w:w="1559"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w:t>
            </w:r>
            <w:r w:rsidR="004B4B3C" w:rsidRPr="00470F93">
              <w:rPr>
                <w:rFonts w:asciiTheme="majorHAnsi" w:hAnsiTheme="majorHAnsi" w:cstheme="minorHAnsi"/>
                <w:noProof/>
              </w:rPr>
              <w:t>727</w:t>
            </w:r>
            <w:r w:rsidRPr="00470F93">
              <w:rPr>
                <w:rFonts w:asciiTheme="majorHAnsi" w:hAnsiTheme="majorHAnsi" w:cstheme="minorHAnsi"/>
                <w:noProof/>
              </w:rPr>
              <w:t xml:space="preserve">; </w:t>
            </w:r>
            <w:r w:rsidR="004B4B3C" w:rsidRPr="00470F93">
              <w:rPr>
                <w:rFonts w:asciiTheme="majorHAnsi" w:hAnsiTheme="majorHAnsi" w:cstheme="minorHAnsi"/>
                <w:noProof/>
              </w:rPr>
              <w:t>0,930</w:t>
            </w:r>
            <w:r w:rsidRPr="00470F93">
              <w:rPr>
                <w:rFonts w:asciiTheme="majorHAnsi" w:hAnsiTheme="majorHAnsi" w:cstheme="minorHAnsi"/>
                <w:noProof/>
              </w:rPr>
              <w:t>]</w:t>
            </w:r>
          </w:p>
        </w:tc>
        <w:tc>
          <w:tcPr>
            <w:tcW w:w="992"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249,781</w:t>
            </w:r>
          </w:p>
        </w:tc>
      </w:tr>
      <w:tr w:rsidR="001B5E72" w:rsidTr="004B4B3C">
        <w:tc>
          <w:tcPr>
            <w:tcW w:w="1809"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Adjusted values</w:t>
            </w:r>
          </w:p>
        </w:tc>
        <w:tc>
          <w:tcPr>
            <w:tcW w:w="1560"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w:t>
            </w:r>
          </w:p>
        </w:tc>
        <w:tc>
          <w:tcPr>
            <w:tcW w:w="1134"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1,</w:t>
            </w:r>
            <w:r w:rsidR="004B4B3C" w:rsidRPr="00470F93">
              <w:rPr>
                <w:rFonts w:asciiTheme="majorHAnsi" w:hAnsiTheme="majorHAnsi" w:cstheme="minorHAnsi"/>
                <w:noProof/>
              </w:rPr>
              <w:t>050</w:t>
            </w:r>
          </w:p>
        </w:tc>
        <w:tc>
          <w:tcPr>
            <w:tcW w:w="1559" w:type="dxa"/>
            <w:vAlign w:val="center"/>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w:t>
            </w:r>
            <w:r w:rsidR="004B4B3C" w:rsidRPr="00470F93">
              <w:rPr>
                <w:rFonts w:asciiTheme="majorHAnsi" w:hAnsiTheme="majorHAnsi" w:cstheme="minorHAnsi"/>
                <w:noProof/>
              </w:rPr>
              <w:t>693</w:t>
            </w:r>
            <w:r w:rsidRPr="00470F93">
              <w:rPr>
                <w:rFonts w:asciiTheme="majorHAnsi" w:hAnsiTheme="majorHAnsi" w:cstheme="minorHAnsi"/>
                <w:noProof/>
              </w:rPr>
              <w:t>; 1,</w:t>
            </w:r>
            <w:r w:rsidR="004B4B3C" w:rsidRPr="00470F93">
              <w:rPr>
                <w:rFonts w:asciiTheme="majorHAnsi" w:hAnsiTheme="majorHAnsi" w:cstheme="minorHAnsi"/>
                <w:noProof/>
              </w:rPr>
              <w:t>407</w:t>
            </w:r>
            <w:r w:rsidRPr="00470F93">
              <w:rPr>
                <w:rFonts w:asciiTheme="majorHAnsi" w:hAnsiTheme="majorHAnsi" w:cstheme="minorHAnsi"/>
                <w:noProof/>
              </w:rPr>
              <w:t>]</w:t>
            </w:r>
          </w:p>
        </w:tc>
        <w:tc>
          <w:tcPr>
            <w:tcW w:w="1134"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0,829</w:t>
            </w:r>
          </w:p>
        </w:tc>
        <w:tc>
          <w:tcPr>
            <w:tcW w:w="1559"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w:t>
            </w:r>
            <w:r w:rsidR="004B4B3C" w:rsidRPr="00470F93">
              <w:rPr>
                <w:rFonts w:asciiTheme="majorHAnsi" w:hAnsiTheme="majorHAnsi" w:cstheme="minorHAnsi"/>
                <w:noProof/>
              </w:rPr>
              <w:t>727</w:t>
            </w:r>
            <w:r w:rsidRPr="00470F93">
              <w:rPr>
                <w:rFonts w:asciiTheme="majorHAnsi" w:hAnsiTheme="majorHAnsi" w:cstheme="minorHAnsi"/>
                <w:noProof/>
              </w:rPr>
              <w:t xml:space="preserve">; </w:t>
            </w:r>
            <w:r w:rsidR="004B4B3C" w:rsidRPr="00470F93">
              <w:rPr>
                <w:rFonts w:asciiTheme="majorHAnsi" w:hAnsiTheme="majorHAnsi" w:cstheme="minorHAnsi"/>
                <w:noProof/>
              </w:rPr>
              <w:t>0,930</w:t>
            </w:r>
            <w:r w:rsidRPr="00470F93">
              <w:rPr>
                <w:rFonts w:asciiTheme="majorHAnsi" w:hAnsiTheme="majorHAnsi" w:cstheme="minorHAnsi"/>
                <w:noProof/>
              </w:rPr>
              <w:t>]</w:t>
            </w:r>
          </w:p>
        </w:tc>
        <w:tc>
          <w:tcPr>
            <w:tcW w:w="992" w:type="dxa"/>
          </w:tcPr>
          <w:p w:rsidR="00AD5809"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249,781</w:t>
            </w:r>
          </w:p>
        </w:tc>
      </w:tr>
    </w:tbl>
    <w:bookmarkEnd w:id="2"/>
    <w:p w:rsidR="00AD5809" w:rsidRPr="00470F93" w:rsidRDefault="006B348B" w:rsidP="002B6549">
      <w:pPr>
        <w:tabs>
          <w:tab w:val="left" w:pos="426"/>
        </w:tabs>
        <w:spacing w:before="120" w:after="120"/>
        <w:jc w:val="both"/>
        <w:rPr>
          <w:rFonts w:asciiTheme="majorHAnsi" w:hAnsiTheme="majorHAnsi" w:cstheme="minorHAnsi"/>
          <w:noProof/>
          <w:lang w:val="en-ID"/>
        </w:rPr>
      </w:pPr>
      <w:r w:rsidRPr="00470F93">
        <w:rPr>
          <w:rFonts w:asciiTheme="majorHAnsi" w:hAnsiTheme="majorHAnsi" w:cstheme="minorHAnsi"/>
          <w:noProof/>
          <w:sz w:val="22"/>
          <w:szCs w:val="22"/>
          <w:lang w:val="en-ID"/>
        </w:rPr>
        <w:tab/>
      </w:r>
      <w:r w:rsidR="00FE61C0" w:rsidRPr="00FE61C0">
        <w:rPr>
          <w:rFonts w:asciiTheme="majorHAnsi" w:hAnsiTheme="majorHAnsi" w:cstheme="minorHAnsi"/>
          <w:noProof/>
          <w:lang w:val="en-ID"/>
        </w:rPr>
        <w:t>Rosenthal’s fail-safe N test</w:t>
      </w:r>
      <w:r w:rsidR="00FE61C0">
        <w:rPr>
          <w:rFonts w:asciiTheme="majorHAnsi" w:hAnsiTheme="majorHAnsi" w:cstheme="minorHAnsi"/>
          <w:noProof/>
          <w:lang w:val="en-ID"/>
        </w:rPr>
        <w:t xml:space="preserve"> </w:t>
      </w:r>
      <w:r w:rsidR="007A2639">
        <w:rPr>
          <w:rFonts w:asciiTheme="majorHAnsi" w:hAnsiTheme="majorHAnsi" w:cstheme="minorHAnsi"/>
          <w:noProof/>
          <w:lang w:val="en-ID"/>
        </w:rPr>
        <w:t>results showed that the Rosenthal's fail-safe N value was 1.732, and the p-value was 0,000. This finding indicate</w:t>
      </w:r>
      <w:r w:rsidR="008038A6">
        <w:rPr>
          <w:rFonts w:asciiTheme="majorHAnsi" w:hAnsiTheme="majorHAnsi" w:cstheme="minorHAnsi"/>
          <w:noProof/>
          <w:lang w:val="en-ID"/>
        </w:rPr>
        <w:t>s</w:t>
      </w:r>
      <w:r w:rsidR="007A2639">
        <w:rPr>
          <w:rFonts w:asciiTheme="majorHAnsi" w:hAnsiTheme="majorHAnsi" w:cstheme="minorHAnsi"/>
          <w:noProof/>
          <w:lang w:val="en-ID"/>
        </w:rPr>
        <w:t xml:space="preserve"> that this meta-analysis require</w:t>
      </w:r>
      <w:r w:rsidR="008038A6">
        <w:rPr>
          <w:rFonts w:asciiTheme="majorHAnsi" w:hAnsiTheme="majorHAnsi" w:cstheme="minorHAnsi"/>
          <w:noProof/>
          <w:lang w:val="en-ID"/>
        </w:rPr>
        <w:t>s</w:t>
      </w:r>
      <w:r w:rsidR="007A2639">
        <w:rPr>
          <w:rFonts w:asciiTheme="majorHAnsi" w:hAnsiTheme="majorHAnsi" w:cstheme="minorHAnsi"/>
          <w:noProof/>
          <w:lang w:val="en-ID"/>
        </w:rPr>
        <w:t xml:space="preserve"> 1.732 null effect studies so that the p-value exceed</w:t>
      </w:r>
      <w:r w:rsidR="008038A6">
        <w:rPr>
          <w:rFonts w:asciiTheme="majorHAnsi" w:hAnsiTheme="majorHAnsi" w:cstheme="minorHAnsi"/>
          <w:noProof/>
          <w:lang w:val="en-ID"/>
        </w:rPr>
        <w:t>s</w:t>
      </w:r>
      <w:r w:rsidR="007A2639">
        <w:rPr>
          <w:rFonts w:asciiTheme="majorHAnsi" w:hAnsiTheme="majorHAnsi" w:cstheme="minorHAnsi"/>
          <w:noProof/>
          <w:lang w:val="en-ID"/>
        </w:rPr>
        <w:t xml:space="preserve"> </w:t>
      </w:r>
      <w:r w:rsidR="007A236F" w:rsidRPr="00470F93">
        <w:rPr>
          <w:rFonts w:asciiTheme="majorHAnsi" w:hAnsiTheme="majorHAnsi"/>
          <w:noProof/>
          <w:lang w:val="en-ID"/>
        </w:rPr>
        <w:t xml:space="preserve">α = 0,05. </w:t>
      </w:r>
      <w:r w:rsidR="007A2639">
        <w:rPr>
          <w:rFonts w:asciiTheme="majorHAnsi" w:hAnsiTheme="majorHAnsi"/>
          <w:noProof/>
          <w:lang w:val="en-ID"/>
        </w:rPr>
        <w:t xml:space="preserve">These findings interpret that the effect size data included in this meta-analysis study </w:t>
      </w:r>
      <w:r w:rsidR="008038A6">
        <w:rPr>
          <w:rFonts w:asciiTheme="majorHAnsi" w:hAnsiTheme="majorHAnsi"/>
          <w:noProof/>
          <w:lang w:val="en-ID"/>
        </w:rPr>
        <w:t>are</w:t>
      </w:r>
      <w:r w:rsidR="007A2639">
        <w:rPr>
          <w:rFonts w:asciiTheme="majorHAnsi" w:hAnsiTheme="majorHAnsi"/>
          <w:noProof/>
          <w:lang w:val="en-ID"/>
        </w:rPr>
        <w:t xml:space="preserve"> resistant to publication bias. The results of Rosenthal's fail-safe N test are presented in Table 4. </w:t>
      </w:r>
    </w:p>
    <w:p w:rsidR="007A236F" w:rsidRPr="00470F93" w:rsidRDefault="006B348B" w:rsidP="007A236F">
      <w:pPr>
        <w:spacing w:before="24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t>Tab</w:t>
      </w:r>
      <w:r w:rsidR="00CC1C0A">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4</w:t>
      </w:r>
      <w:r w:rsidRPr="00470F93">
        <w:rPr>
          <w:rFonts w:asciiTheme="majorHAnsi" w:hAnsiTheme="majorHAnsi" w:cstheme="minorHAnsi"/>
          <w:noProof/>
          <w:sz w:val="22"/>
          <w:szCs w:val="22"/>
          <w:lang w:val="en-ID"/>
        </w:rPr>
        <w:t>. The Result of The Rosenthal’s Fail-Safe N Test</w:t>
      </w:r>
    </w:p>
    <w:tbl>
      <w:tblPr>
        <w:tblW w:w="963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555"/>
        <w:gridCol w:w="3084"/>
      </w:tblGrid>
      <w:tr w:rsidR="001B5E72" w:rsidTr="007A236F">
        <w:tc>
          <w:tcPr>
            <w:tcW w:w="9639" w:type="dxa"/>
            <w:gridSpan w:val="2"/>
            <w:tcBorders>
              <w:top w:val="single" w:sz="4" w:space="0" w:color="auto"/>
            </w:tcBorders>
            <w:vAlign w:val="center"/>
          </w:tcPr>
          <w:p w:rsidR="007A236F" w:rsidRPr="00470F93" w:rsidRDefault="006B348B" w:rsidP="002B6549">
            <w:pPr>
              <w:pStyle w:val="NoSpacing"/>
              <w:pBdr>
                <w:top w:val="single" w:sz="4" w:space="1" w:color="auto"/>
              </w:pBdr>
              <w:jc w:val="center"/>
              <w:rPr>
                <w:rFonts w:asciiTheme="majorHAnsi" w:hAnsiTheme="majorHAnsi" w:cstheme="minorHAnsi"/>
                <w:noProof/>
              </w:rPr>
            </w:pPr>
            <w:r w:rsidRPr="00470F93">
              <w:rPr>
                <w:rFonts w:asciiTheme="majorHAnsi" w:hAnsiTheme="majorHAnsi" w:cstheme="minorHAnsi"/>
                <w:noProof/>
              </w:rPr>
              <w:t>Classic Fail-Safe N</w:t>
            </w:r>
          </w:p>
        </w:tc>
      </w:tr>
      <w:tr w:rsidR="001B5E72" w:rsidTr="007A236F">
        <w:tc>
          <w:tcPr>
            <w:tcW w:w="6555" w:type="dxa"/>
            <w:tcBorders>
              <w:bottom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Z-value for observed studies</w:t>
            </w:r>
          </w:p>
        </w:tc>
        <w:tc>
          <w:tcPr>
            <w:tcW w:w="3084" w:type="dxa"/>
            <w:tcBorders>
              <w:bottom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1</w:t>
            </w:r>
            <w:r w:rsidR="002B6549" w:rsidRPr="00470F93">
              <w:rPr>
                <w:rFonts w:asciiTheme="majorHAnsi" w:hAnsiTheme="majorHAnsi" w:cstheme="minorHAnsi"/>
                <w:noProof/>
              </w:rPr>
              <w:t>7,500</w:t>
            </w:r>
          </w:p>
        </w:tc>
      </w:tr>
      <w:tr w:rsidR="001B5E72" w:rsidTr="007A236F">
        <w:tc>
          <w:tcPr>
            <w:tcW w:w="6555" w:type="dxa"/>
            <w:tcBorders>
              <w:top w:val="nil"/>
              <w:bottom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 xml:space="preserve">The </w:t>
            </w:r>
            <w:r w:rsidRPr="00470F93">
              <w:rPr>
                <w:rFonts w:asciiTheme="majorHAnsi" w:hAnsiTheme="majorHAnsi" w:cstheme="minorHAnsi"/>
                <w:noProof/>
              </w:rPr>
              <w:t>P-value for observed studies</w:t>
            </w:r>
          </w:p>
        </w:tc>
        <w:tc>
          <w:tcPr>
            <w:tcW w:w="3084" w:type="dxa"/>
            <w:tcBorders>
              <w:top w:val="nil"/>
              <w:bottom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0,000</w:t>
            </w:r>
          </w:p>
        </w:tc>
      </w:tr>
      <w:tr w:rsidR="001B5E72" w:rsidTr="007A236F">
        <w:tc>
          <w:tcPr>
            <w:tcW w:w="6555" w:type="dxa"/>
            <w:tcBorders>
              <w:top w:val="nil"/>
              <w:bottom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Alpha</w:t>
            </w:r>
          </w:p>
        </w:tc>
        <w:tc>
          <w:tcPr>
            <w:tcW w:w="3084" w:type="dxa"/>
            <w:tcBorders>
              <w:top w:val="nil"/>
              <w:bottom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0,050</w:t>
            </w:r>
          </w:p>
        </w:tc>
      </w:tr>
      <w:tr w:rsidR="001B5E72" w:rsidTr="007A236F">
        <w:tc>
          <w:tcPr>
            <w:tcW w:w="6555" w:type="dxa"/>
            <w:tcBorders>
              <w:top w:val="nil"/>
              <w:bottom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Tails</w:t>
            </w:r>
          </w:p>
        </w:tc>
        <w:tc>
          <w:tcPr>
            <w:tcW w:w="3084" w:type="dxa"/>
            <w:tcBorders>
              <w:top w:val="nil"/>
              <w:bottom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2,000</w:t>
            </w:r>
          </w:p>
        </w:tc>
      </w:tr>
      <w:tr w:rsidR="001B5E72" w:rsidTr="007A236F">
        <w:tc>
          <w:tcPr>
            <w:tcW w:w="6555" w:type="dxa"/>
            <w:tcBorders>
              <w:top w:val="nil"/>
              <w:bottom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Z for alpha</w:t>
            </w:r>
          </w:p>
        </w:tc>
        <w:tc>
          <w:tcPr>
            <w:tcW w:w="3084" w:type="dxa"/>
            <w:tcBorders>
              <w:top w:val="nil"/>
              <w:bottom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1,959</w:t>
            </w:r>
          </w:p>
        </w:tc>
      </w:tr>
      <w:tr w:rsidR="001B5E72" w:rsidTr="007A236F">
        <w:tc>
          <w:tcPr>
            <w:tcW w:w="6555" w:type="dxa"/>
            <w:tcBorders>
              <w:top w:val="nil"/>
              <w:bottom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Number of observed studies</w:t>
            </w:r>
          </w:p>
        </w:tc>
        <w:tc>
          <w:tcPr>
            <w:tcW w:w="3084" w:type="dxa"/>
            <w:tcBorders>
              <w:top w:val="nil"/>
              <w:bottom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22,00</w:t>
            </w:r>
          </w:p>
        </w:tc>
      </w:tr>
      <w:tr w:rsidR="001B5E72" w:rsidTr="007A236F">
        <w:tc>
          <w:tcPr>
            <w:tcW w:w="6555" w:type="dxa"/>
            <w:tcBorders>
              <w:top w:val="nil"/>
            </w:tcBorders>
            <w:vAlign w:val="center"/>
          </w:tcPr>
          <w:p w:rsidR="007A236F" w:rsidRPr="00470F93" w:rsidRDefault="006B348B" w:rsidP="002B6549">
            <w:pPr>
              <w:pStyle w:val="NoSpacing"/>
              <w:rPr>
                <w:rFonts w:asciiTheme="majorHAnsi" w:hAnsiTheme="majorHAnsi" w:cstheme="minorHAnsi"/>
                <w:noProof/>
              </w:rPr>
            </w:pPr>
            <w:r w:rsidRPr="00470F93">
              <w:rPr>
                <w:rFonts w:asciiTheme="majorHAnsi" w:hAnsiTheme="majorHAnsi" w:cstheme="minorHAnsi"/>
                <w:noProof/>
              </w:rPr>
              <w:t>Number of missing studies that would bring p-value to &gt; alpha</w:t>
            </w:r>
          </w:p>
        </w:tc>
        <w:tc>
          <w:tcPr>
            <w:tcW w:w="3084" w:type="dxa"/>
            <w:tcBorders>
              <w:top w:val="nil"/>
            </w:tcBorders>
            <w:vAlign w:val="center"/>
          </w:tcPr>
          <w:p w:rsidR="007A236F" w:rsidRPr="00470F93" w:rsidRDefault="006B348B" w:rsidP="002B6549">
            <w:pPr>
              <w:pStyle w:val="NoSpacing"/>
              <w:jc w:val="center"/>
              <w:rPr>
                <w:rFonts w:asciiTheme="majorHAnsi" w:hAnsiTheme="majorHAnsi" w:cstheme="minorHAnsi"/>
                <w:noProof/>
              </w:rPr>
            </w:pPr>
            <w:r w:rsidRPr="00470F93">
              <w:rPr>
                <w:rFonts w:asciiTheme="majorHAnsi" w:hAnsiTheme="majorHAnsi" w:cstheme="minorHAnsi"/>
                <w:noProof/>
              </w:rPr>
              <w:t>1.732,00</w:t>
            </w:r>
          </w:p>
        </w:tc>
      </w:tr>
    </w:tbl>
    <w:p w:rsidR="007A236F" w:rsidRPr="00470F93" w:rsidRDefault="006B348B" w:rsidP="000159B8">
      <w:pPr>
        <w:tabs>
          <w:tab w:val="left" w:pos="426"/>
        </w:tabs>
        <w:spacing w:before="120" w:after="120"/>
        <w:jc w:val="both"/>
        <w:rPr>
          <w:rFonts w:asciiTheme="majorHAnsi" w:hAnsiTheme="majorHAnsi" w:cstheme="minorHAnsi"/>
          <w:noProof/>
          <w:lang w:val="en-ID"/>
        </w:rPr>
      </w:pPr>
      <w:r>
        <w:rPr>
          <w:rFonts w:asciiTheme="majorHAnsi" w:hAnsiTheme="majorHAnsi" w:cstheme="minorHAnsi"/>
          <w:noProof/>
          <w:lang w:val="en-ID"/>
        </w:rPr>
        <w:t>The various publication bias analyses conducted provided strong evidence that the sixteen primary studies' effect size data had a small risk of publication bias. Sensitivity analysis was used to identify potential sources of abnormal effect size data sets.</w:t>
      </w:r>
      <w:r>
        <w:rPr>
          <w:rFonts w:asciiTheme="majorHAnsi" w:hAnsiTheme="majorHAnsi" w:cstheme="minorHAnsi"/>
          <w:noProof/>
          <w:lang w:val="en-ID"/>
        </w:rPr>
        <w:t xml:space="preserve"> Table 7 shows that based on the random effect model, this meta-analysis </w:t>
      </w:r>
      <w:r w:rsidR="00206D6F">
        <w:rPr>
          <w:rFonts w:asciiTheme="majorHAnsi" w:hAnsiTheme="majorHAnsi" w:cstheme="minorHAnsi"/>
          <w:noProof/>
          <w:lang w:val="en-ID"/>
        </w:rPr>
        <w:t xml:space="preserve">study's overall effect size was g = 1,050. Using the "One study removed" tool in the CMA software, based on the random effect model, the highest mean was g = 1,143, and the lowest mean was g = 0,964. These results indicate that the effect size data set in this meta-analysis study </w:t>
      </w:r>
      <w:r w:rsidR="008038A6">
        <w:rPr>
          <w:rFonts w:asciiTheme="majorHAnsi" w:hAnsiTheme="majorHAnsi" w:cstheme="minorHAnsi"/>
          <w:noProof/>
          <w:lang w:val="en-ID"/>
        </w:rPr>
        <w:t>is</w:t>
      </w:r>
      <w:r w:rsidR="00206D6F">
        <w:rPr>
          <w:rFonts w:asciiTheme="majorHAnsi" w:hAnsiTheme="majorHAnsi" w:cstheme="minorHAnsi"/>
          <w:noProof/>
          <w:lang w:val="en-ID"/>
        </w:rPr>
        <w:t xml:space="preserve"> still stable and reasonable despite excluding one or more effect size data. Thus, these findings indicate</w:t>
      </w:r>
      <w:r w:rsidR="008038A6">
        <w:rPr>
          <w:rFonts w:asciiTheme="majorHAnsi" w:hAnsiTheme="majorHAnsi" w:cstheme="minorHAnsi"/>
          <w:noProof/>
          <w:lang w:val="en-ID"/>
        </w:rPr>
        <w:t>d</w:t>
      </w:r>
      <w:r w:rsidR="00206D6F">
        <w:rPr>
          <w:rFonts w:asciiTheme="majorHAnsi" w:hAnsiTheme="majorHAnsi" w:cstheme="minorHAnsi"/>
          <w:noProof/>
          <w:lang w:val="en-ID"/>
        </w:rPr>
        <w:t xml:space="preserve"> that the effect size data included in this meta-analysis study were not sensitive to an abnormality of effect sizes and change in sample sizes.</w:t>
      </w:r>
    </w:p>
    <w:p w:rsidR="000159B8" w:rsidRPr="00470F93" w:rsidRDefault="006B348B" w:rsidP="000159B8">
      <w:pPr>
        <w:pStyle w:val="IEEEFigure"/>
        <w:numPr>
          <w:ilvl w:val="0"/>
          <w:numId w:val="14"/>
        </w:numPr>
        <w:spacing w:before="240" w:line="23" w:lineRule="atLeast"/>
        <w:ind w:left="426" w:hanging="426"/>
        <w:jc w:val="left"/>
        <w:rPr>
          <w:rStyle w:val="longtext"/>
          <w:rFonts w:asciiTheme="majorHAnsi" w:hAnsiTheme="majorHAnsi"/>
          <w:b/>
          <w:noProof/>
          <w:shd w:val="clear" w:color="auto" w:fill="FFFFFF"/>
          <w:lang w:val="en-ID"/>
        </w:rPr>
      </w:pPr>
      <w:r w:rsidRPr="00470F93">
        <w:rPr>
          <w:rStyle w:val="longtext"/>
          <w:rFonts w:asciiTheme="majorHAnsi" w:hAnsiTheme="majorHAnsi"/>
          <w:b/>
          <w:noProof/>
          <w:shd w:val="clear" w:color="auto" w:fill="FFFFFF"/>
          <w:lang w:val="en-ID"/>
        </w:rPr>
        <w:t>Intervention Effects</w:t>
      </w:r>
    </w:p>
    <w:p w:rsidR="000159B8" w:rsidRPr="00470F93" w:rsidRDefault="006B348B" w:rsidP="00A427B9">
      <w:pPr>
        <w:pStyle w:val="ListParagraph"/>
        <w:numPr>
          <w:ilvl w:val="7"/>
          <w:numId w:val="6"/>
        </w:numPr>
        <w:tabs>
          <w:tab w:val="clear" w:pos="5760"/>
          <w:tab w:val="left" w:pos="426"/>
        </w:tabs>
        <w:ind w:left="426" w:hanging="426"/>
        <w:rPr>
          <w:rFonts w:asciiTheme="majorHAnsi" w:hAnsiTheme="majorHAnsi" w:cstheme="minorHAnsi"/>
          <w:noProof/>
          <w:lang w:val="en-ID"/>
        </w:rPr>
      </w:pPr>
      <w:r w:rsidRPr="00470F93">
        <w:rPr>
          <w:rFonts w:asciiTheme="majorHAnsi" w:hAnsiTheme="majorHAnsi" w:cstheme="minorHAnsi"/>
          <w:noProof/>
          <w:lang w:val="en-ID"/>
        </w:rPr>
        <w:t>The Overall Effect Size of Each Study</w:t>
      </w:r>
    </w:p>
    <w:p w:rsidR="00AD5809" w:rsidRPr="00470F93" w:rsidRDefault="006B348B" w:rsidP="00C77E2B">
      <w:pPr>
        <w:spacing w:line="23" w:lineRule="atLeast"/>
        <w:ind w:firstLine="426"/>
        <w:jc w:val="both"/>
        <w:rPr>
          <w:rFonts w:asciiTheme="majorHAnsi" w:hAnsiTheme="majorHAnsi"/>
          <w:bCs/>
          <w:noProof/>
          <w:lang w:val="en-ID"/>
        </w:rPr>
      </w:pPr>
      <w:r>
        <w:rPr>
          <w:rFonts w:asciiTheme="majorHAnsi" w:hAnsiTheme="majorHAnsi"/>
          <w:bCs/>
          <w:noProof/>
          <w:lang w:val="en-ID"/>
        </w:rPr>
        <w:t xml:space="preserve">Table 5 shows that the smallest and the highest effect sizes of PBL implementation on enhancing primary school students' MA were -1,046 and 3,223, so that the range was 4,269. Based on the classification of effect size developed </w:t>
      </w:r>
      <w:r w:rsidRPr="00470F93">
        <w:rPr>
          <w:rFonts w:asciiTheme="majorHAnsi" w:hAnsiTheme="majorHAnsi"/>
          <w:bCs/>
          <w:noProof/>
          <w:lang w:val="en-ID"/>
        </w:rPr>
        <w:fldChar w:fldCharType="begin" w:fldLock="1"/>
      </w:r>
      <w:r>
        <w:rPr>
          <w:rFonts w:asciiTheme="majorHAnsi" w:hAnsiTheme="majorHAnsi"/>
          <w:bCs/>
          <w:noProof/>
          <w:lang w:val="en-ID"/>
        </w:rPr>
        <w:instrText>ADDIN CSL_CITATION {"citati</w:instrText>
      </w:r>
      <w:r>
        <w:rPr>
          <w:rFonts w:asciiTheme="majorHAnsi" w:hAnsiTheme="majorHAnsi"/>
          <w:bCs/>
          <w:noProof/>
          <w:lang w:val="en-ID"/>
        </w:rPr>
        <w:instrText>onItems":[{"id":"ITEM-1","itemData":{"author":[{"dropping-particle":"","family":"Thalheimer","given":"Will.","non-dropping-particle":"","parse-names":false,"suffix":""},{"dropping-particle":"","family":"Cook","given":"Samantha.","non-dropping-particle":"",</w:instrText>
      </w:r>
      <w:r>
        <w:rPr>
          <w:rFonts w:asciiTheme="majorHAnsi" w:hAnsiTheme="majorHAnsi"/>
          <w:bCs/>
          <w:noProof/>
          <w:lang w:val="en-ID"/>
        </w:rPr>
        <w:instrText>"parse-names":false,"suffix":""}],"id":"ITEM-1","issued":{"date-parts":[["2002"]]},"number-of-pages":"1-9","publisher":"A Work-learning Research Publication","title":"How to calculate effect sizes from published research: A simplified methodology","type":"</w:instrText>
      </w:r>
      <w:r>
        <w:rPr>
          <w:rFonts w:asciiTheme="majorHAnsi" w:hAnsiTheme="majorHAnsi"/>
          <w:bCs/>
          <w:noProof/>
          <w:lang w:val="en-ID"/>
        </w:rPr>
        <w:instrText>book"},"uris":["http://www.mendeley.com/documents/?uuid=81183f2e-67d7-4252-bc4d-e54dd7880290","http://www.mendeley.com/documents/?uuid=1b3fec17-7792-4c74-88a3-426c2083b734"]}],"mendeley":{"formattedCitation":"(Thalheimer &amp; Cook, 2002)","plainTextFormattedC</w:instrText>
      </w:r>
      <w:r>
        <w:rPr>
          <w:rFonts w:asciiTheme="majorHAnsi" w:hAnsiTheme="majorHAnsi"/>
          <w:bCs/>
          <w:noProof/>
          <w:lang w:val="en-ID"/>
        </w:rPr>
        <w:instrText>itation":"(Thalheimer &amp; Cook, 2002)","previouslyFormattedCitation":"(Thalheimer &amp; Cook, 2002)"},"properties":{"noteIndex":0},"schema":"https://github.com/citation-style-language/schema/raw/master/csl-citation.json"}</w:instrText>
      </w:r>
      <w:r w:rsidRPr="00470F93">
        <w:rPr>
          <w:rFonts w:asciiTheme="majorHAnsi" w:hAnsiTheme="majorHAnsi"/>
          <w:bCs/>
          <w:noProof/>
          <w:lang w:val="en-ID"/>
        </w:rPr>
        <w:fldChar w:fldCharType="separate"/>
      </w:r>
      <w:r w:rsidRPr="00470F93">
        <w:rPr>
          <w:rFonts w:asciiTheme="majorHAnsi" w:hAnsiTheme="majorHAnsi"/>
          <w:bCs/>
          <w:noProof/>
          <w:lang w:val="en-ID"/>
        </w:rPr>
        <w:t>(Thalheimer &amp; Cook, 2002)</w:t>
      </w:r>
      <w:r w:rsidRPr="00470F93">
        <w:rPr>
          <w:rFonts w:asciiTheme="majorHAnsi" w:hAnsiTheme="majorHAnsi"/>
          <w:bCs/>
          <w:noProof/>
          <w:lang w:val="en-ID"/>
        </w:rPr>
        <w:fldChar w:fldCharType="end"/>
      </w:r>
      <w:r>
        <w:rPr>
          <w:rFonts w:asciiTheme="majorHAnsi" w:hAnsiTheme="majorHAnsi"/>
          <w:bCs/>
          <w:noProof/>
          <w:lang w:val="en-ID"/>
        </w:rPr>
        <w:t>, the collect</w:t>
      </w:r>
      <w:r>
        <w:rPr>
          <w:rFonts w:asciiTheme="majorHAnsi" w:hAnsiTheme="majorHAnsi"/>
          <w:bCs/>
          <w:noProof/>
          <w:lang w:val="en-ID"/>
        </w:rPr>
        <w:t>ion of effect size consisted of seven excellent effect sizes, six high effect sizes, three medium effect sizes, two small effect sizes, three ignored effect sizes, and one undetailed effect size.</w:t>
      </w:r>
      <w:r w:rsidRPr="00470F93">
        <w:rPr>
          <w:rFonts w:asciiTheme="majorHAnsi" w:hAnsiTheme="majorHAnsi"/>
          <w:bCs/>
          <w:noProof/>
          <w:lang w:val="en-ID"/>
        </w:rPr>
        <w:t xml:space="preserve"> </w:t>
      </w:r>
      <w:r>
        <w:rPr>
          <w:rFonts w:asciiTheme="majorHAnsi" w:hAnsiTheme="majorHAnsi"/>
          <w:bCs/>
          <w:noProof/>
          <w:lang w:val="en-ID"/>
        </w:rPr>
        <w:t>Therefore, the distribution of effect size data from each pr</w:t>
      </w:r>
      <w:r>
        <w:rPr>
          <w:rFonts w:asciiTheme="majorHAnsi" w:hAnsiTheme="majorHAnsi"/>
          <w:bCs/>
          <w:noProof/>
          <w:lang w:val="en-ID"/>
        </w:rPr>
        <w:t>imary study conducted tended to be even.</w:t>
      </w:r>
      <w:r w:rsidR="0032226C">
        <w:rPr>
          <w:rFonts w:asciiTheme="majorHAnsi" w:hAnsiTheme="majorHAnsi"/>
          <w:bCs/>
          <w:noProof/>
          <w:lang w:val="en-ID"/>
        </w:rPr>
        <w:t xml:space="preserve"> </w:t>
      </w:r>
      <w:r>
        <w:rPr>
          <w:rFonts w:asciiTheme="majorHAnsi" w:hAnsiTheme="majorHAnsi"/>
          <w:bCs/>
          <w:noProof/>
          <w:lang w:val="en-ID"/>
        </w:rPr>
        <w:t>The overall effect size of PBL implementation in enhancing the MA of primary school students from each of the primary studies is presented in Table 5.</w:t>
      </w:r>
    </w:p>
    <w:p w:rsidR="00AF5B77" w:rsidRPr="00470F93" w:rsidRDefault="006B348B" w:rsidP="00AF5B77">
      <w:pPr>
        <w:spacing w:before="24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t>Tab</w:t>
      </w:r>
      <w:r w:rsidR="00CC1C0A">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5</w:t>
      </w:r>
      <w:r w:rsidRPr="00470F93">
        <w:rPr>
          <w:rFonts w:asciiTheme="majorHAnsi" w:hAnsiTheme="majorHAnsi" w:cstheme="minorHAnsi"/>
          <w:noProof/>
          <w:sz w:val="22"/>
          <w:szCs w:val="22"/>
          <w:lang w:val="en-ID"/>
        </w:rPr>
        <w:t xml:space="preserve">. Effect Size of PBL in Enhancing MA of Primary </w:t>
      </w:r>
      <w:r w:rsidRPr="00470F93">
        <w:rPr>
          <w:rFonts w:asciiTheme="majorHAnsi" w:hAnsiTheme="majorHAnsi" w:cstheme="minorHAnsi"/>
          <w:noProof/>
          <w:sz w:val="22"/>
          <w:szCs w:val="22"/>
          <w:lang w:val="en-ID"/>
        </w:rPr>
        <w:t>School Students</w:t>
      </w:r>
    </w:p>
    <w:tbl>
      <w:tblPr>
        <w:tblStyle w:val="TableGrid"/>
        <w:tblW w:w="10065" w:type="dxa"/>
        <w:tblInd w:w="-176" w:type="dxa"/>
        <w:tblBorders>
          <w:left w:val="none" w:sz="0" w:space="0" w:color="auto"/>
          <w:right w:val="none" w:sz="0" w:space="0" w:color="auto"/>
          <w:insideV w:val="none" w:sz="0" w:space="0" w:color="auto"/>
        </w:tblBorders>
        <w:tblLook w:val="04A0" w:firstRow="1" w:lastRow="0" w:firstColumn="1" w:lastColumn="0" w:noHBand="0" w:noVBand="1"/>
      </w:tblPr>
      <w:tblGrid>
        <w:gridCol w:w="3487"/>
        <w:gridCol w:w="956"/>
        <w:gridCol w:w="1073"/>
        <w:gridCol w:w="1048"/>
        <w:gridCol w:w="914"/>
        <w:gridCol w:w="892"/>
        <w:gridCol w:w="904"/>
        <w:gridCol w:w="791"/>
      </w:tblGrid>
      <w:tr w:rsidR="001B5E72" w:rsidTr="0068089F">
        <w:tc>
          <w:tcPr>
            <w:tcW w:w="3487" w:type="dxa"/>
            <w:vMerge w:val="restart"/>
            <w:vAlign w:val="center"/>
          </w:tcPr>
          <w:p w:rsidR="00A72D17" w:rsidRPr="00470F93" w:rsidRDefault="006B348B" w:rsidP="00107C47">
            <w:pPr>
              <w:jc w:val="center"/>
              <w:rPr>
                <w:rFonts w:asciiTheme="majorHAnsi" w:hAnsiTheme="majorHAnsi"/>
                <w:noProof/>
                <w:sz w:val="22"/>
                <w:szCs w:val="22"/>
                <w:lang w:val="en-ID"/>
              </w:rPr>
            </w:pPr>
            <w:r w:rsidRPr="00470F93">
              <w:rPr>
                <w:rFonts w:asciiTheme="majorHAnsi" w:hAnsiTheme="majorHAnsi"/>
                <w:noProof/>
                <w:sz w:val="22"/>
                <w:szCs w:val="22"/>
                <w:lang w:val="en-ID"/>
              </w:rPr>
              <w:t xml:space="preserve">Study Name </w:t>
            </w:r>
          </w:p>
        </w:tc>
        <w:tc>
          <w:tcPr>
            <w:tcW w:w="6578" w:type="dxa"/>
            <w:gridSpan w:val="7"/>
          </w:tcPr>
          <w:p w:rsidR="00A72D17" w:rsidRPr="00470F93" w:rsidRDefault="006B348B" w:rsidP="000B5AFA">
            <w:pPr>
              <w:jc w:val="center"/>
              <w:rPr>
                <w:rFonts w:asciiTheme="majorHAnsi" w:hAnsiTheme="majorHAnsi"/>
                <w:noProof/>
                <w:sz w:val="22"/>
                <w:szCs w:val="22"/>
                <w:lang w:val="en-ID"/>
              </w:rPr>
            </w:pPr>
            <w:r w:rsidRPr="00470F93">
              <w:rPr>
                <w:rFonts w:asciiTheme="majorHAnsi" w:hAnsiTheme="majorHAnsi"/>
                <w:noProof/>
                <w:sz w:val="22"/>
                <w:szCs w:val="22"/>
                <w:lang w:val="en-ID"/>
              </w:rPr>
              <w:t>Statistics for Each Study</w:t>
            </w:r>
          </w:p>
        </w:tc>
      </w:tr>
      <w:tr w:rsidR="001B5E72" w:rsidTr="0068089F">
        <w:tc>
          <w:tcPr>
            <w:tcW w:w="3487" w:type="dxa"/>
            <w:vMerge/>
          </w:tcPr>
          <w:p w:rsidR="00107C47" w:rsidRPr="00470F93" w:rsidRDefault="00107C47" w:rsidP="000B5AFA">
            <w:pPr>
              <w:jc w:val="center"/>
              <w:rPr>
                <w:rFonts w:asciiTheme="majorHAnsi" w:hAnsiTheme="majorHAnsi"/>
                <w:noProof/>
                <w:sz w:val="22"/>
                <w:szCs w:val="22"/>
                <w:lang w:val="en-ID"/>
              </w:rPr>
            </w:pPr>
          </w:p>
        </w:tc>
        <w:tc>
          <w:tcPr>
            <w:tcW w:w="956"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Hedge’s g</w:t>
            </w:r>
          </w:p>
        </w:tc>
        <w:tc>
          <w:tcPr>
            <w:tcW w:w="1073"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Standard Error</w:t>
            </w:r>
          </w:p>
        </w:tc>
        <w:tc>
          <w:tcPr>
            <w:tcW w:w="1048"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Variance</w:t>
            </w:r>
          </w:p>
        </w:tc>
        <w:tc>
          <w:tcPr>
            <w:tcW w:w="914"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Lower Limit</w:t>
            </w:r>
          </w:p>
        </w:tc>
        <w:tc>
          <w:tcPr>
            <w:tcW w:w="892"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Upper Limit</w:t>
            </w:r>
          </w:p>
        </w:tc>
        <w:tc>
          <w:tcPr>
            <w:tcW w:w="904"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Z-value</w:t>
            </w:r>
          </w:p>
        </w:tc>
        <w:tc>
          <w:tcPr>
            <w:tcW w:w="791" w:type="dxa"/>
            <w:vAlign w:val="center"/>
          </w:tcPr>
          <w:p w:rsidR="00107C47" w:rsidRPr="00470F93" w:rsidRDefault="006B348B" w:rsidP="00A72D17">
            <w:pPr>
              <w:jc w:val="center"/>
              <w:rPr>
                <w:rFonts w:asciiTheme="majorHAnsi" w:hAnsiTheme="majorHAnsi"/>
                <w:noProof/>
                <w:sz w:val="22"/>
                <w:szCs w:val="22"/>
                <w:lang w:val="en-ID"/>
              </w:rPr>
            </w:pPr>
            <w:r w:rsidRPr="00470F93">
              <w:rPr>
                <w:rFonts w:asciiTheme="majorHAnsi" w:hAnsiTheme="majorHAnsi"/>
                <w:noProof/>
                <w:sz w:val="22"/>
                <w:szCs w:val="22"/>
                <w:lang w:val="en-ID"/>
              </w:rPr>
              <w:t>P-value</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{"citationItems":[{"id":"ITEM-1","itemData":{"DOI":"10.33258/birle.v3i1.850","ISSN":"2655-2647","abstract":"This study aims to: 1) find out whether students' mathematical problem solving abilities that are taught with problem based learning are better than students who are taught by direct learning. 2) find out whether the mathematical problem solving ability of students who have high learning motivation is better than students who have low learning motivation. 3) find out whether there is an interaction between learning and student learning motivation towards students' mathematical problem solving abilities. This study uses a quasi-experimental method with a 2x2 factorial design. The study population was fifth grade students (five) in the odd semester of the 2017/2018 Academic Year at SDN 0407 Mondang which consisted of two classes with a sample of 50 students. The class used as the sample of the experimental group is class V A with 25 students and the control class is class V B with 25 students. Thus the sample selection is done by total sampling technique. Data was collected by student achievement test and student motivation instrument. The collected data was processed statistically using a two-way variance (anava) analysis technique with a significance level of 0.05. The results showed that (1) There was an influence of problem-based learning methods on the mathematical problem solving ability of Class V students of SD Negeri 0407 Mondang 2017/2018 Academic Year; (2) There is an influence of student learning motivation on the mathematical problem solving ability of fifth grade students of SD Negeri 0407 Mondang for the Academic Year 2017/2018; and (3) There is an interaction between problem-based learning methods and students' motivation to the mathematical problem solving ability of students of Class V of SD Negeri 0407 Mondang 2017/2018 Academic Year. Practically, this study recommends that teachers use problem-based learning methods in mathematics learning and pay attention to the level of student motivation so that the learning design is adjusted to that motivation level. Theoretically, this study contributes to adding knowledge related to problem-based mathematics learning in elementary schools. Further studies can deepen studies related to the suitability of student characteristics with the selected learning method because these aspects are indicated as one of the key factors for student learning success.","author":[{"dropping-particle":"","family":"Pohan","given":"Arif Mahmuda","non-dropping-particle":"","parse-names":false,"suffix":""},{"dropping-particle":"","family":"Asmin","given":"Asmin","non-dropping-particle":"","parse-names":false,"suffix":""},{"dropping-particle":"","family":"Menanti","given":"Asih","non-dropping-particle":"","parse-names":false,"suffix":""}],"container-title":"Budapest International Research and Critics in Linguistics and Education (BirLE) Journal","id":"ITEM-1","issue":"1","issued":{"date-parts":[["2020"]]},"page":"531-539","title":"The effect of problem-based learning and learning motivation of mathematical problem-solving skills of class 5 students at SDN 0407 Mondang","type":"article-journal","volume":"3"},"uris":["http://www.mendeley.com/documents/?uuid=054ddbee-0847-4508-88e5-bf19227bd20c","http://www.mendeley.com/documents/?uuid=526f5d46-e676-4395-91fb-ae06605a5a68"]}],"mendeley":{"formattedCitation":"(Pohan et al., 2020)","plainTextFormattedCitation":"(Pohan et al., 2020)","previouslyFormattedCitation":"(Pohan et al., 2020)"},"properties":{"noteIndex":0},"schema":"https://github.com/citation-style-language/schema/raw/master/csl-citation.json"}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(Pohan et al., 2020)</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2,010</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0,343</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0,118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1,337</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2,683</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5,854</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{"citationItems":[{"id":"ITEM-1","itemData":{"DOI":"10.5539/ass.v6n2p67","ISBN":"9203345606406","ISSN":"1911-2017","abstract":"The major purpose of study was to investigate the effects of using problem solving method on students' achievement in teaching mathematics at elementary level. Pre-test post-test design was used in the study. Results were analyzed using mean, standard deviation and t-test. From the findings it was observed that the use of problem solving method enhanced the achievement of the students in mathematics. The result showed that there was significant difference between the effectiveness of traditional teaching method and problem solving method in teaching of mathematics at elementary level. The study recommended that the teachers should be encouraged to employ problem solving method in teaching mathematical concepts like set, information handling and geometry etc. Regular training, workshops and seminars should be arranged for teachers to give them knowledge and understanding of problem based learning. [ABSTRACT FROM AUTHOR]","author":[{"dropping-particle":"","family":"Ali","given":"Riasat","non-dropping-particle":"","parse-names":false,"suffix":""},{"dropping-particle":"","family":"Hukamdad","given":"Hukamdad.","non-dropping-particle":"","parse-names":false,"suffix":""},{"dropping-particle":"","family":"Akhter","given":"Aqila","non-dropping-particle":"","parse-names":false,"suffix":""},{"dropping-particle":"","family":"Khan","given":"Anwar","non-dropping-particle":"","parse-names":false,"suffix":""}],"container-title":"Asian Social Science","id":"ITEM-1","issue":"2","issued":{"date-parts":[["2010"]]},"page":"67-72","title":"Effect of using problem-solving method in teaching mathematics on the achievement of mathematics students","type":"article-journal","volume":"6"},"uris":["http://www.mendeley.com/documents/?uuid=7d99149d-1ae3-4f12-80f2-1f31155e7788","http://www.mendeley.com/documents/?uuid=22305e80-f3e0-46e6-bb04-eb1d57a14e7b"]}],"mendeley":{"formattedCitation":"(Ali et al., 2010)","plainTextFormattedCitation":"(Ali et al., 2010)","previouslyFormattedCitation":"(Ali et al., 2010)"},"properties":{"noteIndex":0},"schema":"https://github.com/citation-style-language/schema/raw/master/csl-citation.json"}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(Ali et al., 2010)</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0,007</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0,227</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0,052</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w:t>
            </w:r>
            <w:r w:rsidRPr="00470F93">
              <w:rPr>
                <w:rFonts w:asciiTheme="majorHAnsi" w:hAnsiTheme="majorHAnsi"/>
                <w:noProof/>
                <w:sz w:val="22"/>
                <w:szCs w:val="22"/>
                <w:lang w:val="en-ID"/>
              </w:rPr>
              <w:t>438</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0,453</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0,033</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0,974</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{"citationItems":[{"id":"ITEM-1","itemData":{"DOI":"10.15294/JPE.V7I3.24519","author":[{"dropping-particle":"","family":"Riswari","given":"L. A.","non-dropping-particle":"","parse-names":false,"suffix":""},{"dropping-particle":"","family":"Yanto","given":"H.","non-dropping-particle":"","parse-names":false,"suffix":""},{"dropping-particle":"","family":"Sunarso","given":"A.","non-dropping-particle":"","parse-names":false,"suffix":""}],"container-title":"Journal of Primary Education","id":"ITEM-1","issue":"3","issued":{"date-parts":[["2018"]]},"page":"356-362","title":"The effect of problem-based learning by using demonstration method on the ability of problem-solving","type":"article-journal","volume":"7"},"uris":["http://www.mendeley.com/documents/?uuid=1cc5a913-311f-4808-9306-8d00c9208b06","http://www.mendeley.com/documents/?uuid=de61600e-f135-412d-9f6b-ade25d08ceb6"]}],"mendeley":{"formattedCitation":"(Riswari et al., 2018)","plainTextFormattedCitation":"(Riswari et al., 2018)","previouslyFormattedCitation":"(Riswari et al., 2018)"},"properties":{"noteIndex":0},"schema":"https://github.com/citation-style-language/schema/raw/master/csl-citation.json"}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(Riswari et al., 2018)</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0,969</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0,270</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0,073</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0,440</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1,498</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3,592</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lastRenderedPageBreak/>
              <w:fldChar w:fldCharType="begin" w:fldLock="1"/>
            </w:r>
            <w:r w:rsidR="00470F93">
              <w:rPr>
                <w:rFonts w:asciiTheme="majorHAnsi" w:hAnsiTheme="majorHAnsi"/>
                <w:noProof/>
                <w:lang w:val="en-ID" w:eastAsia="en-ID"/>
              </w:rPr>
              <w:instrText>ADDIN CSL_CITATION {"citationItems":[{"id":"ITEM-1","itemData":{"DOI":"10.15390/EB.2014.1975","ISSN":"13001337","abstract":"This study investigates the effects of problem-based learning (PBL) on student attitudes, achievement and retention of learning in 5th grade math course. It is a quasi-experimental study that uses pre-test-post-test design with a control group. It was conducted on a total of 60 fifth-graders attending an elementary school in Çankaya, Ankara in two groups. Data were collected by using the \"Math Attitude Scale\" and the \"Math Achievement Test\". The experiment took 6 weeks. Instruction was offered with PBL materials in the experimental group and with regular materials as designed by the class teacher in the control group. At the end of the study, no statistically significant difference was found between the mean attitude scores of experimental and control students towards the math course. On the other hand, significant differences in favor of the experimental group were found in the achievement and retention levels of the two groups.","author":[{"dropping-particle":"","family":"Uygun","given":"Nese.","non-dropping-particle":"","parse-names":false,"suffix":""},{"dropping-particle":"","family":"Tertemiz","given":"Nese Isik","non-dropping-particle":"","parse-names":false,"suffix":""}],"container-title":"Education and Science","id":"ITEM-1","issue":"174","issued":{"date-parts":[["2014"]]},"page":"75-90","title":"Effect of problem-based learning on students attitudes, achievement and retention of learning in math course","type":"article-journal","volume":"39"},"uris":["http://www.mendeley.com/documents/?uuid=59857f17-3f30-4da3-9a4d-ac123b658597","http://www.mendeley.com/documents/?uuid=5f9fdf7c-7a70-4345-be18-248925958321"]}],"mendeley":{"formattedCitation":"(Uygun &amp; Tertemiz, 2014)","plainTextFormattedCitation":"(Uygun &amp; Tertemiz, 2014)","previouslyFormattedCitation":"(Uygun &amp; Tertemiz, 2014)"},"properties":{"noteIndex":0},"schema":"https://github.com/citation-style-language/schema/raw/master/csl-citation.json"}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(Uygun &amp; Tertemiz, 2014)</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-0,009</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0,255</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0,065</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-0,509</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0,490</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-0,037</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0,970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{"citationItems":[{"id":"ITEM-1","itemData":{"DOI":"10.31949/jcp.v2i2.331","ISSN":"2442-7470","abstract":"Penelitian ini dilatarbelakangi oleh rendahnya kemampuan Heuristik pemecahan masalah dan sikap matematis siswa terhadap pelajaran matematika. Penelitian ini bertujuan untuk menelaah perbedaan peningkatan kemampuan pemecahan masalah dan sikap matematis siswa yang menggunakan Problem Based Learning (PBL) dengan siswa yang menggunakan pembelajaran konvensional. Metode dalam penelitian ini menggunakan desain kuasi eksperimen dengan subjek penelitian seluruh siswa kelas V SD Negeri Leuwikujang I sebagai kelas eksperimen dan seluruh siswa kelas V SD Negeri Rajawangi I sebagai kelas kontrol. Instrumen yang digunakan adalah tes kemampuan pemecahan masalah dan skala sikap matematis siswa. Data hasil penelitian berupa skor pretes dan postes siswa dianalisis dengan menggunakan uji t dan uji korelasi Product Moment Pearson. Berdasarkan hasil analisis data diperoleh dapat ditarik kesimpulan bahwa, siswa yang mendapatkan pembelajaran Problem Based Learning (PBL)mengalami peningkatan pada kemampuan strategi heuristic pemecahan masalah dan sikap matematis yang lebih baik dibandingkan dengan siswa yang mendapatkan pembelajaran matematika secara konvensional.","author":[{"dropping-particle":"","family":"Ruchaedi","given":"Diding.","non-dropping-particle":"","parse-names":false,"suffix":""},{"dropping-particle":"","family":"Suryadi","given":"Didi.","non-dropping-particle":"","parse-names":false,"suffix":""},{"dropping-particle":"","family":"Herman","given":"Tatang.","non-dropping-particle":"","parse-names":false,"suffix":""}],"container-title":"Humaniora: Jurnal Pendidikan Dasar","id":"ITEM-1","issue":"1","issued":{"date-parts":[["2016"]]},"title":"Pengaruh problem-based learning (PBL) terhadap kemampuan heuristik pemecahan masalah dan sikap matematis siswa Sekolah Dasar","type":"article-journal","volume":"7"},"uris":["http://www.mendeley.com/documents/?uuid=daebeaf6-d246-4e22-b1eb-ddd7d1a909c2","http://www.mendeley.com/documents/?uuid=daee559f-0ae8-4b58-ba8d-55452e0ff989"]}],"mendeley":{"formattedCitation":"(Ruchaedi et al., 2016)","plainTextFormattedCitation":"(Ruchaedi et al., 2016)","previouslyFormattedCitation":"(Ruchaedi et al.,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(Ruchaedi et al., 2016)</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2,156</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0,322</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0,104</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1,525</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2,787</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6,695</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{"citationItems":[{"id":"ITEM-1","itemData":{"DOI":"10.31949/jcp.v4i1.711","ISSN":"2442-7470","abstract":"Penelitian ini bertujuan untuk mengetahui eksperimentasi model pembelajaran Problem Based Learning (PBL) dan model pembelajaran Guided Discovery Learning (GDL) terhadap kemampuan pemecahan masalah matematis siswa ditinjau dari self efficacy siswa. Metode yang digunakan dalam penelitian ini adalah eksperimen murni. Populasi penelitian ini adalah seluruh siswa kelas V sekolah dasar sekecamatan Panyingkiran. Pengambilan sampel dilakukan dengan teknik cluster random sampling. Sampel dalam penelitian ini adalah siswa kelas V SDN Jatipamor I yang berjumlah 57 siswa. Teknik pengumpulan data yaitu tes kemampuan pemecahan masalah dan angket self efficacy. Pengujian hipotesis menggunakan teknik anava dua jalur dengan taraf signifikansi 5%. Sebelum uji hipotesis, dilakukan uji prasyarat yaitu uji normalitas dengan uji kolmogorov- smirnov dan uji homogenitas dengan uji Levene. Hasil penelitian menunjukkan bahwa (1) tidak terdapat perbedaan kemampuan pemecahan masalah matematis antara siswa yang memperoleh pembelajaran model PBL siswa yang memperoleh pembelajaran model GDL, (2) terdapat perbedaaan kemampuan pemecahan masalah yang signifikan antara kelompok siswa yang memiliki self efficacy tinggi, sedang, dan rendah, (3) terdapat interaksi antara model pembelajaran dengan self efficacy terhadap kemampuan pemecahan masalah matematis siswa, (4) tidak terdapat perbedaan kemampuan pemecahan masalah matematis siswa yang memperoleh pembelajaran model PBL dengan siswa yang memperoleh pembelajaran model GDL pada kelompok siswa yang memiliki self efficacy tinggi, (5) tidak terdapat perbedaan kemampuan pemecahan masalah matematis siswa yang memperoleh pembelajaran model PBL dengan siswa yang memperoleh pembelajaran model GDL pada kelompok siswa yang memiliki self efficacy sedang (6) terdapat perbedaan kemampuan pemecahan masalah matematis siswa yang memperoleh pembelajaran model PBL dengan siswa yang memperoleh pembelajaran model GDL pada kelompok siswa yang memiliki self efficacy rendah.","author":[{"dropping-particle":"","family":"Nahdi","given":"Dede Salim.","non-dropping-particle":"","parse-names":false,"suffix":""}],"container-title":"Jurnal Cakrawala Pendas","id":"ITEM-1","issue":"1","issued":{"date-parts":[["2018"]]},"page":"50-56","title":"Eksperimentasi model problem-based learning dan model guided discovery learning terhadap kemampuan pemecahan masalah matematis ditinjau dari self-efficacy siswa","type":"article-journal","volume":"4"},"uris":["http://www.mendeley.com/documents/?uuid=abad07ce-d3f8-446c-9014-3c545a4d00d0","http://www.mendeley.com/documents/?uuid=861ea299-a548-4b40-b3f8-dad4e5d6b6f9"]}],"mendeley":{"formattedCitation":"(Nahdi, 2018)","plainTextFormattedCitation":"(Nahdi, 2018)","previouslyFormattedCitation":"(Nahdi, 2018)"},"properties":{"noteIndex":0},"schema":"https://github.com/citation-style-language/schema/raw/master/csl-citation.json"}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(Nahdi, 2018)</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0,114</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0,262</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0,068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-0,399</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0,626</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0,435</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0,663</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{"citationItems":[{"id":"ITEM-1","itemData":{"DOI":"http://dx.doi.org/10.23887/jjpgsd.v5i2.10812","author":[{"dropping-particle":"","family":"Gunawan","given":"I. W. A.","non-dropping-particle":"","parse-names":false,"suffix":""},{"dropping-particle":"","family":"Tegeh","given":"I. M.","non-dropping-particle":"","parse-names":false,"suffix":""},{"dropping-particle":"","family":"Suarjana","given":"M.","non-dropping-particle":"","parse-names":false,"suffix":""}],"container-title":"E-Journal PGSD Universitas Pendidikan Ganesha","id":"ITEM-1","issue":"2","issued":{"date-parts":[["2017"]]},"page":"1-10","title":"Pengaruh model pembelajaran PBL berbantuan media LKS terhadap kemampuan pemecahan masalah matematika siswa kelas V SD Gugus V Kecamatan Abang","type":"article-journal","volume":"5"},"uris":["http://www.mendeley.com/documents/?uuid=9545ae8f-9469-433b-bb68-23eb34741900","http://www.mendeley.com/documents/?uuid=fc394bce-03f5-4363-bd9f-b443b2d615a1"]}],"mendeley":{"formattedCitation":"(Gunawan et al., 2017)","plainTextFormattedCitation":"(Gunawan et al., 2017)","previouslyFormattedCitation":"(Gunawan et al., 2017)"},"properties":{"noteIndex":0},"schema":"https://github.com/citation-style-language/schema/raw/master/csl-citation.json"}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(Gunawan et al., 201</w:t>
            </w:r>
            <w:r w:rsidRPr="00470F93">
              <w:rPr>
                <w:rFonts w:asciiTheme="majorHAnsi" w:hAnsiTheme="majorHAnsi"/>
                <w:noProof/>
                <w:lang w:val="en-ID" w:eastAsia="en-ID"/>
              </w:rPr>
              <w:t>7)</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1,085</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0,287</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0,083</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0,522</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1,649</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3,778</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{"citationItems":[{"id":"ITEM-1","itemData":{"DOI":"10.17509/ijpe.v2i1.11648","ISSN":"2599-2821","abstract":"Tujuan dari penelitian ini adalah untuk mengetahui pengaruh model problem based learning (PBL) terhadap kemampuan pemecahan masalah matematika ditinjau dari metakognisi dalam belajar siswa sekolah dasar. Penelitian dilakukan di SD Negeri 1 Cieurih dengan sampel siswa kelas IVA 30 orang sebagai kelas eksperimen dan kelas IV B dengan sampel siswa 30 orang sebagai kelas kontrol yang dilaksanakan pada tahun ajaran 2017/2018. Penelitian menggunakan treatment by level 2 x 2. Teknik analisis data adalah analisis varians dua jalur (ANAVA). Hasil penelitian menunjukan bahwa (1) terdapat perbedaan kemampuan pemecahan masalah matematika siswa yang melalui model problem based learning dengan siswa yang menggunakan metode ekspositori; (2) terdapat interaksi antara metode pembelajaran dan metakognisi belajar terhadap kemampuan pemecahan masalah matematika; (3) Siswa yang memiliki metakognisi belajar tinggi, kemampuan pemecahan masalah matematika antara kelompok siswa yang diajar model problem based learning lebih tinggi dari pada kelompok siswa yang diajar menggunakan metode ekspositori; (4) Siswa yang memiliki metakognisi belajar rendah, kemampuan pemecahan masalah matematika antara kelompok siswa yang diajar menggunakan model problem based learning lebih rendah dari pada kelompok siswa yang diajar menggunakan metode ekspositori.","author":[{"dropping-particle":"","family":"Rahman","given":"Faisal.","non-dropping-particle":"","parse-names":false,"suffix":""},{"dropping-particle":"","family":"Yurniwati","given":"Yurniwati.","non-dropping-particle":"","parse-names":false,"suffix":""},{"dropping-particle":"","family":"Bintoro","given":"Totok.","non-dropping-particle":"","parse-names":false,"suffix":""}],"container-title":"Indonesian Journal of Primary Education","id":"ITEM-1","issue":"1","issued":{"date-parts":[["2018"]]},"page":"48","title":"Pengaruh model problem-based learning (PBL) terhadap kemampuan pemecahan masalah matematika ditinjau dari metakognisi belajar siswa Sekolah Dasar","type":"article-journal","volume":"2"},"uris":["http://www.mendeley.com/documents/?uuid=fb06ed1f-94d3-4820-8e69-450bce70ab41","http://www.mendeley.com/documents/?uuid=962a03aa-82e6-49c7-a095-c77aa47bedbe"]}],"mendeley":{"formattedCitation":"(Rahman et al., 2018)","plainTextFormattedCitation":"(Rahman et al., 2018)","previouslyFormattedCitation":"(Rahman et al., 2018)"},"properties":{"noteIndex":0},"schema":"https://github.com/citation-style-language/schema/raw/master/csl-citation.json"}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(Rahman et al., 2018)</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0,799</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0,265</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0,070</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0,280</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1,319</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3,015</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0,003</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{"citationItems":[{"id":"ITEM-1","itemData":{"abstract":"Penelitian ini bertujuan ingin mengetahui: (1) bahwa kemampuan berpikir kreatif matematis siswa yang diajar menggunakan model PBM lebih baik daripada model pembelajaran konvensional; (2) perbedaan kemampuan berpikir kreatif matematis siswa ditinjau menurut gender; (3) Apakah ada interaksi antara model pembelajaran berdasarkan masalah dengan gender terhadap kemampuan berpikir kreatif matematis siswa. Berdasarkan eksperimen diperole</w:instrText>
            </w:r>
            <w:r w:rsidR="00470F93">
              <w:rPr>
                <w:rFonts w:asciiTheme="majorHAnsi" w:hAnsiTheme="majorHAnsi" w:hint="eastAsia"/>
                <w:noProof/>
                <w:lang w:val="en-ID" w:eastAsia="en-ID"/>
              </w:rPr>
              <w:instrText>h hasil bahwa (1) kemampuan berpikir kreatif matematis siswa yang diajar menggunakan model pembelajaran PBM lebih baik daripada model pembelajaran konvensional, (2) kemampuan berpikir kreatif matematis siswa laki</w:instrText>
            </w:r>
            <w:r w:rsidR="00470F93">
              <w:rPr>
                <w:rFonts w:asciiTheme="majorHAnsi" w:hAnsiTheme="majorHAnsi" w:hint="eastAsia"/>
                <w:noProof/>
                <w:lang w:val="en-ID" w:eastAsia="en-ID"/>
              </w:rPr>
              <w:instrText>‐</w:instrText>
            </w:r>
            <w:r w:rsidR="00470F93">
              <w:rPr>
                <w:rFonts w:asciiTheme="majorHAnsi" w:hAnsiTheme="majorHAnsi" w:hint="eastAsia"/>
                <w:noProof/>
                <w:lang w:val="en-ID" w:eastAsia="en-ID"/>
              </w:rPr>
              <w:instrText>laki lebih baik daripada kemampuan berpiki</w:instrText>
            </w:r>
            <w:r w:rsidR="00470F93">
              <w:rPr>
                <w:rFonts w:asciiTheme="majorHAnsi" w:hAnsiTheme="majorHAnsi"/>
                <w:noProof/>
                <w:lang w:val="en-ID" w:eastAsia="en-ID"/>
              </w:rPr>
              <w:instrText>r kreatif matematis siswa perempuan; (3) ada interaksi antara model PBM v.s. pembelajaran konvensional dengan gender terhadap kemampuan berpikir kreatif matematis siswa.","author":[{"dropping-particle":"","family":"Katminingsih","given":"Yuni","non-dropping-particle":"","parse-names":false,"suffix":""},{"dropping-particle":"","family":"Widodo","given":"Suryo","non-dropping-particle":"","parse-names":false,"suffix":""}],"container-title":"Math Educator Nusantara","id":"ITEM-1","issue":"1","issued":{"date-parts":[["2015"]]},"page":"77-89","title":"Pengaruh model pembelajaran berdasarkan masalah terhadap kemampuan berpikir kreatif matematis siswa ditinjau menurut gender siswa SD Negeri Tarokan Kediri","type":"article-journal","volume":"1"},"uris":["http://www.mendeley.com/documents/?uuid=dde3fec0-f74d-488e-9af8-bcc7cd5ed429","http://www.mendeley.com/documents/?uuid=75169b01-d27f-4427-87e3-16ab9cc6826d"]}],"mendeley":{"formattedCitation":"(Katminingsih &amp; Widodo, 2015)","plainTextFormattedCitation":"(Katminingsih &amp; Widodo, 2015)","previouslyFormattedCitation":"(Katminingsih &amp; Widodo, 2015)"},"properties":{"noteIndex":0},"schema":"https://github.com/citation-style-language/schema/raw/master/csl-citation.json"}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(Katminingsih &amp; Widodo, 2015)</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0,952</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0,215</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0,046</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0,531</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1,374</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4,430</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{"citationItems":[{"id":"ITEM-1","itemData":{"DOI":"10.23887/jipp.v2i2.15349","ISSN":"1858-4543","abstract":"Penelitian ini bertujuan untuk mengetahui efektifitas model Problem Based Learning dan Problem Solving terhadap kemampuan kemampuan berpikir kreatif pada siswa kelas 4 SD. Penelitian ini termasuk penelitian eksperimen semu. Uji prasyarat menunjukan kedua kelompok homogen dan berdistribusi normal. Uji T menggunakan uji t Independent Sample Test menunjukan t hitung &gt; t tabel yaitu 10,148 &gt; 2,0281 dan signifikan 0,000 &lt; 0,05 yang berarti H0 ditolak dan Ha diterima. Hal ini menunjukan adanya perbedaan efektivitas yang signifikan. Selanjutnya dilakukan uji normalitas gain yang menunjukan bahwa model Problem Based Learning lebih efektif dibanding model Problem Solving terhadap kemampuan berpikir kreatif.","author":[{"dropping-particle":"","family":"Astuti","given":"Wahyu Puji.","non-dropping-particle":"","parse-names":false,"suffix":""},{"dropping-particle":"","family":"Wahyudi","given":"W.","non-dropping-particle":"","parse-names":false,"suffix":""},{"dropping-particle":"","family":"Indarini","given":"E.","non-dropping-particle":"","parse-names":false,"suffix":""}],"container-title":"Jurnal Imiah Pendidikan dan Pembelajaran PPs Universitas Pendidikan Ganesha","id":"ITEM-1","issue":"2","issued":{"date-parts":[["2018"]]},"page":"159-166","title":"Efektivitas model pembelajaran problem-based learning dan problem-solving terhadap kemampuan berpikir kreatif matematika","type":"article-journal","volume":"2"},"uris":["http://www.mendeley.com/documents/?uuid=b55992a0-f0a6-46e6-b7ea-803c43154708","http://www.mendeley.com/documents/?uuid=2c52dc28-135c-41da-97d1-0ccf8e1768b9"]}],"mendeley":{"formattedCitation":"(Astuti et al., 2018)","plainTextFormattedCitation":"(Astuti et al., 2018)","previouslyFormattedCitation":"(Astuti et al., 2018)"},"properties":{"noteIndex":0},"schema":"https://github.com/citation-style-language/schema/raw/master/csl-citation.json"}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(Astuti et al., 2018)</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3,223</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0,488</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0,238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2,26</w:t>
            </w:r>
            <w:r w:rsidRPr="00470F93">
              <w:rPr>
                <w:rFonts w:asciiTheme="majorHAnsi" w:hAnsiTheme="majorHAnsi"/>
                <w:noProof/>
                <w:sz w:val="22"/>
                <w:szCs w:val="22"/>
                <w:lang w:val="en-ID"/>
              </w:rPr>
              <w:t>7</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4,179</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6,608</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{"citationItems":[{"id":"ITEM-1","itemData":{"abstract":"This study aims to determine the effect of the use of problem-based learning model of students' mathematical creative thinking ability on grade IV SDIT At-Thoriq. The approach in this research is quantitative approach. The method used in this study is quasi experimental (quasi Experimental research) with the design form nonequivalent control group design. Sample in this study amounted to 58 students. Data collection techniques used were observation, interview and test. The results in this study indicate that there are differences in students' mathematical creative thinking ability between the experimental class and the control class. In the final test of students' mathematical creative thinking ability in the experimental class seen from the grade average grade is 74,31. While the ability to think ktreatif mathematical students in the control class seen from the average grade is 71.37. After calculation by using t test (One Sample Test) known sig value. 0.008 because 0.008 &lt;0.05 then H0 rejected and Ha accepted and t test results show that the problem-based learning model gives effect to the ability of students' mathematical creative thinking on fractional material. Based on the calculation of final test data it can be concluded that there are differences in the ability of students' mathematical creative thinking that is influenced by the problem-based learning model on the learning of mathematics class IV grade SDIT At-Thoriq.","author":[{"dropping-particle":"","family":"Indriani","given":"D. S.","non-dropping-particle":"","parse-names":false,"suffix":""},{"dropping-particle":"","family":"Widyasari","given":"W.","non-dropping-particle":"","parse-names":false,"suffix":""},{"dropping-particle":"","family":"Amril","given":"L. o.","non-dropping-particle":"","parse-names":false,"suffix":""}],"container-title":"E-Journal Skripsi: Fakultas Keguruan Ilmu Pendidikan","id":"ITEM-1","issue":"3","issued":{"date-parts":[["2019"]]},"page":"1-21","title":"Pengaruh model pembelajaran berbasis masalah terhadap kemampuan berpikir kreatif matematis siswa pada materi bilangan pecahan kelas IV SDIT At-Thoriq","type":"article-journal","volume":"2"},"uris":["http://www.mendeley.com/documents/?uuid=35a5de3b-0ec6-4781-874d-1d2fff561147","http://www.mendeley.com/documents/?uuid=5e231788-7772-4002-b981-82f83f9835d5"]}],"mendeley":{"formattedCitation":"(Indriani et al., 2019)","plainTextFormattedCitation":"(Indriani et al., 2019)","previouslyFormattedCitation":"(Indriani et al., 2019)"},"properties":{"noteIndex":0},"schema":"https://github.com/citation-style-language/schema/raw/master/csl-citation.json"}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(Indriani et al., 2019)</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0,241</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0,260</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0,068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-0,268</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0,751</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0,928</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0,353</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2017)","manualFormatting":"(Firdaus et al., 2017a)","plainTextFormattedCitation":"(Firdaus et al., 2017)","previouslyFormattedCitation":"(Firdaus et al., 2017)"},"properties":{"noteIndex":0},"schema":"https://github.com/citation-style-language/schema/raw/master/csl-citation.json"}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(Firdaus et</w:t>
            </w:r>
            <w:r w:rsidRPr="00470F93">
              <w:rPr>
                <w:rFonts w:asciiTheme="majorHAnsi" w:hAnsiTheme="majorHAnsi"/>
                <w:noProof/>
                <w:lang w:val="en-ID" w:eastAsia="en-ID"/>
              </w:rPr>
              <w:t xml:space="preserve"> al., 2017a)</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2,764</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0,300</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0,090</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2,175</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3,352</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9,206</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2017)","manualFormatting":"(Firdaus et al., 2017b)","plainTextFormattedCitation":"(Firdaus et al., 2017)","previouslyFormattedCitation":"(Firdaus et al., 2017)"},"properties":{"noteIndex":0},"schema":"https://github.com/citation-style-language/schema/raw/master/csl-citation.json"}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(Firdaus et al., 2017b)</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2,587</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0,382</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0,146</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1,840</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3,335</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6,781</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2017)","manualFormatting":"(Firdaus et al., 2017c)","plainTextFormattedCitation":"(Firdaus et al., 2017)","previouslyFormattedCitation":"(Firdaus et al., 2017)"},"properties":{"noteIndex":0},"schema":"https://github.com/citation-style-language/schema/raw/master/csl-citation.json"}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(Firdaus et al., 2017c)</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2,168</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0,277</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0,077</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1,624</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2,712</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7,814</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{"citationItems":[{"id":"ITEM-1","itemData":{"DOI":"10.33122/ijtmer.v1i2.14","ISSN":"2621-8488","abstract":"The purpose of this study was to determine the effect of problem-based learning models towards the mathematics learning outcomes of 6th-grade students of an Elementary School accredited B in Kendari City. This study is quantitative experimental research. The population in this were all 6th-grade students of an Elementary School accredited B in Kendari City. The technique of determining the sample was done by cluster random sampling. Data analysis used is descriptive statistics and inferential statistics where the hypothesis test used is the t-test. The results showed the effect of problem-based learning models better than direct instruction and problem-based learning model positive effect on mathematics learning outcomes of 6th-grade students of an Elementary School Accredited B in Kendari City.","author":[{"dropping-particle":"","family":"Kaharuddin","given":"Andi","non-dropping-particle":"","parse-names":false,"suffix":""}],"container-title":"International Journal of Trends in Mathematics Education Research","id":"ITEM-1","issue":"2","issued":{"date-parts":[["2018"]]},"page":"43-46","title":"Effect of problem-based learning model on mathematical learning outcomes of 6th grade students of elementary school accredited B in Kendari City","type":"article-journal","volume":"1"},"uris":["http://www.mendeley.com/documents/?uuid=c43a4c69-b25f-4f67-a65e-122188463e9b","http://www.mendeley.com/documents/?uuid=2cba0a13-0090-4095-8470-254c15b44950"]}],"mendeley":{"formattedCitation":"(Kaharuddin, 2018)","plainTextFormattedCitation":"(Kaharuddin, 2018)","previouslyFormattedCitation":"(Kaharuddin, 2018)"},"properties":{"noteIndex":0},"schema":"https://github.com/citation-style-language/schema/raw/master/csl-citation.json"}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(Kaharuddin, 2018)</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2,037</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0,339</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0,115</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1,373</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2,700</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6,016</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2016a)","plainTextFormattedCitation":"(Kodariyati &amp; Astuti, 2016)","previouslyFormattedCitation":"(Kodariyati &amp; Astuti,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(Kodariyati &amp; Astuti, 2016a)</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0,586</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0,167</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0,028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0,259</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0,914</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3,509</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2016b)","plainTextFormattedCitation":"(Kodariyati &amp; Astuti, 2016)","previouslyFormattedCitation":"(Kodariyati &amp; Astuti,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(Kodariyati &amp; Astuti, 2016b)</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0,648</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0,168</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0,028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0,319</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0,977</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3,860</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2016c)","plainTextFormattedCitation":"(Kodariyati &amp; Astuti, 2016)","previouslyFormattedCitation":"(Kodariyati &amp; Astuti,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(Kodariyati &amp; Astuti, 2016c)</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0,692</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0,168</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0,028</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0,362</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1,022</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4,108</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{"citationItems":[{"id":"ITEM-1","itemData":{"DOI":"https://doi.org/10.21831/jpe.v4i1.7713","ISSN":"2460-9927","abstract":"The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Kodariyati","given":"Laila","non-dropping-particle":"","parse-names":false,"suffix":""},{"dropping-particle":"","family":"Astuti","given":"Budi","non-dropping-particle":"","parse-names":false,"suffix":""}],"container-title":"Jurnal Prima Edukasia","id":"ITEM-1","issue":"1","issued":{"date-parts":[["2016"]]},"page":"93 - 106","title":"Pengaruh model PBL terhadap kemampuan komunikasi dan pemecahan masalah matematika siswa kelas V SD","type":"article-journal","volume":"4"},"uris":["http://www.mendeley.com/documents/?uuid=c0570d37-f6f0-4598-bc58-a28db43a203b","http://www.mendeley.com/documents/?uuid=85f1962e-617e-44d2-a0b3-11beab9a99dc"]}],"mendeley":{"formattedCitation":"(Kodariyati &amp; Astuti, 2016)","manualFormatting":"(Kodariyati &amp; Astuti, 2016d)","plainTextFormattedCitation":"(Kodariyati &amp; Astuti, 2016)","previouslyFormattedCitation":"(Kodariyati &amp; Astuti,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(Kodariyati &amp; Astuti, 2016d)</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0,814</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0,170</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0,029</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0,480</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1,148</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4,781</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470F93">
              <w:rPr>
                <w:rFonts w:asciiTheme="majorHAnsi" w:hAnsiTheme="majorHAnsi"/>
                <w:noProof/>
                <w:lang w:val="en-ID" w:eastAsia="en-ID"/>
              </w:rPr>
              <w:instrText>ADDIN CSL_CITATION {"citationItems":[{"id":"ITEM-1","itemData":{"DOI":"10.17509/JPI.V2I1.11213","author":[{"dropping-particle":"","family":"Rosmala","given":"Amelia","non-dropping-particle":"","parse-names":false,"suffix":""},{"dropping-particle":"","family":"Isrok'atun","given":"","non-dropping-particle":"","parse-names":false,"suffix":""},{"dropping-particle":"","family":"Panjaitan","given":"Regina Lichteria","non-dropping-particle":"","parse-names":false,"suffix":""}],"container-title":"Jurnal Pena Ilmiah","id":"ITEM-1","issued":{"date-parts":[["2017"]]},"page":"171-180","title":"Perbandingan pengaruh pendekatan problem-based learning dan pendekatan inkuiri terbimbing terhadap kemampuan komunikasi matematis dan motivasi belajar siswa","type":"article-journal","volume":"2"},"uris":["http://www.mendeley.com/documents/?uuid=db584e1c-0dce-4713-b3f2-f22ce57739a0","http://www.mendeley.com/documents/?uuid=31ef92e4-4068-4de6-beff-1ec7dff49159"]}],"mendeley":{"formattedCitation":"(Rosmala et al., 2017)","plainTextFormattedCitation":"(Rosmala et al., 2017)","previouslyFormattedCitation":"(Rosmala et al., 2017)"},"properties":{"noteIndex":0},"schema":"https://github.com/citation-style-language/schema/raw/master/csl-citation.json"}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(Rosmala et al., 2017)</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0,173</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0,255</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0,065</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-0,327</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0,673</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0,677</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0,498</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9C15BF">
              <w:rPr>
                <w:rFonts w:asciiTheme="majorHAnsi" w:hAnsiTheme="majorHAnsi"/>
                <w:noProof/>
                <w:lang w:val="en-ID" w:eastAsia="en-ID"/>
              </w:rPr>
              <w:instrText>ADDIN CSL_CITATION {"citationItems":[{"id":"ITEM-1","itemData":{"DOI":"10.23819/pi.v1i1.2951","author":[{"dropping-particle":"","family":"Respati","given":"Ressa","non-dropping-particle":"","parse-names":false,"suffix":""},{"dropping-particle":"","family":"Gusrayani","given":"Diah","non-dropping-particle":"","parse-names":false,"suffix":""}],"container-title":"Pengaruh Pendekatan Problem-Based Learning (Pbl) Terhadap Kemampuan Pemahaman Matematis Dan Komunikasi Matematis Siswa Pada Materi Skala Dan Perbandingan","id":"ITEM-1","issue":"1","issued":{"date-parts":[["2016"]]},"page":"171-180","title":"Pengaruh Pendekatan Problem-Based Learning (Pbl) Terhadap Kemampuan Pemahaman Matematis Dan Komunikasi Matematis Siswa Pada Materi Skala Dan Perbandingan","type":"article-journal","volume":"1"},"uris":["http://www.mendeley.com/documents/?uuid=4b1217fd-a1ba-4586-af6c-d677d7bae009"]}],"mendeley":{"formattedCitation":"(Respati &amp; Gusrayani, 2016)","manualFormatting":"(Respati et al., 2016a)","plainTextFormattedCitation":"(Respati &amp; Gusrayani, 2016)","previouslyFormattedCitation":"(Respati &amp; Gusrayani,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(Respati et al., 2016a)</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1,046</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0,268</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0,072</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0,521</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1,570</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3,904</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rPr>
                <w:rFonts w:asciiTheme="majorHAnsi" w:hAnsiTheme="majorHAnsi"/>
                <w:noProof/>
                <w:sz w:val="22"/>
                <w:szCs w:val="22"/>
                <w:lang w:val="en-ID"/>
              </w:rPr>
            </w:pPr>
            <w:r w:rsidRPr="00470F93">
              <w:rPr>
                <w:rFonts w:asciiTheme="majorHAnsi" w:hAnsiTheme="majorHAnsi"/>
                <w:noProof/>
                <w:lang w:val="en-ID" w:eastAsia="en-ID"/>
              </w:rPr>
              <w:fldChar w:fldCharType="begin" w:fldLock="1"/>
            </w:r>
            <w:r w:rsidR="009C15BF">
              <w:rPr>
                <w:rFonts w:asciiTheme="majorHAnsi" w:hAnsiTheme="majorHAnsi"/>
                <w:noProof/>
                <w:lang w:val="en-ID" w:eastAsia="en-ID"/>
              </w:rPr>
              <w:instrText>ADDIN CSL_CITATION {"citationItems":[{"id":"ITEM-1","itemData":{"DOI":"10.23819/pi.v1i1.2951","author":[{"dropping-particle":"","family":"Respati","given":"Ressa","non-dropping-particle":"","parse-names":false,"suffix":""},{"dropping-particle":"","family":"Gusrayani","given":"Diah","non-dropping-particle":"","parse-names":false,"suffix":""}],"container-title":"Pengaruh Pendekatan Problem-Based Learning (Pbl) Terhadap Kemampuan Pemahaman Matematis Dan Komunikasi Matematis Siswa Pada Materi Skala Dan Perbandingan","id":"ITEM-1","issue":"1","issued":{"date-parts":[["2016"]]},"page":"171-180","title":"Pengaruh Pendekatan Problem-Based Learning (Pbl) Terhadap Kemampuan Pemahaman Matematis Dan Komunikasi Matematis Siswa Pada Materi Skala Dan Perbandingan","type":"article-journal","volume":"1"},"uris":["http://www.mendeley.com/documents/?uuid=4b1217fd-a1ba-4586-af6c-d677d7bae009"]}],"mendeley":{"formattedCitation":"(Respati &amp; Gusrayani, 2016)","manualFormatting":"(Respati et al., 2016b)","plainTextFormattedCitation":"(Respati &amp; Gusrayani, 2016)","previouslyFormattedCitation":"(Respati &amp; Gusrayani, 2016)"},"properties":{"noteIndex":0},"schema":"https://github.com/citation-style-language/schema/raw/master/csl-citation.json"}</w:instrText>
            </w:r>
            <w:r w:rsidRPr="00470F93">
              <w:rPr>
                <w:rFonts w:asciiTheme="majorHAnsi" w:hAnsiTheme="majorHAnsi"/>
                <w:noProof/>
                <w:lang w:val="en-ID" w:eastAsia="en-ID"/>
              </w:rPr>
              <w:fldChar w:fldCharType="separate"/>
            </w:r>
            <w:r w:rsidRPr="00470F93">
              <w:rPr>
                <w:rFonts w:asciiTheme="majorHAnsi" w:hAnsiTheme="majorHAnsi"/>
                <w:noProof/>
                <w:lang w:val="en-ID" w:eastAsia="en-ID"/>
              </w:rPr>
              <w:t>(Respati et al., 2016b)</w:t>
            </w:r>
            <w:r w:rsidRPr="00470F93">
              <w:rPr>
                <w:rFonts w:asciiTheme="majorHAnsi" w:hAnsiTheme="majorHAnsi"/>
                <w:noProof/>
                <w:lang w:val="en-ID" w:eastAsia="en-ID"/>
              </w:rPr>
              <w:fldChar w:fldCharType="end"/>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-1,046</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0,268</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0,072</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-1,570</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-0,521</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-3,9</w:t>
            </w:r>
            <w:r w:rsidRPr="00470F93">
              <w:rPr>
                <w:rFonts w:asciiTheme="majorHAnsi" w:hAnsiTheme="majorHAnsi"/>
                <w:noProof/>
                <w:sz w:val="22"/>
                <w:szCs w:val="22"/>
                <w:lang w:val="en-ID"/>
              </w:rPr>
              <w:t>04</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r w:rsidR="001B5E72" w:rsidTr="0068089F">
        <w:tc>
          <w:tcPr>
            <w:tcW w:w="3487" w:type="dxa"/>
            <w:vAlign w:val="bottom"/>
          </w:tcPr>
          <w:p w:rsidR="00B43BFB" w:rsidRPr="00470F93" w:rsidRDefault="006B348B" w:rsidP="00B43BFB">
            <w:pPr>
              <w:jc w:val="center"/>
              <w:rPr>
                <w:rFonts w:asciiTheme="majorHAnsi" w:hAnsiTheme="majorHAnsi"/>
                <w:noProof/>
                <w:sz w:val="22"/>
                <w:szCs w:val="22"/>
                <w:lang w:val="en-ID" w:eastAsia="en-ID"/>
              </w:rPr>
            </w:pPr>
            <w:r w:rsidRPr="00470F93">
              <w:rPr>
                <w:rFonts w:asciiTheme="majorHAnsi" w:hAnsiTheme="majorHAnsi"/>
                <w:noProof/>
                <w:sz w:val="22"/>
                <w:szCs w:val="22"/>
                <w:lang w:val="en-ID" w:eastAsia="en-ID"/>
              </w:rPr>
              <w:t>Combined Effect</w:t>
            </w:r>
          </w:p>
        </w:tc>
        <w:tc>
          <w:tcPr>
            <w:tcW w:w="956"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1,050</w:t>
            </w:r>
          </w:p>
        </w:tc>
        <w:tc>
          <w:tcPr>
            <w:tcW w:w="1073"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0,182</w:t>
            </w:r>
          </w:p>
        </w:tc>
        <w:tc>
          <w:tcPr>
            <w:tcW w:w="1048"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0,033</w:t>
            </w:r>
          </w:p>
        </w:tc>
        <w:tc>
          <w:tcPr>
            <w:tcW w:w="91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0,693</w:t>
            </w:r>
          </w:p>
        </w:tc>
        <w:tc>
          <w:tcPr>
            <w:tcW w:w="892"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1,407</w:t>
            </w:r>
          </w:p>
        </w:tc>
        <w:tc>
          <w:tcPr>
            <w:tcW w:w="904"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5,767</w:t>
            </w:r>
          </w:p>
        </w:tc>
        <w:tc>
          <w:tcPr>
            <w:tcW w:w="791" w:type="dxa"/>
          </w:tcPr>
          <w:p w:rsidR="00B43BFB" w:rsidRPr="00470F93" w:rsidRDefault="006B348B" w:rsidP="00B43BFB">
            <w:pPr>
              <w:jc w:val="center"/>
              <w:rPr>
                <w:rFonts w:asciiTheme="majorHAnsi" w:hAnsiTheme="majorHAnsi"/>
                <w:noProof/>
                <w:sz w:val="22"/>
                <w:szCs w:val="22"/>
                <w:lang w:val="en-ID"/>
              </w:rPr>
            </w:pPr>
            <w:r w:rsidRPr="00470F93">
              <w:rPr>
                <w:rFonts w:asciiTheme="majorHAnsi" w:hAnsiTheme="majorHAnsi"/>
                <w:noProof/>
                <w:sz w:val="22"/>
                <w:szCs w:val="22"/>
                <w:lang w:val="en-ID"/>
              </w:rPr>
              <w:t>0,000</w:t>
            </w:r>
          </w:p>
        </w:tc>
      </w:tr>
    </w:tbl>
    <w:p w:rsidR="00F76A3A" w:rsidRPr="00470F93" w:rsidRDefault="006B348B" w:rsidP="004829E3">
      <w:pPr>
        <w:tabs>
          <w:tab w:val="left" w:pos="426"/>
        </w:tabs>
        <w:spacing w:before="120" w:line="23" w:lineRule="atLeast"/>
        <w:jc w:val="both"/>
        <w:rPr>
          <w:rFonts w:asciiTheme="majorHAnsi" w:hAnsiTheme="majorHAnsi"/>
          <w:bCs/>
          <w:noProof/>
          <w:lang w:val="en-ID"/>
        </w:rPr>
      </w:pPr>
      <w:r w:rsidRPr="00470F93">
        <w:rPr>
          <w:rFonts w:asciiTheme="majorHAnsi" w:hAnsiTheme="majorHAnsi"/>
          <w:bCs/>
          <w:noProof/>
          <w:lang w:val="en-ID"/>
        </w:rPr>
        <w:tab/>
      </w:r>
      <w:r w:rsidR="00456CF5">
        <w:rPr>
          <w:rFonts w:asciiTheme="majorHAnsi" w:hAnsiTheme="majorHAnsi"/>
          <w:bCs/>
          <w:noProof/>
          <w:lang w:val="en-ID"/>
        </w:rPr>
        <w:t xml:space="preserve">A heterogeneity test was used to determine the effect size model selected in this meta-analysis study </w:t>
      </w:r>
      <w:r w:rsidR="007E2005" w:rsidRPr="00470F93">
        <w:rPr>
          <w:rFonts w:asciiTheme="majorHAnsi" w:hAnsiTheme="majorHAnsi"/>
          <w:bCs/>
          <w:noProof/>
          <w:lang w:val="en-ID"/>
        </w:rPr>
        <w:fldChar w:fldCharType="begin" w:fldLock="1"/>
      </w:r>
      <w:r w:rsidR="00470F93">
        <w:rPr>
          <w:rFonts w:asciiTheme="majorHAnsi" w:hAnsiTheme="majorHAnsi"/>
          <w:bCs/>
          <w:noProof/>
          <w:lang w:val="en-ID"/>
        </w:rPr>
        <w:instrText>ADDIN CSL_CITATION {"citationItems":[{"id":"ITEM-1","itemData":{"DOI":"10.1007/s10844-006-2974-4","ISSN":"09259902","abstract":"It is well-known that knowledgebases may contain inconsistencies. We provide a measure to quantify the inconsistency of a knowledgebase, thereby allowing for the comparison of the inconsistency of various knowledgebases, represented as first-order logic formulas. We use quasi-classical (QC) logic for this purpose. QC logic is a formalism for reasoning and analysing inconsistent information. It has been used as the basis of a framework for measuring inconsistency in propositional theories. Here we extend this framework, by using a first-order logic version of QC logic for measuring inconsistency in first-order theories. We motivate the QC logic approach by considering some formulae as database or knowledgebase integrity constraints. We then define a measure of extrinsic inconsistency that can be used to compare the inconsistency of different knowledgebases. This measure takes into account both the language used and the underlying domain. We show why this definition also captures the intrinsic inconsistency of a knowledgebase. We also provide a formalization of paraconsistent equality, called quasi-equality, and we use this in an extended example of an application for measuring inconsistency between heterogeneous sources of information and integrity constraints prior to merging. © Springer Science + Business Media, LLC 2006.","author":[{"dropping-particle":"","family":"Higgins","given":"J. P. T.","non-dropping-particle":"","parse-names":false,"suffix":""},{"dropping-particle":"","family":"Thompson","given":"S. G.","non-dropping-particle":"","parse-names":false,"suffix":""},{"dropping-particle":"","family":"Deeks","given":"J. J.","non-dropping-particle":"","parse-names":false,"suffix":""},{"dropping-particle":"","family":"Altman","given":"D. G.","non-dropping-particle":"","parse-names":false,"suffix":""}],"container-title":"British Medical Journal","id":"ITEM-1","issued":{"date-parts":[["2003"]]},"page":"557-560","title":"Measuring inconsistency in meta-analysis","type":"article-journal","volume":"327"},"uris":["http://www.mendeley.com/documents/?uuid=bbc793c6-9280-4e75-bbcc-3fc839fad299","http://www.mendeley.com/documents/?uuid=0a5db03a-3cb0-4219-adff-dc765977c5ab"]}],"mendeley":{"formattedCitation":"(Higgins et al., 2003)","plainTextFormattedCitation":"(Higgins et al., 2003)","previouslyFormattedCitation":"(Higgins et al., 2003)"},"properties":{"noteIndex":0},"schema":"https://github.com/citation-style-language/schema/raw/master/csl-citation.json"}</w:instrText>
      </w:r>
      <w:r w:rsidR="007E2005" w:rsidRPr="00470F93">
        <w:rPr>
          <w:rFonts w:asciiTheme="majorHAnsi" w:hAnsiTheme="majorHAnsi"/>
          <w:bCs/>
          <w:noProof/>
          <w:lang w:val="en-ID"/>
        </w:rPr>
        <w:fldChar w:fldCharType="separate"/>
      </w:r>
      <w:r w:rsidR="007E2005" w:rsidRPr="00470F93">
        <w:rPr>
          <w:rFonts w:asciiTheme="majorHAnsi" w:hAnsiTheme="majorHAnsi"/>
          <w:bCs/>
          <w:noProof/>
          <w:lang w:val="en-ID"/>
        </w:rPr>
        <w:t>(Higgins et al., 2003)</w:t>
      </w:r>
      <w:r w:rsidR="007E2005" w:rsidRPr="00470F93">
        <w:rPr>
          <w:rFonts w:asciiTheme="majorHAnsi" w:hAnsiTheme="majorHAnsi"/>
          <w:bCs/>
          <w:noProof/>
          <w:lang w:val="en-ID"/>
        </w:rPr>
        <w:fldChar w:fldCharType="end"/>
      </w:r>
      <w:r w:rsidRPr="00470F93">
        <w:rPr>
          <w:rFonts w:asciiTheme="majorHAnsi" w:hAnsiTheme="majorHAnsi"/>
          <w:bCs/>
          <w:noProof/>
          <w:lang w:val="en-ID"/>
        </w:rPr>
        <w:t xml:space="preserve">. </w:t>
      </w:r>
      <w:r w:rsidR="00456CF5">
        <w:rPr>
          <w:rFonts w:asciiTheme="majorHAnsi" w:hAnsiTheme="majorHAnsi"/>
          <w:bCs/>
          <w:noProof/>
          <w:lang w:val="en-ID"/>
        </w:rPr>
        <w:t xml:space="preserve">The results of the heterogeneity test of effect size data from the sixteen primary studies are presented in Table 6. </w:t>
      </w:r>
    </w:p>
    <w:p w:rsidR="00582A58" w:rsidRPr="00470F93" w:rsidRDefault="006B348B" w:rsidP="00582A58">
      <w:pPr>
        <w:spacing w:before="24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t>Tab</w:t>
      </w:r>
      <w:r w:rsidR="00456CF5">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6</w:t>
      </w:r>
      <w:r w:rsidRPr="00470F93">
        <w:rPr>
          <w:rFonts w:asciiTheme="majorHAnsi" w:hAnsiTheme="majorHAnsi" w:cstheme="minorHAnsi"/>
          <w:noProof/>
          <w:sz w:val="22"/>
          <w:szCs w:val="22"/>
          <w:lang w:val="en-ID"/>
        </w:rPr>
        <w:t>. Comparison of the Result</w:t>
      </w:r>
      <w:r w:rsidR="00456CF5">
        <w:rPr>
          <w:rFonts w:asciiTheme="majorHAnsi" w:hAnsiTheme="majorHAnsi" w:cstheme="minorHAnsi"/>
          <w:noProof/>
          <w:sz w:val="22"/>
          <w:szCs w:val="22"/>
          <w:lang w:val="en-ID"/>
        </w:rPr>
        <w:t xml:space="preserve"> </w:t>
      </w:r>
      <w:r w:rsidRPr="00470F93">
        <w:rPr>
          <w:rFonts w:asciiTheme="majorHAnsi" w:hAnsiTheme="majorHAnsi" w:cstheme="minorHAnsi"/>
          <w:noProof/>
          <w:sz w:val="22"/>
          <w:szCs w:val="22"/>
          <w:lang w:val="en-ID"/>
        </w:rPr>
        <w:t>of a Meta-Analysis based on Effect Model</w:t>
      </w:r>
    </w:p>
    <w:tbl>
      <w:tblPr>
        <w:tblW w:w="8788" w:type="dxa"/>
        <w:tblInd w:w="5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43"/>
        <w:gridCol w:w="1276"/>
        <w:gridCol w:w="1384"/>
        <w:gridCol w:w="1134"/>
        <w:gridCol w:w="1275"/>
        <w:gridCol w:w="1276"/>
      </w:tblGrid>
      <w:tr w:rsidR="001B5E72" w:rsidTr="00582A58">
        <w:tc>
          <w:tcPr>
            <w:tcW w:w="2443" w:type="dxa"/>
            <w:vMerge w:val="restart"/>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Model</w:t>
            </w:r>
          </w:p>
        </w:tc>
        <w:tc>
          <w:tcPr>
            <w:tcW w:w="1276" w:type="dxa"/>
            <w:vMerge w:val="restart"/>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Hedge’s g</w:t>
            </w:r>
          </w:p>
        </w:tc>
        <w:tc>
          <w:tcPr>
            <w:tcW w:w="3793" w:type="dxa"/>
            <w:gridSpan w:val="3"/>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Heterogeneity</w:t>
            </w:r>
          </w:p>
        </w:tc>
        <w:tc>
          <w:tcPr>
            <w:tcW w:w="1276" w:type="dxa"/>
            <w:vMerge w:val="restart"/>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I</w:t>
            </w:r>
            <w:r w:rsidRPr="00470F93">
              <w:rPr>
                <w:rFonts w:asciiTheme="majorHAnsi" w:hAnsiTheme="majorHAnsi"/>
                <w:noProof/>
                <w:vertAlign w:val="superscript"/>
              </w:rPr>
              <w:t>2</w:t>
            </w:r>
          </w:p>
        </w:tc>
      </w:tr>
      <w:tr w:rsidR="001B5E72" w:rsidTr="00582A58">
        <w:tc>
          <w:tcPr>
            <w:tcW w:w="2443" w:type="dxa"/>
            <w:vMerge/>
            <w:tcBorders>
              <w:bottom w:val="single" w:sz="4" w:space="0" w:color="auto"/>
            </w:tcBorders>
            <w:vAlign w:val="center"/>
          </w:tcPr>
          <w:p w:rsidR="00582A58" w:rsidRPr="00470F93" w:rsidRDefault="00582A58" w:rsidP="000B5AFA">
            <w:pPr>
              <w:pStyle w:val="NoSpacing"/>
              <w:jc w:val="center"/>
              <w:rPr>
                <w:rFonts w:asciiTheme="majorHAnsi" w:hAnsiTheme="majorHAnsi"/>
                <w:noProof/>
              </w:rPr>
            </w:pPr>
          </w:p>
        </w:tc>
        <w:tc>
          <w:tcPr>
            <w:tcW w:w="1276" w:type="dxa"/>
            <w:vMerge/>
            <w:tcBorders>
              <w:bottom w:val="single" w:sz="4" w:space="0" w:color="auto"/>
            </w:tcBorders>
            <w:vAlign w:val="center"/>
          </w:tcPr>
          <w:p w:rsidR="00582A58" w:rsidRPr="00470F93" w:rsidRDefault="00582A58" w:rsidP="000B5AFA">
            <w:pPr>
              <w:pStyle w:val="NoSpacing"/>
              <w:jc w:val="center"/>
              <w:rPr>
                <w:rFonts w:asciiTheme="majorHAnsi" w:hAnsiTheme="majorHAnsi"/>
                <w:noProof/>
              </w:rPr>
            </w:pPr>
          </w:p>
        </w:tc>
        <w:tc>
          <w:tcPr>
            <w:tcW w:w="1384"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Q-value</w:t>
            </w:r>
          </w:p>
        </w:tc>
        <w:tc>
          <w:tcPr>
            <w:tcW w:w="1134"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df(Q)</w:t>
            </w:r>
          </w:p>
        </w:tc>
        <w:tc>
          <w:tcPr>
            <w:tcW w:w="1275"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P-value</w:t>
            </w:r>
          </w:p>
        </w:tc>
        <w:tc>
          <w:tcPr>
            <w:tcW w:w="1276" w:type="dxa"/>
            <w:vMerge/>
            <w:tcBorders>
              <w:bottom w:val="single" w:sz="4" w:space="0" w:color="auto"/>
            </w:tcBorders>
          </w:tcPr>
          <w:p w:rsidR="00582A58" w:rsidRPr="00470F93" w:rsidRDefault="00582A58" w:rsidP="000B5AFA">
            <w:pPr>
              <w:pStyle w:val="NoSpacing"/>
              <w:jc w:val="center"/>
              <w:rPr>
                <w:rFonts w:asciiTheme="majorHAnsi" w:hAnsiTheme="majorHAnsi"/>
                <w:noProof/>
              </w:rPr>
            </w:pPr>
          </w:p>
        </w:tc>
      </w:tr>
      <w:tr w:rsidR="001B5E72" w:rsidTr="00582A58">
        <w:tc>
          <w:tcPr>
            <w:tcW w:w="2443"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Fixed</w:t>
            </w:r>
          </w:p>
        </w:tc>
        <w:tc>
          <w:tcPr>
            <w:tcW w:w="1276"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0,829</w:t>
            </w:r>
          </w:p>
        </w:tc>
        <w:tc>
          <w:tcPr>
            <w:tcW w:w="1384"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249,781</w:t>
            </w:r>
          </w:p>
        </w:tc>
        <w:tc>
          <w:tcPr>
            <w:tcW w:w="1134"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21</w:t>
            </w:r>
          </w:p>
        </w:tc>
        <w:tc>
          <w:tcPr>
            <w:tcW w:w="1275" w:type="dxa"/>
            <w:tcBorders>
              <w:bottom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0,000</w:t>
            </w:r>
          </w:p>
        </w:tc>
        <w:tc>
          <w:tcPr>
            <w:tcW w:w="1276" w:type="dxa"/>
            <w:tcBorders>
              <w:bottom w:val="single" w:sz="4" w:space="0" w:color="auto"/>
            </w:tcBorders>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91,593</w:t>
            </w:r>
          </w:p>
        </w:tc>
      </w:tr>
      <w:tr w:rsidR="001B5E72" w:rsidTr="00582A58">
        <w:tc>
          <w:tcPr>
            <w:tcW w:w="2443" w:type="dxa"/>
            <w:tcBorders>
              <w:top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Random</w:t>
            </w:r>
          </w:p>
        </w:tc>
        <w:tc>
          <w:tcPr>
            <w:tcW w:w="1276" w:type="dxa"/>
            <w:tcBorders>
              <w:top w:val="single" w:sz="4" w:space="0" w:color="auto"/>
            </w:tcBorders>
            <w:vAlign w:val="center"/>
          </w:tcPr>
          <w:p w:rsidR="00582A58" w:rsidRPr="00470F93" w:rsidRDefault="006B348B" w:rsidP="000B5AFA">
            <w:pPr>
              <w:pStyle w:val="NoSpacing"/>
              <w:jc w:val="center"/>
              <w:rPr>
                <w:rFonts w:asciiTheme="majorHAnsi" w:hAnsiTheme="majorHAnsi"/>
                <w:noProof/>
              </w:rPr>
            </w:pPr>
            <w:r w:rsidRPr="00470F93">
              <w:rPr>
                <w:rFonts w:asciiTheme="majorHAnsi" w:hAnsiTheme="majorHAnsi"/>
                <w:noProof/>
              </w:rPr>
              <w:t>1,050</w:t>
            </w:r>
          </w:p>
        </w:tc>
        <w:tc>
          <w:tcPr>
            <w:tcW w:w="1384" w:type="dxa"/>
            <w:tcBorders>
              <w:top w:val="single" w:sz="4" w:space="0" w:color="auto"/>
            </w:tcBorders>
            <w:vAlign w:val="center"/>
          </w:tcPr>
          <w:p w:rsidR="00582A58" w:rsidRPr="00470F93" w:rsidRDefault="00582A58" w:rsidP="000B5AFA">
            <w:pPr>
              <w:pStyle w:val="NoSpacing"/>
              <w:jc w:val="center"/>
              <w:rPr>
                <w:rFonts w:asciiTheme="majorHAnsi" w:hAnsiTheme="majorHAnsi"/>
                <w:noProof/>
              </w:rPr>
            </w:pPr>
          </w:p>
        </w:tc>
        <w:tc>
          <w:tcPr>
            <w:tcW w:w="1134" w:type="dxa"/>
            <w:tcBorders>
              <w:top w:val="single" w:sz="4" w:space="0" w:color="auto"/>
            </w:tcBorders>
            <w:vAlign w:val="center"/>
          </w:tcPr>
          <w:p w:rsidR="00582A58" w:rsidRPr="00470F93" w:rsidRDefault="00582A58" w:rsidP="000B5AFA">
            <w:pPr>
              <w:pStyle w:val="NoSpacing"/>
              <w:jc w:val="center"/>
              <w:rPr>
                <w:rFonts w:asciiTheme="majorHAnsi" w:hAnsiTheme="majorHAnsi"/>
                <w:noProof/>
              </w:rPr>
            </w:pPr>
          </w:p>
        </w:tc>
        <w:tc>
          <w:tcPr>
            <w:tcW w:w="1275" w:type="dxa"/>
            <w:tcBorders>
              <w:top w:val="single" w:sz="4" w:space="0" w:color="auto"/>
            </w:tcBorders>
            <w:vAlign w:val="center"/>
          </w:tcPr>
          <w:p w:rsidR="00582A58" w:rsidRPr="00470F93" w:rsidRDefault="00582A58" w:rsidP="000B5AFA">
            <w:pPr>
              <w:pStyle w:val="NoSpacing"/>
              <w:jc w:val="center"/>
              <w:rPr>
                <w:rFonts w:asciiTheme="majorHAnsi" w:hAnsiTheme="majorHAnsi"/>
                <w:noProof/>
              </w:rPr>
            </w:pPr>
          </w:p>
        </w:tc>
        <w:tc>
          <w:tcPr>
            <w:tcW w:w="1276" w:type="dxa"/>
            <w:tcBorders>
              <w:top w:val="single" w:sz="4" w:space="0" w:color="auto"/>
            </w:tcBorders>
          </w:tcPr>
          <w:p w:rsidR="00582A58" w:rsidRPr="00470F93" w:rsidRDefault="00582A58" w:rsidP="000B5AFA">
            <w:pPr>
              <w:pStyle w:val="NoSpacing"/>
              <w:jc w:val="center"/>
              <w:rPr>
                <w:rFonts w:asciiTheme="majorHAnsi" w:hAnsiTheme="majorHAnsi"/>
                <w:noProof/>
              </w:rPr>
            </w:pPr>
          </w:p>
        </w:tc>
      </w:tr>
    </w:tbl>
    <w:p w:rsidR="00582A58" w:rsidRDefault="006B348B" w:rsidP="006F29B9">
      <w:pPr>
        <w:tabs>
          <w:tab w:val="left" w:pos="426"/>
        </w:tabs>
        <w:spacing w:before="120"/>
        <w:jc w:val="both"/>
        <w:rPr>
          <w:rFonts w:asciiTheme="majorHAnsi" w:hAnsiTheme="majorHAnsi" w:cstheme="minorHAnsi"/>
          <w:noProof/>
          <w:lang w:val="en-ID"/>
        </w:rPr>
      </w:pPr>
      <w:r>
        <w:rPr>
          <w:rFonts w:asciiTheme="majorHAnsi" w:hAnsiTheme="majorHAnsi" w:cstheme="minorHAnsi"/>
          <w:noProof/>
          <w:lang w:val="en-ID"/>
        </w:rPr>
        <w:t xml:space="preserve">The </w:t>
      </w:r>
      <w:r>
        <w:rPr>
          <w:rFonts w:asciiTheme="majorHAnsi" w:hAnsiTheme="majorHAnsi" w:cstheme="minorHAnsi"/>
          <w:noProof/>
          <w:lang w:val="en-ID"/>
        </w:rPr>
        <w:t>heterogeneity analysis results in Table 6 showed that the overall effect size data analyzed had significant differences. Also, the p-value of the Q statistic, which was less than 0,05, indicated that the random effect model was significantly better than th</w:t>
      </w:r>
      <w:r>
        <w:rPr>
          <w:rFonts w:asciiTheme="majorHAnsi" w:hAnsiTheme="majorHAnsi" w:cstheme="minorHAnsi"/>
          <w:noProof/>
          <w:lang w:val="en-ID"/>
        </w:rPr>
        <w:t>e fixed effect model</w:t>
      </w:r>
      <w:r w:rsidRPr="00470F93">
        <w:rPr>
          <w:rFonts w:asciiTheme="majorHAnsi" w:hAnsiTheme="majorHAnsi" w:cstheme="minorHAnsi"/>
          <w:noProof/>
          <w:lang w:val="en-ID"/>
        </w:rPr>
        <w:t xml:space="preserve"> </w:t>
      </w:r>
      <w:r w:rsidR="007E2005" w:rsidRPr="00470F93">
        <w:rPr>
          <w:rFonts w:asciiTheme="majorHAnsi" w:hAnsiTheme="majorHAnsi" w:cstheme="minorHAnsi"/>
          <w:noProof/>
          <w:lang w:val="en-ID"/>
        </w:rPr>
        <w:fldChar w:fldCharType="begin" w:fldLock="1"/>
      </w:r>
      <w:r w:rsidR="00470F93">
        <w:rPr>
          <w:rFonts w:asciiTheme="majorHAnsi" w:hAnsiTheme="majorHAnsi" w:cstheme="minorHAnsi"/>
          <w:noProof/>
          <w:lang w:val="en-ID"/>
        </w:rPr>
        <w:instrText>ADDIN CSL_CITATION {"citationItems":[{"id":"ITEM-1","itemData":{"DOI":"10.1002/9781118957813","ISBN":"9781119993438","author":[{"dropping-particle":"","family":"Mike","given":"W.","non-dropping-particle":"","parse-names":false,"suffix":""},{"dropping-particle":"","family":"Cheung","given":"L.","non-dropping-particle":"","parse-names":false,"suffix":""}],"id":"ITEM-1","issued":{"date-parts":[["2015"]]},"publisher":"John Willey and Son Ltd","publisher-place":"United Kingdom","title":"Meta-analysis: A structural equation modeling approach","type":"book"},"uris":["http://www.mendeley.com/documents/?uuid=e39996d1-82e5-43fd-9b53-44e76c956c71","http://www.mendeley.com/documents/?uuid=991aab8c-ffaf-4890-9e74-d04360225afd"]}],"mendeley":{"formattedCitation":"(Mike &amp; Cheung, 2015)","plainTextFormattedCitation":"(Mike &amp; Cheung, 2015)","previouslyFormattedCitation":"(Mike &amp; Cheung, 2015)"},"properties":{"noteIndex":0},"schema":"https://github.com/citation-style-language/schema/raw/master/csl-citation.json"}</w:instrText>
      </w:r>
      <w:r w:rsidR="007E2005" w:rsidRPr="00470F93">
        <w:rPr>
          <w:rFonts w:asciiTheme="majorHAnsi" w:hAnsiTheme="majorHAnsi" w:cstheme="minorHAnsi"/>
          <w:noProof/>
          <w:lang w:val="en-ID"/>
        </w:rPr>
        <w:fldChar w:fldCharType="separate"/>
      </w:r>
      <w:r w:rsidR="007E2005" w:rsidRPr="00470F93">
        <w:rPr>
          <w:rFonts w:asciiTheme="majorHAnsi" w:hAnsiTheme="majorHAnsi" w:cstheme="minorHAnsi"/>
          <w:noProof/>
          <w:lang w:val="en-ID"/>
        </w:rPr>
        <w:t>(Mike &amp; Cheung, 2015)</w:t>
      </w:r>
      <w:r w:rsidR="007E2005" w:rsidRPr="00470F93">
        <w:rPr>
          <w:rFonts w:asciiTheme="majorHAnsi" w:hAnsiTheme="majorHAnsi" w:cstheme="minorHAnsi"/>
          <w:noProof/>
          <w:lang w:val="en-ID"/>
        </w:rPr>
        <w:fldChar w:fldCharType="end"/>
      </w:r>
      <w:r w:rsidR="006F29B9" w:rsidRPr="00470F93">
        <w:rPr>
          <w:rFonts w:asciiTheme="majorHAnsi" w:hAnsiTheme="majorHAnsi" w:cstheme="minorHAnsi"/>
          <w:noProof/>
          <w:lang w:val="en-ID"/>
        </w:rPr>
        <w:t>.</w:t>
      </w:r>
      <w:r>
        <w:rPr>
          <w:rFonts w:asciiTheme="majorHAnsi" w:hAnsiTheme="majorHAnsi" w:cstheme="minorHAnsi"/>
          <w:noProof/>
          <w:lang w:val="en-ID"/>
        </w:rPr>
        <w:t xml:space="preserve"> Thus, the effect model used in this meta-analysis study was the random effect model. </w:t>
      </w:r>
      <w:r w:rsidR="006F29B9" w:rsidRPr="00470F93">
        <w:rPr>
          <w:rFonts w:asciiTheme="majorHAnsi" w:hAnsiTheme="majorHAnsi" w:cstheme="minorHAnsi"/>
          <w:noProof/>
          <w:lang w:val="en-ID"/>
        </w:rPr>
        <w:t xml:space="preserve"> </w:t>
      </w:r>
      <w:r w:rsidR="006F29B9" w:rsidRPr="00470F93">
        <w:rPr>
          <w:rFonts w:asciiTheme="majorHAnsi" w:hAnsiTheme="majorHAnsi" w:cstheme="minorHAnsi"/>
          <w:noProof/>
          <w:lang w:val="en-ID"/>
        </w:rPr>
        <w:tab/>
      </w:r>
      <w:r w:rsidR="006F29B9" w:rsidRPr="00470F93">
        <w:rPr>
          <w:rFonts w:asciiTheme="majorHAnsi" w:hAnsiTheme="majorHAnsi" w:cstheme="minorHAnsi"/>
          <w:noProof/>
          <w:lang w:val="en-ID"/>
        </w:rPr>
        <w:tab/>
      </w:r>
      <w:r w:rsidR="006F29B9" w:rsidRPr="00470F93">
        <w:rPr>
          <w:rFonts w:asciiTheme="majorHAnsi" w:hAnsiTheme="majorHAnsi" w:cstheme="minorHAnsi"/>
          <w:noProof/>
          <w:lang w:val="en-ID"/>
        </w:rPr>
        <w:tab/>
      </w:r>
      <w:r w:rsidR="006F29B9" w:rsidRPr="00470F93">
        <w:rPr>
          <w:rFonts w:asciiTheme="majorHAnsi" w:hAnsiTheme="majorHAnsi" w:cstheme="minorHAnsi"/>
          <w:noProof/>
          <w:lang w:val="en-ID"/>
        </w:rPr>
        <w:tab/>
      </w:r>
      <w:r>
        <w:rPr>
          <w:rFonts w:asciiTheme="majorHAnsi" w:hAnsiTheme="majorHAnsi" w:cstheme="minorHAnsi"/>
          <w:noProof/>
          <w:lang w:val="en-ID"/>
        </w:rPr>
        <w:tab/>
      </w:r>
      <w:r>
        <w:rPr>
          <w:rFonts w:asciiTheme="majorHAnsi" w:hAnsiTheme="majorHAnsi" w:cstheme="minorHAnsi"/>
          <w:noProof/>
          <w:lang w:val="en-ID"/>
        </w:rPr>
        <w:tab/>
      </w:r>
      <w:r>
        <w:rPr>
          <w:rFonts w:asciiTheme="majorHAnsi" w:hAnsiTheme="majorHAnsi" w:cstheme="minorHAnsi"/>
          <w:noProof/>
          <w:lang w:val="en-ID"/>
        </w:rPr>
        <w:tab/>
      </w:r>
      <w:r>
        <w:rPr>
          <w:rFonts w:asciiTheme="majorHAnsi" w:hAnsiTheme="majorHAnsi" w:cstheme="minorHAnsi"/>
          <w:noProof/>
          <w:lang w:val="en-ID"/>
        </w:rPr>
        <w:tab/>
      </w:r>
      <w:r>
        <w:rPr>
          <w:rFonts w:asciiTheme="majorHAnsi" w:hAnsiTheme="majorHAnsi" w:cstheme="minorHAnsi"/>
          <w:noProof/>
          <w:lang w:val="en-ID"/>
        </w:rPr>
        <w:tab/>
      </w:r>
      <w:r w:rsidR="006F29B9" w:rsidRPr="00470F93">
        <w:rPr>
          <w:rFonts w:asciiTheme="majorHAnsi" w:hAnsiTheme="majorHAnsi" w:cstheme="minorHAnsi"/>
          <w:noProof/>
          <w:lang w:val="en-ID"/>
        </w:rPr>
        <w:tab/>
      </w:r>
      <w:r w:rsidR="001C5D08">
        <w:rPr>
          <w:rFonts w:asciiTheme="majorHAnsi" w:hAnsiTheme="majorHAnsi" w:cstheme="minorHAnsi"/>
          <w:noProof/>
          <w:lang w:val="en-ID"/>
        </w:rPr>
        <w:tab/>
        <w:t>In this meta-analysis study, the null hypothesis test was conducted to determine whether PBL implementation significantly enhanced primary school students</w:t>
      </w:r>
      <w:r w:rsidR="00D00E84">
        <w:rPr>
          <w:rFonts w:asciiTheme="majorHAnsi" w:hAnsiTheme="majorHAnsi" w:cstheme="minorHAnsi"/>
          <w:noProof/>
          <w:lang w:val="en-ID"/>
        </w:rPr>
        <w:t>' MA. The results of the null hypothesis test are presented in Table 7.</w:t>
      </w:r>
      <w:r w:rsidR="001C5D08">
        <w:rPr>
          <w:rFonts w:asciiTheme="majorHAnsi" w:hAnsiTheme="majorHAnsi" w:cstheme="minorHAnsi"/>
          <w:noProof/>
          <w:lang w:val="en-ID"/>
        </w:rPr>
        <w:t xml:space="preserve"> </w:t>
      </w:r>
    </w:p>
    <w:p w:rsidR="00D00E84" w:rsidRDefault="00D00E84" w:rsidP="006F29B9">
      <w:pPr>
        <w:tabs>
          <w:tab w:val="left" w:pos="426"/>
        </w:tabs>
        <w:spacing w:before="120"/>
        <w:jc w:val="both"/>
        <w:rPr>
          <w:rFonts w:asciiTheme="majorHAnsi" w:hAnsiTheme="majorHAnsi" w:cstheme="minorHAnsi"/>
          <w:noProof/>
          <w:lang w:val="en-ID"/>
        </w:rPr>
      </w:pPr>
    </w:p>
    <w:p w:rsidR="00D00E84" w:rsidRPr="00470F93" w:rsidRDefault="00D00E84" w:rsidP="006F29B9">
      <w:pPr>
        <w:tabs>
          <w:tab w:val="left" w:pos="426"/>
        </w:tabs>
        <w:spacing w:before="120"/>
        <w:jc w:val="both"/>
        <w:rPr>
          <w:rFonts w:asciiTheme="majorHAnsi" w:hAnsiTheme="majorHAnsi" w:cstheme="minorHAnsi"/>
          <w:noProof/>
          <w:lang w:val="en-ID"/>
        </w:rPr>
      </w:pPr>
    </w:p>
    <w:p w:rsidR="006F29B9" w:rsidRPr="00470F93" w:rsidRDefault="006B348B" w:rsidP="006F29B9">
      <w:pPr>
        <w:spacing w:before="24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t>Tab</w:t>
      </w:r>
      <w:r w:rsidR="00D00E84">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7</w:t>
      </w:r>
      <w:r w:rsidRPr="00470F93">
        <w:rPr>
          <w:rFonts w:asciiTheme="majorHAnsi" w:hAnsiTheme="majorHAnsi" w:cstheme="minorHAnsi"/>
          <w:noProof/>
          <w:sz w:val="22"/>
          <w:szCs w:val="22"/>
          <w:lang w:val="en-ID"/>
        </w:rPr>
        <w:t>. The Result of the Null Hypothesis Analysis based on Random Effect Model</w:t>
      </w:r>
    </w:p>
    <w:tbl>
      <w:tblPr>
        <w:tblW w:w="8755" w:type="dxa"/>
        <w:tblInd w:w="56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552"/>
        <w:gridCol w:w="1134"/>
        <w:gridCol w:w="1559"/>
        <w:gridCol w:w="1843"/>
        <w:gridCol w:w="1667"/>
      </w:tblGrid>
      <w:tr w:rsidR="001B5E72" w:rsidTr="006F29B9">
        <w:tc>
          <w:tcPr>
            <w:tcW w:w="2552" w:type="dxa"/>
            <w:vMerge w:val="restart"/>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 xml:space="preserve">Number of Effect Size </w:t>
            </w:r>
          </w:p>
        </w:tc>
        <w:tc>
          <w:tcPr>
            <w:tcW w:w="1134" w:type="dxa"/>
            <w:vMerge w:val="restart"/>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Hedge’s g</w:t>
            </w:r>
          </w:p>
        </w:tc>
        <w:tc>
          <w:tcPr>
            <w:tcW w:w="1559" w:type="dxa"/>
            <w:vMerge w:val="restart"/>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95% CI</w:t>
            </w:r>
          </w:p>
        </w:tc>
        <w:tc>
          <w:tcPr>
            <w:tcW w:w="3510" w:type="dxa"/>
            <w:gridSpan w:val="2"/>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 xml:space="preserve">Null Hypothesis Test </w:t>
            </w:r>
          </w:p>
        </w:tc>
      </w:tr>
      <w:tr w:rsidR="001B5E72" w:rsidTr="006F29B9">
        <w:tc>
          <w:tcPr>
            <w:tcW w:w="2552" w:type="dxa"/>
            <w:vMerge/>
            <w:vAlign w:val="center"/>
          </w:tcPr>
          <w:p w:rsidR="006F29B9" w:rsidRPr="00470F93" w:rsidRDefault="006F29B9" w:rsidP="000B5AFA">
            <w:pPr>
              <w:pStyle w:val="NoSpacing"/>
              <w:jc w:val="center"/>
              <w:rPr>
                <w:rFonts w:asciiTheme="majorHAnsi" w:hAnsiTheme="majorHAnsi"/>
                <w:noProof/>
              </w:rPr>
            </w:pPr>
          </w:p>
        </w:tc>
        <w:tc>
          <w:tcPr>
            <w:tcW w:w="1134" w:type="dxa"/>
            <w:vMerge/>
            <w:vAlign w:val="center"/>
          </w:tcPr>
          <w:p w:rsidR="006F29B9" w:rsidRPr="00470F93" w:rsidRDefault="006F29B9" w:rsidP="000B5AFA">
            <w:pPr>
              <w:pStyle w:val="NoSpacing"/>
              <w:jc w:val="center"/>
              <w:rPr>
                <w:rFonts w:asciiTheme="majorHAnsi" w:hAnsiTheme="majorHAnsi"/>
                <w:noProof/>
              </w:rPr>
            </w:pPr>
          </w:p>
        </w:tc>
        <w:tc>
          <w:tcPr>
            <w:tcW w:w="1559" w:type="dxa"/>
            <w:vMerge/>
            <w:vAlign w:val="center"/>
          </w:tcPr>
          <w:p w:rsidR="006F29B9" w:rsidRPr="00470F93" w:rsidRDefault="006F29B9" w:rsidP="000B5AFA">
            <w:pPr>
              <w:pStyle w:val="NoSpacing"/>
              <w:jc w:val="center"/>
              <w:rPr>
                <w:rFonts w:asciiTheme="majorHAnsi" w:hAnsiTheme="majorHAnsi"/>
                <w:noProof/>
              </w:rPr>
            </w:pPr>
          </w:p>
        </w:tc>
        <w:tc>
          <w:tcPr>
            <w:tcW w:w="1843"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Z-value</w:t>
            </w:r>
          </w:p>
        </w:tc>
        <w:tc>
          <w:tcPr>
            <w:tcW w:w="1667"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P-value</w:t>
            </w:r>
          </w:p>
        </w:tc>
      </w:tr>
      <w:tr w:rsidR="001B5E72" w:rsidTr="006F29B9">
        <w:tc>
          <w:tcPr>
            <w:tcW w:w="2552"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22</w:t>
            </w:r>
          </w:p>
        </w:tc>
        <w:tc>
          <w:tcPr>
            <w:tcW w:w="1134"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1,050</w:t>
            </w:r>
          </w:p>
        </w:tc>
        <w:tc>
          <w:tcPr>
            <w:tcW w:w="1559"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[0,693; 1,407]</w:t>
            </w:r>
          </w:p>
        </w:tc>
        <w:tc>
          <w:tcPr>
            <w:tcW w:w="1843"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5,767</w:t>
            </w:r>
          </w:p>
        </w:tc>
        <w:tc>
          <w:tcPr>
            <w:tcW w:w="1667" w:type="dxa"/>
            <w:vAlign w:val="center"/>
          </w:tcPr>
          <w:p w:rsidR="006F29B9" w:rsidRPr="00470F93" w:rsidRDefault="006B348B" w:rsidP="000B5AFA">
            <w:pPr>
              <w:pStyle w:val="NoSpacing"/>
              <w:jc w:val="center"/>
              <w:rPr>
                <w:rFonts w:asciiTheme="majorHAnsi" w:hAnsiTheme="majorHAnsi"/>
                <w:noProof/>
              </w:rPr>
            </w:pPr>
            <w:r w:rsidRPr="00470F93">
              <w:rPr>
                <w:rFonts w:asciiTheme="majorHAnsi" w:hAnsiTheme="majorHAnsi"/>
                <w:noProof/>
              </w:rPr>
              <w:t>0,000</w:t>
            </w:r>
          </w:p>
        </w:tc>
      </w:tr>
    </w:tbl>
    <w:p w:rsidR="007F1E6A" w:rsidRDefault="007F1E6A" w:rsidP="007F1E6A">
      <w:pPr>
        <w:pStyle w:val="IEEEParagraph"/>
        <w:tabs>
          <w:tab w:val="left" w:pos="426"/>
        </w:tabs>
        <w:spacing w:line="23" w:lineRule="atLeast"/>
        <w:ind w:firstLine="360"/>
        <w:rPr>
          <w:rFonts w:asciiTheme="majorHAnsi" w:hAnsiTheme="majorHAnsi" w:cstheme="minorHAnsi"/>
          <w:noProof/>
          <w:lang w:val="en-ID"/>
        </w:rPr>
      </w:pPr>
    </w:p>
    <w:p w:rsidR="007F1E6A" w:rsidRDefault="006B348B" w:rsidP="007F1E6A">
      <w:pPr>
        <w:pStyle w:val="IEEEParagraph"/>
        <w:tabs>
          <w:tab w:val="left" w:pos="426"/>
        </w:tabs>
        <w:spacing w:line="23" w:lineRule="atLeast"/>
        <w:ind w:firstLine="360"/>
        <w:rPr>
          <w:rFonts w:asciiTheme="majorHAnsi" w:hAnsiTheme="majorHAnsi" w:cstheme="minorHAnsi"/>
          <w:noProof/>
          <w:lang w:val="en-ID"/>
        </w:rPr>
      </w:pPr>
      <w:r>
        <w:rPr>
          <w:rFonts w:asciiTheme="majorHAnsi" w:hAnsiTheme="majorHAnsi" w:cstheme="minorHAnsi"/>
          <w:noProof/>
          <w:lang w:val="en-ID"/>
        </w:rPr>
        <w:t xml:space="preserve">The null </w:t>
      </w:r>
      <w:r w:rsidRPr="007F1E6A">
        <w:rPr>
          <w:rFonts w:asciiTheme="majorHAnsi" w:hAnsiTheme="majorHAnsi"/>
          <w:noProof/>
          <w:lang w:val="en-ID"/>
        </w:rPr>
        <w:t>hypothesis</w:t>
      </w:r>
      <w:r>
        <w:rPr>
          <w:rFonts w:asciiTheme="majorHAnsi" w:hAnsiTheme="majorHAnsi" w:cstheme="minorHAnsi"/>
          <w:noProof/>
          <w:lang w:val="en-ID"/>
        </w:rPr>
        <w:t xml:space="preserve"> test results in Table 7 show that the p-value of the Z statistic was less than 0,05. These findings interpret that the implementation of PBL significantly enhances the </w:t>
      </w:r>
      <w:r>
        <w:rPr>
          <w:rFonts w:asciiTheme="majorHAnsi" w:hAnsiTheme="majorHAnsi" w:cstheme="minorHAnsi"/>
          <w:noProof/>
          <w:lang w:val="en-ID"/>
        </w:rPr>
        <w:lastRenderedPageBreak/>
        <w:t>MA of primary school students. Besides, the effect size of the sixte</w:t>
      </w:r>
      <w:r>
        <w:rPr>
          <w:rFonts w:asciiTheme="majorHAnsi" w:hAnsiTheme="majorHAnsi" w:cstheme="minorHAnsi"/>
          <w:noProof/>
          <w:lang w:val="en-ID"/>
        </w:rPr>
        <w:t xml:space="preserve">en primary studies analyzed was 1,050, which could be classified as a high effect size. </w:t>
      </w:r>
      <w:r w:rsidR="007E2005" w:rsidRPr="00470F93">
        <w:rPr>
          <w:rFonts w:asciiTheme="majorHAnsi" w:hAnsiTheme="majorHAnsi" w:cstheme="minorHAnsi"/>
          <w:noProof/>
          <w:lang w:val="en-ID"/>
        </w:rPr>
        <w:fldChar w:fldCharType="begin" w:fldLock="1"/>
      </w:r>
      <w:r w:rsidR="00470F93">
        <w:rPr>
          <w:rFonts w:asciiTheme="majorHAnsi" w:hAnsiTheme="majorHAnsi" w:cstheme="minorHAnsi"/>
          <w:noProof/>
          <w:lang w:val="en-ID"/>
        </w:rPr>
        <w:instrText>ADDIN CSL_CITATION {"citationItems":[{"id":"ITEM-1","itemData":{"DOI":"10.1017/CBO9781107415324.004","ISBN":"9788578110796","ISSN":"1098-6596","PMID":"25246403","abstract":"Apathy is the neuropsychiatric symptom that correlates most highly with Huntington's disease progression, and, like early patterns of neurodegeneration, is associated with lesions to cortico-striatal connections. However, due to its multidimensional nature and elusive etiology, treatment options are limited. Objectives: To disentangle underlying white matter microstructural correlates across the apathy spectrum in Huntington's disease. Methods: Forty-six Huntington's disease individuals (premanifest (N=22) and manifest (N=24)) and 35 healthy controls were scanned at 3-tesla and underwent apathy evaluation using the short-Problem Behavior Assessment and short-Lille Apathy Rating Scale, with the latter being characterized into three apathy domains, namely emotional, cognitive, and auto-activation deficit. Diffusion- tensor imaging was used to study whether individual differences in specific cortico-striatal tracts predicted apathy symptoms and domains. Results: We elucidate that apathy profiles may develop along differential timelines, with the auto-activation deficit domain manifesting prior to motor onset. Furthermore, diffusion-tensor imaging revealed that inter- individual variability in the disruption of discrete cortico-striatal tracts might explain the heterogeneous severity of apathy profiles. Specifically, higher levels of auto-activation deficit symptoms significantly correlated with increased mean diffusivity in the right uncinate fasciculus. Conversely, those with severe cognitive apathy demonstrated increased mean diffusivity in the right frontostriatal tract and left dorsolateral prefrontal cortex to caudate nucleus tract. Conclusions: The current study provides evidence that white matter correlates associated with emotional, cognitive, and auto-activation subtypes may elucidate the heterogeneous nature of apathy in Huntington's disease, as such opening a door for individualized pharmacological management of multidimensional apathy symptoms in other neurodegenerative disorders.","author":[{"dropping-particle":"","family":"Kadir","given":"Kadir.","non-dropping-particle":"","parse-names":false,"suffix":""},{"dropping-particle":"","family":"Milama","given":"Burhanudin.","non-dropping-particle":"","parse-names":false,"suffix":""},{"dropping-particle":"","family":"Khairunnisa","given":"K.","non-dropping-particle":"","parse-names":false,"suffix":""}],"id":"ITEM-1","issued":{"date-parts":[["2013"]]},"publisher":"Lembaga Penelitian UIN Syarif Hidayatullah","publisher-place":"Jakarta","title":"Meta-analisis efektivitas pendekatan problem-solving dalam pembelajaran sains dan metametika","type":"book"},"uris":["http://www.mendeley.com/documents/?uuid=5e68c61f-381d-45b0-b576-ac9a7b697cba","http://www.mendeley.com/documents/?uuid=4a67aca2-a5ca-463d-87c4-ab6296133115"]}],"mendeley":{"formattedCitation":"(Kadir et al., 2013)","plainTextFormattedCitation":"(Kadir et al., 2013)","previouslyFormattedCitation":"(Kadir et al., 2013)"},"properties":{"noteIndex":0},"schema":"https://github.com/citation-style-language/schema/raw/master/csl-citation.json"}</w:instrText>
      </w:r>
      <w:r w:rsidR="007E2005" w:rsidRPr="00470F93">
        <w:rPr>
          <w:rFonts w:asciiTheme="majorHAnsi" w:hAnsiTheme="majorHAnsi" w:cstheme="minorHAnsi"/>
          <w:noProof/>
          <w:lang w:val="en-ID"/>
        </w:rPr>
        <w:fldChar w:fldCharType="separate"/>
      </w:r>
      <w:r w:rsidR="007E2005" w:rsidRPr="00470F93">
        <w:rPr>
          <w:rFonts w:asciiTheme="majorHAnsi" w:hAnsiTheme="majorHAnsi" w:cstheme="minorHAnsi"/>
          <w:noProof/>
          <w:lang w:val="en-ID"/>
        </w:rPr>
        <w:t>In their study, Kadir et al. (2013)</w:t>
      </w:r>
      <w:r w:rsidR="007E2005" w:rsidRPr="00470F93">
        <w:rPr>
          <w:rFonts w:asciiTheme="majorHAnsi" w:hAnsiTheme="majorHAnsi" w:cstheme="minorHAnsi"/>
          <w:noProof/>
          <w:lang w:val="en-ID"/>
        </w:rPr>
        <w:fldChar w:fldCharType="end"/>
      </w:r>
      <w:r w:rsidR="00A12849" w:rsidRPr="00470F93">
        <w:rPr>
          <w:rFonts w:asciiTheme="majorHAnsi" w:hAnsiTheme="majorHAnsi" w:cstheme="minorHAnsi"/>
          <w:noProof/>
          <w:lang w:val="en-ID"/>
        </w:rPr>
        <w:t xml:space="preserve"> </w:t>
      </w:r>
      <w:r>
        <w:rPr>
          <w:rFonts w:asciiTheme="majorHAnsi" w:hAnsiTheme="majorHAnsi" w:cstheme="minorHAnsi"/>
          <w:noProof/>
          <w:lang w:val="en-ID"/>
        </w:rPr>
        <w:t xml:space="preserve">showed a similar result that the effect size of PBL implementation in enhancing students' problem-solving abilities in mathematics and science learning was 1,079, which </w:t>
      </w:r>
      <w:r w:rsidR="004F4B4C">
        <w:rPr>
          <w:rFonts w:asciiTheme="majorHAnsi" w:hAnsiTheme="majorHAnsi" w:cstheme="minorHAnsi"/>
          <w:noProof/>
          <w:lang w:val="en-ID"/>
        </w:rPr>
        <w:t>is classified as a high effect size of the six</w:t>
      </w:r>
      <w:r w:rsidR="00844F56">
        <w:rPr>
          <w:rFonts w:asciiTheme="majorHAnsi" w:hAnsiTheme="majorHAnsi" w:cstheme="minorHAnsi"/>
          <w:noProof/>
          <w:lang w:val="en-ID"/>
        </w:rPr>
        <w:t xml:space="preserve">teen primary studies analyzed. Other empirical evidence </w:t>
      </w:r>
      <w:r w:rsidR="007E2005" w:rsidRPr="00470F93">
        <w:rPr>
          <w:rFonts w:asciiTheme="majorHAnsi" w:hAnsiTheme="majorHAnsi" w:cstheme="minorHAnsi"/>
          <w:noProof/>
          <w:lang w:val="en-ID"/>
        </w:rPr>
        <w:fldChar w:fldCharType="begin" w:fldLock="1"/>
      </w:r>
      <w:r w:rsidR="00470F93">
        <w:rPr>
          <w:rFonts w:asciiTheme="majorHAnsi" w:hAnsiTheme="majorHAnsi" w:cstheme="minorHAnsi"/>
          <w:noProof/>
          <w:lang w:val="en-ID"/>
        </w:rPr>
        <w:instrText>ADDIN CSL_CITATION {"citationItems":[{"id":"ITEM-1","itemData":{"DOI":"10.24036/invotek.v18i2.257","ISSN":"1411-3414","abstract":"Abstract: A meta-analysis was conducted to synthesize existing studies comparing the effects of Problem Based Learning and virtual laboratory versus traditional instructional media on student learning outcomes. Sixty-three studies were placed in this meta-analysis, and the results showed that Problem Based Learning and virtual laboratory learning media were more effective than instructional methods. The results of this study indicate that Problem Based Learning and virtual laboratory learning media clearly have a more positive effect on student learning than instructional methods. Keywords : Virtual Laboratory, Students Achievement, Problem Based Learning","author":[{"dropping-particle":"","family":"Puyada","given":"Deno.","non-dropping-particle":"","parse-names":false,"suffix":""},{"dropping-particle":"","family":"Putra","given":"Rusnardi Rahmat.","non-dropping-particle":"","parse-names":false,"suffix":""}],"container-title":"INVOTEK: Journal of Vocational Innovation and Technology","id":"ITEM-1","issue":"2","issued":{"date-parts":[["2018"]]},"page":"9-16","title":"Meta-analisis pengaruh problem-based learning dan virtual laboratory terhadap hasil belajar siswa","type":"article-journal","volume":"18"},"uris":["http://www.mendeley.com/documents/?uuid=68a4e6a7-51e3-441d-b29a-e499a5a79366","http://www.mendeley.com/documents/?uuid=1e493349-8be7-4fb0-a75e-abbe200672f2"]}],"mendeley":{"formattedCitation":"(Puyada &amp; Putra, 2018)","plainTextFormattedCitation":"(Puyada &amp; Putra, 2018)","previouslyFormattedCitation":"(Puyada &amp; Putra, 2018)"},"properties":{"noteIndex":0},"schema":"https://github.com/citation-style-language/schema/raw/master/csl-citation.json"}</w:instrText>
      </w:r>
      <w:r w:rsidR="007E2005" w:rsidRPr="00470F93">
        <w:rPr>
          <w:rFonts w:asciiTheme="majorHAnsi" w:hAnsiTheme="majorHAnsi" w:cstheme="minorHAnsi"/>
          <w:noProof/>
          <w:lang w:val="en-ID"/>
        </w:rPr>
        <w:fldChar w:fldCharType="separate"/>
      </w:r>
      <w:r w:rsidR="007E2005" w:rsidRPr="00470F93">
        <w:rPr>
          <w:rFonts w:asciiTheme="majorHAnsi" w:hAnsiTheme="majorHAnsi" w:cstheme="minorHAnsi"/>
          <w:noProof/>
          <w:lang w:val="en-ID"/>
        </w:rPr>
        <w:t>(Puyada &amp; Putra, 2018)</w:t>
      </w:r>
      <w:r w:rsidR="007E2005" w:rsidRPr="00470F93">
        <w:rPr>
          <w:rFonts w:asciiTheme="majorHAnsi" w:hAnsiTheme="majorHAnsi" w:cstheme="minorHAnsi"/>
          <w:noProof/>
          <w:lang w:val="en-ID"/>
        </w:rPr>
        <w:fldChar w:fldCharType="end"/>
      </w:r>
      <w:r w:rsidR="00A12849" w:rsidRPr="00470F93">
        <w:rPr>
          <w:rFonts w:asciiTheme="majorHAnsi" w:hAnsiTheme="majorHAnsi" w:cstheme="minorHAnsi"/>
          <w:noProof/>
          <w:lang w:val="en-ID"/>
        </w:rPr>
        <w:t xml:space="preserve"> </w:t>
      </w:r>
      <w:r w:rsidR="00844F56">
        <w:rPr>
          <w:rFonts w:asciiTheme="majorHAnsi" w:hAnsiTheme="majorHAnsi" w:cstheme="minorHAnsi"/>
          <w:noProof/>
          <w:lang w:val="en-ID"/>
        </w:rPr>
        <w:t xml:space="preserve">in their meta-analysis study on twenty primary studies showed that PBL implementation positively affected student learning outcomes. Likewise, </w:t>
      </w:r>
      <w:r w:rsidR="007E2005" w:rsidRPr="00470F93">
        <w:rPr>
          <w:rFonts w:asciiTheme="majorHAnsi" w:hAnsiTheme="majorHAnsi" w:cstheme="minorHAnsi"/>
          <w:noProof/>
          <w:lang w:val="en-ID"/>
        </w:rPr>
        <w:fldChar w:fldCharType="begin" w:fldLock="1"/>
      </w:r>
      <w:r w:rsidR="00470F93">
        <w:rPr>
          <w:rFonts w:asciiTheme="majorHAnsi" w:hAnsiTheme="majorHAnsi" w:cstheme="minorHAnsi"/>
          <w:noProof/>
          <w:lang w:val="en-ID"/>
        </w:rPr>
        <w:instrText>ADDIN CSL_CITATION {"citationItems":[{"id":"ITEM-1","itemData":{"DOI":"10.3102/00346543075001027","ISSN":"00346543","abstract":"This meta-analysis investigated the influence of assessment on the reported effects of problem-based learning (PBL) by applying Sugrue's (1995) model of cognitive components of problem solving. Three levels of the knowledge structure that can be targeted by assessment of problem solving are used as the main independent variables: (a) understanding of concepts, (b) understanding of the principles that link concepts, and (c) linking of concepts and principles to conditions and procedures for application. PBL had the most positive effects when the focal constructs being assessed were at the level of understanding principles that link concepts. The results suggest that the implications of assessment must be considered in examining the effects of problem-based learning and probably in all comparative education research.","author":[{"dropping-particle":"","family":"Gijbels","given":"David","non-dropping-particle":"","parse-names":false,"suffix":""},{"dropping-particle":"","family":"Dochy","given":"Filip","non-dropping-particle":"","parse-names":false,"suffix":""},{"dropping-particle":"","family":"Bossche","given":"Piet","non-dropping-particle":"Van Den","parse-names":false,"suffix":""},{"dropping-particle":"","family":"Segers","given":"Mien","non-dropping-particle":"","parse-names":false,"suffix":""}],"container-title":"Review of Educational Research","id":"ITEM-1","issue":"1","issued":{"date-parts":[["2005"]]},"page":"27-61","title":"Effects of problem-based learning: A meta-analysis from the angle of assessment","type":"article-journal","volume":"75"},"uris":["http://www.mendeley.com/documents/?uuid=932ce2fe-0504-440d-ae31-f5564a74072e"]}],"mendeley":{"formattedCitation":"(Gijbels et al., 2005)","plainTextFormattedCitation":"(Gijbels et al., 2005)","previouslyFormattedCitation":"(Gijbels et al., 2005)"},"properties":{"noteIndex":0},"schema":"https://github.com/citation-style-language/schema/raw/master/csl-citation.json"}</w:instrText>
      </w:r>
      <w:r w:rsidR="007E2005" w:rsidRPr="00470F93">
        <w:rPr>
          <w:rFonts w:asciiTheme="majorHAnsi" w:hAnsiTheme="majorHAnsi" w:cstheme="minorHAnsi"/>
          <w:noProof/>
          <w:lang w:val="en-ID"/>
        </w:rPr>
        <w:fldChar w:fldCharType="separate"/>
      </w:r>
      <w:r w:rsidR="007E2005" w:rsidRPr="00470F93">
        <w:rPr>
          <w:rFonts w:asciiTheme="majorHAnsi" w:hAnsiTheme="majorHAnsi" w:cstheme="minorHAnsi"/>
          <w:noProof/>
          <w:lang w:val="en-ID"/>
        </w:rPr>
        <w:t>(Gijbels et al., 2005)</w:t>
      </w:r>
      <w:r w:rsidR="007E2005" w:rsidRPr="00470F93">
        <w:rPr>
          <w:rFonts w:asciiTheme="majorHAnsi" w:hAnsiTheme="majorHAnsi" w:cstheme="minorHAnsi"/>
          <w:noProof/>
          <w:lang w:val="en-ID"/>
        </w:rPr>
        <w:fldChar w:fldCharType="end"/>
      </w:r>
      <w:r w:rsidR="00A12849" w:rsidRPr="00470F93">
        <w:rPr>
          <w:rFonts w:asciiTheme="majorHAnsi" w:hAnsiTheme="majorHAnsi" w:cstheme="minorHAnsi"/>
          <w:noProof/>
          <w:lang w:val="en-ID"/>
        </w:rPr>
        <w:t xml:space="preserve">, </w:t>
      </w:r>
      <w:r w:rsidR="00844F56">
        <w:rPr>
          <w:rFonts w:asciiTheme="majorHAnsi" w:hAnsiTheme="majorHAnsi" w:cstheme="minorHAnsi"/>
          <w:noProof/>
          <w:lang w:val="en-ID"/>
        </w:rPr>
        <w:t xml:space="preserve">in their meta-analysis study, showed that PBL implementation was significantly effective in increasing knowledge and skills of the 25 primary studies analyzed. In other related meta-analysis studies, </w:t>
      </w:r>
      <w:r w:rsidR="007E2005" w:rsidRPr="00470F93">
        <w:rPr>
          <w:rFonts w:asciiTheme="majorHAnsi" w:hAnsiTheme="majorHAnsi" w:cstheme="minorHAnsi"/>
          <w:noProof/>
          <w:lang w:val="en-ID"/>
        </w:rPr>
        <w:fldChar w:fldCharType="begin" w:fldLock="1"/>
      </w:r>
      <w:r w:rsidR="00470F93">
        <w:rPr>
          <w:rFonts w:asciiTheme="majorHAnsi" w:hAnsiTheme="majorHAnsi" w:cstheme="minorHAnsi"/>
          <w:noProof/>
          <w:lang w:val="en-ID"/>
        </w:rPr>
        <w:instrText>ADDIN CSL_CITATION {"citationItems":[{"id":"ITEM-1","itemData":{"DOI":"10.1016/S0959-4752(02)00025-7","ISSN":"09594752","abstract":"This meta-analysis has two aims: (a) to address the main effects of problem based learning on two categories of outcomes: knowledge and skills; and (b) to address potential moderators of the effect of problem based learning. We selected 43 articles that met the criteria for inclusion: empirical studies on problem based learning in tertiary education conducted in real-life classrooms. The review reveals that there is a robust positive effect from PBL on the skills of students. This is shown by the vote count, as well as by the combined effect size. Also no single study reported negative effects. A tendency to negative results is discerned when considering the effect of PBL on the knowledge of students. The combined effect size is significantly negative. However, this result is strongly influenced by two studies and the vote count does not reach a significant level. It is concluded that the combined effect size for the effect on knowledge is non-robust. As possible moderators of PBL effects, methodological factors, expertise-level of students, retention period and type of assessment method were investigated. This moderator analysis shows that both for knowledge- and skills-related outcomes the expertise-level of the student is associated with the variation in effect sizes. Nevertheless, the results for skills give a consistent positive picture. For knowledge-related outcomes the results suggest that the differences encountered in the first and the second year disappear later on. A last remarkable finding related to the retention period is that students in PBL gained slightly less knowledge, but remember more of the acquired knowledge. © 2003 Elsevier Science Ltd. All rights reserved.","author":[{"dropping-particle":"","family":"Dochy","given":"Filip","non-dropping-particle":"","parse-names":false,"suffix":""},{"dropping-particle":"","family":"Segers","given":"Mien","non-dropping-particle":"","parse-names":false,"suffix":""},{"dropping-particle":"","family":"Bossche","given":"Piet","non-dropping-particle":"Van den","parse-names":false,"suffix":""},{"dropping-particle":"","family":"Gijbels","given":"David","non-dropping-particle":"","parse-names":false,"suffix":""}],"container-title":"Learning and Instruction","id":"ITEM-1","issue":"5","issued":{"date-parts":[["2003"]]},"page":"533-568","title":"Effects of problem-based learning: A meta-analysis","type":"article-journal","volume":"13"},"uris":["http://www.mendeley.com/documents/?uuid=f04d8bfb-6f9b-4504-b6f1-59ba12734ab7"]}],"mendeley":{"formattedCitation":"(Dochy et al., 2003)","plainTextFormattedCitation":"(Dochy et al., 2003)","previouslyFormattedCitation":"(Dochy et al., 2003)"},"properties":{"noteIndex":0},"schema":"https://github.com/citation-style-language/schema/raw/master/csl-citation.json"}</w:instrText>
      </w:r>
      <w:r w:rsidR="007E2005" w:rsidRPr="00470F93">
        <w:rPr>
          <w:rFonts w:asciiTheme="majorHAnsi" w:hAnsiTheme="majorHAnsi" w:cstheme="minorHAnsi"/>
          <w:noProof/>
          <w:lang w:val="en-ID"/>
        </w:rPr>
        <w:fldChar w:fldCharType="end"/>
      </w:r>
      <w:r w:rsidR="005C4500">
        <w:rPr>
          <w:rFonts w:asciiTheme="majorHAnsi" w:hAnsiTheme="majorHAnsi" w:cstheme="minorHAnsi"/>
          <w:noProof/>
          <w:lang w:val="en-ID"/>
        </w:rPr>
        <w:t>it was found that the application of PBL has a positive effect on developing conceptual understanding, connections, and concept</w:t>
      </w:r>
      <w:r w:rsidR="007E2005" w:rsidRPr="00470F93">
        <w:rPr>
          <w:rFonts w:asciiTheme="majorHAnsi" w:hAnsiTheme="majorHAnsi" w:cstheme="minorHAnsi"/>
          <w:noProof/>
          <w:lang w:val="en-ID"/>
        </w:rPr>
        <w:fldChar w:fldCharType="begin" w:fldLock="1"/>
      </w:r>
      <w:r w:rsidR="00470F93">
        <w:rPr>
          <w:rFonts w:asciiTheme="majorHAnsi" w:hAnsiTheme="majorHAnsi" w:cstheme="minorHAnsi"/>
          <w:noProof/>
          <w:lang w:val="en-ID"/>
        </w:rPr>
        <w:instrText>ADDIN CSL_CITATION {"citationItems":[{"id":"ITEM-1","itemData":{"DOI":"10.31764/jtam.v4i2.2481","author":[{"dropping-particle":"","family":"Susanti","given":"Nipa","non-dropping-particle":"","parse-names":false,"suffix":""},{"dropping-particle":"","family":"Juandi","given":"Dadang","non-dropping-particle":"","parse-names":false,"suffix":""},{"dropping-particle":"","family":"Tamur","given":"Maximus","non-dropping-particle":"","parse-names":false,"suffix":""}],"container-title":"JTAM (Jurnal Teori dan Aplikasi Matematika)","id":"ITEM-1","issue":"2","issued":{"date-parts":[["2020"]]},"page":"145-154","title":"The Effect of Problem-Based Learning ( PBL ) Model On Mathematical Communication Skills of Junior High School Students – A Meta-Analysis Study","type":"article-journal","volume":"4"},"uris":["http://www.mendeley.com/documents/?uuid=4b70530d-4e34-4534-a6cc-31bb2ad956d4"]}],"mendeley":{"formattedCitation":"(Susanti et al., 2020)","plainTextFormattedCitation":"(Susanti et al., 2020)","previouslyFormattedCitation":"(Susanti et al., 2020)"},"properties":{"noteIndex":0},"schema":"https://github.com/citation-style-language/schema/raw/master/csl-citation.json"}</w:instrText>
      </w:r>
      <w:r w:rsidR="007E2005" w:rsidRPr="00470F93">
        <w:rPr>
          <w:rFonts w:asciiTheme="majorHAnsi" w:hAnsiTheme="majorHAnsi" w:cstheme="minorHAnsi"/>
          <w:noProof/>
          <w:lang w:val="en-ID"/>
        </w:rPr>
        <w:fldChar w:fldCharType="separate"/>
      </w:r>
      <w:r w:rsidR="007E2005" w:rsidRPr="00470F93">
        <w:rPr>
          <w:rFonts w:asciiTheme="majorHAnsi" w:hAnsiTheme="majorHAnsi" w:cstheme="minorHAnsi"/>
          <w:noProof/>
          <w:lang w:val="en-ID"/>
        </w:rPr>
        <w:t xml:space="preserve"> application (Dochy et al., 2003). Susanti et al. (2020)</w:t>
      </w:r>
      <w:r w:rsidR="007E2005" w:rsidRPr="00470F93">
        <w:rPr>
          <w:rFonts w:asciiTheme="majorHAnsi" w:hAnsiTheme="majorHAnsi" w:cstheme="minorHAnsi"/>
          <w:noProof/>
          <w:lang w:val="en-ID"/>
        </w:rPr>
        <w:fldChar w:fldCharType="end"/>
      </w:r>
      <w:r w:rsidR="00136B62" w:rsidRPr="00470F93">
        <w:rPr>
          <w:rFonts w:asciiTheme="majorHAnsi" w:hAnsiTheme="majorHAnsi" w:cstheme="minorHAnsi"/>
          <w:noProof/>
          <w:lang w:val="en-ID"/>
        </w:rPr>
        <w:t xml:space="preserve">, </w:t>
      </w:r>
      <w:r w:rsidR="005C4500">
        <w:rPr>
          <w:rFonts w:asciiTheme="majorHAnsi" w:hAnsiTheme="majorHAnsi" w:cstheme="minorHAnsi"/>
          <w:noProof/>
          <w:lang w:val="en-ID"/>
        </w:rPr>
        <w:t>in their study which synthesized twelve primary studies, showed that the MCA of junior high school students after the implementation of PBL was significantly higher than the MCA of junior high school students after the implementation of conventional learning with high effect sizes.</w:t>
      </w:r>
      <w:r w:rsidR="005C4500">
        <w:rPr>
          <w:rFonts w:asciiTheme="majorHAnsi" w:hAnsiTheme="majorHAnsi" w:cstheme="minorHAnsi"/>
          <w:noProof/>
          <w:lang w:val="en-ID"/>
        </w:rPr>
        <w:tab/>
      </w:r>
      <w:r w:rsidR="005C4500">
        <w:rPr>
          <w:rFonts w:asciiTheme="majorHAnsi" w:hAnsiTheme="majorHAnsi" w:cstheme="minorHAnsi"/>
          <w:noProof/>
          <w:lang w:val="en-ID"/>
        </w:rPr>
        <w:tab/>
      </w:r>
      <w:r w:rsidR="005C4500">
        <w:rPr>
          <w:rFonts w:asciiTheme="majorHAnsi" w:hAnsiTheme="majorHAnsi" w:cstheme="minorHAnsi"/>
          <w:noProof/>
          <w:lang w:val="en-ID"/>
        </w:rPr>
        <w:tab/>
      </w:r>
      <w:r w:rsidR="005C4500">
        <w:rPr>
          <w:rFonts w:asciiTheme="majorHAnsi" w:hAnsiTheme="majorHAnsi" w:cstheme="minorHAnsi"/>
          <w:noProof/>
          <w:lang w:val="en-ID"/>
        </w:rPr>
        <w:tab/>
      </w:r>
      <w:r w:rsidR="00EA244B" w:rsidRPr="00470F93">
        <w:rPr>
          <w:rFonts w:asciiTheme="majorHAnsi" w:hAnsiTheme="majorHAnsi" w:cstheme="minorHAnsi"/>
          <w:noProof/>
          <w:lang w:val="en-ID"/>
        </w:rPr>
        <w:tab/>
      </w:r>
      <w:r w:rsidR="00DB7AB2">
        <w:rPr>
          <w:rFonts w:asciiTheme="majorHAnsi" w:hAnsiTheme="majorHAnsi" w:cstheme="minorHAnsi"/>
          <w:noProof/>
          <w:lang w:val="en-ID"/>
        </w:rPr>
        <w:tab/>
      </w:r>
      <w:r w:rsidR="00DB7AB2">
        <w:rPr>
          <w:rFonts w:asciiTheme="majorHAnsi" w:hAnsiTheme="majorHAnsi" w:cstheme="minorHAnsi"/>
          <w:noProof/>
          <w:lang w:val="en-ID"/>
        </w:rPr>
        <w:tab/>
      </w:r>
      <w:r w:rsidR="00DB7AB2">
        <w:rPr>
          <w:rFonts w:asciiTheme="majorHAnsi" w:hAnsiTheme="majorHAnsi" w:cstheme="minorHAnsi"/>
          <w:noProof/>
          <w:lang w:val="en-ID"/>
        </w:rPr>
        <w:tab/>
      </w:r>
      <w:r w:rsidR="00DB7AB2">
        <w:rPr>
          <w:rFonts w:asciiTheme="majorHAnsi" w:hAnsiTheme="majorHAnsi" w:cstheme="minorHAnsi"/>
          <w:noProof/>
          <w:lang w:val="en-ID"/>
        </w:rPr>
        <w:tab/>
      </w:r>
      <w:r w:rsidR="00DB7AB2">
        <w:rPr>
          <w:rFonts w:asciiTheme="majorHAnsi" w:hAnsiTheme="majorHAnsi" w:cstheme="minorHAnsi"/>
          <w:noProof/>
          <w:lang w:val="en-ID"/>
        </w:rPr>
        <w:tab/>
      </w:r>
    </w:p>
    <w:p w:rsidR="006F29B9" w:rsidRPr="00470F93" w:rsidRDefault="005C4500" w:rsidP="007F1E6A">
      <w:pPr>
        <w:pStyle w:val="IEEEParagraph"/>
        <w:tabs>
          <w:tab w:val="left" w:pos="426"/>
        </w:tabs>
        <w:spacing w:line="23" w:lineRule="atLeast"/>
        <w:ind w:firstLine="360"/>
        <w:rPr>
          <w:rFonts w:asciiTheme="majorHAnsi" w:hAnsiTheme="majorHAnsi" w:cstheme="minorHAnsi"/>
          <w:noProof/>
          <w:lang w:val="en-ID"/>
        </w:rPr>
      </w:pPr>
      <w:bookmarkStart w:id="3" w:name="_GoBack"/>
      <w:bookmarkEnd w:id="3"/>
      <w:r>
        <w:rPr>
          <w:rFonts w:asciiTheme="majorHAnsi" w:hAnsiTheme="majorHAnsi" w:cstheme="minorHAnsi"/>
          <w:noProof/>
          <w:lang w:val="en-ID"/>
        </w:rPr>
        <w:t xml:space="preserve">These findings provide strong evidence that PBL is an effective learning tool that mathematics teachers can use in enhancing the MA of primary school students in learning mathematics. </w:t>
      </w:r>
      <w:r w:rsidR="00D21403">
        <w:rPr>
          <w:rFonts w:asciiTheme="majorHAnsi" w:hAnsiTheme="majorHAnsi" w:cstheme="minorHAnsi"/>
          <w:noProof/>
          <w:lang w:val="en-ID"/>
        </w:rPr>
        <w:t xml:space="preserve">PBL effectively increases the MA primary school students because the PBL design builds knowledge flexibly and broadly, enables them as individuals who can apply their abilities and skills in various conditions, and develop effective problem-solving support effective creative and critical thinking </w:t>
      </w:r>
      <w:r w:rsidR="00136B62" w:rsidRPr="00470F93">
        <w:rPr>
          <w:rFonts w:asciiTheme="majorHAnsi" w:hAnsiTheme="majorHAnsi" w:cstheme="minorHAnsi"/>
          <w:noProof/>
          <w:lang w:val="en-ID"/>
        </w:rPr>
        <w:t xml:space="preserve"> </w:t>
      </w:r>
      <w:r w:rsidR="007E2005" w:rsidRPr="00470F93">
        <w:rPr>
          <w:rFonts w:asciiTheme="majorHAnsi" w:hAnsiTheme="majorHAnsi" w:cstheme="minorHAnsi"/>
          <w:noProof/>
          <w:lang w:val="en-ID"/>
        </w:rPr>
        <w:fldChar w:fldCharType="begin" w:fldLock="1"/>
      </w:r>
      <w:r w:rsidR="00AB6EC0">
        <w:rPr>
          <w:rFonts w:asciiTheme="majorHAnsi" w:hAnsiTheme="majorHAnsi" w:cstheme="minorHAnsi"/>
          <w:noProof/>
          <w:lang w:val="en-ID"/>
        </w:rPr>
        <w:instrText>ADDIN CSL_CITATION {"citationItems":[{"id":"ITEM-1","itemData":{"DOI":"10.3138/jvme.32.1.12","ISSN":"0748321X","PMID":"15834816","abstract":"Problem Based Learning (PBL) has been adopted in educational programs in a variety of disciplines, including veterinary medicine. There is a voluminous literature on the subject, but it often remains unclear just what is being done in the name of PBL, and different accounts highlight different, often contradictory, positions on the key features of the approach. Similarly, despite the many claims made for the advantages of PBL, the evidentiary basis of such claims is often questionable. This article provides an introductory overview of what appear to be the key features of the approach and a brief summary of empirical evidence on its effectiveness. © 2005 AAVMC.","author":[{"dropping-particle":"","family":"Newman","given":"Mark J.","non-dropping-particle":"","parse-names":false,"suffix":""}],"container-title":"Journal of Veterinary Medical Education","id":"ITEM-1","issue":"1","issued":{"date-parts":[["2005"]]},"page":"12-20","title":"Problem-based learning: An introduction and overview of the key features of the approach","type":"article-journal","volume":"32"},"uris":["http://www.mendeley.com/documents/?uuid=6f9abef9-775f-4843-afcd-bc626fee20c0","http://www.mendeley.com/documents/?uuid=d4888e95-1547-4c63-962a-64db87731503"]},{"id":"ITEM-2","itemData":{"DOI":"https://doi.org/10.7771/1541-5015.1002","abstract":"Problem-based learning (PBL) is an instructional approach that has been used success- fully for over 30 years and continues to gain acceptance in multiple disciplines. It is an instructional (and curricular) learner-centered approach that empowers learners to conduct research, integrate theory and practice, and apply knowledge and skills to develop a viable solution to a defined problem. This overview presents a brief history, followed by a discus- sion of the similarities and differences between PBL and other experiential approaches to teaching, and identifies some of the challenges that lie ahead for PBL. Keywords: Problem-based learning, definitions, characteristics","author":[{"dropping-particle":"","family":"Savery","given":"J. R.","non-dropping-particle":"","parse-names":false,"suffix":""}],"container-title":"Interdisciplinary Journal of Problem-based Learning","id":"ITEM-2","issue":"1","issued":{"date-parts":[["2006"]]},"page":"9-20","title":"Overview of PBL: Definitions and distinctions","type":"article-journal","volume":"1"},"uris":["http://www.mendeley.com/documents/?uuid=5f7ec1ee-3e45-4842-9ab7-b072fb4aaf8c","http://www.mendeley.com/documents/?uuid=a3c33d1a-5bd7-48c4-998d-fd86f6ba23fc"]},{"id":"ITEM-3","itemData":{"DOI":"10.1111/j.1365-2923.1983.tb01086.x","ISSN":"13652923","PMID":"6823214","abstract"</w:instrText>
      </w:r>
      <w:r w:rsidR="00AB6EC0">
        <w:rPr>
          <w:rFonts w:asciiTheme="majorHAnsi" w:hAnsiTheme="majorHAnsi" w:cstheme="minorHAnsi" w:hint="eastAsia"/>
          <w:noProof/>
          <w:lang w:val="en-ID"/>
        </w:rPr>
        <w:instrText>:"Problem</w:instrText>
      </w:r>
      <w:r w:rsidR="00AB6EC0">
        <w:rPr>
          <w:rFonts w:asciiTheme="majorHAnsi" w:hAnsiTheme="majorHAnsi" w:cstheme="minorHAnsi" w:hint="eastAsia"/>
          <w:noProof/>
          <w:lang w:val="en-ID"/>
        </w:rPr>
        <w:instrText>‐</w:instrText>
      </w:r>
      <w:r w:rsidR="00AB6EC0">
        <w:rPr>
          <w:rFonts w:asciiTheme="majorHAnsi" w:hAnsiTheme="majorHAnsi" w:cstheme="minorHAnsi" w:hint="eastAsia"/>
          <w:noProof/>
          <w:lang w:val="en-ID"/>
        </w:rPr>
        <w:instrText>based learning is an instructional method that is said to provide students with knowledge suitable for problem solving. In order to test this assertion the process of problem</w:instrText>
      </w:r>
      <w:r w:rsidR="00AB6EC0">
        <w:rPr>
          <w:rFonts w:asciiTheme="majorHAnsi" w:hAnsiTheme="majorHAnsi" w:cstheme="minorHAnsi" w:hint="eastAsia"/>
          <w:noProof/>
          <w:lang w:val="en-ID"/>
        </w:rPr>
        <w:instrText>‐</w:instrText>
      </w:r>
      <w:r w:rsidR="00AB6EC0">
        <w:rPr>
          <w:rFonts w:asciiTheme="majorHAnsi" w:hAnsiTheme="majorHAnsi" w:cstheme="minorHAnsi" w:hint="eastAsia"/>
          <w:noProof/>
          <w:lang w:val="en-ID"/>
        </w:rPr>
        <w:instrText>based learning is described and measured against three principles of l</w:instrText>
      </w:r>
      <w:r w:rsidR="00AB6EC0">
        <w:rPr>
          <w:rFonts w:asciiTheme="majorHAnsi" w:hAnsiTheme="majorHAnsi" w:cstheme="minorHAnsi"/>
          <w:noProof/>
          <w:lang w:val="en-ID"/>
        </w:rPr>
        <w:instrText>earning: activation of prior knowledge, elaboration and encoding specificity. Some empirical evidence regarding the approach is presented. 1983 Blackwell Publishing","author":[{"dropping-particle":"","family":"Schmidt","given":"H. G.","non-dropping-partic</w:instrText>
      </w:r>
      <w:r w:rsidR="00AB6EC0">
        <w:rPr>
          <w:rFonts w:asciiTheme="majorHAnsi" w:hAnsiTheme="majorHAnsi" w:cstheme="minorHAnsi" w:hint="eastAsia"/>
          <w:noProof/>
          <w:lang w:val="en-ID"/>
        </w:rPr>
        <w:instrText>le":"","parse-names":false,"suffix":""}],"container-title":"Medical Education","id":"ITEM-3","issue":"1","issued":{"date-parts":[["1983"]]},"page":"11-16","title":"Problem</w:instrText>
      </w:r>
      <w:r w:rsidR="00AB6EC0">
        <w:rPr>
          <w:rFonts w:asciiTheme="majorHAnsi" w:hAnsiTheme="majorHAnsi" w:cstheme="minorHAnsi" w:hint="eastAsia"/>
          <w:noProof/>
          <w:lang w:val="en-ID"/>
        </w:rPr>
        <w:instrText>‐</w:instrText>
      </w:r>
      <w:r w:rsidR="00AB6EC0">
        <w:rPr>
          <w:rFonts w:asciiTheme="majorHAnsi" w:hAnsiTheme="majorHAnsi" w:cstheme="minorHAnsi" w:hint="eastAsia"/>
          <w:noProof/>
          <w:lang w:val="en-ID"/>
        </w:rPr>
        <w:instrText>based learning: Rationale and description","type":"article-journal","volume":"17"},</w:instrText>
      </w:r>
      <w:r w:rsidR="00AB6EC0">
        <w:rPr>
          <w:rFonts w:asciiTheme="majorHAnsi" w:hAnsiTheme="majorHAnsi" w:cstheme="minorHAnsi"/>
          <w:noProof/>
          <w:lang w:val="en-ID"/>
        </w:rPr>
        <w:instrText>"uris":["http://www.mendeley.com/documents/?uuid=03357d02-b1d8-4a97-98bf-0bc38b100c19","http://www.mendeley.com/documents/?uuid=eb0529f8-4b0a-4803-be3d-a86243fd276d"]},{"id":"ITEM-4","itemData":{"DOI":"10.1002/tl.37219966808","ISSN":"15360768","abstract":"In its use of complex, real-world problems to introduce concepts and motivate learning in an active and cooperative learning environment, problem-based learning provides a powerful alternative to the passive lecture tradition in introductory science courses in biology, physics, and chemistry. © 1996 Wiley Periodicals, Inc., A Wiley Company.","author":[{"dropping-particle":"","family":"Allen","given":"Deborah E.","non-dropping-particle":"","parse-names":false,"suffix":""},{"dropping-particle":"","family":"Duch","given":"Barbara J.","non-dropping-particle":"","parse-names":false,"suffix":""},{"dropping-particle":"","family":"Groh","given":"Susan E.","non-dropping-particle":"","parse-names":false,"suffix":""}],"container-title":"New Directions for Teaching and Learning","id":"ITEM-4","issue":"68","issued":{"date-parts":[["1996"]]},"page":"43-52","title":"The power of problem-based learning in teaching introductory science courses","type":"article-journal","volume":"1996"},"uris":["http://www.mendeley.com/documents/?uuid=81d8eaa8-9c36-4f87-af19-baa30d53dd26","http://www.mendeley.com/documents/?uuid=1b33910b-bc3b-4c21-bee3-edf49af51017"]},{"id":"ITEM-5","itemData":{"DOI":"https://doi.org/10.1023/B:EDPR.0000034022.16470.f3","abstract":"Problem-based approaches to learning have a long history of advocating experience-based education. Psychological research and theory suggests that by having students learn through the experience of solving problems, they can learn both content and thinking strategies. Problem-based learning (PBL) is an instructional method in which students learn through facilitated problem solving. In PBL, student learning centers on a complex problem that does not have a single correct answer. Students work in collaborative groups to identify what they need to learn in order to solve a problem. They engage in self-directed learning (SDL) and then apply their new knowledge to the problem and reflect on what they learned and the effectiveness of the strategies employed. The teacher acts to facilitate the learning process rather than to provide knowledge. The goals of PBL include helping students develop 1) flexible knowledge, 2) effective problem-solving skills, 3) SDL skills, 4) effective collaboration skills, and 5) intrinsic motivation. This article discusses the nature of learning in PBL and examines the empirical evidence supporting it. There is considerable research on the first 3 goals of PBL but little on the last 2. Moreover, minimal research has been conducted outside medical and gifted education. Understanding how these goals are achieved with less skilled learners is an important part of a research agenda for PBL. The evidence suggests that PBL is an instructional approach that offers the potential to help students develop flexible understanding and lifelong learning skills.","author":[{"dropping-particle":"","family":"Hmelo-Silver","given":"C. E.","non-dropping-particle":"","parse-names":false,"suffix":""}],"container-title":"Educational Psychology Review","id":"ITEM-5","issue":"3","issued":{"date-parts":[["2004"]]},"page":"235-266","title":"Problem-based learning: What and how do students learn?","type":"article-journal","volume":"16"},"uris":["http://www.mendeley.com/documents/?uuid=be2b30b9-2ea1-45ed-9313-646af0ef76a4","http://www.mendeley.com/documents/?uuid=34d3910a-1a89-41fb-aa28-24d3bdf397cc","http://www.mendeley.com/documents/?uuid=8e2bfb0d-dd68-485b-994a-373a131dfc18"]},{"id":"ITEM-6","itemData":{"ISBN":"0871207400","abstract":"means, electronic or mechan-ical, including photocopy, recording, or any information storage and retrieval system, without permission from ASCD. Readers who wish to duplicate material copyrighted by ASCD may do so for a small fee by contacting the Copyright Clearance Center (CCC), 222 Rosewood Dr., Danvers, MA 01923, USA (telephone: 978-750-8400; fax: 978-750-4470). ASCD has authorized the CCC to collect such fees on its behalf. Requests to reprint rather than photocopy should be directed to ASCD's permissions office at 703-578-9600.","author":[{"dropping-particle":"","family":"Torp","given":"Linda","non-dropping-particle":"","parse-names":false,"suffix":""},{"dropping-particle":"","family":"Sage","given":"Sara","non-dropping-particle":"","parse-names":false,"suffix":""}],"edition":"2","id":"ITEM-6","issued":{"date-parts":[["2002"]]},"publisher":"Association for Supervision and Curriculum Development","publisher-place":"Alexandria, Virginia USA","title":"Problems as possibilities: Problem-based learning for K–16 education","type":"book"},"uris":["http://www.mendeley.com/documents/?uuid=b080c0dd-20a9-40c6-b6e5-91091948847f","http://www.mendeley.com/documents/?uuid=956d63b9-19dc-40d2-88f2-5ee15a551421","http://www.mendeley.com/documents/?uuid=b1ee5f92-9111-4c96-9dac-96e60bbdb60e"]},{"id":"ITEM-7","itemData":{"DOI":"10.1016/j.hpe.2016.01.004","ISSN":"24523011","abstract":"In this review, we provide an overview of the process of problem-based learning (PBL) and the studies examining the effectiveness of PBL. We also discuss a number of naturalistic and empirical studies that have examined the process of PBL and how its various components impact students’ learning. We conclude that the studies comparing the relative effectiveness of PBL are generally consistent in demonstrating its superior efficacy for longer-term knowledge retention and in the application of knowledge. Studies on the process of PBL, however, are still inconclusive as to which component(s) of PBL most significantly impact students’ learning, although causal studies have demonstrated that all the phases of PBL are necessary in influencing students’ learning outcomes.","author":[{"dropping-particle":"","family":"Yew","given":"Elaine H.J.","non-dropping-particle":"","parse-names":false,"suffix":""},{"dropping-particle":"","family":"Goh","given":"Karen","non-dropping-particle":"","parse-names":false,"suffix":""}],"container-title":"Health Professions Education","id":"ITEM-7","issue":"2","issued":{"date-parts":[["2016"]]},"page":"75-79","publisher":"Elsevier","title":"Problem-Based Learning: An Overview of its Process and Impact on Learning","type":"article-journal","volume":"2"},"uris":["http://www.mendeley.com/documents/?uuid=b9824919-e35f-4602-8802-b3b8b25b6728"]}],"mendeley":{"formattedCitation":"(Allen et al., 1996; Hmelo-Silver, 2004; Newman, 2005; Savery, 2006; Schmidt, 1983; Torp &amp; Sage, 2002; Yew &amp; Goh, 2016)","manualFormatting":"(Yew &amp; Goh, 2016)","plainTextFormattedCitation":"(Allen et al., 1996; Hmelo-Silver, 2004; Newman, 2005; Savery, 2006; Schmidt, 1983; Torp &amp; Sage, 2002; Yew &amp; Goh, 2016)","previouslyFormattedCitation":"(Allen et al., 1996; Hmelo-Silver, 2004; Newman, 2005; Savery, 2006; Schmidt, 1983; Torp &amp; Sage, 2002; Yew &amp; Goh, 2016)"},"properties":{"noteIndex":0},"schema":"https://github.com/citation-style-language/schema/raw/master/csl-citation.json"}</w:instrText>
      </w:r>
      <w:r w:rsidR="007E2005" w:rsidRPr="00470F93">
        <w:rPr>
          <w:rFonts w:asciiTheme="majorHAnsi" w:hAnsiTheme="majorHAnsi" w:cstheme="minorHAnsi"/>
          <w:noProof/>
          <w:lang w:val="en-ID"/>
        </w:rPr>
        <w:fldChar w:fldCharType="separate"/>
      </w:r>
      <w:r w:rsidR="00153077" w:rsidRPr="00470F93">
        <w:rPr>
          <w:rFonts w:asciiTheme="majorHAnsi" w:hAnsiTheme="majorHAnsi" w:cstheme="minorHAnsi"/>
          <w:noProof/>
          <w:lang w:val="en-ID"/>
        </w:rPr>
        <w:t>(Yew &amp; Goh, 2016)</w:t>
      </w:r>
      <w:r w:rsidR="007E2005" w:rsidRPr="00470F93">
        <w:rPr>
          <w:rFonts w:asciiTheme="majorHAnsi" w:hAnsiTheme="majorHAnsi" w:cstheme="minorHAnsi"/>
          <w:noProof/>
          <w:lang w:val="en-ID"/>
        </w:rPr>
        <w:fldChar w:fldCharType="end"/>
      </w:r>
      <w:r w:rsidR="007E2005" w:rsidRPr="00470F93">
        <w:rPr>
          <w:rFonts w:asciiTheme="majorHAnsi" w:hAnsiTheme="majorHAnsi" w:cstheme="minorHAnsi"/>
          <w:noProof/>
          <w:lang w:val="en-ID"/>
        </w:rPr>
        <w:t>.</w:t>
      </w:r>
      <w:r w:rsidR="00EA244B" w:rsidRPr="00470F93">
        <w:rPr>
          <w:rFonts w:asciiTheme="majorHAnsi" w:hAnsiTheme="majorHAnsi" w:cstheme="minorHAnsi"/>
          <w:noProof/>
          <w:lang w:val="en-ID"/>
        </w:rPr>
        <w:t xml:space="preserve"> </w:t>
      </w:r>
    </w:p>
    <w:p w:rsidR="00563B27" w:rsidRPr="00470F93" w:rsidRDefault="006B348B" w:rsidP="00563B27">
      <w:pPr>
        <w:pStyle w:val="ListParagraph"/>
        <w:numPr>
          <w:ilvl w:val="7"/>
          <w:numId w:val="6"/>
        </w:numPr>
        <w:tabs>
          <w:tab w:val="clear" w:pos="5760"/>
          <w:tab w:val="left" w:pos="426"/>
        </w:tabs>
        <w:ind w:left="426" w:hanging="426"/>
        <w:rPr>
          <w:rFonts w:asciiTheme="majorHAnsi" w:hAnsiTheme="majorHAnsi" w:cstheme="minorHAnsi"/>
          <w:noProof/>
          <w:lang w:val="en-ID"/>
        </w:rPr>
      </w:pPr>
      <w:r w:rsidRPr="00470F93">
        <w:rPr>
          <w:rFonts w:asciiTheme="majorHAnsi" w:hAnsiTheme="majorHAnsi" w:cstheme="minorHAnsi"/>
          <w:noProof/>
          <w:lang w:val="en-ID"/>
        </w:rPr>
        <w:t xml:space="preserve">Analysis of the </w:t>
      </w:r>
      <w:r w:rsidR="007679AA">
        <w:rPr>
          <w:rFonts w:asciiTheme="majorHAnsi" w:hAnsiTheme="majorHAnsi" w:cstheme="minorHAnsi"/>
          <w:noProof/>
          <w:lang w:val="en-ID"/>
        </w:rPr>
        <w:t>Study Characteristics</w:t>
      </w:r>
    </w:p>
    <w:p w:rsidR="00563B27" w:rsidRPr="00470F93" w:rsidRDefault="006B348B" w:rsidP="006D1C31">
      <w:pPr>
        <w:tabs>
          <w:tab w:val="left" w:pos="426"/>
        </w:tabs>
        <w:spacing w:line="23" w:lineRule="atLeast"/>
        <w:ind w:firstLine="426"/>
        <w:jc w:val="both"/>
        <w:rPr>
          <w:rFonts w:asciiTheme="majorHAnsi" w:hAnsiTheme="majorHAnsi"/>
          <w:bCs/>
          <w:noProof/>
          <w:lang w:val="en-ID"/>
        </w:rPr>
      </w:pPr>
      <w:r>
        <w:rPr>
          <w:rFonts w:asciiTheme="majorHAnsi" w:hAnsiTheme="majorHAnsi"/>
          <w:bCs/>
          <w:noProof/>
          <w:lang w:val="en-ID"/>
        </w:rPr>
        <w:t>The heterogeneity analysis in Table 6 shows that the effect size data in this meta-analysis study differed significantly from one another. Therefore, the study characteristics are essential for further analysis because the study characteristics have the op</w:t>
      </w:r>
      <w:r>
        <w:rPr>
          <w:rFonts w:asciiTheme="majorHAnsi" w:hAnsiTheme="majorHAnsi"/>
          <w:bCs/>
          <w:noProof/>
          <w:lang w:val="en-ID"/>
        </w:rPr>
        <w:t xml:space="preserve">portunity to cause the heterogeneous effect size data </w:t>
      </w:r>
      <w:r w:rsidR="00153077" w:rsidRPr="00470F93">
        <w:rPr>
          <w:rFonts w:asciiTheme="majorHAnsi" w:hAnsiTheme="majorHAnsi"/>
          <w:bCs/>
          <w:noProof/>
          <w:lang w:val="en-ID"/>
        </w:rPr>
        <w:fldChar w:fldCharType="begin" w:fldLock="1"/>
      </w:r>
      <w:r w:rsidR="00470F93">
        <w:rPr>
          <w:rFonts w:asciiTheme="majorHAnsi" w:hAnsiTheme="majorHAnsi"/>
          <w:bCs/>
          <w:noProof/>
          <w:lang w:val="en-ID"/>
        </w:rPr>
        <w:instrText>ADDIN CSL_CITATION {"citationItems":[{"id":"ITEM-1","itemData":{"DOI":"10.1016/j.edurev.2019.03.007","ISSN":"1747938X","abstract":"The study of gender differences in academic achievement has been one of the core topics in education, especially because it may uncover possible gaps and inequalities in certain domains. Whereas these differences have largely been examined in traditional domains, such as mathematics, reading, and science, the existing body of empirical studies in the domain of ICT literacy is considerably smaller, yet abounds in diverse findings. One of the persistent findings however is that boys consider their ICT literacy to be higher than that of girls. This meta-analysis tests whether the same pattern holds for students’ actual performance on ICT literacy tasks, as measured by performance-based assessments. In total, 46 effect sizes were extracted from 23 empirical studies using a random-effects model. Overall, the gender differences in ICT literacy were significant, positive, and favored girls (g = + 0.12, 95 % CI = [0.08, 0.16]). This effect varied between studies, and moderation analyses indicated that the grade level students were taught at moderated its magnitude—effect sizes were larger in primary school as compared to secondary school. In conclusion, our findings contrast those obtained from previous meta-analyses that were based on self-reported ICT literacy and suggest that the ICT gender gap may not be as severe as it had been claimed to be.","author":[{"dropping-particle":"","family":"Siddiq","given":"Fazilat","non-dropping-particle":"","parse-names":false,"suffix":""},{"dropping-particle":"","family":"Scherer","given":"Ronny","non-dropping-particle":"","parse-names":false,"suffix":""}],"container-title":"Educational Research Review","id":"ITEM-1","issued":{"date-parts":[["2019"]]},"page":"205-217","publisher":"Elsevier","title":"Is there a gender gap? A meta-analysis of the gender differences in students’ ICT literacy","type":"article-journal","volume":"27"},"uris":["http://www.mendeley.com/documents/?uuid=fddf67c6-1387-463c-86ce-81ff1b5e2b46","http://www.mendeley.com/documents/?uuid=198d2952-24bb-4dd6-917c-5a46036a01dc"]}],"mendeley":{"formattedCitation":"(Siddiq &amp; Scherer, 2019)","plainTextFormattedCitation":"(Siddiq &amp; Scherer, 2019)","previouslyFormattedCitation":"(Siddiq &amp; Scherer, 2019)"},"properties":{"noteIndex":0},"schema":"https://github.com/citation-style-language/schema/raw/master/csl-citation.json"}</w:instrText>
      </w:r>
      <w:r w:rsidR="00153077" w:rsidRPr="00470F93">
        <w:rPr>
          <w:rFonts w:asciiTheme="majorHAnsi" w:hAnsiTheme="majorHAnsi"/>
          <w:bCs/>
          <w:noProof/>
          <w:lang w:val="en-ID"/>
        </w:rPr>
        <w:fldChar w:fldCharType="separate"/>
      </w:r>
      <w:r w:rsidR="00153077" w:rsidRPr="00470F93">
        <w:rPr>
          <w:rFonts w:asciiTheme="majorHAnsi" w:hAnsiTheme="majorHAnsi"/>
          <w:bCs/>
          <w:noProof/>
          <w:lang w:val="en-ID"/>
        </w:rPr>
        <w:t>(Siddiq &amp; Scherer, 2019)</w:t>
      </w:r>
      <w:r w:rsidR="00153077" w:rsidRPr="00470F93">
        <w:rPr>
          <w:rFonts w:asciiTheme="majorHAnsi" w:hAnsiTheme="majorHAnsi"/>
          <w:bCs/>
          <w:noProof/>
          <w:lang w:val="en-ID"/>
        </w:rPr>
        <w:fldChar w:fldCharType="end"/>
      </w:r>
      <w:r w:rsidR="00347375" w:rsidRPr="00470F93">
        <w:rPr>
          <w:rFonts w:asciiTheme="majorHAnsi" w:hAnsiTheme="majorHAnsi"/>
          <w:bCs/>
          <w:noProof/>
          <w:lang w:val="en-ID"/>
        </w:rPr>
        <w:t xml:space="preserve">. </w:t>
      </w:r>
      <w:r>
        <w:rPr>
          <w:rFonts w:asciiTheme="majorHAnsi" w:hAnsiTheme="majorHAnsi"/>
          <w:bCs/>
          <w:noProof/>
          <w:lang w:val="en-ID"/>
        </w:rPr>
        <w:t>The study characteristics analyzed in this meta-analysis study were the MA characteristics, substantive characteristics, and extrinsic characteristics.</w:t>
      </w:r>
      <w:r>
        <w:rPr>
          <w:rFonts w:asciiTheme="majorHAnsi" w:hAnsiTheme="majorHAnsi"/>
          <w:bCs/>
          <w:noProof/>
          <w:lang w:val="en-ID"/>
        </w:rPr>
        <w:t xml:space="preserve"> The MA characteristics analyzed in this meta-analysis study were MPSA, MCTA, MCA, MLA, and MCUA. </w:t>
      </w:r>
      <w:r w:rsidR="0057365B">
        <w:rPr>
          <w:rFonts w:asciiTheme="majorHAnsi" w:hAnsiTheme="majorHAnsi"/>
          <w:noProof/>
          <w:lang w:val="en-ID"/>
        </w:rPr>
        <w:t xml:space="preserve">The heterogeneity analysis in Table 8 shows that the effect size of PBL implementation in enhancing MPSA, MCTA, MCA, MLA, and MCUA was significantly different. These findings indicate that the MA characteristics lead to the heterogeneity of the overall studies' effect sizes in this meta-analysis. It was found that the effect size of PBL implementation in enhancing primary school students' MLA was higher than the effect size of PBL implementation in enhancing primary school students' MPSA, MCTA, MCA, and MCUA of the five characteristics of MA analyzed in this meta-analysis study. However, these findings can not be generalized in general because there are relatively few studies on the MLA of primary school students analyzed in this meta-analysis study. Likewise, in the previous meta-analysis studies, there has been no statement stating that the implementation of PBL has the greatest effect in enhancing students’ MLA compared to other students’ MA. </w:t>
      </w:r>
      <w:r w:rsidR="00B8208E">
        <w:rPr>
          <w:rFonts w:asciiTheme="majorHAnsi" w:hAnsiTheme="majorHAnsi"/>
          <w:bCs/>
          <w:noProof/>
          <w:lang w:val="en-ID"/>
        </w:rPr>
        <w:t xml:space="preserve">The results of the analysis of the characteristics of MA are presented in Table 8. </w:t>
      </w:r>
    </w:p>
    <w:p w:rsidR="006D1C31" w:rsidRPr="00470F93" w:rsidRDefault="006B348B" w:rsidP="006D1C31">
      <w:pPr>
        <w:spacing w:before="240" w:after="120"/>
        <w:jc w:val="center"/>
        <w:rPr>
          <w:rFonts w:asciiTheme="majorHAnsi" w:hAnsiTheme="majorHAnsi" w:cstheme="minorHAnsi"/>
          <w:noProof/>
          <w:sz w:val="22"/>
          <w:szCs w:val="22"/>
          <w:lang w:val="en-ID"/>
        </w:rPr>
      </w:pPr>
      <w:r w:rsidRPr="00470F93">
        <w:rPr>
          <w:rFonts w:asciiTheme="majorHAnsi" w:hAnsiTheme="majorHAnsi" w:cstheme="minorHAnsi"/>
          <w:b/>
          <w:bCs/>
          <w:noProof/>
          <w:sz w:val="22"/>
          <w:szCs w:val="22"/>
          <w:lang w:val="en-ID"/>
        </w:rPr>
        <w:t>Tab</w:t>
      </w:r>
      <w:r w:rsidR="00CC1C0A">
        <w:rPr>
          <w:rFonts w:asciiTheme="majorHAnsi" w:hAnsiTheme="majorHAnsi" w:cstheme="minorHAnsi"/>
          <w:b/>
          <w:bCs/>
          <w:noProof/>
          <w:sz w:val="22"/>
          <w:szCs w:val="22"/>
          <w:lang w:val="en-ID"/>
        </w:rPr>
        <w:t>le</w:t>
      </w:r>
      <w:r w:rsidRPr="00470F93">
        <w:rPr>
          <w:rFonts w:asciiTheme="majorHAnsi" w:hAnsiTheme="majorHAnsi" w:cstheme="minorHAnsi"/>
          <w:b/>
          <w:bCs/>
          <w:noProof/>
          <w:sz w:val="22"/>
          <w:szCs w:val="22"/>
          <w:lang w:val="en-ID"/>
        </w:rPr>
        <w:t xml:space="preserve"> </w:t>
      </w:r>
      <w:r w:rsidR="00C61AD4">
        <w:rPr>
          <w:rFonts w:asciiTheme="majorHAnsi" w:hAnsiTheme="majorHAnsi" w:cstheme="minorHAnsi"/>
          <w:b/>
          <w:bCs/>
          <w:noProof/>
          <w:sz w:val="22"/>
          <w:szCs w:val="22"/>
          <w:lang w:val="en-ID"/>
        </w:rPr>
        <w:t>8</w:t>
      </w:r>
      <w:r w:rsidRPr="00470F93">
        <w:rPr>
          <w:rFonts w:asciiTheme="majorHAnsi" w:hAnsiTheme="majorHAnsi" w:cstheme="minorHAnsi"/>
          <w:noProof/>
          <w:sz w:val="22"/>
          <w:szCs w:val="22"/>
          <w:lang w:val="en-ID"/>
        </w:rPr>
        <w:t>. The Result of Mathematical Abilit</w:t>
      </w:r>
      <w:r w:rsidR="008D58A8" w:rsidRPr="00470F93">
        <w:rPr>
          <w:rFonts w:asciiTheme="majorHAnsi" w:hAnsiTheme="majorHAnsi" w:cstheme="minorHAnsi"/>
          <w:noProof/>
          <w:sz w:val="22"/>
          <w:szCs w:val="22"/>
          <w:lang w:val="en-ID"/>
        </w:rPr>
        <w:t>y</w:t>
      </w:r>
      <w:r w:rsidR="001F13FC">
        <w:rPr>
          <w:rFonts w:asciiTheme="majorHAnsi" w:hAnsiTheme="majorHAnsi" w:cstheme="minorHAnsi"/>
          <w:noProof/>
          <w:sz w:val="22"/>
          <w:szCs w:val="22"/>
          <w:lang w:val="en-ID"/>
        </w:rPr>
        <w:t xml:space="preserve"> Characteristics Analysis</w:t>
      </w:r>
    </w:p>
    <w:tbl>
      <w:tblPr>
        <w:tblW w:w="9639"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0"/>
        <w:gridCol w:w="1134"/>
        <w:gridCol w:w="992"/>
        <w:gridCol w:w="1276"/>
        <w:gridCol w:w="992"/>
        <w:gridCol w:w="993"/>
        <w:gridCol w:w="850"/>
        <w:gridCol w:w="992"/>
      </w:tblGrid>
      <w:tr w:rsidR="001B5E72" w:rsidTr="007370B9">
        <w:tc>
          <w:tcPr>
            <w:tcW w:w="2410" w:type="dxa"/>
            <w:vMerge w:val="restart"/>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Characteristics of Mathematical Ability</w:t>
            </w:r>
          </w:p>
        </w:tc>
        <w:tc>
          <w:tcPr>
            <w:tcW w:w="1134" w:type="dxa"/>
            <w:vMerge w:val="restart"/>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Number of Effect Size</w:t>
            </w:r>
          </w:p>
        </w:tc>
        <w:tc>
          <w:tcPr>
            <w:tcW w:w="992" w:type="dxa"/>
            <w:vMerge w:val="restart"/>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Hedge’s g</w:t>
            </w:r>
          </w:p>
        </w:tc>
        <w:tc>
          <w:tcPr>
            <w:tcW w:w="2268" w:type="dxa"/>
            <w:gridSpan w:val="2"/>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Null Hypothesis Test</w:t>
            </w:r>
          </w:p>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(2-Tail)</w:t>
            </w:r>
          </w:p>
        </w:tc>
        <w:tc>
          <w:tcPr>
            <w:tcW w:w="2835" w:type="dxa"/>
            <w:gridSpan w:val="3"/>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Heterogeneity</w:t>
            </w:r>
          </w:p>
        </w:tc>
      </w:tr>
      <w:tr w:rsidR="001B5E72" w:rsidTr="007370B9">
        <w:tc>
          <w:tcPr>
            <w:tcW w:w="2410" w:type="dxa"/>
            <w:vMerge/>
            <w:vAlign w:val="center"/>
          </w:tcPr>
          <w:p w:rsidR="007370B9" w:rsidRPr="00470F93" w:rsidRDefault="007370B9" w:rsidP="000B5AFA">
            <w:pPr>
              <w:pStyle w:val="NoSpacing"/>
              <w:jc w:val="center"/>
              <w:rPr>
                <w:rFonts w:asciiTheme="majorHAnsi" w:hAnsiTheme="majorHAnsi" w:cs="Times New Roman"/>
                <w:noProof/>
              </w:rPr>
            </w:pPr>
          </w:p>
        </w:tc>
        <w:tc>
          <w:tcPr>
            <w:tcW w:w="1134" w:type="dxa"/>
            <w:vMerge/>
            <w:vAlign w:val="center"/>
          </w:tcPr>
          <w:p w:rsidR="007370B9" w:rsidRPr="00470F93" w:rsidRDefault="007370B9" w:rsidP="000B5AFA">
            <w:pPr>
              <w:pStyle w:val="NoSpacing"/>
              <w:jc w:val="center"/>
              <w:rPr>
                <w:rFonts w:asciiTheme="majorHAnsi" w:hAnsiTheme="majorHAnsi" w:cs="Times New Roman"/>
                <w:noProof/>
              </w:rPr>
            </w:pPr>
          </w:p>
        </w:tc>
        <w:tc>
          <w:tcPr>
            <w:tcW w:w="992" w:type="dxa"/>
            <w:vMerge/>
            <w:vAlign w:val="center"/>
          </w:tcPr>
          <w:p w:rsidR="007370B9" w:rsidRPr="00470F93" w:rsidRDefault="007370B9" w:rsidP="000B5AFA">
            <w:pPr>
              <w:pStyle w:val="NoSpacing"/>
              <w:jc w:val="center"/>
              <w:rPr>
                <w:rFonts w:asciiTheme="majorHAnsi" w:hAnsiTheme="majorHAnsi" w:cs="Times New Roman"/>
                <w:noProof/>
              </w:rPr>
            </w:pPr>
          </w:p>
        </w:tc>
        <w:tc>
          <w:tcPr>
            <w:tcW w:w="1276"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Z-value</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P-value</w:t>
            </w:r>
          </w:p>
        </w:tc>
        <w:tc>
          <w:tcPr>
            <w:tcW w:w="993" w:type="dxa"/>
            <w:vAlign w:val="center"/>
          </w:tcPr>
          <w:p w:rsidR="007370B9" w:rsidRPr="00470F93" w:rsidRDefault="006B348B" w:rsidP="000B5AFA">
            <w:pPr>
              <w:pStyle w:val="NoSpacing"/>
              <w:jc w:val="center"/>
              <w:rPr>
                <w:rFonts w:asciiTheme="majorHAnsi" w:hAnsiTheme="majorHAnsi" w:cs="Times New Roman"/>
                <w:noProof/>
              </w:rPr>
            </w:pPr>
            <m:oMathPara>
              <m:oMath>
                <m:sSub>
                  <m:sSubPr>
                    <m:ctrlPr>
                      <w:rPr>
                        <w:rFonts w:ascii="Cambria Math" w:hAnsi="Cambria Math" w:cs="Times New Roman"/>
                        <w:i/>
                        <w:noProof/>
                      </w:rPr>
                    </m:ctrlPr>
                  </m:sSubPr>
                  <m:e>
                    <m:r>
                      <w:rPr>
                        <w:rFonts w:ascii="Cambria Math" w:hAnsi="Cambria Math" w:cs="Times New Roman"/>
                        <w:noProof/>
                      </w:rPr>
                      <m:t>Q</m:t>
                    </m:r>
                  </m:e>
                  <m:sub>
                    <m:r>
                      <w:rPr>
                        <w:rFonts w:ascii="Cambria Math" w:hAnsi="Cambria Math" w:cs="Times New Roman"/>
                        <w:noProof/>
                      </w:rPr>
                      <m:t>b</m:t>
                    </m:r>
                  </m:sub>
                </m:sSub>
              </m:oMath>
            </m:oMathPara>
          </w:p>
        </w:tc>
        <w:tc>
          <w:tcPr>
            <w:tcW w:w="850"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df</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P-value</w:t>
            </w:r>
          </w:p>
        </w:tc>
      </w:tr>
      <w:tr w:rsidR="001B5E72" w:rsidTr="007370B9">
        <w:tc>
          <w:tcPr>
            <w:tcW w:w="2410" w:type="dxa"/>
            <w:vAlign w:val="center"/>
          </w:tcPr>
          <w:p w:rsidR="007370B9" w:rsidRPr="00470F93" w:rsidRDefault="006B348B" w:rsidP="000B5AFA">
            <w:pPr>
              <w:pStyle w:val="NoSpacing"/>
              <w:rPr>
                <w:rFonts w:asciiTheme="majorHAnsi" w:hAnsiTheme="majorHAnsi" w:cs="Times New Roman"/>
                <w:noProof/>
              </w:rPr>
            </w:pPr>
            <w:r w:rsidRPr="00470F93">
              <w:rPr>
                <w:rFonts w:asciiTheme="majorHAnsi" w:hAnsiTheme="majorHAnsi" w:cs="Times New Roman"/>
                <w:noProof/>
              </w:rPr>
              <w:t>MPSA</w:t>
            </w:r>
          </w:p>
        </w:tc>
        <w:tc>
          <w:tcPr>
            <w:tcW w:w="1134"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9</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0,934</w:t>
            </w:r>
          </w:p>
        </w:tc>
        <w:tc>
          <w:tcPr>
            <w:tcW w:w="1276"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3,933</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993" w:type="dxa"/>
            <w:vMerge w:val="restart"/>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19,449</w:t>
            </w:r>
          </w:p>
        </w:tc>
        <w:tc>
          <w:tcPr>
            <w:tcW w:w="850" w:type="dxa"/>
            <w:vMerge w:val="restart"/>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w:t>
            </w:r>
          </w:p>
        </w:tc>
        <w:tc>
          <w:tcPr>
            <w:tcW w:w="992" w:type="dxa"/>
            <w:vMerge w:val="restart"/>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0,001</w:t>
            </w:r>
          </w:p>
        </w:tc>
      </w:tr>
      <w:tr w:rsidR="001B5E72" w:rsidTr="007370B9">
        <w:tc>
          <w:tcPr>
            <w:tcW w:w="2410" w:type="dxa"/>
            <w:vAlign w:val="center"/>
          </w:tcPr>
          <w:p w:rsidR="007370B9"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MCA</w:t>
            </w:r>
          </w:p>
        </w:tc>
        <w:tc>
          <w:tcPr>
            <w:tcW w:w="1134"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0,114</w:t>
            </w:r>
          </w:p>
        </w:tc>
        <w:tc>
          <w:tcPr>
            <w:tcW w:w="1276"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0,327</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0,744</w:t>
            </w:r>
          </w:p>
        </w:tc>
        <w:tc>
          <w:tcPr>
            <w:tcW w:w="993" w:type="dxa"/>
            <w:vMerge/>
            <w:vAlign w:val="center"/>
          </w:tcPr>
          <w:p w:rsidR="007370B9" w:rsidRPr="00470F93" w:rsidRDefault="007370B9" w:rsidP="000B5AFA">
            <w:pPr>
              <w:pStyle w:val="NoSpacing"/>
              <w:jc w:val="center"/>
              <w:rPr>
                <w:rFonts w:asciiTheme="majorHAnsi" w:hAnsiTheme="majorHAnsi" w:cs="Times New Roman"/>
                <w:noProof/>
              </w:rPr>
            </w:pPr>
          </w:p>
        </w:tc>
        <w:tc>
          <w:tcPr>
            <w:tcW w:w="850" w:type="dxa"/>
            <w:vMerge/>
            <w:vAlign w:val="center"/>
          </w:tcPr>
          <w:p w:rsidR="007370B9" w:rsidRPr="00470F93" w:rsidRDefault="007370B9" w:rsidP="000B5AFA">
            <w:pPr>
              <w:pStyle w:val="NoSpacing"/>
              <w:jc w:val="center"/>
              <w:rPr>
                <w:rFonts w:asciiTheme="majorHAnsi" w:hAnsiTheme="majorHAnsi" w:cs="Times New Roman"/>
                <w:noProof/>
              </w:rPr>
            </w:pPr>
          </w:p>
        </w:tc>
        <w:tc>
          <w:tcPr>
            <w:tcW w:w="992" w:type="dxa"/>
            <w:vMerge/>
            <w:vAlign w:val="center"/>
          </w:tcPr>
          <w:p w:rsidR="007370B9" w:rsidRPr="00470F93" w:rsidRDefault="007370B9" w:rsidP="000B5AFA">
            <w:pPr>
              <w:pStyle w:val="NoSpacing"/>
              <w:jc w:val="center"/>
              <w:rPr>
                <w:rFonts w:asciiTheme="majorHAnsi" w:hAnsiTheme="majorHAnsi" w:cs="Times New Roman"/>
                <w:noProof/>
              </w:rPr>
            </w:pPr>
          </w:p>
        </w:tc>
      </w:tr>
      <w:tr w:rsidR="001B5E72" w:rsidTr="007370B9">
        <w:tc>
          <w:tcPr>
            <w:tcW w:w="2410" w:type="dxa"/>
          </w:tcPr>
          <w:p w:rsidR="007370B9"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MCTA</w:t>
            </w:r>
          </w:p>
        </w:tc>
        <w:tc>
          <w:tcPr>
            <w:tcW w:w="1134"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1,306</w:t>
            </w:r>
          </w:p>
        </w:tc>
        <w:tc>
          <w:tcPr>
            <w:tcW w:w="1276"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3,065</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0,002</w:t>
            </w:r>
          </w:p>
        </w:tc>
        <w:tc>
          <w:tcPr>
            <w:tcW w:w="993" w:type="dxa"/>
            <w:vMerge/>
          </w:tcPr>
          <w:p w:rsidR="007370B9" w:rsidRPr="00470F93" w:rsidRDefault="007370B9" w:rsidP="000B5AFA">
            <w:pPr>
              <w:pStyle w:val="NoSpacing"/>
              <w:jc w:val="both"/>
              <w:rPr>
                <w:rFonts w:asciiTheme="majorHAnsi" w:hAnsiTheme="majorHAnsi" w:cs="Times New Roman"/>
                <w:noProof/>
              </w:rPr>
            </w:pPr>
          </w:p>
        </w:tc>
        <w:tc>
          <w:tcPr>
            <w:tcW w:w="850" w:type="dxa"/>
            <w:vMerge/>
          </w:tcPr>
          <w:p w:rsidR="007370B9" w:rsidRPr="00470F93" w:rsidRDefault="007370B9" w:rsidP="000B5AFA">
            <w:pPr>
              <w:pStyle w:val="NoSpacing"/>
              <w:jc w:val="both"/>
              <w:rPr>
                <w:rFonts w:asciiTheme="majorHAnsi" w:hAnsiTheme="majorHAnsi" w:cs="Times New Roman"/>
                <w:noProof/>
              </w:rPr>
            </w:pPr>
          </w:p>
        </w:tc>
        <w:tc>
          <w:tcPr>
            <w:tcW w:w="992" w:type="dxa"/>
            <w:vMerge/>
          </w:tcPr>
          <w:p w:rsidR="007370B9" w:rsidRPr="00470F93" w:rsidRDefault="007370B9" w:rsidP="000B5AFA">
            <w:pPr>
              <w:pStyle w:val="NoSpacing"/>
              <w:jc w:val="both"/>
              <w:rPr>
                <w:rFonts w:asciiTheme="majorHAnsi" w:hAnsiTheme="majorHAnsi" w:cs="Times New Roman"/>
                <w:noProof/>
              </w:rPr>
            </w:pPr>
          </w:p>
        </w:tc>
      </w:tr>
      <w:tr w:rsidR="001B5E72" w:rsidTr="007370B9">
        <w:tc>
          <w:tcPr>
            <w:tcW w:w="2410" w:type="dxa"/>
          </w:tcPr>
          <w:p w:rsidR="007370B9"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MLA</w:t>
            </w:r>
          </w:p>
        </w:tc>
        <w:tc>
          <w:tcPr>
            <w:tcW w:w="1134"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2,501</w:t>
            </w:r>
          </w:p>
        </w:tc>
        <w:tc>
          <w:tcPr>
            <w:tcW w:w="1276"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5,882</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993" w:type="dxa"/>
            <w:vMerge/>
          </w:tcPr>
          <w:p w:rsidR="007370B9" w:rsidRPr="00470F93" w:rsidRDefault="007370B9" w:rsidP="000B5AFA">
            <w:pPr>
              <w:pStyle w:val="NoSpacing"/>
              <w:jc w:val="both"/>
              <w:rPr>
                <w:rFonts w:asciiTheme="majorHAnsi" w:hAnsiTheme="majorHAnsi" w:cs="Times New Roman"/>
                <w:noProof/>
              </w:rPr>
            </w:pPr>
          </w:p>
        </w:tc>
        <w:tc>
          <w:tcPr>
            <w:tcW w:w="850" w:type="dxa"/>
            <w:vMerge/>
          </w:tcPr>
          <w:p w:rsidR="007370B9" w:rsidRPr="00470F93" w:rsidRDefault="007370B9" w:rsidP="000B5AFA">
            <w:pPr>
              <w:pStyle w:val="NoSpacing"/>
              <w:jc w:val="both"/>
              <w:rPr>
                <w:rFonts w:asciiTheme="majorHAnsi" w:hAnsiTheme="majorHAnsi" w:cs="Times New Roman"/>
                <w:noProof/>
              </w:rPr>
            </w:pPr>
          </w:p>
        </w:tc>
        <w:tc>
          <w:tcPr>
            <w:tcW w:w="992" w:type="dxa"/>
            <w:vMerge/>
          </w:tcPr>
          <w:p w:rsidR="007370B9" w:rsidRPr="00470F93" w:rsidRDefault="007370B9" w:rsidP="000B5AFA">
            <w:pPr>
              <w:pStyle w:val="NoSpacing"/>
              <w:jc w:val="both"/>
              <w:rPr>
                <w:rFonts w:asciiTheme="majorHAnsi" w:hAnsiTheme="majorHAnsi" w:cs="Times New Roman"/>
                <w:noProof/>
              </w:rPr>
            </w:pPr>
          </w:p>
        </w:tc>
      </w:tr>
      <w:tr w:rsidR="001B5E72" w:rsidTr="007370B9">
        <w:tc>
          <w:tcPr>
            <w:tcW w:w="2410" w:type="dxa"/>
          </w:tcPr>
          <w:p w:rsidR="007370B9"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MCUA</w:t>
            </w:r>
          </w:p>
        </w:tc>
        <w:tc>
          <w:tcPr>
            <w:tcW w:w="1134"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0,993</w:t>
            </w:r>
          </w:p>
        </w:tc>
        <w:tc>
          <w:tcPr>
            <w:tcW w:w="1276"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2,379</w:t>
            </w:r>
          </w:p>
        </w:tc>
        <w:tc>
          <w:tcPr>
            <w:tcW w:w="992" w:type="dxa"/>
            <w:vAlign w:val="center"/>
          </w:tcPr>
          <w:p w:rsidR="007370B9"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0,017</w:t>
            </w:r>
          </w:p>
        </w:tc>
        <w:tc>
          <w:tcPr>
            <w:tcW w:w="993" w:type="dxa"/>
            <w:vMerge/>
          </w:tcPr>
          <w:p w:rsidR="007370B9" w:rsidRPr="00470F93" w:rsidRDefault="007370B9" w:rsidP="000B5AFA">
            <w:pPr>
              <w:pStyle w:val="NoSpacing"/>
              <w:jc w:val="both"/>
              <w:rPr>
                <w:rFonts w:asciiTheme="majorHAnsi" w:hAnsiTheme="majorHAnsi" w:cs="Times New Roman"/>
                <w:noProof/>
              </w:rPr>
            </w:pPr>
          </w:p>
        </w:tc>
        <w:tc>
          <w:tcPr>
            <w:tcW w:w="850" w:type="dxa"/>
            <w:vMerge/>
          </w:tcPr>
          <w:p w:rsidR="007370B9" w:rsidRPr="00470F93" w:rsidRDefault="007370B9" w:rsidP="000B5AFA">
            <w:pPr>
              <w:pStyle w:val="NoSpacing"/>
              <w:jc w:val="both"/>
              <w:rPr>
                <w:rFonts w:asciiTheme="majorHAnsi" w:hAnsiTheme="majorHAnsi" w:cs="Times New Roman"/>
                <w:noProof/>
              </w:rPr>
            </w:pPr>
          </w:p>
        </w:tc>
        <w:tc>
          <w:tcPr>
            <w:tcW w:w="992" w:type="dxa"/>
            <w:vMerge/>
          </w:tcPr>
          <w:p w:rsidR="007370B9" w:rsidRPr="00470F93" w:rsidRDefault="007370B9" w:rsidP="000B5AFA">
            <w:pPr>
              <w:pStyle w:val="NoSpacing"/>
              <w:jc w:val="both"/>
              <w:rPr>
                <w:rFonts w:asciiTheme="majorHAnsi" w:hAnsiTheme="majorHAnsi" w:cs="Times New Roman"/>
                <w:noProof/>
              </w:rPr>
            </w:pPr>
          </w:p>
        </w:tc>
      </w:tr>
    </w:tbl>
    <w:p w:rsidR="007F1E6A" w:rsidRDefault="006B348B" w:rsidP="007F1E6A">
      <w:pPr>
        <w:pStyle w:val="IEEEParagraph"/>
        <w:tabs>
          <w:tab w:val="left" w:pos="426"/>
        </w:tabs>
        <w:spacing w:line="23" w:lineRule="atLeast"/>
        <w:ind w:firstLine="360"/>
        <w:rPr>
          <w:rFonts w:asciiTheme="majorHAnsi" w:hAnsiTheme="majorHAnsi"/>
          <w:noProof/>
          <w:lang w:val="en-ID"/>
        </w:rPr>
      </w:pPr>
      <w:r w:rsidRPr="00470F93">
        <w:rPr>
          <w:rFonts w:asciiTheme="majorHAnsi" w:hAnsiTheme="majorHAnsi"/>
          <w:noProof/>
          <w:lang w:val="en-ID"/>
        </w:rPr>
        <w:lastRenderedPageBreak/>
        <w:tab/>
      </w:r>
      <w:r w:rsidR="00C11BD6">
        <w:rPr>
          <w:rFonts w:asciiTheme="majorHAnsi" w:hAnsiTheme="majorHAnsi"/>
          <w:noProof/>
          <w:lang w:val="en-ID"/>
        </w:rPr>
        <w:t xml:space="preserve">The null hypothesis test results in Table 8 show that the primary school students' MPSA, MCTA, MLA, and MCUA after the implementation of PBL were </w:t>
      </w:r>
      <w:r w:rsidR="00D6579F">
        <w:rPr>
          <w:rFonts w:asciiTheme="majorHAnsi" w:hAnsiTheme="majorHAnsi"/>
          <w:noProof/>
          <w:lang w:val="en-ID"/>
        </w:rPr>
        <w:t xml:space="preserve">significantly higher than the primary school students’ MPSA, MCTA, MLA, and MCUA. These findings provide strong evidence that the implementation of PBL in enhancing the MCTA and MLA of primary school students has a very high effect size.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{"citationItems":[{"id":"ITEM-1","itemData":{"abstract":"Penelitian ini bertujuan ingin mengetahui: (1) bahwa kemampuan berpikir kreatif matematis siswa yang diajar menggunakan model PBM lebih baik daripada model pembelajaran konvensional; (2) perbedaan kemampuan berpikir kreatif matematis siswa ditinjau menurut gender; (3) Apakah ada interaksi antara model pembelajaran berdasarkan masalah dengan gender terhadap kemampuan berpikir kreatif matematis siswa. Berdasarkan eksperimen diperole</w:instrText>
      </w:r>
      <w:r w:rsidR="00470F93">
        <w:rPr>
          <w:rFonts w:asciiTheme="majorHAnsi" w:hAnsiTheme="majorHAnsi" w:hint="eastAsia"/>
          <w:noProof/>
          <w:lang w:val="en-ID"/>
        </w:rPr>
        <w:instrText>h hasil bahwa (1) kemampuan berpikir kreatif matematis siswa yang diajar menggunakan model pembelajaran PBM lebih baik daripada model pembelajaran konvensional, (2) kemampuan berpikir kreatif matematis siswa laki</w:instrText>
      </w:r>
      <w:r w:rsidR="00470F93">
        <w:rPr>
          <w:rFonts w:asciiTheme="majorHAnsi" w:hAnsiTheme="majorHAnsi" w:hint="eastAsia"/>
          <w:noProof/>
          <w:lang w:val="en-ID"/>
        </w:rPr>
        <w:instrText>‐</w:instrText>
      </w:r>
      <w:r w:rsidR="00470F93">
        <w:rPr>
          <w:rFonts w:asciiTheme="majorHAnsi" w:hAnsiTheme="majorHAnsi" w:hint="eastAsia"/>
          <w:noProof/>
          <w:lang w:val="en-ID"/>
        </w:rPr>
        <w:instrText>laki lebih baik daripada kemampuan berpiki</w:instrText>
      </w:r>
      <w:r w:rsidR="00470F93">
        <w:rPr>
          <w:rFonts w:asciiTheme="majorHAnsi" w:hAnsiTheme="majorHAnsi"/>
          <w:noProof/>
          <w:lang w:val="en-ID"/>
        </w:rPr>
        <w:instrText>r kreatif matematis siswa perempuan; (3) ada interaksi antara model PBM v.s. pembelajaran konvensional dengan gender terhadap kemampuan berpikir kreatif matematis siswa.","author":[{"dropping-particle":"","family":"Katminingsih","given":"Yuni","non-dropping-particle":"","parse-names":false,"suffix":""},{"dropping-particle":"","family":"Widodo","given":"Suryo","non-dropping-particle":"","parse-names":false,"suffix":""}],"container-title":"Math Educator Nusantara","id":"ITEM-1","issue":"1","issued":{"date-parts":[["2015"]]},"page":"77-89","title":"Pengaruh model pembelajaran berdasarkan masalah terhadap kemampuan berpikir kreatif matematis siswa ditinjau menurut gender siswa SD Negeri Tarokan Kediri","type":"article-journal","volume":"1"},"uris":["http://www.mendeley.com/documents/?uuid=dde3fec0-f74d-488e-9af8-bcc7cd5ed429","http://www.mendeley.com/documents/?uuid=75169b01-d27f-4427-87e3-16ab9cc6826d"]}],"mendeley":{"formattedCitation":"(Katminingsih &amp; Widodo, 2015)","plainTextFormattedCitation":"(Katminingsih &amp; Widodo, 2015)","previouslyFormattedCitation":"(Katminingsih &amp; Widodo, 2015)"},"properties":{"noteIndex":0},"schema":"https://github.com/citation-style-language/schema/raw/master/csl-citation.json"}</w:instrText>
      </w:r>
      <w:r w:rsidR="00153077" w:rsidRPr="00470F93">
        <w:rPr>
          <w:rFonts w:asciiTheme="majorHAnsi" w:hAnsiTheme="majorHAnsi"/>
          <w:noProof/>
          <w:lang w:val="en-ID"/>
        </w:rPr>
        <w:fldChar w:fldCharType="separate"/>
      </w:r>
      <w:r w:rsidR="00B27D0E" w:rsidRPr="00470F93">
        <w:rPr>
          <w:rFonts w:asciiTheme="majorHAnsi" w:hAnsiTheme="majorHAnsi"/>
          <w:noProof/>
          <w:lang w:val="en-ID"/>
        </w:rPr>
        <w:t>(Katminingsih &amp; Widodo, 2015)</w:t>
      </w:r>
      <w:r w:rsidR="00153077" w:rsidRPr="00470F93">
        <w:rPr>
          <w:rFonts w:asciiTheme="majorHAnsi" w:hAnsiTheme="majorHAnsi"/>
          <w:noProof/>
          <w:lang w:val="en-ID"/>
        </w:rPr>
        <w:fldChar w:fldCharType="end"/>
      </w:r>
      <w:r w:rsidRPr="00470F93">
        <w:rPr>
          <w:rFonts w:asciiTheme="majorHAnsi" w:hAnsiTheme="majorHAnsi"/>
          <w:noProof/>
          <w:lang w:val="en-ID"/>
        </w:rPr>
        <w:t xml:space="preserve"> </w:t>
      </w:r>
      <w:r w:rsidR="00D6579F">
        <w:rPr>
          <w:rFonts w:asciiTheme="majorHAnsi" w:hAnsiTheme="majorHAnsi"/>
          <w:noProof/>
          <w:lang w:val="en-ID"/>
        </w:rPr>
        <w:t xml:space="preserve">in their study showed similar findings that the implementation of PBL has a positive effect on the MCTA of primary school students. Another study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{"citationItems":[{"id":"ITEM-1","itemData":{"DOI":"10.5897/err2016.3072","ISSN":"1990-3839","abstract":"This research was done on primary school students who are able to understand mathematical concepts, but unable to apply them in solving real life problems. Therefore, this study aims to improve primary school students' mathematical literacy through problem-based learning and direct instruction. In addition, the research was conducted to determine whether there are differences in the increase in literacy mathematical among students who received problem-based learning and direct instruction in primary schools located in urban areas, transition, and villages, as well as whether there is an interaction effect between the model of learning by location category of the school toward mathematical literacy skills of primary school students. The study was conducted in the academic year 2015 to 2016 in the fifth grade public primary schools in Bandung with three categories of school location (rural, city and county transition). During the research, one experimental group was treated by problem based learning, while the second experimental group was treated by direct instruction. The research approach used was a quantitative approach with quasi experimental method nonequivalent groups design pretest-posttests. The results showed that: there was a significant difference between the increase in mathematical literacy of students who received a model of problem-based learning (PBL) and direct instruction (DI) model; PBL model was more effective in improving students' mathematical literacy model than the DI; There were no significant differences regarding an increase in students' mathematical literacy by category location of the school; there is no interaction effect between the model of learning by school location factors to the increase in students' mathematical literacy.","author":[{"dropping-particle":"","family":"Firdaus","given":"F. M.","non-dropping-particle":"","parse-names":false,"suffix":""},{"dropping-particle":"","family":"Wahyudin","given":"Wahyudin.","non-dropping-particle":"","parse-names":false,"suffix":""},{"dropping-particle":"","family":"Herman","given":"T.","non-dropping-particle":"","parse-names":false,"suffix":""}],"container-title":"Educational Research and Reviews","id":"ITEM-1","issue":"4","issued":{"date-parts":[["2017"]]},"page":"212-219","title":"Improving primary students' mathematical literacy through problem-based learning and direct instruction","type":"article-journal","volume":"12"},"uris":["http://www.mendeley.com/documents/?uuid=8c9ff034-7cc5-4650-8b09-7aeee219fb6b","http://www.mendeley.com/documents/?uuid=518555a5-9817-49f0-94a8-344d6ed41483"]}],"mendeley":{"formattedCitation":"(Firdaus et al., 2017)","plainTextFormattedCitation":"(Firdaus et al., 2017)","previouslyFormattedCitation":"(Firdaus et al., 2017)"},"properties":{"noteIndex":0},"schema":"https://github.com/citation-style-language/schema/raw/master/csl-citation.json"}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(Firdaus et al., 2017)</w:t>
      </w:r>
      <w:r w:rsidR="00153077" w:rsidRPr="00470F93">
        <w:rPr>
          <w:rFonts w:asciiTheme="majorHAnsi" w:hAnsiTheme="majorHAnsi"/>
          <w:noProof/>
          <w:lang w:val="en-ID"/>
        </w:rPr>
        <w:fldChar w:fldCharType="end"/>
      </w:r>
      <w:r w:rsidRPr="00470F93">
        <w:rPr>
          <w:rFonts w:asciiTheme="majorHAnsi" w:hAnsiTheme="majorHAnsi"/>
          <w:noProof/>
          <w:lang w:val="en-ID"/>
        </w:rPr>
        <w:t xml:space="preserve"> </w:t>
      </w:r>
      <w:r w:rsidR="00D6579F">
        <w:rPr>
          <w:rFonts w:asciiTheme="majorHAnsi" w:hAnsiTheme="majorHAnsi"/>
          <w:noProof/>
          <w:lang w:val="en-ID"/>
        </w:rPr>
        <w:t xml:space="preserve">found the same findings that primary school students' MLA experienced a positive increase by implementing PBL. Other findings provide strong evidence that the implementation of PBL in enhancing the MPSA and MCUA of primary school students has a high effect size. In their study,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{"citationItems":[{"id":"ITEM-1","itemData":{"DOI":"10.33258/birle.v3i1.850","ISSN":"2655-2647","abstract":"This study aims to: 1) find out whether students' mathematical problem solving abilities that are taught with problem based learning are better than students who are taught by direct learning. 2) find out whether the mathematical problem solving ability of students who have high learning motivation is better than students who have low learning motivation. 3) find out whether there is an interaction between learning and student learning motivation towards students' mathematical problem solving abilities. This study uses a quasi-experimental method with a 2x2 factorial design. The study population was fifth grade students (five) in the odd semester of the 2017/2018 Academic Year at SDN 0407 Mondang which consisted of two classes with a sample of 50 students. The class used as the sample of the experimental group is class V A with 25 students and the control class is class V B with 25 students. Thus the sample selection is done by total sampling technique. Data was collected by student achievement test and student motivation instrument. The collected data was processed statistically using a two-way variance (anava) analysis technique with a significance level of 0.05. The results showed that (1) There was an influence of problem-based learning methods on the mathematical problem solving ability of Class V students of SD Negeri 0407 Mondang 2017/2018 Academic Year; (2) There is an influence of student learning motivation on the mathematical problem solving ability of fifth grade students of SD Negeri 0407 Mondang for the Academic Year 2017/2018; and (3) There is an interaction between problem-based learning methods and students' motivation to the mathematical problem solving ability of students of Class V of SD Negeri 0407 Mondang 2017/2018 Academic Year. Practically, this study recommends that teachers use problem-based learning methods in mathematics learning and pay attention to the level of student motivation so that the learning design is adjusted to that motivation level. Theoretically, this study contributes to adding knowledge related to problem-based mathematics learning in elementary schools. Further studies can deepen studies related to the suitability of student characteristics with the selected learning method because these aspects are indicated as one of the key factors for student learning success.","author":[{"dropping-particle":"","family":"Pohan","given":"Arif Mahmuda","non-dropping-particle":"","parse-names":false,"suffix":""},{"dropping-particle":"","family":"Asmin","given":"Asmin","non-dropping-particle":"","parse-names":false,"suffix":""},{"dropping-particle":"","family":"Menanti","given":"Asih","non-dropping-particle":"","parse-names":false,"suffix":""}],"container-title":"Budapest International Research and Critics in Linguistics and Education (BirLE) Journal","id":"ITEM-1","issue":"1","issued":{"date-parts":[["2020"]]},"page":"531-539","title":"The effect of problem-based learning and learning motivation of mathematical problem-solving skills of class 5 students at SDN 0407 Mondang","type":"article-journal","volume":"3"},"uris":["http://www.mendeley.com/documents/?uuid=054ddbee-0847-4508-88e5-bf19227bd20c","http://www.mendeley.com/documents/?uuid=526f5d46-e676-4395-91fb-ae06605a5a68"]},{"id":"ITEM-2","itemData":{"DOI":"10.15294/JPE.V7I3.24519","author":[{"dropping-particle":"","family":"Riswari","given":"L. A.","non-dropping-particle":"","parse-names":false,"suffix":""},{"dropping-particle":"","family":"Yanto","given":"H.","non-dropping-particle":"","parse-names":false,"suffix":""},{"dropping-particle":"","family":"Sunarso","given":"A.","non-dropping-particle":"","parse-names":false,"suffix":""}],"container-title":"Journal of Primary Education","id":"ITEM-2","issue":"3","issued":{"date-parts":[["2018"]]},"page":"356-362","title":"The effect of problem-based learning by using demonstration method on the ability of problem-solving","type":"article-journal","volume":"7"},"uris":["http://www.mendeley.com/documents/?uuid=1cc5a913-311f-4808-9306-8d00c9208b06","http://www.mendeley.com/documents/?uuid=de61600e-f135-412d-9f6b-ade25d08ceb6","http://www.mendeley.com/documents/?uuid=3037211a-6f2e-4219-8c55-68e42e3a6ac7"]}],"mendeley":{"formattedCitation":"(Pohan et al., 2020; Riswari et al., 2018)","plainTextFormattedCitation":"(Pohan et al., 2020; Riswari et al., 2018)","previouslyFormattedCitation":"(Pohan et al., 2020; Riswari et al., 2018)"},"properties":{"noteIndex":0},"schema":"https://github.com/citation-style-language/schema/raw/master/csl-citation.json"}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(Pohan et al., 2020; Riswari et al., 2018)</w:t>
      </w:r>
      <w:r w:rsidR="00153077" w:rsidRPr="00470F93">
        <w:rPr>
          <w:rFonts w:asciiTheme="majorHAnsi" w:hAnsiTheme="majorHAnsi"/>
          <w:noProof/>
          <w:lang w:val="en-ID"/>
        </w:rPr>
        <w:fldChar w:fldCharType="end"/>
      </w:r>
      <w:r w:rsidRPr="00470F93">
        <w:rPr>
          <w:rFonts w:asciiTheme="majorHAnsi" w:hAnsiTheme="majorHAnsi"/>
          <w:noProof/>
          <w:lang w:val="en-ID"/>
        </w:rPr>
        <w:t xml:space="preserve"> </w:t>
      </w:r>
      <w:r w:rsidR="00D6579F">
        <w:rPr>
          <w:rFonts w:asciiTheme="majorHAnsi" w:hAnsiTheme="majorHAnsi"/>
          <w:noProof/>
          <w:lang w:val="en-ID"/>
        </w:rPr>
        <w:t>showed the same results that the implementation of PBL positively affects the MPSA of primary school students</w:t>
      </w:r>
      <w:r w:rsidR="003E74D0">
        <w:rPr>
          <w:rFonts w:asciiTheme="majorHAnsi" w:hAnsiTheme="majorHAnsi"/>
          <w:noProof/>
          <w:lang w:val="en-ID"/>
        </w:rPr>
        <w:t xml:space="preserve">. Likewise,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{"citationItems":[{"id":"ITEM-1","itemData":{"DOI":"10.33122/ijtmer.v1i2.14","ISSN":"2621-8488","abstract":"The purpose of this study was to determine the effect of problem-based learning models towards the mathematics learning outcomes of 6th-grade students of an Elementary School accredited B in Kendari City. This study is quantitative experimental research. The population in this were all 6th-grade students of an Elementary School accredited B in Kendari City. The technique of determining the sample was done by cluster random sampling. Data analysis used is descriptive statistics and inferential statistics where the hypothesis test used is the t-test. The results showed the effect of problem-based learning models better than direct instruction and problem-based learning model positive effect on mathematics learning outcomes of 6th-grade students of an Elementary School Accredited B in Kendari City.","author":[{"dropping-particle":"","family":"Kaharuddin","given":"Andi","non-dropping-particle":"","parse-names":false,"suffix":""}],"container-title":"International Journal of Trends in Mathematics Education Research","id":"ITEM-1","issue":"2","issued":{"date-parts":[["2018"]]},"page":"43-46","title":"Effect of problem-based learning model on mathematical learning outcomes of 6th grade students of elementary school accredited B in Kendari City","type":"article-journal","volume":"1"},"uris":["http://www.mendeley.com/documents/?uuid=c43a4c69-b25f-4f67-a65e-122188463e9b","http://www.mendeley.com/documents/?uuid=2cba0a13-0090-4095-8470-254c15b44950"]}],"mendeley":{"formattedCitation":"(Kaharuddin, 2018)","manualFormatting":"(Kaharuddin, 2018)","plainTextFormattedCitation":"(Kaharuddin, 2018)","previouslyFormattedCitation":"(Kaharuddin, 2018)"},"properties":{"noteIndex":0},"schema":"https://github.com/citation-style-language/schema/raw/master/csl-citation.json"}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(Kaharuddin, 2018)</w:t>
      </w:r>
      <w:r w:rsidR="00153077" w:rsidRPr="00470F93">
        <w:rPr>
          <w:rFonts w:asciiTheme="majorHAnsi" w:hAnsiTheme="majorHAnsi"/>
          <w:noProof/>
          <w:lang w:val="en-ID"/>
        </w:rPr>
        <w:fldChar w:fldCharType="end"/>
      </w:r>
      <w:r w:rsidR="00840620" w:rsidRPr="00470F93">
        <w:rPr>
          <w:rFonts w:asciiTheme="majorHAnsi" w:hAnsiTheme="majorHAnsi"/>
          <w:noProof/>
          <w:lang w:val="en-ID"/>
        </w:rPr>
        <w:t xml:space="preserve"> </w:t>
      </w:r>
      <w:r w:rsidR="003E74D0">
        <w:rPr>
          <w:rFonts w:asciiTheme="majorHAnsi" w:hAnsiTheme="majorHAnsi"/>
          <w:noProof/>
          <w:lang w:val="en-ID"/>
        </w:rPr>
        <w:t>in his study found the same results that the MCUA of primary school students had a positive increase by implementing PBL. Findings in the form of the effect of PBL on MA in this meta-analysis study provide strong evidence and information for mathematics teachers in the primary school level to select PBL as one of the best solutions in implementing mathematics learning in the classroom to enhance primary school students' MPSA, MCTA, M</w:t>
      </w:r>
      <w:r w:rsidR="0060058C">
        <w:rPr>
          <w:rFonts w:asciiTheme="majorHAnsi" w:hAnsiTheme="majorHAnsi"/>
          <w:noProof/>
          <w:lang w:val="en-ID"/>
        </w:rPr>
        <w:t>LA</w:t>
      </w:r>
      <w:r w:rsidR="003E74D0">
        <w:rPr>
          <w:rFonts w:asciiTheme="majorHAnsi" w:hAnsiTheme="majorHAnsi"/>
          <w:noProof/>
          <w:lang w:val="en-ID"/>
        </w:rPr>
        <w:t>, and MCUA.</w:t>
      </w:r>
      <w:r w:rsidRPr="00470F93">
        <w:rPr>
          <w:rFonts w:asciiTheme="majorHAnsi" w:hAnsiTheme="majorHAnsi"/>
          <w:noProof/>
          <w:lang w:val="en-ID"/>
        </w:rPr>
        <w:tab/>
      </w:r>
    </w:p>
    <w:p w:rsidR="005D5416" w:rsidRPr="00470F93" w:rsidRDefault="0060058C" w:rsidP="007F1E6A">
      <w:pPr>
        <w:pStyle w:val="IEEEParagraph"/>
        <w:tabs>
          <w:tab w:val="left" w:pos="426"/>
        </w:tabs>
        <w:spacing w:line="23" w:lineRule="atLeast"/>
        <w:ind w:firstLine="360"/>
        <w:rPr>
          <w:rFonts w:asciiTheme="majorHAnsi" w:hAnsiTheme="majorHAnsi"/>
          <w:noProof/>
          <w:lang w:val="en-ID"/>
        </w:rPr>
      </w:pPr>
      <w:r>
        <w:rPr>
          <w:rFonts w:asciiTheme="majorHAnsi" w:hAnsiTheme="majorHAnsi"/>
          <w:noProof/>
          <w:lang w:val="en-ID"/>
        </w:rPr>
        <w:t xml:space="preserve">Another interpretation of the null hypothesis test results in Table 8 is that the MCA of primary school students by implementing PBL were not significantly different from the MCA of primary school students by implementing conventional learning. These findings </w:t>
      </w:r>
      <w:r w:rsidR="009B4F4B">
        <w:rPr>
          <w:rFonts w:asciiTheme="majorHAnsi" w:hAnsiTheme="majorHAnsi"/>
          <w:noProof/>
          <w:lang w:val="en-ID"/>
        </w:rPr>
        <w:t>provide strong evidence that the implementation of PBL in enhancing MCA of primary school students has a very small effect size and can be ignored</w:t>
      </w:r>
      <w:r w:rsidR="006B348B" w:rsidRPr="00470F93">
        <w:rPr>
          <w:rFonts w:asciiTheme="majorHAnsi" w:hAnsiTheme="majorHAnsi"/>
          <w:noProof/>
          <w:lang w:val="en-ID"/>
        </w:rPr>
        <w:t xml:space="preserv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10.17509/JPI.V2I1.11213","author":[{"dropping-particle":"","family":"Rosmala","given":"Amelia","non-dropping-particle":"","parse-names":false,"suffix":""},{"dropping-particle":"","family":"Isrok'atun","given":"","non-dropping-particle":"","parse-names":false,"suffix":""},{"dropping-particle":"","family":"Panjaitan","given":"Regina Lichteria","non-dropping-particle":"","parse-names":false,"suffix":""}],"container-title":"Jurnal Pena Ilmiah","id":"ITEM-1","issued":{"date-parts":[["2017"]]},"page":"171-180","title":"Perbandingan pengaruh pendekatan problem-based learning dan pendekatan inkuiri terbimbing terhadap kemampuan komunikasi matematis dan motivasi belajar siswa","type":"article-journal","volume":"2"},"uris":["http://www.mendeley.com/documents/?uuid=db584e1c-0dce-4713-b3f2-f22ce57739a0","http://www.mendeley.com/documents/?uuid=31ef92e4-4068-4de6-beff-1ec7dff49159"]}],"mendeley":{"formattedCitation":"(Rosmala et al., 2017)","manualFormatting":"(Rosmala et al., 2017)","plainTextFormattedCitation":"(Rosmala et al., 2017)","previouslyFormattedCitation":"(Rosmala et al., 2017)"},"properties":{"noteIndex":0},"schema":"https://github.com/citation-style-language/schema/raw/master/csl-citation.json"}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(Rosmala et al., 2017)</w:t>
      </w:r>
      <w:r w:rsidR="00153077" w:rsidRPr="00470F93">
        <w:rPr>
          <w:rFonts w:asciiTheme="majorHAnsi" w:hAnsiTheme="majorHAnsi"/>
          <w:noProof/>
          <w:lang w:val="en-ID"/>
        </w:rPr>
        <w:fldChar w:fldCharType="end"/>
      </w:r>
      <w:r w:rsidR="006B348B" w:rsidRPr="00470F93">
        <w:rPr>
          <w:rFonts w:asciiTheme="majorHAnsi" w:hAnsiTheme="majorHAnsi"/>
          <w:noProof/>
          <w:lang w:val="en-ID"/>
        </w:rPr>
        <w:t xml:space="preserve"> </w:t>
      </w:r>
      <w:r w:rsidR="009B4F4B">
        <w:rPr>
          <w:rFonts w:asciiTheme="majorHAnsi" w:hAnsiTheme="majorHAnsi"/>
          <w:noProof/>
          <w:lang w:val="en-ID"/>
        </w:rPr>
        <w:t xml:space="preserve">their study also showed similar findings that the implementation of PBL did not have a significant effect in enhancing the MCA of primary school students. These findings interpret that mathematics teachers at the primary school level should make more efforts by considering the important things in enhancing the primary school students' MCA through the implementation of PBL. </w:t>
      </w:r>
    </w:p>
    <w:p w:rsidR="002B1B8D" w:rsidRPr="00470F93" w:rsidRDefault="006B348B" w:rsidP="002B1B8D">
      <w:pPr>
        <w:spacing w:before="240" w:after="120"/>
        <w:jc w:val="center"/>
        <w:rPr>
          <w:rFonts w:asciiTheme="majorHAnsi" w:hAnsiTheme="majorHAnsi" w:cstheme="minorHAnsi"/>
          <w:noProof/>
          <w:sz w:val="22"/>
          <w:szCs w:val="22"/>
          <w:lang w:val="en-ID"/>
        </w:rPr>
      </w:pPr>
      <w:r>
        <w:rPr>
          <w:rFonts w:asciiTheme="majorHAnsi" w:hAnsiTheme="majorHAnsi" w:cstheme="minorHAnsi"/>
          <w:b/>
          <w:bCs/>
          <w:noProof/>
          <w:sz w:val="22"/>
          <w:szCs w:val="22"/>
          <w:lang w:val="en-ID"/>
        </w:rPr>
        <w:t>Tab</w:t>
      </w:r>
      <w:r w:rsidR="00CC1C0A">
        <w:rPr>
          <w:rFonts w:asciiTheme="majorHAnsi" w:hAnsiTheme="majorHAnsi" w:cstheme="minorHAnsi"/>
          <w:b/>
          <w:bCs/>
          <w:noProof/>
          <w:sz w:val="22"/>
          <w:szCs w:val="22"/>
          <w:lang w:val="en-ID"/>
        </w:rPr>
        <w:t>le</w:t>
      </w:r>
      <w:r>
        <w:rPr>
          <w:rFonts w:asciiTheme="majorHAnsi" w:hAnsiTheme="majorHAnsi" w:cstheme="minorHAnsi"/>
          <w:b/>
          <w:bCs/>
          <w:noProof/>
          <w:sz w:val="22"/>
          <w:szCs w:val="22"/>
          <w:lang w:val="en-ID"/>
        </w:rPr>
        <w:t xml:space="preserve"> 9</w:t>
      </w:r>
      <w:r w:rsidRPr="00470F93">
        <w:rPr>
          <w:rFonts w:asciiTheme="majorHAnsi" w:hAnsiTheme="majorHAnsi" w:cstheme="minorHAnsi"/>
          <w:noProof/>
          <w:sz w:val="22"/>
          <w:szCs w:val="22"/>
          <w:lang w:val="en-ID"/>
        </w:rPr>
        <w:t>. The Result of</w:t>
      </w:r>
      <w:r w:rsidR="001F13FC">
        <w:rPr>
          <w:rFonts w:asciiTheme="majorHAnsi" w:hAnsiTheme="majorHAnsi" w:cstheme="minorHAnsi"/>
          <w:noProof/>
          <w:sz w:val="22"/>
          <w:szCs w:val="22"/>
          <w:lang w:val="en-ID"/>
        </w:rPr>
        <w:t xml:space="preserve"> </w:t>
      </w:r>
      <w:r w:rsidRPr="00470F93">
        <w:rPr>
          <w:rFonts w:asciiTheme="majorHAnsi" w:hAnsiTheme="majorHAnsi" w:cstheme="minorHAnsi"/>
          <w:noProof/>
          <w:sz w:val="22"/>
          <w:szCs w:val="22"/>
          <w:lang w:val="en-ID"/>
        </w:rPr>
        <w:t>Substantive</w:t>
      </w:r>
      <w:r w:rsidR="001F13FC">
        <w:rPr>
          <w:rFonts w:asciiTheme="majorHAnsi" w:hAnsiTheme="majorHAnsi" w:cstheme="minorHAnsi"/>
          <w:noProof/>
          <w:sz w:val="22"/>
          <w:szCs w:val="22"/>
          <w:lang w:val="en-ID"/>
        </w:rPr>
        <w:t xml:space="preserve"> Characteristics Analysis</w:t>
      </w:r>
    </w:p>
    <w:tbl>
      <w:tblPr>
        <w:tblW w:w="9889" w:type="dxa"/>
        <w:tblInd w:w="-14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68"/>
        <w:gridCol w:w="1876"/>
        <w:gridCol w:w="1101"/>
        <w:gridCol w:w="992"/>
        <w:gridCol w:w="992"/>
        <w:gridCol w:w="992"/>
        <w:gridCol w:w="851"/>
        <w:gridCol w:w="425"/>
        <w:gridCol w:w="992"/>
      </w:tblGrid>
      <w:tr w:rsidR="001B5E72" w:rsidTr="00BE6FC9">
        <w:tc>
          <w:tcPr>
            <w:tcW w:w="1668"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Substantive Characteristics</w:t>
            </w:r>
          </w:p>
        </w:tc>
        <w:tc>
          <w:tcPr>
            <w:tcW w:w="1876"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Group</w:t>
            </w:r>
          </w:p>
        </w:tc>
        <w:tc>
          <w:tcPr>
            <w:tcW w:w="1101"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Number of Effect Size</w:t>
            </w:r>
          </w:p>
        </w:tc>
        <w:tc>
          <w:tcPr>
            <w:tcW w:w="992"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Hedge’s g</w:t>
            </w:r>
          </w:p>
        </w:tc>
        <w:tc>
          <w:tcPr>
            <w:tcW w:w="1984" w:type="dxa"/>
            <w:gridSpan w:val="2"/>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 xml:space="preserve">Null </w:t>
            </w:r>
            <w:r w:rsidRPr="00470F93">
              <w:rPr>
                <w:rFonts w:asciiTheme="majorHAnsi" w:hAnsiTheme="majorHAnsi" w:cs="Times New Roman"/>
                <w:noProof/>
              </w:rPr>
              <w:t>Hypothesis Test</w:t>
            </w:r>
          </w:p>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(2-Tail)</w:t>
            </w:r>
          </w:p>
        </w:tc>
        <w:tc>
          <w:tcPr>
            <w:tcW w:w="2268" w:type="dxa"/>
            <w:gridSpan w:val="3"/>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Heterogeneity</w:t>
            </w:r>
          </w:p>
        </w:tc>
      </w:tr>
      <w:tr w:rsidR="001B5E72" w:rsidTr="00BE6FC9">
        <w:tc>
          <w:tcPr>
            <w:tcW w:w="1668" w:type="dxa"/>
            <w:vMerge/>
            <w:vAlign w:val="center"/>
          </w:tcPr>
          <w:p w:rsidR="002B1B8D" w:rsidRPr="00470F93" w:rsidRDefault="002B1B8D" w:rsidP="000B5AFA">
            <w:pPr>
              <w:pStyle w:val="NoSpacing"/>
              <w:jc w:val="center"/>
              <w:rPr>
                <w:rFonts w:asciiTheme="majorHAnsi" w:hAnsiTheme="majorHAnsi" w:cs="Times New Roman"/>
                <w:noProof/>
              </w:rPr>
            </w:pPr>
          </w:p>
        </w:tc>
        <w:tc>
          <w:tcPr>
            <w:tcW w:w="1876" w:type="dxa"/>
            <w:vMerge/>
            <w:vAlign w:val="center"/>
          </w:tcPr>
          <w:p w:rsidR="002B1B8D" w:rsidRPr="00470F93" w:rsidRDefault="002B1B8D" w:rsidP="000B5AFA">
            <w:pPr>
              <w:pStyle w:val="NoSpacing"/>
              <w:jc w:val="center"/>
              <w:rPr>
                <w:rFonts w:asciiTheme="majorHAnsi" w:hAnsiTheme="majorHAnsi" w:cs="Times New Roman"/>
                <w:noProof/>
              </w:rPr>
            </w:pPr>
          </w:p>
        </w:tc>
        <w:tc>
          <w:tcPr>
            <w:tcW w:w="1101" w:type="dxa"/>
            <w:vMerge/>
            <w:vAlign w:val="center"/>
          </w:tcPr>
          <w:p w:rsidR="002B1B8D" w:rsidRPr="00470F93" w:rsidRDefault="002B1B8D" w:rsidP="000B5AFA">
            <w:pPr>
              <w:pStyle w:val="NoSpacing"/>
              <w:jc w:val="center"/>
              <w:rPr>
                <w:rFonts w:asciiTheme="majorHAnsi" w:hAnsiTheme="majorHAnsi" w:cs="Times New Roman"/>
                <w:noProof/>
              </w:rPr>
            </w:pPr>
          </w:p>
        </w:tc>
        <w:tc>
          <w:tcPr>
            <w:tcW w:w="992" w:type="dxa"/>
            <w:vMerge/>
            <w:vAlign w:val="center"/>
          </w:tcPr>
          <w:p w:rsidR="002B1B8D" w:rsidRPr="00470F93" w:rsidRDefault="002B1B8D" w:rsidP="000B5AFA">
            <w:pPr>
              <w:pStyle w:val="NoSpacing"/>
              <w:jc w:val="center"/>
              <w:rPr>
                <w:rFonts w:asciiTheme="majorHAnsi" w:hAnsiTheme="majorHAnsi" w:cs="Times New Roman"/>
                <w:noProof/>
              </w:rPr>
            </w:pP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Z-value</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P-value</w:t>
            </w:r>
          </w:p>
        </w:tc>
        <w:tc>
          <w:tcPr>
            <w:tcW w:w="851" w:type="dxa"/>
            <w:vAlign w:val="center"/>
          </w:tcPr>
          <w:p w:rsidR="002B1B8D" w:rsidRPr="00470F93" w:rsidRDefault="006B348B" w:rsidP="000B5AFA">
            <w:pPr>
              <w:pStyle w:val="NoSpacing"/>
              <w:jc w:val="center"/>
              <w:rPr>
                <w:rFonts w:asciiTheme="majorHAnsi" w:hAnsiTheme="majorHAnsi" w:cs="Times New Roman"/>
                <w:noProof/>
              </w:rPr>
            </w:pPr>
            <m:oMathPara>
              <m:oMath>
                <m:sSub>
                  <m:sSubPr>
                    <m:ctrlPr>
                      <w:rPr>
                        <w:rFonts w:ascii="Cambria Math" w:hAnsi="Cambria Math" w:cs="Times New Roman"/>
                        <w:i/>
                        <w:noProof/>
                      </w:rPr>
                    </m:ctrlPr>
                  </m:sSubPr>
                  <m:e>
                    <m:r>
                      <w:rPr>
                        <w:rFonts w:ascii="Cambria Math" w:hAnsi="Cambria Math" w:cs="Times New Roman"/>
                        <w:noProof/>
                      </w:rPr>
                      <m:t>Q</m:t>
                    </m:r>
                  </m:e>
                  <m:sub>
                    <m:r>
                      <w:rPr>
                        <w:rFonts w:ascii="Cambria Math" w:hAnsi="Cambria Math" w:cs="Times New Roman"/>
                        <w:noProof/>
                      </w:rPr>
                      <m:t>b</m:t>
                    </m:r>
                  </m:sub>
                </m:sSub>
              </m:oMath>
            </m:oMathPara>
          </w:p>
        </w:tc>
        <w:tc>
          <w:tcPr>
            <w:tcW w:w="425"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df</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P-value</w:t>
            </w:r>
          </w:p>
        </w:tc>
      </w:tr>
      <w:tr w:rsidR="001B5E72" w:rsidTr="00BE6FC9">
        <w:tc>
          <w:tcPr>
            <w:tcW w:w="1668" w:type="dxa"/>
            <w:vMerge w:val="restart"/>
            <w:vAlign w:val="center"/>
          </w:tcPr>
          <w:p w:rsidR="002B1B8D" w:rsidRPr="00470F93" w:rsidRDefault="006B348B" w:rsidP="000B5AFA">
            <w:pPr>
              <w:pStyle w:val="NoSpacing"/>
              <w:rPr>
                <w:rFonts w:asciiTheme="majorHAnsi" w:hAnsiTheme="majorHAnsi" w:cs="Times New Roman"/>
                <w:noProof/>
              </w:rPr>
            </w:pPr>
            <w:r w:rsidRPr="00470F93">
              <w:rPr>
                <w:rFonts w:asciiTheme="majorHAnsi" w:hAnsiTheme="majorHAnsi" w:cs="Times New Roman"/>
                <w:noProof/>
              </w:rPr>
              <w:t>Sample Size</w:t>
            </w:r>
          </w:p>
        </w:tc>
        <w:tc>
          <w:tcPr>
            <w:tcW w:w="1876" w:type="dxa"/>
          </w:tcPr>
          <w:p w:rsidR="002B1B8D" w:rsidRPr="00470F93" w:rsidRDefault="006B348B" w:rsidP="000B5AFA">
            <w:pPr>
              <w:pStyle w:val="NoSpacing"/>
              <w:jc w:val="both"/>
              <w:rPr>
                <w:rFonts w:asciiTheme="majorHAnsi" w:hAnsiTheme="majorHAnsi" w:cs="Times New Roman"/>
                <w:noProof/>
              </w:rPr>
            </w:pPr>
            <m:oMath>
              <m:r>
                <w:rPr>
                  <w:rFonts w:ascii="Cambria Math" w:hAnsi="Cambria Math" w:cs="Times New Roman"/>
                  <w:noProof/>
                </w:rPr>
                <m:t>≤32</m:t>
              </m:r>
            </m:oMath>
            <w:r w:rsidRPr="00470F93">
              <w:rPr>
                <w:rFonts w:asciiTheme="majorHAnsi" w:eastAsiaTheme="minorEastAsia" w:hAnsiTheme="majorHAnsi" w:cs="Times New Roman"/>
                <w:noProof/>
              </w:rPr>
              <w:t xml:space="preserve"> Partisipants</w:t>
            </w:r>
          </w:p>
        </w:tc>
        <w:tc>
          <w:tcPr>
            <w:tcW w:w="1101"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14</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1,049</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4,415</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851"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0,001</w:t>
            </w:r>
          </w:p>
        </w:tc>
        <w:tc>
          <w:tcPr>
            <w:tcW w:w="425"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w:t>
            </w:r>
          </w:p>
        </w:tc>
        <w:tc>
          <w:tcPr>
            <w:tcW w:w="992"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0,982</w:t>
            </w:r>
          </w:p>
        </w:tc>
      </w:tr>
      <w:tr w:rsidR="001B5E72" w:rsidTr="00BE6FC9">
        <w:tc>
          <w:tcPr>
            <w:tcW w:w="1668" w:type="dxa"/>
            <w:vMerge/>
            <w:vAlign w:val="center"/>
          </w:tcPr>
          <w:p w:rsidR="002B1B8D" w:rsidRPr="00470F93" w:rsidRDefault="002B1B8D" w:rsidP="000B5AFA">
            <w:pPr>
              <w:pStyle w:val="NoSpacing"/>
              <w:rPr>
                <w:rFonts w:asciiTheme="majorHAnsi" w:hAnsiTheme="majorHAnsi" w:cs="Times New Roman"/>
                <w:noProof/>
              </w:rPr>
            </w:pPr>
          </w:p>
        </w:tc>
        <w:tc>
          <w:tcPr>
            <w:tcW w:w="1876" w:type="dxa"/>
          </w:tcPr>
          <w:p w:rsidR="002B1B8D" w:rsidRPr="00470F93" w:rsidRDefault="006B348B" w:rsidP="000B5AFA">
            <w:pPr>
              <w:pStyle w:val="NoSpacing"/>
              <w:jc w:val="both"/>
              <w:rPr>
                <w:rFonts w:asciiTheme="majorHAnsi" w:hAnsiTheme="majorHAnsi" w:cs="Times New Roman"/>
                <w:noProof/>
              </w:rPr>
            </w:pPr>
            <m:oMath>
              <m:r>
                <w:rPr>
                  <w:rFonts w:ascii="Cambria Math" w:eastAsiaTheme="minorEastAsia" w:hAnsi="Cambria Math" w:cs="Times New Roman"/>
                  <w:noProof/>
                </w:rPr>
                <m:t>&gt;32</m:t>
              </m:r>
            </m:oMath>
            <w:r w:rsidRPr="00470F93">
              <w:rPr>
                <w:rFonts w:asciiTheme="majorHAnsi" w:eastAsiaTheme="minorEastAsia" w:hAnsiTheme="majorHAnsi" w:cs="Times New Roman"/>
                <w:noProof/>
              </w:rPr>
              <w:t xml:space="preserve"> Partisipants</w:t>
            </w:r>
          </w:p>
        </w:tc>
        <w:tc>
          <w:tcPr>
            <w:tcW w:w="1101"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8</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1,059</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3,472</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0,001</w:t>
            </w:r>
          </w:p>
        </w:tc>
        <w:tc>
          <w:tcPr>
            <w:tcW w:w="851" w:type="dxa"/>
            <w:vMerge/>
            <w:vAlign w:val="center"/>
          </w:tcPr>
          <w:p w:rsidR="002B1B8D" w:rsidRPr="00470F93" w:rsidRDefault="002B1B8D" w:rsidP="000B5AFA">
            <w:pPr>
              <w:pStyle w:val="NoSpacing"/>
              <w:jc w:val="center"/>
              <w:rPr>
                <w:rFonts w:asciiTheme="majorHAnsi" w:hAnsiTheme="majorHAnsi" w:cs="Times New Roman"/>
                <w:noProof/>
              </w:rPr>
            </w:pPr>
          </w:p>
        </w:tc>
        <w:tc>
          <w:tcPr>
            <w:tcW w:w="425" w:type="dxa"/>
            <w:vMerge/>
            <w:vAlign w:val="center"/>
          </w:tcPr>
          <w:p w:rsidR="002B1B8D" w:rsidRPr="00470F93" w:rsidRDefault="002B1B8D" w:rsidP="000B5AFA">
            <w:pPr>
              <w:pStyle w:val="NoSpacing"/>
              <w:jc w:val="center"/>
              <w:rPr>
                <w:rFonts w:asciiTheme="majorHAnsi" w:hAnsiTheme="majorHAnsi" w:cs="Times New Roman"/>
                <w:noProof/>
              </w:rPr>
            </w:pPr>
          </w:p>
        </w:tc>
        <w:tc>
          <w:tcPr>
            <w:tcW w:w="992" w:type="dxa"/>
            <w:vMerge/>
            <w:vAlign w:val="center"/>
          </w:tcPr>
          <w:p w:rsidR="002B1B8D" w:rsidRPr="00470F93" w:rsidRDefault="002B1B8D" w:rsidP="000B5AFA">
            <w:pPr>
              <w:pStyle w:val="NoSpacing"/>
              <w:jc w:val="center"/>
              <w:rPr>
                <w:rFonts w:asciiTheme="majorHAnsi" w:hAnsiTheme="majorHAnsi" w:cs="Times New Roman"/>
                <w:noProof/>
              </w:rPr>
            </w:pPr>
          </w:p>
        </w:tc>
      </w:tr>
      <w:tr w:rsidR="001B5E72" w:rsidTr="00BE6FC9">
        <w:tc>
          <w:tcPr>
            <w:tcW w:w="1668" w:type="dxa"/>
            <w:vMerge w:val="restart"/>
            <w:vAlign w:val="center"/>
          </w:tcPr>
          <w:p w:rsidR="002B1B8D" w:rsidRPr="00470F93" w:rsidRDefault="006B348B" w:rsidP="000B5AFA">
            <w:pPr>
              <w:pStyle w:val="NoSpacing"/>
              <w:rPr>
                <w:rFonts w:asciiTheme="majorHAnsi" w:hAnsiTheme="majorHAnsi" w:cs="Times New Roman"/>
                <w:noProof/>
              </w:rPr>
            </w:pPr>
            <w:r w:rsidRPr="00470F93">
              <w:rPr>
                <w:rFonts w:asciiTheme="majorHAnsi" w:hAnsiTheme="majorHAnsi" w:cs="Times New Roman"/>
                <w:noProof/>
              </w:rPr>
              <w:t>Sampling Technique</w:t>
            </w:r>
          </w:p>
        </w:tc>
        <w:tc>
          <w:tcPr>
            <w:tcW w:w="1876" w:type="dxa"/>
          </w:tcPr>
          <w:p w:rsidR="002B1B8D"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Random Sampling</w:t>
            </w:r>
          </w:p>
        </w:tc>
        <w:tc>
          <w:tcPr>
            <w:tcW w:w="1101"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13</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1,503</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5,573</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0,001</w:t>
            </w:r>
          </w:p>
        </w:tc>
        <w:tc>
          <w:tcPr>
            <w:tcW w:w="851"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4,802</w:t>
            </w:r>
          </w:p>
        </w:tc>
        <w:tc>
          <w:tcPr>
            <w:tcW w:w="425"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w:t>
            </w:r>
          </w:p>
        </w:tc>
        <w:tc>
          <w:tcPr>
            <w:tcW w:w="992" w:type="dxa"/>
            <w:vMerge w:val="restart"/>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0,028</w:t>
            </w:r>
          </w:p>
        </w:tc>
      </w:tr>
      <w:tr w:rsidR="001B5E72" w:rsidTr="00BE6FC9">
        <w:tc>
          <w:tcPr>
            <w:tcW w:w="1668" w:type="dxa"/>
            <w:vMerge/>
            <w:vAlign w:val="center"/>
          </w:tcPr>
          <w:p w:rsidR="002B1B8D" w:rsidRPr="00470F93" w:rsidRDefault="002B1B8D" w:rsidP="000B5AFA">
            <w:pPr>
              <w:pStyle w:val="NoSpacing"/>
              <w:rPr>
                <w:rFonts w:asciiTheme="majorHAnsi" w:hAnsiTheme="majorHAnsi" w:cs="Times New Roman"/>
                <w:noProof/>
              </w:rPr>
            </w:pPr>
          </w:p>
        </w:tc>
        <w:tc>
          <w:tcPr>
            <w:tcW w:w="1876" w:type="dxa"/>
          </w:tcPr>
          <w:p w:rsidR="002B1B8D"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Purposive Sampling</w:t>
            </w:r>
          </w:p>
        </w:tc>
        <w:tc>
          <w:tcPr>
            <w:tcW w:w="1101"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9</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0,741</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3,369</w:t>
            </w:r>
          </w:p>
        </w:tc>
        <w:tc>
          <w:tcPr>
            <w:tcW w:w="992" w:type="dxa"/>
            <w:vAlign w:val="center"/>
          </w:tcPr>
          <w:p w:rsidR="002B1B8D"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851" w:type="dxa"/>
            <w:vMerge/>
            <w:vAlign w:val="center"/>
          </w:tcPr>
          <w:p w:rsidR="002B1B8D" w:rsidRPr="00470F93" w:rsidRDefault="002B1B8D" w:rsidP="000B5AFA">
            <w:pPr>
              <w:pStyle w:val="NoSpacing"/>
              <w:jc w:val="center"/>
              <w:rPr>
                <w:rFonts w:asciiTheme="majorHAnsi" w:hAnsiTheme="majorHAnsi" w:cs="Times New Roman"/>
                <w:noProof/>
              </w:rPr>
            </w:pPr>
          </w:p>
        </w:tc>
        <w:tc>
          <w:tcPr>
            <w:tcW w:w="425" w:type="dxa"/>
            <w:vMerge/>
            <w:vAlign w:val="center"/>
          </w:tcPr>
          <w:p w:rsidR="002B1B8D" w:rsidRPr="00470F93" w:rsidRDefault="002B1B8D" w:rsidP="000B5AFA">
            <w:pPr>
              <w:pStyle w:val="NoSpacing"/>
              <w:jc w:val="center"/>
              <w:rPr>
                <w:rFonts w:asciiTheme="majorHAnsi" w:hAnsiTheme="majorHAnsi" w:cs="Times New Roman"/>
                <w:noProof/>
              </w:rPr>
            </w:pPr>
          </w:p>
        </w:tc>
        <w:tc>
          <w:tcPr>
            <w:tcW w:w="992" w:type="dxa"/>
            <w:vMerge/>
            <w:vAlign w:val="center"/>
          </w:tcPr>
          <w:p w:rsidR="002B1B8D" w:rsidRPr="00470F93" w:rsidRDefault="002B1B8D" w:rsidP="000B5AFA">
            <w:pPr>
              <w:pStyle w:val="NoSpacing"/>
              <w:jc w:val="center"/>
              <w:rPr>
                <w:rFonts w:asciiTheme="majorHAnsi" w:hAnsiTheme="majorHAnsi" w:cs="Times New Roman"/>
                <w:noProof/>
              </w:rPr>
            </w:pPr>
          </w:p>
        </w:tc>
      </w:tr>
    </w:tbl>
    <w:p w:rsidR="007F1E6A" w:rsidRDefault="007F1E6A" w:rsidP="007F1E6A">
      <w:pPr>
        <w:pStyle w:val="IEEEParagraph"/>
        <w:tabs>
          <w:tab w:val="left" w:pos="426"/>
        </w:tabs>
        <w:spacing w:line="23" w:lineRule="atLeast"/>
        <w:ind w:firstLine="360"/>
        <w:rPr>
          <w:rFonts w:asciiTheme="majorHAnsi" w:hAnsiTheme="majorHAnsi"/>
          <w:noProof/>
          <w:lang w:val="en-ID"/>
        </w:rPr>
      </w:pPr>
    </w:p>
    <w:p w:rsidR="007F1E6A" w:rsidRDefault="006B348B" w:rsidP="007F1E6A">
      <w:pPr>
        <w:pStyle w:val="IEEEParagraph"/>
        <w:tabs>
          <w:tab w:val="left" w:pos="426"/>
        </w:tabs>
        <w:spacing w:line="23" w:lineRule="atLeast"/>
        <w:ind w:firstLine="360"/>
        <w:rPr>
          <w:rFonts w:asciiTheme="majorHAnsi" w:hAnsiTheme="majorHAnsi"/>
          <w:noProof/>
          <w:lang w:val="en-ID"/>
        </w:rPr>
      </w:pPr>
      <w:r>
        <w:rPr>
          <w:rFonts w:asciiTheme="majorHAnsi" w:hAnsiTheme="majorHAnsi"/>
          <w:noProof/>
          <w:lang w:val="en-ID"/>
        </w:rPr>
        <w:t>The heterogeneity analysis in Table 9 shows that the effect size of the PBL implementation in enhancing the MA of primary school students whose students selection was made by random sampling and purposive sampling was significantly different. These finding</w:t>
      </w:r>
      <w:r>
        <w:rPr>
          <w:rFonts w:asciiTheme="majorHAnsi" w:hAnsiTheme="majorHAnsi"/>
          <w:noProof/>
          <w:lang w:val="en-ID"/>
        </w:rPr>
        <w:t xml:space="preserve">s prove that the characteristics of the sampling technique used in selecting students led to a significantly heterogeneous effect size of the overall meta-analysis study.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{"citationItems":[{"id":"ITEM-1","itemData":{"DOI":"10.1016/j.edurev.2019.03.007","ISSN":"1747938X","abstract":"The study of gender differences in academic achievement has been one of the core topics in education, especially because it may uncover possible gaps and inequalities in certain domains. Whereas these differences have largely been examined in traditional domains, such as mathematics, reading, and science, the existing body of empirical studies in the domain of ICT literacy is considerably smaller, yet abounds in diverse findings. One of the persistent findings however is that boys consider their ICT literacy to be higher than that of girls. This meta-analysis tests whether the same pattern holds for students’ actual performance on ICT literacy tasks, as measured by performance-based assessments. In total, 46 effect sizes were extracted from 23 empirical studies using a random-effects model. Overall, the gender differences in ICT literacy were significant, positive, and favored girls (g = + 0.12, 95 % CI = [0.08, 0.16]). This effect varied between studies, and moderation analyses indicated that the grade level students were taught at moderated its magnitude—effect sizes were larger in primary school as compared to secondary school. In conclusion, our findings contrast those obtained from previous meta-analyses that were based on self-reported ICT literacy and suggest that the ICT gender gap may not be as severe as it had been claimed to be.","author":[{"dropping-particle":"","family":"Siddiq","given":"Fazilat","non-dropping-particle":"","parse-names":false,"suffix":""},{"dropping-particle":"","family":"Scherer","given":"Ronny","non-dropping-particle":"","parse-names":false,"suffix":""}],"container-title":"Educational Research Review","id":"ITEM-1","issued":{"date-parts":[["2019"]]},"page":"205-217","publisher":"Elsevier","title":"Is there a gender gap? A meta-analysis of the gender differences in students’ ICT literacy","type":"article-journal","volume":"27"},"uris":["http://www.mendeley.com/documents/?uuid=fddf67c6-1387-463c-86ce-81ff1b5e2b46","http://www.mendeley.com/documents/?uuid=198d2952-24bb-4dd6-917c-5a46036a01dc"]}],"mendeley":{"formattedCitation":"(Siddiq &amp; Scherer, 2019)","plainTextFormattedCitation":"(Siddiq &amp; Scherer, 2019)","previouslyFormattedCitation":"(Siddiq &amp; Scherer, 2019)"},"properties":{"noteIndex":0},"schema":"https://github.com/citation-style-language/schema/raw/master/csl-citation.json"}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(Siddiq &amp; Scherer, 2019)</w:t>
      </w:r>
      <w:r w:rsidR="00153077" w:rsidRPr="00470F93">
        <w:rPr>
          <w:rFonts w:asciiTheme="majorHAnsi" w:hAnsiTheme="majorHAnsi"/>
          <w:noProof/>
          <w:lang w:val="en-ID"/>
        </w:rPr>
        <w:fldChar w:fldCharType="end"/>
      </w:r>
      <w:r w:rsidR="00BE6FC9" w:rsidRPr="00470F93">
        <w:rPr>
          <w:rFonts w:asciiTheme="majorHAnsi" w:hAnsiTheme="majorHAnsi"/>
          <w:noProof/>
          <w:lang w:val="en-ID"/>
        </w:rPr>
        <w:t xml:space="preserve"> </w:t>
      </w:r>
      <w:r>
        <w:rPr>
          <w:rFonts w:asciiTheme="majorHAnsi" w:hAnsiTheme="majorHAnsi"/>
          <w:noProof/>
          <w:lang w:val="en-ID"/>
        </w:rPr>
        <w:t>in their meta-analysis study found a similar thing that the heterogeneity of the effect size conducted was due in part to the characte</w:t>
      </w:r>
      <w:r>
        <w:rPr>
          <w:rFonts w:asciiTheme="majorHAnsi" w:hAnsiTheme="majorHAnsi"/>
          <w:noProof/>
          <w:lang w:val="en-ID"/>
        </w:rPr>
        <w:t>ristics of the sampling technique used in selecting students as study subjects. However, the effect size of PBL implementation in enhancing the MA of primary school students whose number of students in the class</w:t>
      </w:r>
      <w:r w:rsidR="00C47D42">
        <w:rPr>
          <w:rFonts w:asciiTheme="majorHAnsi" w:hAnsiTheme="majorHAnsi"/>
          <w:noProof/>
          <w:lang w:val="en-ID"/>
        </w:rPr>
        <w:t xml:space="preserve"> was more than 32 students did not differ significantly. </w:t>
      </w:r>
      <w:r w:rsidR="00480E5E">
        <w:rPr>
          <w:rFonts w:asciiTheme="majorHAnsi" w:hAnsiTheme="majorHAnsi"/>
          <w:noProof/>
          <w:lang w:val="en-ID"/>
        </w:rPr>
        <w:t xml:space="preserve">These findings suggest that the characteristics of the sample size do not significantly lead to heterogeneity in the effect sizes </w:t>
      </w:r>
      <w:r w:rsidR="00480E5E">
        <w:rPr>
          <w:rFonts w:asciiTheme="majorHAnsi" w:hAnsiTheme="majorHAnsi"/>
          <w:noProof/>
          <w:lang w:val="en-ID"/>
        </w:rPr>
        <w:lastRenderedPageBreak/>
        <w:t>of the whole studies in this meta-analysis study</w:t>
      </w:r>
      <w:r w:rsidR="00BE6FC9" w:rsidRPr="00470F93">
        <w:rPr>
          <w:rFonts w:asciiTheme="majorHAnsi" w:hAnsiTheme="majorHAnsi"/>
          <w:noProof/>
          <w:lang w:val="en-ID"/>
        </w:rPr>
        <w:t xml:space="preserv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{"citationItems":[{"id":"ITEM-1","itemData":{"DOI":"10.12973/eurasia.2016.1293a","ISSN":"13058215","abstract":"To date, researchers have frequently investigated students’ attitudes toward courses supported by problem-based learning. There are several studies with different results in the literature. It is necessary to combine and interpret the findings of these studies through a meta-analysis method. This method aims to combine different results of similar and independent studies through statistical techniques. Research findings of 47 studies that meet the criteria for meta-analysis are included in the meta-analysis of the study to determine the effects of problem-based learning on students’ attitudes as compared to traditional teaching. Also, some mediator variables are as follows: the status of a study, application time, education levels, scientific field of application, and sample size. As a result of the analysis, it has been found that problem-based learning has a low positive effect on students’ attitudes. It means that problem-based learning is effective in helping students gain a positive attitude toward courses.","author":[{"dropping-particle":"","family":"Demirel","given":"Melek","non-dropping-particle":"","parse-names":false,"suffix":""},{"dropping-particle":"","family":"Dağyar","given":"Miray","non-dropping-particle":"","parse-names":false,"suffix":""}],"container-title":"EURASIA Journal of Mathematics, Science &amp; Technology Education","id":"ITEM-1","issue":"8","issued":{"date-parts":[["2016"]]},"page":"2115-2137","title":"Effects of Problem-Based Learning on Attitude: A Meta-analysis Stud","type":"article-journal","volume":"12"},"uris":["http://www.mendeley.com/documents/?uuid=deb1fb8f-945f-43af-8f2d-5adb596411d1"]}],"mendeley":{"formattedCitation":"(Demirel &amp; Dağyar, 2016)","plainTextFormattedCitation":"(Demirel &amp; Dağyar, 2016)","previouslyFormattedCitation":"(Demirel &amp; Dağyar, 2016)"},"properties":{"noteIndex":0},"schema":"https://github.com/citation-style-language/schema/raw/master/csl-citation.json"}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(Demirel &amp; Dağyar, 2016)</w:t>
      </w:r>
      <w:r w:rsidR="00153077" w:rsidRPr="00470F93">
        <w:rPr>
          <w:rFonts w:asciiTheme="majorHAnsi" w:hAnsiTheme="majorHAnsi"/>
          <w:noProof/>
          <w:lang w:val="en-ID"/>
        </w:rPr>
        <w:fldChar w:fldCharType="end"/>
      </w:r>
      <w:r w:rsidR="00BE6FC9" w:rsidRPr="00470F93">
        <w:rPr>
          <w:rFonts w:asciiTheme="majorHAnsi" w:hAnsiTheme="majorHAnsi"/>
          <w:noProof/>
          <w:lang w:val="en-ID"/>
        </w:rPr>
        <w:t xml:space="preserve"> </w:t>
      </w:r>
      <w:r w:rsidR="00480E5E">
        <w:rPr>
          <w:rFonts w:asciiTheme="majorHAnsi" w:hAnsiTheme="majorHAnsi"/>
          <w:noProof/>
          <w:lang w:val="en-ID"/>
        </w:rPr>
        <w:t>found similar results that the sample size characteristics did not cause the heterogeneity of the effect size of the studies conducted in the meta-analysis process.</w:t>
      </w:r>
      <w:bookmarkStart w:id="4" w:name="_Hlk41440196"/>
      <w:r w:rsidR="00BE6FC9" w:rsidRPr="00470F93">
        <w:rPr>
          <w:rFonts w:asciiTheme="majorHAnsi" w:hAnsiTheme="majorHAnsi"/>
          <w:noProof/>
          <w:lang w:val="en-ID"/>
        </w:rPr>
        <w:tab/>
      </w:r>
    </w:p>
    <w:p w:rsidR="007F1E6A" w:rsidRDefault="00480E5E" w:rsidP="007F1E6A">
      <w:pPr>
        <w:pStyle w:val="IEEEParagraph"/>
        <w:tabs>
          <w:tab w:val="left" w:pos="426"/>
        </w:tabs>
        <w:spacing w:line="23" w:lineRule="atLeast"/>
        <w:ind w:firstLine="360"/>
        <w:rPr>
          <w:rFonts w:asciiTheme="majorHAnsi" w:hAnsiTheme="majorHAnsi"/>
          <w:noProof/>
          <w:lang w:val="en-ID"/>
        </w:rPr>
      </w:pPr>
      <w:r>
        <w:rPr>
          <w:rFonts w:asciiTheme="majorHAnsi" w:hAnsiTheme="majorHAnsi"/>
          <w:noProof/>
          <w:lang w:val="en-ID"/>
        </w:rPr>
        <w:t xml:space="preserve">In terms of the sample size, the MA of primary school students by implementing PBL was significantly higher than the MA of primary school students by implementing conventional learning. PBL implementation at a sample size greater than 32 students was better than </w:t>
      </w:r>
      <w:r w:rsidR="00EE1665">
        <w:rPr>
          <w:rFonts w:asciiTheme="majorHAnsi" w:hAnsiTheme="majorHAnsi"/>
          <w:noProof/>
          <w:lang w:val="en-ID"/>
        </w:rPr>
        <w:t xml:space="preserve">a sample size that was less or equal to 32 students. However,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10.31764/jtam.v4i1.1786","author":[{"dropping-particle":"","family":"Tamur","given":"Maximus","non-dropping-particle":"","parse-names":false,"suffix":""},{"dropping-particle":"","family":"Juandi","given":"Dadang","non-dropping-particle":"","parse-names":false,"suffix":""},{"dropping-particle":"","family":"Adem","given":"Angela Merici G","non-dropping-particle":"","parse-names":false,"suffix":""}],"container-title":"Jurnal Teori dan Aplikasi Matematika","id":"ITEM-1","issue":"1","issued":{"date-parts":[["2020"]]},"page":"17-27","title":"Realistic Mathematics Education in Indonesia and Recommendations for Future Implementation : A Meta-Analysis Study","type":"article-journal","volume":"4"},"uris":["http://www.mendeley.com/documents/?uuid=2d84ed5a-986b-4c68-8159-c1ba037565cc"]}],"mendeley":{"formattedCitation":"(Tamur et al., 2020)","plainTextFormattedCitation":"(Tamur et al., 2020)","previouslyFormattedCitation":"(Tamur et al., 2020)"},"properties":{"noteIndex":0},"schema":"https://github.com/citation-style-language/schema/raw/master/csl-citation.json"}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Tamur et al. (2020)</w:t>
      </w:r>
      <w:r w:rsidR="00153077" w:rsidRPr="00470F93">
        <w:rPr>
          <w:rFonts w:asciiTheme="majorHAnsi" w:hAnsiTheme="majorHAnsi"/>
          <w:noProof/>
          <w:lang w:val="en-ID"/>
        </w:rPr>
        <w:fldChar w:fldCharType="end"/>
      </w:r>
      <w:r w:rsidR="00BE6FC9" w:rsidRPr="00470F93">
        <w:rPr>
          <w:rFonts w:asciiTheme="majorHAnsi" w:hAnsiTheme="majorHAnsi"/>
          <w:noProof/>
          <w:lang w:val="en-ID"/>
        </w:rPr>
        <w:t xml:space="preserve">, </w:t>
      </w:r>
      <w:r w:rsidR="00EE1665">
        <w:rPr>
          <w:rFonts w:asciiTheme="majorHAnsi" w:hAnsiTheme="majorHAnsi"/>
          <w:noProof/>
          <w:lang w:val="en-ID"/>
        </w:rPr>
        <w:t xml:space="preserve">in their study, showed different findings that a sample size of less than or equal to 30 students was better than a sample size of more than 30 students. Likewise,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{"citationItems":[{"id":"ITEM-1","itemData":{"DOI":"10.12973/eurasia.2016.1293a","ISSN":"13058215","abstract":"To date, researchers have frequently investigated students’ attitudes toward courses supported by problem-based learning. There are several studies with different results in the literature. It is necessary to combine and interpret the findings of these studies through a meta-analysis method. This method aims to combine different results of similar and independent studies through statistical techniques. Research findings of 47 studies that meet the criteria for meta-analysis are included in the meta-analysis of the study to determine the effects of problem-based learning on students’ attitudes as compared to traditional teaching. Also, some mediator variables are as follows: the status of a study, application time, education levels, scientific field of application, and sample size. As a result of the analysis, it has been found that problem-based learning has a low positive effect on students’ attitudes. It means that problem-based learning is effective in helping students gain a positive attitude toward courses.","author":[{"dropping-particle":"","family":"Demirel","given":"Melek","non-dropping-particle":"","parse-names":false,"suffix":""},{"dropping-particle":"","family":"Dağyar","given":"Miray","non-dropping-particle":"","parse-names":false,"suffix":""}],"container-title":"EURASIA Journal of Mathematics, Science &amp; Technology Education","id":"ITEM-1","issue":"8","issued":{"date-parts":[["2016"]]},"page":"2115-2137","title":"Effects of Problem-Based Learning on Attitude: A Meta-analysis Stud","type":"article-journal","volume":"12"},"uris":["http://www.mendeley.com/documents/?uuid=deb1fb8f-945f-43af-8f2d-5adb596411d1"]}],"mendeley":{"formattedCitation":"(Demirel &amp; Dağyar, 2016)","plainTextFormattedCitation":"(Demirel &amp; Dağyar, 2016)","previouslyFormattedCitation":"(Demirel &amp; Dağyar, 2016)"},"properties":{"noteIndex":0},"schema":"https://github.com/citation-style-language/schema/raw/master/csl-citation.json"}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(Demirel &amp; Dağyar, 2016)</w:t>
      </w:r>
      <w:r w:rsidR="00153077" w:rsidRPr="00470F93">
        <w:rPr>
          <w:rFonts w:asciiTheme="majorHAnsi" w:hAnsiTheme="majorHAnsi"/>
          <w:noProof/>
          <w:lang w:val="en-ID"/>
        </w:rPr>
        <w:fldChar w:fldCharType="end"/>
      </w:r>
      <w:r w:rsidR="00BE6FC9" w:rsidRPr="00470F93">
        <w:rPr>
          <w:rFonts w:asciiTheme="majorHAnsi" w:hAnsiTheme="majorHAnsi"/>
          <w:noProof/>
          <w:lang w:val="en-ID"/>
        </w:rPr>
        <w:t xml:space="preserve"> </w:t>
      </w:r>
      <w:r w:rsidR="008200D5">
        <w:rPr>
          <w:rFonts w:asciiTheme="majorHAnsi" w:hAnsiTheme="majorHAnsi"/>
          <w:noProof/>
          <w:lang w:val="en-ID"/>
        </w:rPr>
        <w:t xml:space="preserve">in their study showed that a sample size of less than or equal to 32 students was better than a sample size of more than 32 students. The difference in findings in this study and the meta-analysis studies conducted </w:t>
      </w:r>
      <w:bookmarkEnd w:id="4"/>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10.31764/jtam.v4i1.1786","author":[{"dropping-particle":"","family":"Tamur","given":"Maximus","non-dropping-particle":"","parse-names":false,"suffix":""},{"dropping-particle":"","family":"Juandi","given":"Dadang","non-dropping-particle":"","parse-names":false,"suffix":""},{"dropping-particle":"","family":"Adem","given":"Angela Merici G","non-dropping-particle":"","parse-names":false,"suffix":""}],"container-title":"Jurnal Teori dan Aplikasi Matematika","id":"ITEM-1","issue":"1","issued":{"date-parts":[["2020"]]},"page":"17-27","title":"Realistic Mathematics Education in Indonesia and Recommendations for Future Implementation : A Meta-Analysis Study","type":"article-journal","volume":"4"},"uris":["http://www.mendeley.com/documents/?uuid=2d84ed5a-986b-4c68-8159-c1ba037565cc"]},{"id":"ITEM-2","itemData":{"DOI":"10.12973/eurasia.2016.1293a","ISSN":"13058215","abstract":"To date, researchers have frequently investigated students’ attitudes toward courses supported by problem-based learning. There are several studies with different results in the literature. It is necessary to combine and interpret the findings of these studies through a meta-analysis method. This method aims to combine different results of similar and independent studies through statistical techniques. Research findings of 47 studies that meet the criteria for meta-analysis are included in the meta-analysis of the study to determine the effects of problem-based learning on students’ attitudes as compared to traditional teaching. Also, some mediator variables are as follows: the status of a study, application time, education levels, scientific field of application, and sample size. As a result of the analysis, it has been found that problem-based learning has a low positive effect on students’ attitudes. It means that problem-based learning is effective in helping students gain a positive attitude toward courses.","author":[{"dropping-particle":"","family":"Demirel","given":"Melek","non-dropping-particle":"","parse-names":false,"suffix":""},{"dropping-particle":"","family":"Dağyar","given":"Miray","non-dropping-particle":"","parse-names":false,"suffix":""}],"container-title":"EURASIA Journal of Mathematics, Science &amp; Technology Education","id":"ITEM-2","issue":"8","issued":{"date-parts":[["2016"]]},"page":"2115-2137","title":"Effects of Problem-Based Learning on Attitude: A Meta-analysis Stud","type":"article-journal","volume":"12"},"uris":["http://www.mendeley.com/documents/?uuid=deb1fb8f-945f-43af-8f2d-5adb596411d1"]}],"mendeley":{"formattedCitation":"(Demirel &amp; Dağyar, 2016; Tamur et al., 2020)","plainTextFormattedCitation":"(Demirel &amp; Dağyar, 2016; Tamur et al., 2020)","previouslyFormattedCitation":"(Demirel &amp; Dağyar, 2016; Tamur et al., 2020)"},"properties":{"noteIndex":0},"schema":"https://github.com/citation-style-language/schema/raw/master/csl-citation.json"}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(Demirel &amp; Dağyar, 2016; Tamur et al., 2020)</w:t>
      </w:r>
      <w:r w:rsidR="00153077" w:rsidRPr="00470F93">
        <w:rPr>
          <w:rFonts w:asciiTheme="majorHAnsi" w:hAnsiTheme="majorHAnsi"/>
          <w:noProof/>
          <w:lang w:val="en-ID"/>
        </w:rPr>
        <w:fldChar w:fldCharType="end"/>
      </w:r>
      <w:r w:rsidR="00153077" w:rsidRPr="00470F93">
        <w:rPr>
          <w:rFonts w:asciiTheme="majorHAnsi" w:hAnsiTheme="majorHAnsi"/>
          <w:noProof/>
          <w:lang w:val="en-ID"/>
        </w:rPr>
        <w:t xml:space="preserve"> </w:t>
      </w:r>
      <w:r w:rsidR="008200D5">
        <w:rPr>
          <w:rFonts w:asciiTheme="majorHAnsi" w:hAnsiTheme="majorHAnsi"/>
          <w:noProof/>
          <w:lang w:val="en-ID"/>
        </w:rPr>
        <w:t xml:space="preserve">can be due to different research focus. </w:t>
      </w:r>
      <w:r w:rsidR="001F13FC">
        <w:rPr>
          <w:rFonts w:asciiTheme="majorHAnsi" w:hAnsiTheme="majorHAnsi"/>
          <w:noProof/>
          <w:lang w:val="en-ID"/>
        </w:rPr>
        <w:t xml:space="preserve">In their meta-analysis study, Demirel &amp; Dagyar investigated and evaluated the effect of PBL on student attitudes at the education level of primary school, secondary school, and high school. Likewise,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10.31764/jtam.v4i1.1786","author":[{"dropping-particle":"","family":"Tamur","given":"Maximus","non-dropping-particle":"","parse-names":false,"suffix":""},{"dropping-particle":"","family":"Juandi","given":"Dadang","non-dropping-particle":"","parse-names":false,"suffix":""},{"dropping-particle":"","family":"Adem","given":"Angela Merici G","non-dropping-particle":"","parse-names":false,"suffix":""}],"container-title":"Jurnal Teori dan Aplikasi Matematika","id":"ITEM-1","issue":"1","issued":{"date-parts":[["2020"]]},"page":"17-27","title":"Realistic Mathematics Education in Indonesia and Recommendations for Future Implementation : A Meta-Analysis Study","type":"article-journal","volume":"4"},"uris":["http://www.mendeley.com/documents/?uuid=2d84ed5a-986b-4c68-8159-c1ba037565cc"]}],"mendeley":{"formattedCitation":"(Tamur et al., 2020)","plainTextFormattedCitation":"(Tamur et al., 2020)","previouslyFormattedCitation":"(Tamur et al., 2020)"},"properties":{"noteIndex":0},"schema":"https://github.com/citation-style-language/schema/raw/master/csl-citation.json"}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Tamur et al. (2020)</w:t>
      </w:r>
      <w:r w:rsidR="00153077" w:rsidRPr="00470F93">
        <w:rPr>
          <w:rFonts w:asciiTheme="majorHAnsi" w:hAnsiTheme="majorHAnsi"/>
          <w:noProof/>
          <w:lang w:val="en-ID"/>
        </w:rPr>
        <w:fldChar w:fldCharType="end"/>
      </w:r>
      <w:r w:rsidR="00BE6FC9" w:rsidRPr="00470F93">
        <w:rPr>
          <w:rFonts w:asciiTheme="majorHAnsi" w:hAnsiTheme="majorHAnsi"/>
          <w:noProof/>
          <w:lang w:val="en-ID"/>
        </w:rPr>
        <w:t xml:space="preserve">, </w:t>
      </w:r>
      <w:r w:rsidR="001F13FC">
        <w:rPr>
          <w:rFonts w:asciiTheme="majorHAnsi" w:hAnsiTheme="majorHAnsi"/>
          <w:noProof/>
          <w:lang w:val="en-ID"/>
        </w:rPr>
        <w:t>in their meta-analysis study, focused on investigating and evaluating the effect of the RME approach on students' mathematics learning outcomes at the education level of primary school, secondary school, and high school. However, this meta-analysis study investigated and evaluated the effect of PBL on students MA at primary school.</w:t>
      </w:r>
    </w:p>
    <w:p w:rsidR="007F1E6A" w:rsidRDefault="00BD7C35" w:rsidP="007F1E6A">
      <w:pPr>
        <w:pStyle w:val="IEEEParagraph"/>
        <w:tabs>
          <w:tab w:val="left" w:pos="426"/>
        </w:tabs>
        <w:spacing w:line="23" w:lineRule="atLeast"/>
        <w:ind w:firstLine="360"/>
        <w:rPr>
          <w:rFonts w:asciiTheme="majorHAnsi" w:hAnsiTheme="majorHAnsi"/>
          <w:noProof/>
          <w:lang w:val="en-ID"/>
        </w:rPr>
      </w:pPr>
      <w:r>
        <w:rPr>
          <w:rFonts w:asciiTheme="majorHAnsi" w:hAnsiTheme="majorHAnsi"/>
          <w:noProof/>
          <w:lang w:val="en-ID"/>
        </w:rPr>
        <w:t xml:space="preserve">On the other </w:t>
      </w:r>
      <w:r w:rsidRPr="007F1E6A">
        <w:rPr>
          <w:rFonts w:asciiTheme="majorHAnsi" w:hAnsiTheme="majorHAnsi"/>
          <w:noProof/>
          <w:szCs w:val="22"/>
          <w:lang w:val="en-ID"/>
        </w:rPr>
        <w:t>hand</w:t>
      </w:r>
      <w:r>
        <w:rPr>
          <w:rFonts w:asciiTheme="majorHAnsi" w:hAnsiTheme="majorHAnsi"/>
          <w:noProof/>
          <w:lang w:val="en-ID"/>
        </w:rPr>
        <w:t xml:space="preserve">, in terms of the sampling technique used in student selection, the MA of primary school students after the implementation student was significantly higher than the MA of primary school students after implementing conventional learning. The implementation of PBL in which research in selecting students using random sampling techniques was better than using a purposive sampling technique. </w:t>
      </w:r>
      <w:r w:rsidR="00153077" w:rsidRPr="00470F93">
        <w:rPr>
          <w:rFonts w:asciiTheme="majorHAnsi" w:hAnsiTheme="majorHAnsi"/>
          <w:noProof/>
          <w:lang w:val="en-ID"/>
        </w:rPr>
        <w:fldChar w:fldCharType="begin" w:fldLock="1"/>
      </w:r>
      <w:r w:rsidR="00470F93">
        <w:rPr>
          <w:rFonts w:asciiTheme="majorHAnsi" w:hAnsiTheme="majorHAnsi"/>
          <w:noProof/>
          <w:lang w:val="en-ID"/>
        </w:rPr>
        <w:instrText>ADDIN CSL_CITATION {"citationItems":[{"id":"ITEM-1","itemData":{"DOI":"10.1016/j.edurev.2019.03.007","ISSN":"1747938X","abstract":"The study of gender differences in academic achievement has been one of the core topics in education, especially because it may uncover possible gaps and inequalities in certain domains. Whereas these differences have largely been examined in traditional domains, such as mathematics, reading, and science, the existing body of empirical studies in the domain of ICT literacy is considerably smaller, yet abounds in diverse findings. One of the persistent findings however is that boys consider their ICT literacy to be higher than that of girls. This meta-analysis tests whether the same pattern holds for students’ actual performance on ICT literacy tasks, as measured by performance-based assessments. In total, 46 effect sizes were extracted from 23 empirical studies using a random-effects model. Overall, the gender differences in ICT literacy were significant, positive, and favored girls (g = + 0.12, 95 % CI = [0.08, 0.16]). This effect varied between studies, and moderation analyses indicated that the grade level students were taught at moderated its magnitude—effect sizes were larger in primary school as compared to secondary school. In conclusion, our findings contrast those obtained from previous meta-analyses that were based on self-reported ICT literacy and suggest that the ICT gender gap may not be as severe as it had been claimed to be.","author":[{"dropping-particle":"","family":"Siddiq","given":"Fazilat","non-dropping-particle":"","parse-names":false,"suffix":""},{"dropping-particle":"","family":"Scherer","given":"Ronny","non-dropping-particle":"","parse-names":false,"suffix":""}],"container-title":"Educational Research Review","id":"ITEM-1","issued":{"date-parts":[["2019"]]},"page":"205-217","publisher":"Elsevier","title":"Is there a gender gap? A meta-analysis of the gender differences in students’ ICT literacy","type":"article-journal","volume":"27"},"uris":["http://www.mendeley.com/documents/?uuid=fddf67c6-1387-463c-86ce-81ff1b5e2b46","http://www.mendeley.com/documents/?uuid=198d2952-24bb-4dd6-917c-5a46036a01dc"]}],"mendeley":{"formattedCitation":"(Siddiq &amp; Scherer, 2019)","plainTextFormattedCitation":"(Siddiq &amp; Scherer, 2019)","previouslyFormattedCitation":"(Siddiq &amp; Scherer, 2019)"},"properties":{"noteIndex":0},"schema":"https://github.com/citation-style-language/schema/raw/master/csl-citation.json"}</w:instrText>
      </w:r>
      <w:r w:rsidR="00153077" w:rsidRPr="00470F93">
        <w:rPr>
          <w:rFonts w:asciiTheme="majorHAnsi" w:hAnsiTheme="majorHAnsi"/>
          <w:noProof/>
          <w:lang w:val="en-ID"/>
        </w:rPr>
        <w:fldChar w:fldCharType="separate"/>
      </w:r>
      <w:r w:rsidR="00153077" w:rsidRPr="00470F93">
        <w:rPr>
          <w:rFonts w:asciiTheme="majorHAnsi" w:hAnsiTheme="majorHAnsi"/>
          <w:noProof/>
          <w:lang w:val="en-ID"/>
        </w:rPr>
        <w:t>In their study, Siddiq &amp; Scherer (2019)</w:t>
      </w:r>
      <w:r w:rsidR="00153077" w:rsidRPr="00470F93">
        <w:rPr>
          <w:rFonts w:asciiTheme="majorHAnsi" w:hAnsiTheme="majorHAnsi"/>
          <w:noProof/>
          <w:lang w:val="en-ID"/>
        </w:rPr>
        <w:fldChar w:fldCharType="end"/>
      </w:r>
      <w:r>
        <w:rPr>
          <w:rFonts w:asciiTheme="majorHAnsi" w:hAnsiTheme="majorHAnsi"/>
          <w:noProof/>
          <w:lang w:val="en-ID"/>
        </w:rPr>
        <w:t xml:space="preserve"> showed similar results that the effect size using random sampling techniques was er than purposive sampling techniques. These findings provide recommendations to researchers that in conducting research, especially regarding the implementation of PBL in enhancing the MA of primary school students, researchers should use random sampling techniques in selecting samples to be used as research subjects.</w:t>
      </w:r>
      <w:r>
        <w:rPr>
          <w:rFonts w:asciiTheme="majorHAnsi" w:hAnsiTheme="majorHAnsi"/>
          <w:noProof/>
          <w:lang w:val="en-ID"/>
        </w:rPr>
        <w:tab/>
      </w:r>
    </w:p>
    <w:p w:rsidR="007370B9" w:rsidRPr="00470F93" w:rsidRDefault="00942AB6" w:rsidP="007F1E6A">
      <w:pPr>
        <w:pStyle w:val="IEEEParagraph"/>
        <w:tabs>
          <w:tab w:val="left" w:pos="426"/>
        </w:tabs>
        <w:spacing w:line="23" w:lineRule="atLeast"/>
        <w:ind w:firstLine="360"/>
        <w:rPr>
          <w:rFonts w:asciiTheme="majorHAnsi" w:hAnsiTheme="majorHAnsi"/>
          <w:noProof/>
          <w:lang w:val="en-ID"/>
        </w:rPr>
      </w:pPr>
      <w:r>
        <w:rPr>
          <w:rFonts w:asciiTheme="majorHAnsi" w:hAnsiTheme="majorHAnsi"/>
          <w:noProof/>
          <w:lang w:val="en-ID"/>
        </w:rPr>
        <w:t xml:space="preserve">The extrinsic characteristics analyzed in this meta-analysis study were publication year and indexed Scopus status. </w:t>
      </w:r>
      <w:r w:rsidR="00550607">
        <w:rPr>
          <w:rFonts w:asciiTheme="majorHAnsi" w:hAnsiTheme="majorHAnsi"/>
          <w:noProof/>
          <w:szCs w:val="22"/>
          <w:lang w:val="en-ID"/>
        </w:rPr>
        <w:t xml:space="preserve">The heterogeneity analysis in Table 10 shows that studies indexed by Scopus differed significantly from studies that were not indexed by Scopus. The effect size of the studies indexed by Scopus was significantly higher than the effect size of the studies not indexed by Scopus. These findings interpret that through the implementation of PBL, the MA of primary school students whose reports are published in Scopus indexed journal are better than those of the primary school students whose reports are published in a journal not indexed Scopus. However, </w:t>
      </w:r>
      <w:r w:rsidR="00DB7AB2">
        <w:rPr>
          <w:rFonts w:asciiTheme="majorHAnsi" w:hAnsiTheme="majorHAnsi"/>
          <w:noProof/>
          <w:szCs w:val="22"/>
          <w:lang w:val="en-ID"/>
        </w:rPr>
        <w:t>Scopus and non-</w:t>
      </w:r>
      <w:r w:rsidR="00550607">
        <w:rPr>
          <w:rFonts w:asciiTheme="majorHAnsi" w:hAnsiTheme="majorHAnsi"/>
          <w:noProof/>
          <w:szCs w:val="22"/>
          <w:lang w:val="en-ID"/>
        </w:rPr>
        <w:t xml:space="preserve">Scopus indexed studies have an equal chance of being included in this meta-analysis study. Likewise, studies that were indexed by Scopus and non-Scopus reported that the MA of primary school students' effect size after the implementation of PBL was significantly higher than the MA of primary school students after the implementation of conventional learning. Therefore, these findings provide information that researchers or mathematics teachers, especially primary school mathematics teachers, can use literature published in the form of Scopus and non-Scopus indexed journals as information to enhance students' MA in mathematics learning after the implementation of PBL. However, researchers should prioritize literature from journals indexed by Scopus. </w:t>
      </w:r>
      <w:r>
        <w:rPr>
          <w:rFonts w:asciiTheme="majorHAnsi" w:hAnsiTheme="majorHAnsi"/>
          <w:noProof/>
          <w:lang w:val="en-ID"/>
        </w:rPr>
        <w:t xml:space="preserve">The results of the calculation from the analysis of the extrinsic characteristics are presented in Table 10. </w:t>
      </w:r>
    </w:p>
    <w:p w:rsidR="009D5894" w:rsidRPr="00470F93" w:rsidRDefault="006B348B" w:rsidP="009D5894">
      <w:pPr>
        <w:spacing w:before="240" w:after="120"/>
        <w:jc w:val="center"/>
        <w:rPr>
          <w:rFonts w:asciiTheme="majorHAnsi" w:hAnsiTheme="majorHAnsi" w:cstheme="minorHAnsi"/>
          <w:noProof/>
          <w:sz w:val="22"/>
          <w:szCs w:val="22"/>
          <w:lang w:val="en-ID"/>
        </w:rPr>
      </w:pPr>
      <w:r>
        <w:rPr>
          <w:rFonts w:asciiTheme="majorHAnsi" w:hAnsiTheme="majorHAnsi" w:cstheme="minorHAnsi"/>
          <w:b/>
          <w:bCs/>
          <w:noProof/>
          <w:sz w:val="22"/>
          <w:szCs w:val="22"/>
          <w:lang w:val="en-ID"/>
        </w:rPr>
        <w:t>Tab</w:t>
      </w:r>
      <w:r w:rsidR="00CC1C0A">
        <w:rPr>
          <w:rFonts w:asciiTheme="majorHAnsi" w:hAnsiTheme="majorHAnsi" w:cstheme="minorHAnsi"/>
          <w:b/>
          <w:bCs/>
          <w:noProof/>
          <w:sz w:val="22"/>
          <w:szCs w:val="22"/>
          <w:lang w:val="en-ID"/>
        </w:rPr>
        <w:t>le</w:t>
      </w:r>
      <w:r>
        <w:rPr>
          <w:rFonts w:asciiTheme="majorHAnsi" w:hAnsiTheme="majorHAnsi" w:cstheme="minorHAnsi"/>
          <w:b/>
          <w:bCs/>
          <w:noProof/>
          <w:sz w:val="22"/>
          <w:szCs w:val="22"/>
          <w:lang w:val="en-ID"/>
        </w:rPr>
        <w:t xml:space="preserve"> 10</w:t>
      </w:r>
      <w:r w:rsidRPr="00470F93">
        <w:rPr>
          <w:rFonts w:asciiTheme="majorHAnsi" w:hAnsiTheme="majorHAnsi" w:cstheme="minorHAnsi"/>
          <w:noProof/>
          <w:sz w:val="22"/>
          <w:szCs w:val="22"/>
          <w:lang w:val="en-ID"/>
        </w:rPr>
        <w:t>. The</w:t>
      </w:r>
      <w:r w:rsidR="00BD7C35">
        <w:rPr>
          <w:rFonts w:asciiTheme="majorHAnsi" w:hAnsiTheme="majorHAnsi" w:cstheme="minorHAnsi"/>
          <w:noProof/>
          <w:sz w:val="22"/>
          <w:szCs w:val="22"/>
          <w:lang w:val="en-ID"/>
        </w:rPr>
        <w:t xml:space="preserve"> </w:t>
      </w:r>
      <w:r w:rsidRPr="00470F93">
        <w:rPr>
          <w:rFonts w:asciiTheme="majorHAnsi" w:hAnsiTheme="majorHAnsi" w:cstheme="minorHAnsi"/>
          <w:noProof/>
          <w:sz w:val="22"/>
          <w:szCs w:val="22"/>
          <w:lang w:val="en-ID"/>
        </w:rPr>
        <w:t xml:space="preserve">Result of </w:t>
      </w:r>
      <w:r w:rsidR="00B6052B" w:rsidRPr="00470F93">
        <w:rPr>
          <w:rFonts w:asciiTheme="majorHAnsi" w:hAnsiTheme="majorHAnsi" w:cstheme="minorHAnsi"/>
          <w:noProof/>
          <w:sz w:val="22"/>
          <w:szCs w:val="22"/>
          <w:lang w:val="en-ID"/>
        </w:rPr>
        <w:t>Extrinsic</w:t>
      </w:r>
      <w:r w:rsidR="00942AB6">
        <w:rPr>
          <w:rFonts w:asciiTheme="majorHAnsi" w:hAnsiTheme="majorHAnsi" w:cstheme="minorHAnsi"/>
          <w:noProof/>
          <w:sz w:val="22"/>
          <w:szCs w:val="22"/>
          <w:lang w:val="en-ID"/>
        </w:rPr>
        <w:t xml:space="preserve"> Characteristics Analysis</w:t>
      </w:r>
    </w:p>
    <w:tbl>
      <w:tblPr>
        <w:tblW w:w="9889" w:type="dxa"/>
        <w:tblInd w:w="-14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93"/>
        <w:gridCol w:w="1451"/>
        <w:gridCol w:w="1101"/>
        <w:gridCol w:w="992"/>
        <w:gridCol w:w="992"/>
        <w:gridCol w:w="992"/>
        <w:gridCol w:w="851"/>
        <w:gridCol w:w="425"/>
        <w:gridCol w:w="992"/>
      </w:tblGrid>
      <w:tr w:rsidR="001B5E72" w:rsidTr="00B6052B">
        <w:tc>
          <w:tcPr>
            <w:tcW w:w="2093"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lastRenderedPageBreak/>
              <w:t>Extrinsic Characteristics</w:t>
            </w:r>
          </w:p>
        </w:tc>
        <w:tc>
          <w:tcPr>
            <w:tcW w:w="1451"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Group</w:t>
            </w:r>
          </w:p>
        </w:tc>
        <w:tc>
          <w:tcPr>
            <w:tcW w:w="1101"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Number of Effect Size</w:t>
            </w:r>
          </w:p>
        </w:tc>
        <w:tc>
          <w:tcPr>
            <w:tcW w:w="992"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Hedge’s g</w:t>
            </w:r>
          </w:p>
        </w:tc>
        <w:tc>
          <w:tcPr>
            <w:tcW w:w="1984" w:type="dxa"/>
            <w:gridSpan w:val="2"/>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Null Hypothesis Test</w:t>
            </w:r>
          </w:p>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(2-Tail)</w:t>
            </w:r>
          </w:p>
        </w:tc>
        <w:tc>
          <w:tcPr>
            <w:tcW w:w="2268" w:type="dxa"/>
            <w:gridSpan w:val="3"/>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Heterogeneity</w:t>
            </w:r>
          </w:p>
        </w:tc>
      </w:tr>
      <w:tr w:rsidR="001B5E72" w:rsidTr="00B6052B">
        <w:tc>
          <w:tcPr>
            <w:tcW w:w="2093" w:type="dxa"/>
            <w:vMerge/>
            <w:vAlign w:val="center"/>
          </w:tcPr>
          <w:p w:rsidR="00B6052B" w:rsidRPr="00470F93" w:rsidRDefault="00B6052B" w:rsidP="000B5AFA">
            <w:pPr>
              <w:pStyle w:val="NoSpacing"/>
              <w:jc w:val="center"/>
              <w:rPr>
                <w:rFonts w:asciiTheme="majorHAnsi" w:hAnsiTheme="majorHAnsi" w:cs="Times New Roman"/>
                <w:noProof/>
              </w:rPr>
            </w:pPr>
          </w:p>
        </w:tc>
        <w:tc>
          <w:tcPr>
            <w:tcW w:w="1451" w:type="dxa"/>
            <w:vMerge/>
            <w:vAlign w:val="center"/>
          </w:tcPr>
          <w:p w:rsidR="00B6052B" w:rsidRPr="00470F93" w:rsidRDefault="00B6052B" w:rsidP="000B5AFA">
            <w:pPr>
              <w:pStyle w:val="NoSpacing"/>
              <w:jc w:val="center"/>
              <w:rPr>
                <w:rFonts w:asciiTheme="majorHAnsi" w:hAnsiTheme="majorHAnsi" w:cs="Times New Roman"/>
                <w:noProof/>
              </w:rPr>
            </w:pPr>
          </w:p>
        </w:tc>
        <w:tc>
          <w:tcPr>
            <w:tcW w:w="1101" w:type="dxa"/>
            <w:vMerge/>
            <w:vAlign w:val="center"/>
          </w:tcPr>
          <w:p w:rsidR="00B6052B" w:rsidRPr="00470F93" w:rsidRDefault="00B6052B" w:rsidP="000B5AFA">
            <w:pPr>
              <w:pStyle w:val="NoSpacing"/>
              <w:jc w:val="center"/>
              <w:rPr>
                <w:rFonts w:asciiTheme="majorHAnsi" w:hAnsiTheme="majorHAnsi" w:cs="Times New Roman"/>
                <w:noProof/>
              </w:rPr>
            </w:pPr>
          </w:p>
        </w:tc>
        <w:tc>
          <w:tcPr>
            <w:tcW w:w="992" w:type="dxa"/>
            <w:vMerge/>
            <w:vAlign w:val="center"/>
          </w:tcPr>
          <w:p w:rsidR="00B6052B" w:rsidRPr="00470F93" w:rsidRDefault="00B6052B" w:rsidP="000B5AFA">
            <w:pPr>
              <w:pStyle w:val="NoSpacing"/>
              <w:jc w:val="center"/>
              <w:rPr>
                <w:rFonts w:asciiTheme="majorHAnsi" w:hAnsiTheme="majorHAnsi" w:cs="Times New Roman"/>
                <w:noProof/>
              </w:rPr>
            </w:pP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Z-value</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P-value</w:t>
            </w:r>
          </w:p>
        </w:tc>
        <w:tc>
          <w:tcPr>
            <w:tcW w:w="851" w:type="dxa"/>
            <w:vAlign w:val="center"/>
          </w:tcPr>
          <w:p w:rsidR="00B6052B" w:rsidRPr="00470F93" w:rsidRDefault="006B348B" w:rsidP="000B5AFA">
            <w:pPr>
              <w:pStyle w:val="NoSpacing"/>
              <w:jc w:val="center"/>
              <w:rPr>
                <w:rFonts w:asciiTheme="majorHAnsi" w:hAnsiTheme="majorHAnsi" w:cs="Times New Roman"/>
                <w:noProof/>
              </w:rPr>
            </w:pPr>
            <m:oMathPara>
              <m:oMath>
                <m:sSub>
                  <m:sSubPr>
                    <m:ctrlPr>
                      <w:rPr>
                        <w:rFonts w:ascii="Cambria Math" w:hAnsi="Cambria Math" w:cs="Times New Roman"/>
                        <w:i/>
                        <w:noProof/>
                      </w:rPr>
                    </m:ctrlPr>
                  </m:sSubPr>
                  <m:e>
                    <m:r>
                      <w:rPr>
                        <w:rFonts w:ascii="Cambria Math" w:hAnsi="Cambria Math" w:cs="Times New Roman"/>
                        <w:noProof/>
                      </w:rPr>
                      <m:t>Q</m:t>
                    </m:r>
                  </m:e>
                  <m:sub>
                    <m:r>
                      <w:rPr>
                        <w:rFonts w:ascii="Cambria Math" w:hAnsi="Cambria Math" w:cs="Times New Roman"/>
                        <w:noProof/>
                      </w:rPr>
                      <m:t>b</m:t>
                    </m:r>
                  </m:sub>
                </m:sSub>
              </m:oMath>
            </m:oMathPara>
          </w:p>
        </w:tc>
        <w:tc>
          <w:tcPr>
            <w:tcW w:w="425"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df</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P-value</w:t>
            </w:r>
          </w:p>
        </w:tc>
      </w:tr>
      <w:tr w:rsidR="001B5E72" w:rsidTr="00B6052B">
        <w:tc>
          <w:tcPr>
            <w:tcW w:w="2093" w:type="dxa"/>
            <w:vMerge w:val="restart"/>
            <w:vAlign w:val="center"/>
          </w:tcPr>
          <w:p w:rsidR="00B6052B" w:rsidRPr="00470F93" w:rsidRDefault="006B348B" w:rsidP="000B5AFA">
            <w:pPr>
              <w:pStyle w:val="NoSpacing"/>
              <w:rPr>
                <w:rFonts w:asciiTheme="majorHAnsi" w:hAnsiTheme="majorHAnsi" w:cs="Times New Roman"/>
                <w:noProof/>
              </w:rPr>
            </w:pPr>
            <w:r w:rsidRPr="00470F93">
              <w:rPr>
                <w:rFonts w:asciiTheme="majorHAnsi" w:hAnsiTheme="majorHAnsi" w:cs="Times New Roman"/>
                <w:noProof/>
              </w:rPr>
              <w:t>Indexed by Scopus</w:t>
            </w:r>
          </w:p>
        </w:tc>
        <w:tc>
          <w:tcPr>
            <w:tcW w:w="1451" w:type="dxa"/>
          </w:tcPr>
          <w:p w:rsidR="00B6052B"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Scopus</w:t>
            </w:r>
          </w:p>
        </w:tc>
        <w:tc>
          <w:tcPr>
            <w:tcW w:w="1101"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1,842</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4,430</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851"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4,446</w:t>
            </w:r>
          </w:p>
        </w:tc>
        <w:tc>
          <w:tcPr>
            <w:tcW w:w="425"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w:t>
            </w:r>
          </w:p>
        </w:tc>
        <w:tc>
          <w:tcPr>
            <w:tcW w:w="992"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0,035</w:t>
            </w:r>
          </w:p>
        </w:tc>
      </w:tr>
      <w:tr w:rsidR="001B5E72" w:rsidTr="00B6052B">
        <w:tc>
          <w:tcPr>
            <w:tcW w:w="2093" w:type="dxa"/>
            <w:vMerge/>
            <w:vAlign w:val="center"/>
          </w:tcPr>
          <w:p w:rsidR="00B6052B" w:rsidRPr="00470F93" w:rsidRDefault="00B6052B" w:rsidP="000B5AFA">
            <w:pPr>
              <w:pStyle w:val="NoSpacing"/>
              <w:rPr>
                <w:rFonts w:asciiTheme="majorHAnsi" w:hAnsiTheme="majorHAnsi" w:cs="Times New Roman"/>
                <w:noProof/>
              </w:rPr>
            </w:pPr>
          </w:p>
        </w:tc>
        <w:tc>
          <w:tcPr>
            <w:tcW w:w="1451" w:type="dxa"/>
          </w:tcPr>
          <w:p w:rsidR="00B6052B"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Non-Scopus</w:t>
            </w:r>
          </w:p>
        </w:tc>
        <w:tc>
          <w:tcPr>
            <w:tcW w:w="1101"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18</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0,875</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4,516</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851" w:type="dxa"/>
            <w:vMerge/>
            <w:vAlign w:val="center"/>
          </w:tcPr>
          <w:p w:rsidR="00B6052B" w:rsidRPr="00470F93" w:rsidRDefault="00B6052B" w:rsidP="000B5AFA">
            <w:pPr>
              <w:pStyle w:val="NoSpacing"/>
              <w:jc w:val="center"/>
              <w:rPr>
                <w:rFonts w:asciiTheme="majorHAnsi" w:hAnsiTheme="majorHAnsi" w:cs="Times New Roman"/>
                <w:noProof/>
              </w:rPr>
            </w:pPr>
          </w:p>
        </w:tc>
        <w:tc>
          <w:tcPr>
            <w:tcW w:w="425" w:type="dxa"/>
            <w:vMerge/>
            <w:vAlign w:val="center"/>
          </w:tcPr>
          <w:p w:rsidR="00B6052B" w:rsidRPr="00470F93" w:rsidRDefault="00B6052B" w:rsidP="000B5AFA">
            <w:pPr>
              <w:pStyle w:val="NoSpacing"/>
              <w:jc w:val="center"/>
              <w:rPr>
                <w:rFonts w:asciiTheme="majorHAnsi" w:hAnsiTheme="majorHAnsi" w:cs="Times New Roman"/>
                <w:noProof/>
              </w:rPr>
            </w:pPr>
          </w:p>
        </w:tc>
        <w:tc>
          <w:tcPr>
            <w:tcW w:w="992" w:type="dxa"/>
            <w:vMerge/>
            <w:vAlign w:val="center"/>
          </w:tcPr>
          <w:p w:rsidR="00B6052B" w:rsidRPr="00470F93" w:rsidRDefault="00B6052B" w:rsidP="000B5AFA">
            <w:pPr>
              <w:pStyle w:val="NoSpacing"/>
              <w:jc w:val="center"/>
              <w:rPr>
                <w:rFonts w:asciiTheme="majorHAnsi" w:hAnsiTheme="majorHAnsi" w:cs="Times New Roman"/>
                <w:noProof/>
              </w:rPr>
            </w:pPr>
          </w:p>
        </w:tc>
      </w:tr>
      <w:tr w:rsidR="001B5E72" w:rsidTr="00B6052B">
        <w:tc>
          <w:tcPr>
            <w:tcW w:w="2093" w:type="dxa"/>
            <w:vMerge w:val="restart"/>
            <w:vAlign w:val="center"/>
          </w:tcPr>
          <w:p w:rsidR="00B6052B" w:rsidRPr="00470F93" w:rsidRDefault="006B348B" w:rsidP="000B5AFA">
            <w:pPr>
              <w:pStyle w:val="NoSpacing"/>
              <w:rPr>
                <w:rFonts w:asciiTheme="majorHAnsi" w:hAnsiTheme="majorHAnsi" w:cs="Times New Roman"/>
                <w:noProof/>
              </w:rPr>
            </w:pPr>
            <w:r w:rsidRPr="00470F93">
              <w:rPr>
                <w:rFonts w:asciiTheme="majorHAnsi" w:hAnsiTheme="majorHAnsi" w:cs="Times New Roman"/>
                <w:noProof/>
              </w:rPr>
              <w:t>Publication Year</w:t>
            </w:r>
          </w:p>
        </w:tc>
        <w:tc>
          <w:tcPr>
            <w:tcW w:w="1451" w:type="dxa"/>
          </w:tcPr>
          <w:p w:rsidR="00B6052B"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2010 - 2015</w:t>
            </w:r>
          </w:p>
        </w:tc>
        <w:tc>
          <w:tcPr>
            <w:tcW w:w="1101"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3</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0,320</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0,660</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0,509</w:t>
            </w:r>
          </w:p>
        </w:tc>
        <w:tc>
          <w:tcPr>
            <w:tcW w:w="851"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2,632</w:t>
            </w:r>
          </w:p>
        </w:tc>
        <w:tc>
          <w:tcPr>
            <w:tcW w:w="425"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w:t>
            </w:r>
          </w:p>
        </w:tc>
        <w:tc>
          <w:tcPr>
            <w:tcW w:w="992" w:type="dxa"/>
            <w:vMerge w:val="restart"/>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0,105</w:t>
            </w:r>
          </w:p>
        </w:tc>
      </w:tr>
      <w:tr w:rsidR="001B5E72" w:rsidTr="00B6052B">
        <w:tc>
          <w:tcPr>
            <w:tcW w:w="2093" w:type="dxa"/>
            <w:vMerge/>
            <w:vAlign w:val="center"/>
          </w:tcPr>
          <w:p w:rsidR="00B6052B" w:rsidRPr="00470F93" w:rsidRDefault="00B6052B" w:rsidP="000B5AFA">
            <w:pPr>
              <w:pStyle w:val="NoSpacing"/>
              <w:rPr>
                <w:rFonts w:asciiTheme="majorHAnsi" w:hAnsiTheme="majorHAnsi" w:cs="Times New Roman"/>
                <w:noProof/>
              </w:rPr>
            </w:pPr>
          </w:p>
        </w:tc>
        <w:tc>
          <w:tcPr>
            <w:tcW w:w="1451" w:type="dxa"/>
          </w:tcPr>
          <w:p w:rsidR="00B6052B" w:rsidRPr="00470F93" w:rsidRDefault="006B348B" w:rsidP="000B5AFA">
            <w:pPr>
              <w:pStyle w:val="NoSpacing"/>
              <w:jc w:val="both"/>
              <w:rPr>
                <w:rFonts w:asciiTheme="majorHAnsi" w:hAnsiTheme="majorHAnsi" w:cs="Times New Roman"/>
                <w:noProof/>
              </w:rPr>
            </w:pPr>
            <w:r w:rsidRPr="00470F93">
              <w:rPr>
                <w:rFonts w:asciiTheme="majorHAnsi" w:hAnsiTheme="majorHAnsi" w:cs="Times New Roman"/>
                <w:noProof/>
              </w:rPr>
              <w:t>2016 - 2020</w:t>
            </w:r>
          </w:p>
        </w:tc>
        <w:tc>
          <w:tcPr>
            <w:tcW w:w="1101"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19</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1,170</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5,959</w:t>
            </w:r>
          </w:p>
        </w:tc>
        <w:tc>
          <w:tcPr>
            <w:tcW w:w="992" w:type="dxa"/>
            <w:vAlign w:val="center"/>
          </w:tcPr>
          <w:p w:rsidR="00B6052B" w:rsidRPr="00470F93" w:rsidRDefault="006B348B" w:rsidP="000B5AFA">
            <w:pPr>
              <w:pStyle w:val="NoSpacing"/>
              <w:jc w:val="center"/>
              <w:rPr>
                <w:rFonts w:asciiTheme="majorHAnsi" w:hAnsiTheme="majorHAnsi" w:cs="Times New Roman"/>
                <w:noProof/>
              </w:rPr>
            </w:pPr>
            <w:r w:rsidRPr="00470F93">
              <w:rPr>
                <w:rFonts w:asciiTheme="majorHAnsi" w:hAnsiTheme="majorHAnsi" w:cs="Times New Roman"/>
                <w:noProof/>
              </w:rPr>
              <w:t>0,000</w:t>
            </w:r>
          </w:p>
        </w:tc>
        <w:tc>
          <w:tcPr>
            <w:tcW w:w="851" w:type="dxa"/>
            <w:vMerge/>
            <w:vAlign w:val="center"/>
          </w:tcPr>
          <w:p w:rsidR="00B6052B" w:rsidRPr="00470F93" w:rsidRDefault="00B6052B" w:rsidP="000B5AFA">
            <w:pPr>
              <w:pStyle w:val="NoSpacing"/>
              <w:jc w:val="center"/>
              <w:rPr>
                <w:rFonts w:asciiTheme="majorHAnsi" w:hAnsiTheme="majorHAnsi" w:cs="Times New Roman"/>
                <w:noProof/>
              </w:rPr>
            </w:pPr>
          </w:p>
        </w:tc>
        <w:tc>
          <w:tcPr>
            <w:tcW w:w="425" w:type="dxa"/>
            <w:vMerge/>
            <w:vAlign w:val="center"/>
          </w:tcPr>
          <w:p w:rsidR="00B6052B" w:rsidRPr="00470F93" w:rsidRDefault="00B6052B" w:rsidP="000B5AFA">
            <w:pPr>
              <w:pStyle w:val="NoSpacing"/>
              <w:jc w:val="center"/>
              <w:rPr>
                <w:rFonts w:asciiTheme="majorHAnsi" w:hAnsiTheme="majorHAnsi" w:cs="Times New Roman"/>
                <w:noProof/>
              </w:rPr>
            </w:pPr>
          </w:p>
        </w:tc>
        <w:tc>
          <w:tcPr>
            <w:tcW w:w="992" w:type="dxa"/>
            <w:vMerge/>
            <w:vAlign w:val="center"/>
          </w:tcPr>
          <w:p w:rsidR="00B6052B" w:rsidRPr="00470F93" w:rsidRDefault="00B6052B" w:rsidP="000B5AFA">
            <w:pPr>
              <w:pStyle w:val="NoSpacing"/>
              <w:jc w:val="center"/>
              <w:rPr>
                <w:rFonts w:asciiTheme="majorHAnsi" w:hAnsiTheme="majorHAnsi" w:cs="Times New Roman"/>
                <w:noProof/>
              </w:rPr>
            </w:pPr>
          </w:p>
        </w:tc>
      </w:tr>
    </w:tbl>
    <w:p w:rsidR="00946DC6" w:rsidRPr="00470F93" w:rsidRDefault="006B348B" w:rsidP="00231D0E">
      <w:pPr>
        <w:tabs>
          <w:tab w:val="left" w:pos="426"/>
        </w:tabs>
        <w:spacing w:before="120" w:after="120"/>
        <w:jc w:val="both"/>
        <w:rPr>
          <w:rFonts w:asciiTheme="majorHAnsi" w:hAnsiTheme="majorHAnsi" w:cstheme="minorHAnsi"/>
          <w:noProof/>
          <w:lang w:val="en-ID"/>
        </w:rPr>
      </w:pPr>
      <w:r>
        <w:rPr>
          <w:rFonts w:asciiTheme="majorHAnsi" w:hAnsiTheme="majorHAnsi"/>
          <w:noProof/>
          <w:szCs w:val="22"/>
          <w:lang w:val="en-ID"/>
        </w:rPr>
        <w:tab/>
      </w:r>
      <w:r w:rsidR="00F91C9B">
        <w:rPr>
          <w:rFonts w:asciiTheme="majorHAnsi" w:hAnsiTheme="majorHAnsi"/>
          <w:noProof/>
          <w:szCs w:val="22"/>
          <w:lang w:val="en-ID"/>
        </w:rPr>
        <w:t>Another finding from the heterogeneity analysis in Table 10 is that the studies published in 2010 – 2015 and 2016 – 2020 were not significantly different. However, the effect size of studies publ6 – 2020 was higher than the effect size of studies published in 2010 – 2015. Studies published in 2016 – 2020 reported that the MA of primary school students after implementing PBL was significantly higher than the MA of primary school students after the implementation of conventional learning. However, studies published in 2010 – 2015 reported that the MA of primary school students after im</w:t>
      </w:r>
      <w:r w:rsidR="00550607">
        <w:rPr>
          <w:rFonts w:asciiTheme="majorHAnsi" w:hAnsiTheme="majorHAnsi"/>
          <w:noProof/>
          <w:szCs w:val="22"/>
          <w:lang w:val="en-ID"/>
        </w:rPr>
        <w:t xml:space="preserve">plementing PBL was not significantly different from the MA of primary school students after the implementation of conventional learning. The findings of studies published in 2016 – 2020 interpret that the implementation of PBL to enhance the MA of primary school students is getting better and more massive. This finding is indicated by the effect size that has increased from year to year and the increasing number of PBL implementation in mathematics learning to enhance primary school students' MA. </w:t>
      </w:r>
      <w:r w:rsidR="00B6052B" w:rsidRPr="00470F93">
        <w:rPr>
          <w:rFonts w:asciiTheme="majorHAnsi" w:hAnsiTheme="majorHAnsi"/>
          <w:noProof/>
          <w:szCs w:val="22"/>
          <w:lang w:val="en-ID"/>
        </w:rPr>
        <w:tab/>
      </w:r>
    </w:p>
    <w:p w:rsidR="009C30E3" w:rsidRPr="00470F93" w:rsidRDefault="009C30E3" w:rsidP="00E77E85">
      <w:pPr>
        <w:pStyle w:val="IEEEParagraph"/>
        <w:spacing w:line="23" w:lineRule="atLeast"/>
        <w:rPr>
          <w:rFonts w:asciiTheme="majorHAnsi" w:hAnsiTheme="majorHAnsi"/>
          <w:noProof/>
          <w:lang w:val="en-ID"/>
        </w:rPr>
      </w:pPr>
    </w:p>
    <w:p w:rsidR="0062033E" w:rsidRPr="00470F93" w:rsidRDefault="006B348B" w:rsidP="00E77E85">
      <w:pPr>
        <w:pStyle w:val="IEEEHeading1"/>
        <w:numPr>
          <w:ilvl w:val="0"/>
          <w:numId w:val="11"/>
        </w:numPr>
        <w:spacing w:before="0" w:after="0" w:line="23" w:lineRule="atLeast"/>
        <w:jc w:val="left"/>
        <w:rPr>
          <w:rFonts w:asciiTheme="majorHAnsi" w:hAnsiTheme="majorHAnsi"/>
          <w:b/>
          <w:noProof/>
          <w:sz w:val="24"/>
          <w:lang w:val="en-ID"/>
        </w:rPr>
      </w:pPr>
      <w:r w:rsidRPr="00470F93">
        <w:rPr>
          <w:rFonts w:asciiTheme="majorHAnsi" w:hAnsiTheme="majorHAnsi"/>
          <w:b/>
          <w:noProof/>
          <w:sz w:val="24"/>
          <w:lang w:val="en-ID"/>
        </w:rPr>
        <w:t>CONCLUSION AND SUGGESTIONS</w:t>
      </w:r>
    </w:p>
    <w:p w:rsidR="00F049DE" w:rsidRDefault="006B348B" w:rsidP="001A291C">
      <w:pPr>
        <w:pStyle w:val="IEEEParagraph"/>
        <w:tabs>
          <w:tab w:val="left" w:pos="426"/>
        </w:tabs>
        <w:spacing w:line="23" w:lineRule="atLeast"/>
        <w:ind w:firstLine="360"/>
        <w:rPr>
          <w:rFonts w:asciiTheme="majorHAnsi" w:hAnsiTheme="majorHAnsi"/>
          <w:noProof/>
          <w:szCs w:val="22"/>
          <w:lang w:val="en-ID"/>
        </w:rPr>
      </w:pPr>
      <w:r>
        <w:rPr>
          <w:rStyle w:val="longtext"/>
          <w:rFonts w:asciiTheme="majorHAnsi" w:hAnsiTheme="majorHAnsi"/>
          <w:noProof/>
          <w:shd w:val="clear" w:color="auto" w:fill="FFFFFF"/>
          <w:lang w:val="en-ID"/>
        </w:rPr>
        <w:t xml:space="preserve">The synthesis of sixteen primary studies relevant to the effect of PBL on MA provides a summary. It estimates that PBL implementation on enhancing the MA of primary school students is significantly high. The heterogeneity of the effect size of the primary </w:t>
      </w:r>
      <w:r w:rsidR="000E4645">
        <w:rPr>
          <w:rStyle w:val="longtext"/>
          <w:rFonts w:asciiTheme="majorHAnsi" w:hAnsiTheme="majorHAnsi"/>
          <w:noProof/>
          <w:shd w:val="clear" w:color="auto" w:fill="FFFFFF"/>
          <w:lang w:val="en-ID"/>
        </w:rPr>
        <w:t xml:space="preserve">studies analyzed in this meta-analysis was significantly due to the characteristics of MA, sampling techniques, and Scopus indexed status. Thus, this meta-analysis study provides suggestions to policymakers in education, especially mathematics teachers at the primary school level, to select PBL as a useful learning model in enhancing MPSA, MCTA, MLA, and MCUA in learning mathematics. Likewise, researchers should use the random sampling technique in selecting students who will be used as research samples, especially in examining the effect of PBL implementation in enhancing the MA of primary school students. It is also better if primary school mathematics teachers and researchers prioritize literature from Scopus indexed journal to find information specifically about the implementation of PBL to solve </w:t>
      </w:r>
      <w:r w:rsidR="0002346D">
        <w:rPr>
          <w:rStyle w:val="longtext"/>
          <w:rFonts w:asciiTheme="majorHAnsi" w:hAnsiTheme="majorHAnsi"/>
          <w:noProof/>
          <w:shd w:val="clear" w:color="auto" w:fill="FFFFFF"/>
          <w:lang w:val="en-ID"/>
        </w:rPr>
        <w:t xml:space="preserve">students’ MA problems. </w:t>
      </w:r>
      <w:r w:rsidR="000E4645">
        <w:rPr>
          <w:rStyle w:val="longtext"/>
          <w:rFonts w:asciiTheme="majorHAnsi" w:hAnsiTheme="majorHAnsi"/>
          <w:noProof/>
          <w:shd w:val="clear" w:color="auto" w:fill="FFFFFF"/>
          <w:lang w:val="en-ID"/>
        </w:rPr>
        <w:t xml:space="preserve"> </w:t>
      </w:r>
      <w:r w:rsidR="001A291C" w:rsidRPr="00470F93">
        <w:rPr>
          <w:rFonts w:asciiTheme="majorHAnsi" w:hAnsiTheme="majorHAnsi"/>
          <w:noProof/>
          <w:szCs w:val="22"/>
          <w:lang w:val="en-ID"/>
        </w:rPr>
        <w:tab/>
      </w:r>
    </w:p>
    <w:p w:rsidR="00633178" w:rsidRPr="00470F93" w:rsidRDefault="0002346D" w:rsidP="001A291C">
      <w:pPr>
        <w:pStyle w:val="IEEEParagraph"/>
        <w:tabs>
          <w:tab w:val="left" w:pos="426"/>
        </w:tabs>
        <w:spacing w:line="23" w:lineRule="atLeast"/>
        <w:ind w:firstLine="360"/>
        <w:rPr>
          <w:rStyle w:val="longtext"/>
          <w:rFonts w:asciiTheme="majorHAnsi" w:hAnsiTheme="majorHAnsi"/>
          <w:noProof/>
          <w:shd w:val="clear" w:color="auto" w:fill="FFFFFF"/>
          <w:lang w:val="en-ID"/>
        </w:rPr>
      </w:pPr>
      <w:r>
        <w:rPr>
          <w:rFonts w:asciiTheme="majorHAnsi" w:hAnsiTheme="majorHAnsi"/>
          <w:noProof/>
          <w:szCs w:val="22"/>
          <w:lang w:val="en-ID"/>
        </w:rPr>
        <w:t xml:space="preserve">In this meta-analysis study, several weaknesses, such as the number of primary studies indexed by Scopus and the number of literature search engines were a relatively small number. Several substantive characteristics, such as PBL treatment duration, study area, and study year, were not observed. Therefore, for further meta-analysis studies, especially on the effect of PBL implementation in increasing students' MA, the number of primary studies indexed by Scopus and the number of literature search </w:t>
      </w:r>
      <w:r w:rsidR="0044759E">
        <w:rPr>
          <w:rFonts w:asciiTheme="majorHAnsi" w:hAnsiTheme="majorHAnsi"/>
          <w:noProof/>
          <w:szCs w:val="22"/>
          <w:lang w:val="en-ID"/>
        </w:rPr>
        <w:t xml:space="preserve">engines should be increased. Likewise, substantive characteristics such as the PBL treatment duration, the study area, and the study year should be included in the meta-analysis study because they could potentially influence the effect size's heterogeneity.  </w:t>
      </w:r>
    </w:p>
    <w:p w:rsidR="00633178" w:rsidRPr="00470F93" w:rsidRDefault="00633178" w:rsidP="00E77E85">
      <w:pPr>
        <w:pStyle w:val="IEEEParagraph"/>
        <w:spacing w:line="23" w:lineRule="atLeast"/>
        <w:rPr>
          <w:rFonts w:asciiTheme="majorHAnsi" w:hAnsiTheme="majorHAnsi"/>
          <w:noProof/>
          <w:lang w:val="en-ID"/>
        </w:rPr>
      </w:pPr>
    </w:p>
    <w:p w:rsidR="003950A4" w:rsidRPr="00470F93" w:rsidRDefault="006B348B" w:rsidP="00E77E85">
      <w:pPr>
        <w:pStyle w:val="IEEEHeading1"/>
        <w:numPr>
          <w:ilvl w:val="0"/>
          <w:numId w:val="0"/>
        </w:numPr>
        <w:spacing w:before="0" w:after="0" w:line="23" w:lineRule="atLeast"/>
        <w:jc w:val="left"/>
        <w:rPr>
          <w:rFonts w:asciiTheme="majorHAnsi" w:hAnsiTheme="majorHAnsi"/>
          <w:b/>
          <w:noProof/>
          <w:sz w:val="24"/>
          <w:lang w:val="en-ID"/>
        </w:rPr>
      </w:pPr>
      <w:r w:rsidRPr="00470F93">
        <w:rPr>
          <w:rFonts w:asciiTheme="majorHAnsi" w:hAnsiTheme="majorHAnsi"/>
          <w:b/>
          <w:noProof/>
          <w:sz w:val="24"/>
          <w:lang w:val="en-ID"/>
        </w:rPr>
        <w:t>ACKNOWLEDGEMENT</w:t>
      </w:r>
    </w:p>
    <w:p w:rsidR="00002AE5" w:rsidRPr="00470F93" w:rsidRDefault="006B348B" w:rsidP="00153077">
      <w:pPr>
        <w:spacing w:after="240" w:line="276" w:lineRule="auto"/>
        <w:jc w:val="both"/>
        <w:rPr>
          <w:rFonts w:asciiTheme="majorHAnsi" w:hAnsiTheme="majorHAnsi"/>
          <w:noProof/>
          <w:szCs w:val="22"/>
          <w:lang w:val="en-ID"/>
        </w:rPr>
      </w:pPr>
      <w:r w:rsidRPr="00470F93">
        <w:rPr>
          <w:rFonts w:asciiTheme="majorHAnsi" w:hAnsiTheme="majorHAnsi"/>
          <w:noProof/>
          <w:szCs w:val="22"/>
          <w:lang w:val="en-ID"/>
        </w:rPr>
        <w:t>The writers would like to deliver the greatest gratitude to the Indonesian Endowment Fund of Education (LPDP) for financial support.</w:t>
      </w:r>
    </w:p>
    <w:p w:rsidR="001928FB" w:rsidRPr="00470F93" w:rsidRDefault="006B348B" w:rsidP="002325FB">
      <w:pPr>
        <w:pStyle w:val="IEEEHeading1"/>
        <w:numPr>
          <w:ilvl w:val="0"/>
          <w:numId w:val="0"/>
        </w:numPr>
        <w:spacing w:before="0" w:after="0" w:line="23" w:lineRule="atLeast"/>
        <w:jc w:val="both"/>
        <w:rPr>
          <w:rFonts w:asciiTheme="majorHAnsi" w:hAnsiTheme="majorHAnsi"/>
          <w:b/>
          <w:noProof/>
          <w:sz w:val="24"/>
          <w:lang w:val="en-ID"/>
        </w:rPr>
      </w:pPr>
      <w:r w:rsidRPr="00470F93">
        <w:rPr>
          <w:rFonts w:asciiTheme="majorHAnsi" w:hAnsiTheme="majorHAnsi"/>
          <w:b/>
          <w:noProof/>
          <w:sz w:val="24"/>
          <w:lang w:val="en-ID"/>
        </w:rPr>
        <w:lastRenderedPageBreak/>
        <w:t>REFERENCES</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470F93">
        <w:rPr>
          <w:rFonts w:asciiTheme="majorHAnsi" w:hAnsiTheme="majorHAnsi"/>
          <w:noProof/>
          <w:color w:val="FF0000"/>
          <w:spacing w:val="-6"/>
          <w:lang w:val="en-ID"/>
        </w:rPr>
        <w:fldChar w:fldCharType="begin" w:fldLock="1"/>
      </w:r>
      <w:r w:rsidRPr="00470F93">
        <w:rPr>
          <w:rFonts w:asciiTheme="majorHAnsi" w:hAnsiTheme="majorHAnsi"/>
          <w:noProof/>
          <w:color w:val="FF0000"/>
          <w:spacing w:val="-6"/>
          <w:lang w:val="en-ID"/>
        </w:rPr>
        <w:instrText xml:space="preserve">ADDIN Mendeley Bibliography CSL_BIBLIOGRAPHY </w:instrText>
      </w:r>
      <w:r w:rsidRPr="00470F93">
        <w:rPr>
          <w:rFonts w:asciiTheme="majorHAnsi" w:hAnsiTheme="majorHAnsi"/>
          <w:noProof/>
          <w:color w:val="FF0000"/>
          <w:spacing w:val="-6"/>
          <w:lang w:val="en-ID"/>
        </w:rPr>
        <w:fldChar w:fldCharType="separate"/>
      </w:r>
      <w:r w:rsidRPr="00A76832">
        <w:rPr>
          <w:rFonts w:ascii="Cambria" w:hAnsi="Cambria"/>
          <w:noProof/>
        </w:rPr>
        <w:t xml:space="preserve">Ali, R., Hukamdad, H., Akhter, A., &amp; Khan, A. (2010). Effect of using problem-solving method in teaching mathematics on the achievement of mathematics students. </w:t>
      </w:r>
      <w:r w:rsidRPr="00A76832">
        <w:rPr>
          <w:rFonts w:ascii="Cambria" w:hAnsi="Cambria"/>
          <w:i/>
          <w:iCs/>
          <w:noProof/>
        </w:rPr>
        <w:t>Asian Social Science</w:t>
      </w:r>
      <w:r w:rsidRPr="00A76832">
        <w:rPr>
          <w:rFonts w:ascii="Cambria" w:hAnsi="Cambria"/>
          <w:noProof/>
        </w:rPr>
        <w:t xml:space="preserve">, </w:t>
      </w:r>
      <w:r w:rsidRPr="00A76832">
        <w:rPr>
          <w:rFonts w:ascii="Cambria" w:hAnsi="Cambria"/>
          <w:i/>
          <w:iCs/>
          <w:noProof/>
        </w:rPr>
        <w:t>6</w:t>
      </w:r>
      <w:r w:rsidRPr="00A76832">
        <w:rPr>
          <w:rFonts w:ascii="Cambria" w:hAnsi="Cambria"/>
          <w:noProof/>
        </w:rPr>
        <w:t>(2), 67–72. https://doi.org</w:t>
      </w:r>
      <w:r w:rsidRPr="00A76832">
        <w:rPr>
          <w:rFonts w:ascii="Cambria" w:hAnsi="Cambria"/>
          <w:noProof/>
        </w:rPr>
        <w:t>/10.5539/ass.v6n2p67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Anugraheni, I. (2018). Meta-analisis model pembelajaran problem-based learning dalam meningkatkan keterampilan berpikir kritis di Sekolah Dasar. </w:t>
      </w:r>
      <w:r w:rsidRPr="00A76832">
        <w:rPr>
          <w:rFonts w:ascii="Cambria" w:hAnsi="Cambria"/>
          <w:i/>
          <w:iCs/>
          <w:noProof/>
        </w:rPr>
        <w:t>POLYGLOT: A Journal of Language, Literature, Culture, and Education</w:t>
      </w:r>
      <w:r w:rsidRPr="00A76832">
        <w:rPr>
          <w:rFonts w:ascii="Cambria" w:hAnsi="Cambria"/>
          <w:noProof/>
        </w:rPr>
        <w:t xml:space="preserve">, </w:t>
      </w:r>
      <w:r w:rsidRPr="00A76832">
        <w:rPr>
          <w:rFonts w:ascii="Cambria" w:hAnsi="Cambria"/>
          <w:i/>
          <w:iCs/>
          <w:noProof/>
        </w:rPr>
        <w:t>14</w:t>
      </w:r>
      <w:r w:rsidRPr="00A76832">
        <w:rPr>
          <w:rFonts w:ascii="Cambria" w:hAnsi="Cambria"/>
          <w:noProof/>
        </w:rPr>
        <w:t>(1), 9–18. https://</w:t>
      </w:r>
      <w:r w:rsidRPr="00A76832">
        <w:rPr>
          <w:rFonts w:ascii="Cambria" w:hAnsi="Cambria"/>
          <w:noProof/>
        </w:rPr>
        <w:t>doi.org/http://dx.doi.org/10.19166/pji.v14i1.789</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Astuti, W. P., Wahyudi, W., &amp; Indarini, E. (2018). Efektivitas model pembelajaran problem-based learning dan problem-solving terhadap kemampuan berpikir kreatif matematika. </w:t>
      </w:r>
      <w:r w:rsidRPr="00A76832">
        <w:rPr>
          <w:rFonts w:ascii="Cambria" w:hAnsi="Cambria"/>
          <w:i/>
          <w:iCs/>
          <w:noProof/>
        </w:rPr>
        <w:t>Jurnal Imiah Pendidikan Dan Pembel</w:t>
      </w:r>
      <w:r w:rsidRPr="00A76832">
        <w:rPr>
          <w:rFonts w:ascii="Cambria" w:hAnsi="Cambria"/>
          <w:i/>
          <w:iCs/>
          <w:noProof/>
        </w:rPr>
        <w:t>ajaran PPs Universitas Pendidikan Ganesha</w:t>
      </w:r>
      <w:r w:rsidRPr="00A76832">
        <w:rPr>
          <w:rFonts w:ascii="Cambria" w:hAnsi="Cambria"/>
          <w:noProof/>
        </w:rPr>
        <w:t xml:space="preserve">, </w:t>
      </w:r>
      <w:r w:rsidRPr="00A76832">
        <w:rPr>
          <w:rFonts w:ascii="Cambria" w:hAnsi="Cambria"/>
          <w:i/>
          <w:iCs/>
          <w:noProof/>
        </w:rPr>
        <w:t>2</w:t>
      </w:r>
      <w:r w:rsidRPr="00A76832">
        <w:rPr>
          <w:rFonts w:ascii="Cambria" w:hAnsi="Cambria"/>
          <w:noProof/>
        </w:rPr>
        <w:t>(2), 159–166. https://doi.org/10.23887/jipp.v2i2.15349</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Batdi, V. (2014a). A meta-analysis study comparing problem-based learning with traditional instruction. </w:t>
      </w:r>
      <w:r w:rsidRPr="00A76832">
        <w:rPr>
          <w:rFonts w:ascii="Cambria" w:hAnsi="Cambria"/>
          <w:i/>
          <w:iCs/>
          <w:noProof/>
        </w:rPr>
        <w:t>Electronic Journal of Social Sciences</w:t>
      </w:r>
      <w:r w:rsidRPr="00A76832">
        <w:rPr>
          <w:rFonts w:ascii="Cambria" w:hAnsi="Cambria"/>
          <w:noProof/>
        </w:rPr>
        <w:t xml:space="preserve">, </w:t>
      </w:r>
      <w:r w:rsidRPr="00A76832">
        <w:rPr>
          <w:rFonts w:ascii="Cambria" w:hAnsi="Cambria"/>
          <w:i/>
          <w:iCs/>
          <w:noProof/>
        </w:rPr>
        <w:t>13</w:t>
      </w:r>
      <w:r w:rsidRPr="00A76832">
        <w:rPr>
          <w:rFonts w:ascii="Cambria" w:hAnsi="Cambria"/>
          <w:noProof/>
        </w:rPr>
        <w:t>(51), 346–36</w:t>
      </w:r>
      <w:r w:rsidRPr="00A76832">
        <w:rPr>
          <w:rFonts w:ascii="Cambria" w:hAnsi="Cambria"/>
          <w:noProof/>
        </w:rPr>
        <w:t>4. https://doi.org/10.17755/esosder.12812</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Batdi, V. (2014b). The effects of a problem-based learning approach on students attitude levels: A meta-analysis. </w:t>
      </w:r>
      <w:r w:rsidRPr="00A76832">
        <w:rPr>
          <w:rFonts w:ascii="Cambria" w:hAnsi="Cambria"/>
          <w:i/>
          <w:iCs/>
          <w:noProof/>
        </w:rPr>
        <w:t>Educational Research and Reviews</w:t>
      </w:r>
      <w:r w:rsidRPr="00A76832">
        <w:rPr>
          <w:rFonts w:ascii="Cambria" w:hAnsi="Cambria"/>
          <w:noProof/>
        </w:rPr>
        <w:t xml:space="preserve">, </w:t>
      </w:r>
      <w:r w:rsidRPr="00A76832">
        <w:rPr>
          <w:rFonts w:ascii="Cambria" w:hAnsi="Cambria"/>
          <w:i/>
          <w:iCs/>
          <w:noProof/>
        </w:rPr>
        <w:t>9</w:t>
      </w:r>
      <w:r w:rsidRPr="00A76832">
        <w:rPr>
          <w:rFonts w:ascii="Cambria" w:hAnsi="Cambria"/>
          <w:noProof/>
        </w:rPr>
        <w:t xml:space="preserve">(9), 272–276. </w:t>
      </w:r>
      <w:r w:rsidRPr="00A76832">
        <w:rPr>
          <w:rFonts w:ascii="Cambria" w:hAnsi="Cambria"/>
          <w:noProof/>
        </w:rPr>
        <w:t>https://doi.org/10.5897/err2014.1771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Bernard, R. M., Borokhovski, E., Schmid, R. F., Tamim, R. M., &amp; Abrami, P. C. (2014). A meta-analysis of blended learning and technology use in higher education: From the general to the applied. </w:t>
      </w:r>
      <w:r w:rsidRPr="00A76832">
        <w:rPr>
          <w:rFonts w:ascii="Cambria" w:hAnsi="Cambria"/>
          <w:i/>
          <w:iCs/>
          <w:noProof/>
        </w:rPr>
        <w:t xml:space="preserve">Journal of Computing in </w:t>
      </w:r>
      <w:r w:rsidRPr="00A76832">
        <w:rPr>
          <w:rFonts w:ascii="Cambria" w:hAnsi="Cambria"/>
          <w:i/>
          <w:iCs/>
          <w:noProof/>
        </w:rPr>
        <w:t>Higher Education</w:t>
      </w:r>
      <w:r w:rsidRPr="00A76832">
        <w:rPr>
          <w:rFonts w:ascii="Cambria" w:hAnsi="Cambria"/>
          <w:noProof/>
        </w:rPr>
        <w:t xml:space="preserve">, </w:t>
      </w:r>
      <w:r w:rsidRPr="00A76832">
        <w:rPr>
          <w:rFonts w:ascii="Cambria" w:hAnsi="Cambria"/>
          <w:i/>
          <w:iCs/>
          <w:noProof/>
        </w:rPr>
        <w:t>26</w:t>
      </w:r>
      <w:r w:rsidRPr="00A76832">
        <w:rPr>
          <w:rFonts w:ascii="Cambria" w:hAnsi="Cambria"/>
          <w:noProof/>
        </w:rPr>
        <w:t>(1), 87–122. https://doi.org/10.1007/s12528-013-9077-3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Bolstad, O. H. (2020). Secondary teachers ’ operationalisation of mathematical literacy. </w:t>
      </w:r>
      <w:r w:rsidRPr="00A76832">
        <w:rPr>
          <w:rFonts w:ascii="Cambria" w:hAnsi="Cambria"/>
          <w:i/>
          <w:iCs/>
          <w:noProof/>
        </w:rPr>
        <w:t>European Journal of Science and Mathematics Education</w:t>
      </w:r>
      <w:r w:rsidRPr="00A76832">
        <w:rPr>
          <w:rFonts w:ascii="Cambria" w:hAnsi="Cambria"/>
          <w:noProof/>
        </w:rPr>
        <w:t xml:space="preserve">, </w:t>
      </w:r>
      <w:r w:rsidRPr="00A76832">
        <w:rPr>
          <w:rFonts w:ascii="Cambria" w:hAnsi="Cambria"/>
          <w:i/>
          <w:iCs/>
          <w:noProof/>
        </w:rPr>
        <w:t>8</w:t>
      </w:r>
      <w:r w:rsidRPr="00A76832">
        <w:rPr>
          <w:rFonts w:ascii="Cambria" w:hAnsi="Cambria"/>
          <w:noProof/>
        </w:rPr>
        <w:t>(3), 115–135.</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Borenstein, M., Hedges</w:t>
      </w:r>
      <w:r w:rsidRPr="00A76832">
        <w:rPr>
          <w:rFonts w:ascii="Cambria" w:hAnsi="Cambria"/>
          <w:noProof/>
        </w:rPr>
        <w:t xml:space="preserve">, L. V., Higgins, J. P. T., &amp; Rothstein, H. R. (2009). </w:t>
      </w:r>
      <w:r w:rsidRPr="00A76832">
        <w:rPr>
          <w:rFonts w:ascii="Cambria" w:hAnsi="Cambria"/>
          <w:i/>
          <w:iCs/>
          <w:noProof/>
        </w:rPr>
        <w:t>Introduction to meta-analysis</w:t>
      </w:r>
      <w:r w:rsidRPr="00A76832">
        <w:rPr>
          <w:rFonts w:ascii="Cambria" w:hAnsi="Cambria"/>
          <w:noProof/>
        </w:rPr>
        <w:t>. John Willey and Son Ltd. https://doi.org/10.1007/978-3-319-14908-0_2</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Chang, C. S., Chung, C. H., &amp; Chang, J. A. (2020). Influence of problem-based learning games on effec</w:t>
      </w:r>
      <w:r w:rsidRPr="00A76832">
        <w:rPr>
          <w:rFonts w:ascii="Cambria" w:hAnsi="Cambria"/>
          <w:noProof/>
        </w:rPr>
        <w:t xml:space="preserve">tive computer programming learning in higher education. </w:t>
      </w:r>
      <w:r w:rsidRPr="00A76832">
        <w:rPr>
          <w:rFonts w:ascii="Cambria" w:hAnsi="Cambria"/>
          <w:i/>
          <w:iCs/>
          <w:noProof/>
        </w:rPr>
        <w:t>Educational Technology Research and Development</w:t>
      </w:r>
      <w:r w:rsidRPr="00A76832">
        <w:rPr>
          <w:rFonts w:ascii="Cambria" w:hAnsi="Cambria"/>
          <w:noProof/>
        </w:rPr>
        <w:t xml:space="preserve">, </w:t>
      </w:r>
      <w:r w:rsidRPr="00A76832">
        <w:rPr>
          <w:rFonts w:ascii="Cambria" w:hAnsi="Cambria"/>
          <w:i/>
          <w:iCs/>
          <w:noProof/>
        </w:rPr>
        <w:t>68</w:t>
      </w:r>
      <w:r w:rsidRPr="00A76832">
        <w:rPr>
          <w:rFonts w:ascii="Cambria" w:hAnsi="Cambria"/>
          <w:noProof/>
        </w:rPr>
        <w:t>(5), 2615–2634. https://doi.org/10.1007/s11423-020-09784-3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Cleophas, T. J., &amp; Zwinderman, A. H. (2017). </w:t>
      </w:r>
      <w:r w:rsidRPr="00A76832">
        <w:rPr>
          <w:rFonts w:ascii="Cambria" w:hAnsi="Cambria"/>
          <w:i/>
          <w:iCs/>
          <w:noProof/>
        </w:rPr>
        <w:t>Modern meta-analysis: Review and update of me</w:t>
      </w:r>
      <w:r w:rsidRPr="00A76832">
        <w:rPr>
          <w:rFonts w:ascii="Cambria" w:hAnsi="Cambria"/>
          <w:i/>
          <w:iCs/>
          <w:noProof/>
        </w:rPr>
        <w:t>thodologies</w:t>
      </w:r>
      <w:r w:rsidRPr="00A76832">
        <w:rPr>
          <w:rFonts w:ascii="Cambria" w:hAnsi="Cambria"/>
          <w:noProof/>
        </w:rPr>
        <w:t>. Springer International Publishing. https://doi.org/10.1007/978-3-319-55895-0</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Cumming, G. (2012). </w:t>
      </w:r>
      <w:r w:rsidRPr="00A76832">
        <w:rPr>
          <w:rFonts w:ascii="Cambria" w:hAnsi="Cambria"/>
          <w:i/>
          <w:iCs/>
          <w:noProof/>
        </w:rPr>
        <w:t>Understanding the new statistics: Effect sizes, confidence intervals, and meta-analysis</w:t>
      </w:r>
      <w:r w:rsidRPr="00A76832">
        <w:rPr>
          <w:rFonts w:ascii="Cambria" w:hAnsi="Cambria"/>
          <w:noProof/>
        </w:rPr>
        <w:t>. Routledge Taylor &amp; Francis Group. https://doi.org/10.1111</w:t>
      </w:r>
      <w:r w:rsidRPr="00A76832">
        <w:rPr>
          <w:rFonts w:ascii="Cambria" w:hAnsi="Cambria"/>
          <w:noProof/>
        </w:rPr>
        <w:t>/j.1751-5823.2012.00187_26.x</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Demirel, M., &amp; Dağyar, M. (2016). Effects of Problem-Based Learning on Attitude: A Meta-analysis Stud. </w:t>
      </w:r>
      <w:r w:rsidRPr="00A76832">
        <w:rPr>
          <w:rFonts w:ascii="Cambria" w:hAnsi="Cambria"/>
          <w:i/>
          <w:iCs/>
          <w:noProof/>
        </w:rPr>
        <w:t>EURASIA Journal of Mathematics, Science &amp; Technology Education</w:t>
      </w:r>
      <w:r w:rsidRPr="00A76832">
        <w:rPr>
          <w:rFonts w:ascii="Cambria" w:hAnsi="Cambria"/>
          <w:noProof/>
        </w:rPr>
        <w:t xml:space="preserve">, </w:t>
      </w:r>
      <w:r w:rsidRPr="00A76832">
        <w:rPr>
          <w:rFonts w:ascii="Cambria" w:hAnsi="Cambria"/>
          <w:i/>
          <w:iCs/>
          <w:noProof/>
        </w:rPr>
        <w:t>12</w:t>
      </w:r>
      <w:r w:rsidRPr="00A76832">
        <w:rPr>
          <w:rFonts w:ascii="Cambria" w:hAnsi="Cambria"/>
          <w:noProof/>
        </w:rPr>
        <w:t>(8), 2115–2137. https://doi.org/10.12973/eurasia.2016.1293</w:t>
      </w:r>
      <w:r w:rsidRPr="00A76832">
        <w:rPr>
          <w:rFonts w:ascii="Cambria" w:hAnsi="Cambria"/>
          <w:noProof/>
        </w:rPr>
        <w:t>a</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Dochy, F., Segers, M., Van den Bossche, P., &amp; Gijbels, D. (2003). Effects of problem-based learning: A meta-analysis. </w:t>
      </w:r>
      <w:r w:rsidRPr="00A76832">
        <w:rPr>
          <w:rFonts w:ascii="Cambria" w:hAnsi="Cambria"/>
          <w:i/>
          <w:iCs/>
          <w:noProof/>
        </w:rPr>
        <w:t>Learning and Instruction</w:t>
      </w:r>
      <w:r w:rsidRPr="00A76832">
        <w:rPr>
          <w:rFonts w:ascii="Cambria" w:hAnsi="Cambria"/>
          <w:noProof/>
        </w:rPr>
        <w:t xml:space="preserve">, </w:t>
      </w:r>
      <w:r w:rsidRPr="00A76832">
        <w:rPr>
          <w:rFonts w:ascii="Cambria" w:hAnsi="Cambria"/>
          <w:i/>
          <w:iCs/>
          <w:noProof/>
        </w:rPr>
        <w:t>13</w:t>
      </w:r>
      <w:r w:rsidRPr="00A76832">
        <w:rPr>
          <w:rFonts w:ascii="Cambria" w:hAnsi="Cambria"/>
          <w:noProof/>
        </w:rPr>
        <w:t>(5), 533–568. https://doi.org/10.1016/S0959-4752(02)00025-7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Firdaus, F. M., Wahyudin, W., &amp; Herman, T. (2017</w:t>
      </w:r>
      <w:r w:rsidRPr="00A76832">
        <w:rPr>
          <w:rFonts w:ascii="Cambria" w:hAnsi="Cambria"/>
          <w:noProof/>
        </w:rPr>
        <w:t xml:space="preserve">). Improving primary students’ mathematical literacy through problem-based learning and direct instruction. </w:t>
      </w:r>
      <w:r w:rsidRPr="00A76832">
        <w:rPr>
          <w:rFonts w:ascii="Cambria" w:hAnsi="Cambria"/>
          <w:i/>
          <w:iCs/>
          <w:noProof/>
        </w:rPr>
        <w:t>Educational Research and Reviews</w:t>
      </w:r>
      <w:r w:rsidRPr="00A76832">
        <w:rPr>
          <w:rFonts w:ascii="Cambria" w:hAnsi="Cambria"/>
          <w:noProof/>
        </w:rPr>
        <w:t xml:space="preserve">, </w:t>
      </w:r>
      <w:r w:rsidRPr="00A76832">
        <w:rPr>
          <w:rFonts w:ascii="Cambria" w:hAnsi="Cambria"/>
          <w:i/>
          <w:iCs/>
          <w:noProof/>
        </w:rPr>
        <w:t>12</w:t>
      </w:r>
      <w:r w:rsidRPr="00A76832">
        <w:rPr>
          <w:rFonts w:ascii="Cambria" w:hAnsi="Cambria"/>
          <w:noProof/>
        </w:rPr>
        <w:t>(4), 212–219. https://doi.org/10.5897/err2016.3072</w:t>
      </w:r>
    </w:p>
    <w:p w:rsidR="000E3B5B" w:rsidRDefault="006B348B" w:rsidP="00CC1C0A">
      <w:pPr>
        <w:widowControl w:val="0"/>
        <w:autoSpaceDE w:val="0"/>
        <w:autoSpaceDN w:val="0"/>
        <w:adjustRightInd w:val="0"/>
        <w:spacing w:line="240" w:lineRule="atLeast"/>
        <w:ind w:left="480" w:hanging="480"/>
        <w:jc w:val="both"/>
        <w:rPr>
          <w:rFonts w:ascii="Cambria" w:hAnsi="Cambria"/>
          <w:noProof/>
        </w:rPr>
      </w:pPr>
      <w:r w:rsidRPr="000E3B5B">
        <w:rPr>
          <w:rFonts w:ascii="Cambria" w:hAnsi="Cambria"/>
          <w:noProof/>
        </w:rPr>
        <w:t>Furuya-Kanamori, L., &amp; Doi, S. A. R. (2020). Publication Bias</w:t>
      </w:r>
      <w:r w:rsidRPr="000E3B5B">
        <w:rPr>
          <w:rFonts w:ascii="Cambria" w:hAnsi="Cambria"/>
          <w:noProof/>
        </w:rPr>
        <w:t>. In S. Khan (Ed.), Meta-Analysis (First, p. 293). Singapore: Springer Nature Singapore Pte Ltd. https://doi.org/10.1007/978-981-15-5032-4</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Gijbels, D., Dochy, F., Van Den Bossche, P., &amp; Segers, M. (2005). Effects of problem-based learning: A meta-analysis </w:t>
      </w:r>
      <w:r w:rsidRPr="00A76832">
        <w:rPr>
          <w:rFonts w:ascii="Cambria" w:hAnsi="Cambria"/>
          <w:noProof/>
        </w:rPr>
        <w:t xml:space="preserve">from the angle of assessment. </w:t>
      </w:r>
      <w:r w:rsidRPr="00A76832">
        <w:rPr>
          <w:rFonts w:ascii="Cambria" w:hAnsi="Cambria"/>
          <w:i/>
          <w:iCs/>
          <w:noProof/>
        </w:rPr>
        <w:t>Review of Educational Research</w:t>
      </w:r>
      <w:r w:rsidRPr="00A76832">
        <w:rPr>
          <w:rFonts w:ascii="Cambria" w:hAnsi="Cambria"/>
          <w:noProof/>
        </w:rPr>
        <w:t xml:space="preserve">, </w:t>
      </w:r>
      <w:r w:rsidRPr="00A76832">
        <w:rPr>
          <w:rFonts w:ascii="Cambria" w:hAnsi="Cambria"/>
          <w:i/>
          <w:iCs/>
          <w:noProof/>
        </w:rPr>
        <w:lastRenderedPageBreak/>
        <w:t>75</w:t>
      </w:r>
      <w:r w:rsidRPr="00A76832">
        <w:rPr>
          <w:rFonts w:ascii="Cambria" w:hAnsi="Cambria"/>
          <w:noProof/>
        </w:rPr>
        <w:t>(1), 27–61. https://doi.org/10.3102/00346543075001027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Gunawan, I. W. A., Tegeh, I. M., &amp; Suarjana, M. (2017). Pengaruh model pembelajaran PBL berbantuan media LKS terhadap kemampuan pemecahan masalah matematika siswa kelas V SD Gugus V Kecamatan Abang. </w:t>
      </w:r>
      <w:r w:rsidRPr="00A76832">
        <w:rPr>
          <w:rFonts w:ascii="Cambria" w:hAnsi="Cambria"/>
          <w:i/>
          <w:iCs/>
          <w:noProof/>
        </w:rPr>
        <w:t>E-Journal PGSD Universitas Pendidikan Ganesha</w:t>
      </w:r>
      <w:r w:rsidRPr="00A76832">
        <w:rPr>
          <w:rFonts w:ascii="Cambria" w:hAnsi="Cambria"/>
          <w:noProof/>
        </w:rPr>
        <w:t xml:space="preserve">, </w:t>
      </w:r>
      <w:r w:rsidRPr="00A76832">
        <w:rPr>
          <w:rFonts w:ascii="Cambria" w:hAnsi="Cambria"/>
          <w:i/>
          <w:iCs/>
          <w:noProof/>
        </w:rPr>
        <w:t>5</w:t>
      </w:r>
      <w:r w:rsidRPr="00A76832">
        <w:rPr>
          <w:rFonts w:ascii="Cambria" w:hAnsi="Cambria"/>
          <w:noProof/>
        </w:rPr>
        <w:t>(2), 1–10</w:t>
      </w:r>
      <w:r w:rsidRPr="00A76832">
        <w:rPr>
          <w:rFonts w:ascii="Cambria" w:hAnsi="Cambria"/>
          <w:noProof/>
        </w:rPr>
        <w:t>. https://doi.org/http://dx.doi.org/10.23887/jjpgsd.v5i2.10812</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Harwell, M. (2020). Growth in the Amount of Literature Reviewed in a Meta-Analysis and Reviewer Resources. </w:t>
      </w:r>
      <w:r w:rsidRPr="00A76832">
        <w:rPr>
          <w:rFonts w:ascii="Cambria" w:hAnsi="Cambria"/>
          <w:i/>
          <w:iCs/>
          <w:noProof/>
        </w:rPr>
        <w:t>Mid-Western Educational Researcher</w:t>
      </w:r>
      <w:r w:rsidRPr="00A76832">
        <w:rPr>
          <w:rFonts w:ascii="Cambria" w:hAnsi="Cambria"/>
          <w:noProof/>
        </w:rPr>
        <w:t xml:space="preserve">, </w:t>
      </w:r>
      <w:r w:rsidRPr="00A76832">
        <w:rPr>
          <w:rFonts w:ascii="Cambria" w:hAnsi="Cambria"/>
          <w:i/>
          <w:iCs/>
          <w:noProof/>
        </w:rPr>
        <w:t>32</w:t>
      </w:r>
      <w:r w:rsidRPr="00A76832">
        <w:rPr>
          <w:rFonts w:ascii="Cambria" w:hAnsi="Cambria"/>
          <w:noProof/>
        </w:rPr>
        <w:t>(1), 31–47.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Higgins, J. P. T., Thompson, S. G., </w:t>
      </w:r>
      <w:r w:rsidRPr="00A76832">
        <w:rPr>
          <w:rFonts w:ascii="Cambria" w:hAnsi="Cambria"/>
          <w:noProof/>
        </w:rPr>
        <w:t xml:space="preserve">Deeks, J. J., &amp; Altman, D. G. (2003). Measuring inconsistency in meta-analysis. </w:t>
      </w:r>
      <w:r w:rsidRPr="00A76832">
        <w:rPr>
          <w:rFonts w:ascii="Cambria" w:hAnsi="Cambria"/>
          <w:i/>
          <w:iCs/>
          <w:noProof/>
        </w:rPr>
        <w:t>British Medical Journal</w:t>
      </w:r>
      <w:r w:rsidRPr="00A76832">
        <w:rPr>
          <w:rFonts w:ascii="Cambria" w:hAnsi="Cambria"/>
          <w:noProof/>
        </w:rPr>
        <w:t xml:space="preserve">, </w:t>
      </w:r>
      <w:r w:rsidRPr="00A76832">
        <w:rPr>
          <w:rFonts w:ascii="Cambria" w:hAnsi="Cambria"/>
          <w:i/>
          <w:iCs/>
          <w:noProof/>
        </w:rPr>
        <w:t>327</w:t>
      </w:r>
      <w:r w:rsidRPr="00A76832">
        <w:rPr>
          <w:rFonts w:ascii="Cambria" w:hAnsi="Cambria"/>
          <w:noProof/>
        </w:rPr>
        <w:t>, 557–560. https://doi.org/10.1007/s10844-006-2974-4</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Hung, W. (2015). Problem-based learning: Conception, practice, and future. In </w:t>
      </w:r>
      <w:r w:rsidRPr="00A76832">
        <w:rPr>
          <w:rFonts w:ascii="Cambria" w:hAnsi="Cambria"/>
          <w:i/>
          <w:iCs/>
          <w:noProof/>
        </w:rPr>
        <w:t>Authentic problem-solving and learning in the 21st century</w:t>
      </w:r>
      <w:r w:rsidRPr="00A76832">
        <w:rPr>
          <w:rFonts w:ascii="Cambria" w:hAnsi="Cambria"/>
          <w:noProof/>
        </w:rPr>
        <w:t xml:space="preserve"> (pp. 75–92). Springer. https://doi.org/10.1007/978-981-287-521-1_5</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Indriani, D. S., Widyasari, W., &amp; Amril, L. o. (2019). Pengaruh model pembelajaran berbasis masalah terhadap kemampuan berpikir kr</w:t>
      </w:r>
      <w:r w:rsidRPr="00A76832">
        <w:rPr>
          <w:rFonts w:ascii="Cambria" w:hAnsi="Cambria"/>
          <w:noProof/>
        </w:rPr>
        <w:t xml:space="preserve">eatif matematis siswa pada materi bilangan pecahan kelas IV SDIT At-Thoriq. </w:t>
      </w:r>
      <w:r w:rsidRPr="00A76832">
        <w:rPr>
          <w:rFonts w:ascii="Cambria" w:hAnsi="Cambria"/>
          <w:i/>
          <w:iCs/>
          <w:noProof/>
        </w:rPr>
        <w:t>E-Journal Skripsi: Fakultas Keguruan Ilmu Pendidikan</w:t>
      </w:r>
      <w:r w:rsidRPr="00A76832">
        <w:rPr>
          <w:rFonts w:ascii="Cambria" w:hAnsi="Cambria"/>
          <w:noProof/>
        </w:rPr>
        <w:t xml:space="preserve">, </w:t>
      </w:r>
      <w:r w:rsidRPr="00A76832">
        <w:rPr>
          <w:rFonts w:ascii="Cambria" w:hAnsi="Cambria"/>
          <w:i/>
          <w:iCs/>
          <w:noProof/>
        </w:rPr>
        <w:t>2</w:t>
      </w:r>
      <w:r w:rsidRPr="00A76832">
        <w:rPr>
          <w:rFonts w:ascii="Cambria" w:hAnsi="Cambria"/>
          <w:noProof/>
        </w:rPr>
        <w:t>(3), 1–21.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Kadir, K., Milama, B., &amp; Khairunnisa, K. (2013). </w:t>
      </w:r>
      <w:r w:rsidRPr="00A76832">
        <w:rPr>
          <w:rFonts w:ascii="Cambria" w:hAnsi="Cambria"/>
          <w:i/>
          <w:iCs/>
          <w:noProof/>
        </w:rPr>
        <w:t>Meta-analisis efektivitas pendekatan problem-solving dalam pembel</w:t>
      </w:r>
      <w:r w:rsidRPr="00A76832">
        <w:rPr>
          <w:rFonts w:ascii="Cambria" w:hAnsi="Cambria"/>
          <w:i/>
          <w:iCs/>
          <w:noProof/>
        </w:rPr>
        <w:t>ajaran sains dan metametika</w:t>
      </w:r>
      <w:r w:rsidRPr="00A76832">
        <w:rPr>
          <w:rFonts w:ascii="Cambria" w:hAnsi="Cambria"/>
          <w:noProof/>
        </w:rPr>
        <w:t>. Lembaga Penelitian UIN Syarif Hidayatullah. https://doi.org/10.1017/CBO9781107415324.004</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Kaharuddin, A. (2018). Effect of problem-based learning model on mathematical learning outcomes of 6th grade students of elementary school</w:t>
      </w:r>
      <w:r w:rsidRPr="00A76832">
        <w:rPr>
          <w:rFonts w:ascii="Cambria" w:hAnsi="Cambria"/>
          <w:noProof/>
        </w:rPr>
        <w:t xml:space="preserve"> accredited B in Kendari City. </w:t>
      </w:r>
      <w:r w:rsidRPr="00A76832">
        <w:rPr>
          <w:rFonts w:ascii="Cambria" w:hAnsi="Cambria"/>
          <w:i/>
          <w:iCs/>
          <w:noProof/>
        </w:rPr>
        <w:t>International Journal of Trends in Mathematics Education Research</w:t>
      </w:r>
      <w:r w:rsidRPr="00A76832">
        <w:rPr>
          <w:rFonts w:ascii="Cambria" w:hAnsi="Cambria"/>
          <w:noProof/>
        </w:rPr>
        <w:t xml:space="preserve">, </w:t>
      </w:r>
      <w:r w:rsidRPr="00A76832">
        <w:rPr>
          <w:rFonts w:ascii="Cambria" w:hAnsi="Cambria"/>
          <w:i/>
          <w:iCs/>
          <w:noProof/>
        </w:rPr>
        <w:t>1</w:t>
      </w:r>
      <w:r w:rsidRPr="00A76832">
        <w:rPr>
          <w:rFonts w:ascii="Cambria" w:hAnsi="Cambria"/>
          <w:noProof/>
        </w:rPr>
        <w:t>(2), 43–46. https://doi.org/10.33122/ijtmer.v1i2.14</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Katminingsih, Y., &amp; Widodo, S. (2015). Pengaruh model pembelajaran berdasarkan masalah terhadap kemampuan</w:t>
      </w:r>
      <w:r w:rsidRPr="00A76832">
        <w:rPr>
          <w:rFonts w:ascii="Cambria" w:hAnsi="Cambria"/>
          <w:noProof/>
        </w:rPr>
        <w:t xml:space="preserve"> berpikir kreatif matematis siswa ditinjau menurut gender siswa SD Negeri Tarokan Kediri. </w:t>
      </w:r>
      <w:r w:rsidRPr="00A76832">
        <w:rPr>
          <w:rFonts w:ascii="Cambria" w:hAnsi="Cambria"/>
          <w:i/>
          <w:iCs/>
          <w:noProof/>
        </w:rPr>
        <w:t>Math Educator Nusantara</w:t>
      </w:r>
      <w:r w:rsidRPr="00A76832">
        <w:rPr>
          <w:rFonts w:ascii="Cambria" w:hAnsi="Cambria"/>
          <w:noProof/>
        </w:rPr>
        <w:t xml:space="preserve">, </w:t>
      </w:r>
      <w:r w:rsidRPr="00A76832">
        <w:rPr>
          <w:rFonts w:ascii="Cambria" w:hAnsi="Cambria"/>
          <w:i/>
          <w:iCs/>
          <w:noProof/>
        </w:rPr>
        <w:t>1</w:t>
      </w:r>
      <w:r w:rsidRPr="00A76832">
        <w:rPr>
          <w:rFonts w:ascii="Cambria" w:hAnsi="Cambria"/>
          <w:noProof/>
        </w:rPr>
        <w:t>(1), 77–89.</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Kodariyati, L., &amp; Astuti, B. (2016). Pengaruh model PBL terhadap kemampuan komunikasi dan pemecahan masalah matematika siswa kel</w:t>
      </w:r>
      <w:r w:rsidRPr="00A76832">
        <w:rPr>
          <w:rFonts w:ascii="Cambria" w:hAnsi="Cambria"/>
          <w:noProof/>
        </w:rPr>
        <w:t xml:space="preserve">as V SD. </w:t>
      </w:r>
      <w:r w:rsidRPr="00A76832">
        <w:rPr>
          <w:rFonts w:ascii="Cambria" w:hAnsi="Cambria"/>
          <w:i/>
          <w:iCs/>
          <w:noProof/>
        </w:rPr>
        <w:t>Jurnal Prima Edukasia</w:t>
      </w:r>
      <w:r w:rsidRPr="00A76832">
        <w:rPr>
          <w:rFonts w:ascii="Cambria" w:hAnsi="Cambria"/>
          <w:noProof/>
        </w:rPr>
        <w:t xml:space="preserve">, </w:t>
      </w:r>
      <w:r w:rsidRPr="00A76832">
        <w:rPr>
          <w:rFonts w:ascii="Cambria" w:hAnsi="Cambria"/>
          <w:i/>
          <w:iCs/>
          <w:noProof/>
        </w:rPr>
        <w:t>4</w:t>
      </w:r>
      <w:r w:rsidRPr="00A76832">
        <w:rPr>
          <w:rFonts w:ascii="Cambria" w:hAnsi="Cambria"/>
          <w:noProof/>
        </w:rPr>
        <w:t>(1), 93–106. https://doi.org/https://doi.org/10.21831/jpe.v4i1.7713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Liberati, A., Altman, D. G., Tetzlaff, J., Mulrow, C., Gøtzsche, P. C., Ioannidis, J. P. A., Clarke, M., Devereaux, P. J., Kleijnen, J., &amp; Moher, D. (2009)</w:t>
      </w:r>
      <w:r w:rsidRPr="00A76832">
        <w:rPr>
          <w:rFonts w:ascii="Cambria" w:hAnsi="Cambria"/>
          <w:noProof/>
        </w:rPr>
        <w:t xml:space="preserve">. The PRISMA statement for reporting systematic reviews and meta-analyses of studies that evaluate health care interventions: explanation and elaboration. In </w:t>
      </w:r>
      <w:r w:rsidRPr="00A76832">
        <w:rPr>
          <w:rFonts w:ascii="Cambria" w:hAnsi="Cambria"/>
          <w:i/>
          <w:iCs/>
          <w:noProof/>
        </w:rPr>
        <w:t>Journal of Clinical Epidemiology</w:t>
      </w:r>
      <w:r w:rsidRPr="00A76832">
        <w:rPr>
          <w:rFonts w:ascii="Cambria" w:hAnsi="Cambria"/>
          <w:noProof/>
        </w:rPr>
        <w:t xml:space="preserve"> (Vol. 62, Issue 10). https://doi.org/10.1016/j.jclinepi.2009.06.0</w:t>
      </w:r>
      <w:r w:rsidRPr="00A76832">
        <w:rPr>
          <w:rFonts w:ascii="Cambria" w:hAnsi="Cambria"/>
          <w:noProof/>
        </w:rPr>
        <w:t>06</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McHugh, M. L. (2012). Lessons in biostatistics interrater reliability : the kappa statistic. </w:t>
      </w:r>
      <w:r w:rsidRPr="00A76832">
        <w:rPr>
          <w:rFonts w:ascii="Cambria" w:hAnsi="Cambria"/>
          <w:i/>
          <w:iCs/>
          <w:noProof/>
        </w:rPr>
        <w:t>Biochemica Medica</w:t>
      </w:r>
      <w:r w:rsidRPr="00A76832">
        <w:rPr>
          <w:rFonts w:ascii="Cambria" w:hAnsi="Cambria"/>
          <w:noProof/>
        </w:rPr>
        <w:t xml:space="preserve">, </w:t>
      </w:r>
      <w:r w:rsidRPr="00A76832">
        <w:rPr>
          <w:rFonts w:ascii="Cambria" w:hAnsi="Cambria"/>
          <w:i/>
          <w:iCs/>
          <w:noProof/>
        </w:rPr>
        <w:t>22</w:t>
      </w:r>
      <w:r w:rsidRPr="00A76832">
        <w:rPr>
          <w:rFonts w:ascii="Cambria" w:hAnsi="Cambria"/>
          <w:noProof/>
        </w:rPr>
        <w:t>(3), 276–282. https://doi.org/10.11613/BM.2012.031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Mike, W., &amp; Cheung, L. (2015). </w:t>
      </w:r>
      <w:r w:rsidRPr="00A76832">
        <w:rPr>
          <w:rFonts w:ascii="Cambria" w:hAnsi="Cambria"/>
          <w:i/>
          <w:iCs/>
          <w:noProof/>
        </w:rPr>
        <w:t>Meta-analysis: A structural equation modeling approach</w:t>
      </w:r>
      <w:r w:rsidRPr="00A76832">
        <w:rPr>
          <w:rFonts w:ascii="Cambria" w:hAnsi="Cambria"/>
          <w:noProof/>
        </w:rPr>
        <w:t>. J</w:t>
      </w:r>
      <w:r w:rsidRPr="00A76832">
        <w:rPr>
          <w:rFonts w:ascii="Cambria" w:hAnsi="Cambria"/>
          <w:noProof/>
        </w:rPr>
        <w:t>ohn Willey and Son Ltd. https://doi.org/10.1002/9781118957813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Nahdi, D. S. (2018). Eksperimentasi model problem-based learning dan model guided discovery learning terhadap kemampuan pemecahan masalah matematis ditinjau dari self-efficacy siswa. </w:t>
      </w:r>
      <w:r w:rsidRPr="00A76832">
        <w:rPr>
          <w:rFonts w:ascii="Cambria" w:hAnsi="Cambria"/>
          <w:i/>
          <w:iCs/>
          <w:noProof/>
        </w:rPr>
        <w:t>Jurnal Cakr</w:t>
      </w:r>
      <w:r w:rsidRPr="00A76832">
        <w:rPr>
          <w:rFonts w:ascii="Cambria" w:hAnsi="Cambria"/>
          <w:i/>
          <w:iCs/>
          <w:noProof/>
        </w:rPr>
        <w:t>awala Pendas</w:t>
      </w:r>
      <w:r w:rsidRPr="00A76832">
        <w:rPr>
          <w:rFonts w:ascii="Cambria" w:hAnsi="Cambria"/>
          <w:noProof/>
        </w:rPr>
        <w:t xml:space="preserve">, </w:t>
      </w:r>
      <w:r w:rsidRPr="00A76832">
        <w:rPr>
          <w:rFonts w:ascii="Cambria" w:hAnsi="Cambria"/>
          <w:i/>
          <w:iCs/>
          <w:noProof/>
        </w:rPr>
        <w:t>4</w:t>
      </w:r>
      <w:r w:rsidRPr="00A76832">
        <w:rPr>
          <w:rFonts w:ascii="Cambria" w:hAnsi="Cambria"/>
          <w:noProof/>
        </w:rPr>
        <w:t>(1), 50–56. https://doi.org/10.31949/jcp.v4i1.711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Neber, H., &amp; Neuhaus, B. J. (2013). Creativity and problem-based learning (PBL): A neglected relation. In </w:t>
      </w:r>
      <w:r w:rsidRPr="00A76832">
        <w:rPr>
          <w:rFonts w:ascii="Cambria" w:hAnsi="Cambria"/>
          <w:i/>
          <w:iCs/>
          <w:noProof/>
        </w:rPr>
        <w:t>creativity, talent and excellence</w:t>
      </w:r>
      <w:r w:rsidRPr="00A76832">
        <w:rPr>
          <w:rFonts w:ascii="Cambria" w:hAnsi="Cambria"/>
          <w:noProof/>
        </w:rPr>
        <w:t xml:space="preserve"> (pp. 43–56). Springer. https://doi.org/10.1007/978-</w:t>
      </w:r>
      <w:r w:rsidRPr="00A76832">
        <w:rPr>
          <w:rFonts w:ascii="Cambria" w:hAnsi="Cambria"/>
          <w:noProof/>
        </w:rPr>
        <w:t>981-4021-93-7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Pigott, T. D., &amp; Polanin, J. R. (2020). Methodological Guidance Paper: High-Quality Meta-Analysis in a Systematic Review. </w:t>
      </w:r>
      <w:r w:rsidRPr="00A76832">
        <w:rPr>
          <w:rFonts w:ascii="Cambria" w:hAnsi="Cambria"/>
          <w:i/>
          <w:iCs/>
          <w:noProof/>
        </w:rPr>
        <w:t>Review of Educational Research</w:t>
      </w:r>
      <w:r w:rsidRPr="00A76832">
        <w:rPr>
          <w:rFonts w:ascii="Cambria" w:hAnsi="Cambria"/>
          <w:noProof/>
        </w:rPr>
        <w:t xml:space="preserve">, </w:t>
      </w:r>
      <w:r w:rsidRPr="00A76832">
        <w:rPr>
          <w:rFonts w:ascii="Cambria" w:hAnsi="Cambria"/>
          <w:i/>
          <w:iCs/>
          <w:noProof/>
        </w:rPr>
        <w:t>90</w:t>
      </w:r>
      <w:r w:rsidRPr="00A76832">
        <w:rPr>
          <w:rFonts w:ascii="Cambria" w:hAnsi="Cambria"/>
          <w:noProof/>
        </w:rPr>
        <w:t>(1), 24–46. https://doi.org/10.3102/0034654319877153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Pohan, A. M., Asmin, A., &amp; Menant</w:t>
      </w:r>
      <w:r w:rsidRPr="00A76832">
        <w:rPr>
          <w:rFonts w:ascii="Cambria" w:hAnsi="Cambria"/>
          <w:noProof/>
        </w:rPr>
        <w:t xml:space="preserve">i, A. (2020). The effect of problem-based learning and </w:t>
      </w:r>
      <w:r w:rsidRPr="00A76832">
        <w:rPr>
          <w:rFonts w:ascii="Cambria" w:hAnsi="Cambria"/>
          <w:noProof/>
        </w:rPr>
        <w:lastRenderedPageBreak/>
        <w:t xml:space="preserve">learning motivation of mathematical problem-solving skills of class 5 students at SDN 0407 Mondang. </w:t>
      </w:r>
      <w:r w:rsidRPr="00A76832">
        <w:rPr>
          <w:rFonts w:ascii="Cambria" w:hAnsi="Cambria"/>
          <w:i/>
          <w:iCs/>
          <w:noProof/>
        </w:rPr>
        <w:t>Budapest International Research and Critics in Linguistics and Education (BirLE) Journal</w:t>
      </w:r>
      <w:r w:rsidRPr="00A76832">
        <w:rPr>
          <w:rFonts w:ascii="Cambria" w:hAnsi="Cambria"/>
          <w:noProof/>
        </w:rPr>
        <w:t xml:space="preserve">, </w:t>
      </w:r>
      <w:r w:rsidRPr="00A76832">
        <w:rPr>
          <w:rFonts w:ascii="Cambria" w:hAnsi="Cambria"/>
          <w:i/>
          <w:iCs/>
          <w:noProof/>
        </w:rPr>
        <w:t>3</w:t>
      </w:r>
      <w:r w:rsidRPr="00A76832">
        <w:rPr>
          <w:rFonts w:ascii="Cambria" w:hAnsi="Cambria"/>
          <w:noProof/>
        </w:rPr>
        <w:t>(1), 531–5</w:t>
      </w:r>
      <w:r w:rsidRPr="00A76832">
        <w:rPr>
          <w:rFonts w:ascii="Cambria" w:hAnsi="Cambria"/>
          <w:noProof/>
        </w:rPr>
        <w:t>39. https://doi.org/10.33258/birle.v3i1.850</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Purssell, E., &amp; Mccrae, N. (2020). </w:t>
      </w:r>
      <w:r w:rsidRPr="00A76832">
        <w:rPr>
          <w:rFonts w:ascii="Cambria" w:hAnsi="Cambria"/>
          <w:i/>
          <w:iCs/>
          <w:noProof/>
        </w:rPr>
        <w:t>How to Perform a Systematic Literature Review</w:t>
      </w:r>
      <w:r w:rsidRPr="00A76832">
        <w:rPr>
          <w:rFonts w:ascii="Cambria" w:hAnsi="Cambria"/>
          <w:noProof/>
        </w:rPr>
        <w:t>.</w:t>
      </w:r>
      <w:r w:rsidR="00C7609C">
        <w:rPr>
          <w:rFonts w:ascii="Cambria" w:hAnsi="Cambria"/>
          <w:noProof/>
        </w:rPr>
        <w:t xml:space="preserve"> </w:t>
      </w:r>
      <w:r w:rsidR="00C7609C" w:rsidRPr="00C7609C">
        <w:rPr>
          <w:rFonts w:ascii="Cambria" w:hAnsi="Cambria"/>
          <w:noProof/>
        </w:rPr>
        <w:t>London. https://doi.org/10.1007/978-3-030-49672-2</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Puyada, D., &amp; Putra, R. R. (2018). Meta-analisis pengaruh problem-based learning</w:t>
      </w:r>
      <w:r w:rsidRPr="00A76832">
        <w:rPr>
          <w:rFonts w:ascii="Cambria" w:hAnsi="Cambria"/>
          <w:noProof/>
        </w:rPr>
        <w:t xml:space="preserve"> dan virtual laboratory terhadap hasil belajar siswa. </w:t>
      </w:r>
      <w:r w:rsidRPr="00A76832">
        <w:rPr>
          <w:rFonts w:ascii="Cambria" w:hAnsi="Cambria"/>
          <w:i/>
          <w:iCs/>
          <w:noProof/>
        </w:rPr>
        <w:t>INVOTEK: Journal of Vocational Innovation and Technology</w:t>
      </w:r>
      <w:r w:rsidRPr="00A76832">
        <w:rPr>
          <w:rFonts w:ascii="Cambria" w:hAnsi="Cambria"/>
          <w:noProof/>
        </w:rPr>
        <w:t xml:space="preserve">, </w:t>
      </w:r>
      <w:r w:rsidRPr="00A76832">
        <w:rPr>
          <w:rFonts w:ascii="Cambria" w:hAnsi="Cambria"/>
          <w:i/>
          <w:iCs/>
          <w:noProof/>
        </w:rPr>
        <w:t>18</w:t>
      </w:r>
      <w:r w:rsidRPr="00A76832">
        <w:rPr>
          <w:rFonts w:ascii="Cambria" w:hAnsi="Cambria"/>
          <w:noProof/>
        </w:rPr>
        <w:t>(2), 9–16. https://doi.org/10.24036/invotek.v18i2.257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Rahman, F., Yurniwati, Y., &amp; Bintoro, T. (2018). Pengaruh model problem-based learning (PBL) terhadap kemampuan pemecahan masalah matematika ditinjau dari metakognisi belajar siswa Sekolah Dasar. </w:t>
      </w:r>
      <w:r w:rsidRPr="00A76832">
        <w:rPr>
          <w:rFonts w:ascii="Cambria" w:hAnsi="Cambria"/>
          <w:i/>
          <w:iCs/>
          <w:noProof/>
        </w:rPr>
        <w:t>Indonesian Journal of Primary Education</w:t>
      </w:r>
      <w:r w:rsidRPr="00A76832">
        <w:rPr>
          <w:rFonts w:ascii="Cambria" w:hAnsi="Cambria"/>
          <w:noProof/>
        </w:rPr>
        <w:t xml:space="preserve">, </w:t>
      </w:r>
      <w:r w:rsidRPr="00A76832">
        <w:rPr>
          <w:rFonts w:ascii="Cambria" w:hAnsi="Cambria"/>
          <w:i/>
          <w:iCs/>
          <w:noProof/>
        </w:rPr>
        <w:t>2</w:t>
      </w:r>
      <w:r w:rsidRPr="00A76832">
        <w:rPr>
          <w:rFonts w:ascii="Cambria" w:hAnsi="Cambria"/>
          <w:noProof/>
        </w:rPr>
        <w:t>(1), 48. https://d</w:t>
      </w:r>
      <w:r w:rsidRPr="00A76832">
        <w:rPr>
          <w:rFonts w:ascii="Cambria" w:hAnsi="Cambria"/>
          <w:noProof/>
        </w:rPr>
        <w:t>oi.org/10.17509/ijpe.v2i1.11648</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Respati, R., &amp; Gusrayani, D. (2016). Pengaruh Pendekatan Problem-Based Learning (Pbl) Terhadap Kemampuan Pemahaman Matematis Dan Komunikasi Matematis Siswa Pada Materi Skala Dan Perbandingan. </w:t>
      </w:r>
      <w:r w:rsidRPr="00A76832">
        <w:rPr>
          <w:rFonts w:ascii="Cambria" w:hAnsi="Cambria"/>
          <w:i/>
          <w:iCs/>
          <w:noProof/>
        </w:rPr>
        <w:t>Pengaruh Pendekatan Problem-Base</w:t>
      </w:r>
      <w:r w:rsidRPr="00A76832">
        <w:rPr>
          <w:rFonts w:ascii="Cambria" w:hAnsi="Cambria"/>
          <w:i/>
          <w:iCs/>
          <w:noProof/>
        </w:rPr>
        <w:t>d Learning (Pbl) Terhadap Kemampuan Pemahaman Matematis Dan Komunikasi Matematis Siswa Pada Materi Skala Dan Perbandingan</w:t>
      </w:r>
      <w:r w:rsidRPr="00A76832">
        <w:rPr>
          <w:rFonts w:ascii="Cambria" w:hAnsi="Cambria"/>
          <w:noProof/>
        </w:rPr>
        <w:t xml:space="preserve">, </w:t>
      </w:r>
      <w:r w:rsidRPr="00A76832">
        <w:rPr>
          <w:rFonts w:ascii="Cambria" w:hAnsi="Cambria"/>
          <w:i/>
          <w:iCs/>
          <w:noProof/>
        </w:rPr>
        <w:t>1</w:t>
      </w:r>
      <w:r w:rsidRPr="00A76832">
        <w:rPr>
          <w:rFonts w:ascii="Cambria" w:hAnsi="Cambria"/>
          <w:noProof/>
        </w:rPr>
        <w:t>(1), 171–180. https://doi.org/10.23819/pi.v1i1.2951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Riswari, L. A., Yanto, H., &amp; Sunarso, A. (2018). The effect of problem-based lea</w:t>
      </w:r>
      <w:r w:rsidRPr="00A76832">
        <w:rPr>
          <w:rFonts w:ascii="Cambria" w:hAnsi="Cambria"/>
          <w:noProof/>
        </w:rPr>
        <w:t xml:space="preserve">rning by using demonstration method on the ability of problem-solving. </w:t>
      </w:r>
      <w:r w:rsidRPr="00A76832">
        <w:rPr>
          <w:rFonts w:ascii="Cambria" w:hAnsi="Cambria"/>
          <w:i/>
          <w:iCs/>
          <w:noProof/>
        </w:rPr>
        <w:t>Journal of Primary Education</w:t>
      </w:r>
      <w:r w:rsidRPr="00A76832">
        <w:rPr>
          <w:rFonts w:ascii="Cambria" w:hAnsi="Cambria"/>
          <w:noProof/>
        </w:rPr>
        <w:t xml:space="preserve">, </w:t>
      </w:r>
      <w:r w:rsidRPr="00A76832">
        <w:rPr>
          <w:rFonts w:ascii="Cambria" w:hAnsi="Cambria"/>
          <w:i/>
          <w:iCs/>
          <w:noProof/>
        </w:rPr>
        <w:t>7</w:t>
      </w:r>
      <w:r w:rsidRPr="00A76832">
        <w:rPr>
          <w:rFonts w:ascii="Cambria" w:hAnsi="Cambria"/>
          <w:noProof/>
        </w:rPr>
        <w:t>(3), 356–362. https://doi.org/10.15294/JPE.V7I3.24519</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Ronis, D. L. (1999). Performance-based learning and the NCTM recommendations. </w:t>
      </w:r>
      <w:r w:rsidRPr="00A76832">
        <w:rPr>
          <w:rFonts w:ascii="Cambria" w:hAnsi="Cambria"/>
          <w:i/>
          <w:iCs/>
          <w:noProof/>
        </w:rPr>
        <w:t>54th Annual Conference</w:t>
      </w:r>
      <w:r w:rsidRPr="00A76832">
        <w:rPr>
          <w:rFonts w:ascii="Cambria" w:hAnsi="Cambria"/>
          <w:i/>
          <w:iCs/>
          <w:noProof/>
        </w:rPr>
        <w:t xml:space="preserve"> and Exhibit Show of ASCD</w:t>
      </w:r>
      <w:r w:rsidRPr="00A76832">
        <w:rPr>
          <w:rFonts w:ascii="Cambria" w:hAnsi="Cambria"/>
          <w:noProof/>
        </w:rPr>
        <w:t>, 1–8.</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Rosmala, A., Isrok’atun, &amp; Panjaitan, R. L. (2017). Perbandingan pengaruh pendekatan problem-based learning dan pendekatan inkuiri terbimbing terhadap kemampuan komunikasi matematis dan motivasi belajar siswa. </w:t>
      </w:r>
      <w:r w:rsidRPr="00A76832">
        <w:rPr>
          <w:rFonts w:ascii="Cambria" w:hAnsi="Cambria"/>
          <w:i/>
          <w:iCs/>
          <w:noProof/>
        </w:rPr>
        <w:t>Jurnal Pena Il</w:t>
      </w:r>
      <w:r w:rsidRPr="00A76832">
        <w:rPr>
          <w:rFonts w:ascii="Cambria" w:hAnsi="Cambria"/>
          <w:i/>
          <w:iCs/>
          <w:noProof/>
        </w:rPr>
        <w:t>miah</w:t>
      </w:r>
      <w:r w:rsidRPr="00A76832">
        <w:rPr>
          <w:rFonts w:ascii="Cambria" w:hAnsi="Cambria"/>
          <w:noProof/>
        </w:rPr>
        <w:t xml:space="preserve">, </w:t>
      </w:r>
      <w:r w:rsidRPr="00A76832">
        <w:rPr>
          <w:rFonts w:ascii="Cambria" w:hAnsi="Cambria"/>
          <w:i/>
          <w:iCs/>
          <w:noProof/>
        </w:rPr>
        <w:t>2</w:t>
      </w:r>
      <w:r w:rsidRPr="00A76832">
        <w:rPr>
          <w:rFonts w:ascii="Cambria" w:hAnsi="Cambria"/>
          <w:noProof/>
        </w:rPr>
        <w:t>, 171–180. https://doi.org/10.17509/JPI.V2I1.11213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Ruchaedi, D., Suryadi, D., &amp; Herman, T. (2016). Pengaruh problem-based learning (PBL) terhadap kemampuan heuristik pemecahan masalah dan sikap matematis siswa Sekolah Dasar. </w:t>
      </w:r>
      <w:r w:rsidRPr="00A76832">
        <w:rPr>
          <w:rFonts w:ascii="Cambria" w:hAnsi="Cambria"/>
          <w:i/>
          <w:iCs/>
          <w:noProof/>
        </w:rPr>
        <w:t>Humaniora: Jurnal Pendid</w:t>
      </w:r>
      <w:r w:rsidRPr="00A76832">
        <w:rPr>
          <w:rFonts w:ascii="Cambria" w:hAnsi="Cambria"/>
          <w:i/>
          <w:iCs/>
          <w:noProof/>
        </w:rPr>
        <w:t>ikan Dasar</w:t>
      </w:r>
      <w:r w:rsidRPr="00A76832">
        <w:rPr>
          <w:rFonts w:ascii="Cambria" w:hAnsi="Cambria"/>
          <w:noProof/>
        </w:rPr>
        <w:t xml:space="preserve">, </w:t>
      </w:r>
      <w:r w:rsidRPr="00A76832">
        <w:rPr>
          <w:rFonts w:ascii="Cambria" w:hAnsi="Cambria"/>
          <w:i/>
          <w:iCs/>
          <w:noProof/>
        </w:rPr>
        <w:t>7</w:t>
      </w:r>
      <w:r w:rsidRPr="00A76832">
        <w:rPr>
          <w:rFonts w:ascii="Cambria" w:hAnsi="Cambria"/>
          <w:noProof/>
        </w:rPr>
        <w:t>(1). https://doi.org/10.31949/jcp.v2i2.331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Sanabria, J. C., &amp; Arámburo-Lizárraga, J. (2017). Enhancing 21st century skills with AR: Using the gradual immersion method to develop collaborative creativity. </w:t>
      </w:r>
      <w:r w:rsidRPr="00A76832">
        <w:rPr>
          <w:rFonts w:ascii="Cambria" w:hAnsi="Cambria"/>
          <w:i/>
          <w:iCs/>
          <w:noProof/>
        </w:rPr>
        <w:t>Eurasia Journal of Mathematics, Science</w:t>
      </w:r>
      <w:r w:rsidRPr="00A76832">
        <w:rPr>
          <w:rFonts w:ascii="Cambria" w:hAnsi="Cambria"/>
          <w:i/>
          <w:iCs/>
          <w:noProof/>
        </w:rPr>
        <w:t xml:space="preserve"> and Technology Education</w:t>
      </w:r>
      <w:r w:rsidRPr="00A76832">
        <w:rPr>
          <w:rFonts w:ascii="Cambria" w:hAnsi="Cambria"/>
          <w:noProof/>
        </w:rPr>
        <w:t xml:space="preserve">, </w:t>
      </w:r>
      <w:r w:rsidRPr="00A76832">
        <w:rPr>
          <w:rFonts w:ascii="Cambria" w:hAnsi="Cambria"/>
          <w:i/>
          <w:iCs/>
          <w:noProof/>
        </w:rPr>
        <w:t>13</w:t>
      </w:r>
      <w:r w:rsidRPr="00A76832">
        <w:rPr>
          <w:rFonts w:ascii="Cambria" w:hAnsi="Cambria"/>
          <w:noProof/>
        </w:rPr>
        <w:t>(2), 487–501. https://doi.org/10.12973/eurasia.2017.00627a</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Siddiq, F., &amp; Scherer, R. (2019). Is there a gender gap? A meta-analysis of the gender differences in students’ ICT literacy. </w:t>
      </w:r>
      <w:r w:rsidRPr="00A76832">
        <w:rPr>
          <w:rFonts w:ascii="Cambria" w:hAnsi="Cambria"/>
          <w:i/>
          <w:iCs/>
          <w:noProof/>
        </w:rPr>
        <w:t>Educational Research Review</w:t>
      </w:r>
      <w:r w:rsidRPr="00A76832">
        <w:rPr>
          <w:rFonts w:ascii="Cambria" w:hAnsi="Cambria"/>
          <w:noProof/>
        </w:rPr>
        <w:t xml:space="preserve">, </w:t>
      </w:r>
      <w:r w:rsidRPr="00A76832">
        <w:rPr>
          <w:rFonts w:ascii="Cambria" w:hAnsi="Cambria"/>
          <w:i/>
          <w:iCs/>
          <w:noProof/>
        </w:rPr>
        <w:t>27</w:t>
      </w:r>
      <w:r w:rsidRPr="00A76832">
        <w:rPr>
          <w:rFonts w:ascii="Cambria" w:hAnsi="Cambria"/>
          <w:noProof/>
        </w:rPr>
        <w:t xml:space="preserve">, 205–217. </w:t>
      </w:r>
      <w:r w:rsidRPr="00A76832">
        <w:rPr>
          <w:rFonts w:ascii="Cambria" w:hAnsi="Cambria"/>
          <w:noProof/>
        </w:rPr>
        <w:t>https://doi.org/10.1016/j.edurev.2019.03.007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Silber-Varod, V., Eshet-Alkalai, Y., &amp; Geri, N. (2019). Tracing research trends of 21st-century learning skills. </w:t>
      </w:r>
      <w:r w:rsidRPr="00A76832">
        <w:rPr>
          <w:rFonts w:ascii="Cambria" w:hAnsi="Cambria"/>
          <w:i/>
          <w:iCs/>
          <w:noProof/>
        </w:rPr>
        <w:t>British Journal of Educational Technology</w:t>
      </w:r>
      <w:r w:rsidRPr="00A76832">
        <w:rPr>
          <w:rFonts w:ascii="Cambria" w:hAnsi="Cambria"/>
          <w:noProof/>
        </w:rPr>
        <w:t xml:space="preserve">, </w:t>
      </w:r>
      <w:r w:rsidRPr="00A76832">
        <w:rPr>
          <w:rFonts w:ascii="Cambria" w:hAnsi="Cambria"/>
          <w:i/>
          <w:iCs/>
          <w:noProof/>
        </w:rPr>
        <w:t>50</w:t>
      </w:r>
      <w:r w:rsidRPr="00A76832">
        <w:rPr>
          <w:rFonts w:ascii="Cambria" w:hAnsi="Cambria"/>
          <w:noProof/>
        </w:rPr>
        <w:t>(6), 3099–3118. https://doi.org/10.1111/bjet.12753</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Susanti, N., Juandi, D., &amp; Tamur, M. (2020). Th</w:t>
      </w:r>
      <w:r w:rsidRPr="00A76832">
        <w:rPr>
          <w:rFonts w:ascii="Cambria" w:hAnsi="Cambria"/>
          <w:noProof/>
        </w:rPr>
        <w:t xml:space="preserve">e Effect of Problem-Based Learning ( PBL ) Model On Mathematical Communication Skills of Junior High School Students – A Meta-Analysis Study. </w:t>
      </w:r>
      <w:r w:rsidRPr="00A76832">
        <w:rPr>
          <w:rFonts w:ascii="Cambria" w:hAnsi="Cambria"/>
          <w:i/>
          <w:iCs/>
          <w:noProof/>
        </w:rPr>
        <w:t>JTAM (Jurnal Teori Dan Aplikasi Matematika)</w:t>
      </w:r>
      <w:r w:rsidRPr="00A76832">
        <w:rPr>
          <w:rFonts w:ascii="Cambria" w:hAnsi="Cambria"/>
          <w:noProof/>
        </w:rPr>
        <w:t xml:space="preserve">, </w:t>
      </w:r>
      <w:r w:rsidRPr="00A76832">
        <w:rPr>
          <w:rFonts w:ascii="Cambria" w:hAnsi="Cambria"/>
          <w:i/>
          <w:iCs/>
          <w:noProof/>
        </w:rPr>
        <w:t>4</w:t>
      </w:r>
      <w:r w:rsidRPr="00A76832">
        <w:rPr>
          <w:rFonts w:ascii="Cambria" w:hAnsi="Cambria"/>
          <w:noProof/>
        </w:rPr>
        <w:t>(2), 145–154. https://doi.org/10.31764/jtam.v4i2.2481</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Tamur, M., Jua</w:t>
      </w:r>
      <w:r w:rsidRPr="00A76832">
        <w:rPr>
          <w:rFonts w:ascii="Cambria" w:hAnsi="Cambria"/>
          <w:noProof/>
        </w:rPr>
        <w:t xml:space="preserve">ndi, D., &amp; Adem, A. M. G. (2020). Realistic Mathematics Education in Indonesia and Recommendations for Future Implementation : A Meta-Analysis Study. </w:t>
      </w:r>
      <w:r w:rsidRPr="00A76832">
        <w:rPr>
          <w:rFonts w:ascii="Cambria" w:hAnsi="Cambria"/>
          <w:i/>
          <w:iCs/>
          <w:noProof/>
        </w:rPr>
        <w:t>Jurnal Teori Dan Aplikasi Matematika</w:t>
      </w:r>
      <w:r w:rsidRPr="00A76832">
        <w:rPr>
          <w:rFonts w:ascii="Cambria" w:hAnsi="Cambria"/>
          <w:noProof/>
        </w:rPr>
        <w:t xml:space="preserve">, </w:t>
      </w:r>
      <w:r w:rsidRPr="00A76832">
        <w:rPr>
          <w:rFonts w:ascii="Cambria" w:hAnsi="Cambria"/>
          <w:i/>
          <w:iCs/>
          <w:noProof/>
        </w:rPr>
        <w:t>4</w:t>
      </w:r>
      <w:r w:rsidRPr="00A76832">
        <w:rPr>
          <w:rFonts w:ascii="Cambria" w:hAnsi="Cambria"/>
          <w:noProof/>
        </w:rPr>
        <w:t>(1), 17–27. https://doi.org/10.31764/jtam.v4i1.1786</w:t>
      </w:r>
    </w:p>
    <w:p w:rsidR="00B04448" w:rsidRDefault="006B348B" w:rsidP="00CC1C0A">
      <w:pPr>
        <w:widowControl w:val="0"/>
        <w:autoSpaceDE w:val="0"/>
        <w:autoSpaceDN w:val="0"/>
        <w:adjustRightInd w:val="0"/>
        <w:spacing w:line="240" w:lineRule="atLeast"/>
        <w:ind w:left="480" w:hanging="480"/>
        <w:jc w:val="both"/>
        <w:rPr>
          <w:rFonts w:ascii="Cambria" w:hAnsi="Cambria"/>
          <w:noProof/>
        </w:rPr>
      </w:pPr>
      <w:r w:rsidRPr="00B04448">
        <w:rPr>
          <w:rFonts w:ascii="Cambria" w:hAnsi="Cambria"/>
          <w:noProof/>
        </w:rPr>
        <w:t>Tamur, Maximus,</w:t>
      </w:r>
      <w:r w:rsidRPr="00B04448">
        <w:rPr>
          <w:rFonts w:ascii="Cambria" w:hAnsi="Cambria"/>
          <w:noProof/>
        </w:rPr>
        <w:t xml:space="preserve"> Juandi, D., &amp; Kusumah, Y. S. (2020). The Effectiveness of the Application of Mathematical Software in Indonesia: A Meta-Analysis Study. International Journal of Instruction, 13(4), 867–884. https://doi.org/10.29333/iji.2020.13453a</w:t>
      </w:r>
    </w:p>
    <w:p w:rsidR="007205E8" w:rsidRDefault="006B348B" w:rsidP="00CC1C0A">
      <w:pPr>
        <w:widowControl w:val="0"/>
        <w:autoSpaceDE w:val="0"/>
        <w:autoSpaceDN w:val="0"/>
        <w:adjustRightInd w:val="0"/>
        <w:spacing w:line="240" w:lineRule="atLeast"/>
        <w:ind w:left="480" w:hanging="480"/>
        <w:jc w:val="both"/>
        <w:rPr>
          <w:rFonts w:ascii="Cambria" w:hAnsi="Cambria"/>
          <w:noProof/>
        </w:rPr>
      </w:pPr>
      <w:r w:rsidRPr="007205E8">
        <w:rPr>
          <w:rFonts w:ascii="Cambria" w:hAnsi="Cambria"/>
          <w:noProof/>
        </w:rPr>
        <w:t>Tamur, M, Jehadus, E., N</w:t>
      </w:r>
      <w:r w:rsidRPr="007205E8">
        <w:rPr>
          <w:rFonts w:ascii="Cambria" w:hAnsi="Cambria"/>
          <w:noProof/>
        </w:rPr>
        <w:t xml:space="preserve">endi, F., Mandur, K., &amp; Murni, V. (2020). Assessing the effectiveness of </w:t>
      </w:r>
      <w:r w:rsidRPr="007205E8">
        <w:rPr>
          <w:rFonts w:ascii="Cambria" w:hAnsi="Cambria"/>
          <w:noProof/>
        </w:rPr>
        <w:lastRenderedPageBreak/>
        <w:t>the contextual teaching and learning model on students ’ mathematical understanding ability : a meta-analysis study. Journal of Physics: Conference Series, 1657(1), 012067. https://do</w:t>
      </w:r>
      <w:r w:rsidRPr="007205E8">
        <w:rPr>
          <w:rFonts w:ascii="Cambria" w:hAnsi="Cambria"/>
          <w:noProof/>
        </w:rPr>
        <w:t>i.org/10.1088/1742-6596/1657/1/012067</w:t>
      </w:r>
    </w:p>
    <w:p w:rsidR="00B04448" w:rsidRDefault="006B348B" w:rsidP="00CC1C0A">
      <w:pPr>
        <w:widowControl w:val="0"/>
        <w:autoSpaceDE w:val="0"/>
        <w:autoSpaceDN w:val="0"/>
        <w:adjustRightInd w:val="0"/>
        <w:spacing w:line="240" w:lineRule="atLeast"/>
        <w:ind w:left="480" w:hanging="480"/>
        <w:jc w:val="both"/>
        <w:rPr>
          <w:rFonts w:ascii="Cambria" w:hAnsi="Cambria"/>
          <w:noProof/>
        </w:rPr>
      </w:pPr>
      <w:r w:rsidRPr="00B04448">
        <w:rPr>
          <w:rFonts w:ascii="Cambria" w:hAnsi="Cambria"/>
          <w:noProof/>
        </w:rPr>
        <w:t xml:space="preserve">Tamur, M, &amp; Juandi, D. (2020). Effectiveness of Constructivism Based Learning Models Against Students Mathematical Creative Thinking Abilities in Indonesia: A Meta-Analysis Study. Pervasive Health: Pervasive </w:t>
      </w:r>
      <w:r w:rsidRPr="00B04448">
        <w:rPr>
          <w:rFonts w:ascii="Cambria" w:hAnsi="Cambria"/>
          <w:noProof/>
        </w:rPr>
        <w:t>Computing Technologies for Healthcare, (1), 107–114. https://doi.org/10.4108/eai.12-10-2019.2296507</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Thalheimer, W., &amp; Cook, S. (2002). </w:t>
      </w:r>
      <w:r w:rsidRPr="00A76832">
        <w:rPr>
          <w:rFonts w:ascii="Cambria" w:hAnsi="Cambria"/>
          <w:i/>
          <w:iCs/>
          <w:noProof/>
        </w:rPr>
        <w:t>How to calculate effect sizes from published research: A simplified methodology</w:t>
      </w:r>
      <w:r w:rsidRPr="00A76832">
        <w:rPr>
          <w:rFonts w:ascii="Cambria" w:hAnsi="Cambria"/>
          <w:noProof/>
        </w:rPr>
        <w:t>. A Work-learning Research Publication.</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Üs</w:t>
      </w:r>
      <w:r w:rsidRPr="00A76832">
        <w:rPr>
          <w:rFonts w:ascii="Cambria" w:hAnsi="Cambria"/>
          <w:noProof/>
        </w:rPr>
        <w:t xml:space="preserve">tün, U., &amp; Eryilmaz, A. (2014). A research methodology to conduct effective research syntheses: A meta-analysis. </w:t>
      </w:r>
      <w:r w:rsidRPr="00A76832">
        <w:rPr>
          <w:rFonts w:ascii="Cambria" w:hAnsi="Cambria"/>
          <w:i/>
          <w:iCs/>
          <w:noProof/>
        </w:rPr>
        <w:t>Education and Science</w:t>
      </w:r>
      <w:r w:rsidRPr="00A76832">
        <w:rPr>
          <w:rFonts w:ascii="Cambria" w:hAnsi="Cambria"/>
          <w:noProof/>
        </w:rPr>
        <w:t xml:space="preserve">, </w:t>
      </w:r>
      <w:r w:rsidRPr="00A76832">
        <w:rPr>
          <w:rFonts w:ascii="Cambria" w:hAnsi="Cambria"/>
          <w:i/>
          <w:iCs/>
          <w:noProof/>
        </w:rPr>
        <w:t>39</w:t>
      </w:r>
      <w:r w:rsidRPr="00A76832">
        <w:rPr>
          <w:rFonts w:ascii="Cambria" w:hAnsi="Cambria"/>
          <w:noProof/>
        </w:rPr>
        <w:t>(174), 1–32. https://doi.org/10.15390/EB.2014.3379</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Uygun, N., &amp; Tertemiz, N. I. (2014). Effect of problem-based learni</w:t>
      </w:r>
      <w:r w:rsidRPr="00A76832">
        <w:rPr>
          <w:rFonts w:ascii="Cambria" w:hAnsi="Cambria"/>
          <w:noProof/>
        </w:rPr>
        <w:t xml:space="preserve">ng on students attitudes, achievement and retention of learning in math course. </w:t>
      </w:r>
      <w:r w:rsidRPr="00A76832">
        <w:rPr>
          <w:rFonts w:ascii="Cambria" w:hAnsi="Cambria"/>
          <w:i/>
          <w:iCs/>
          <w:noProof/>
        </w:rPr>
        <w:t>Education and Science</w:t>
      </w:r>
      <w:r w:rsidRPr="00A76832">
        <w:rPr>
          <w:rFonts w:ascii="Cambria" w:hAnsi="Cambria"/>
          <w:noProof/>
        </w:rPr>
        <w:t xml:space="preserve">, </w:t>
      </w:r>
      <w:r w:rsidRPr="00A76832">
        <w:rPr>
          <w:rFonts w:ascii="Cambria" w:hAnsi="Cambria"/>
          <w:i/>
          <w:iCs/>
          <w:noProof/>
        </w:rPr>
        <w:t>39</w:t>
      </w:r>
      <w:r w:rsidRPr="00A76832">
        <w:rPr>
          <w:rFonts w:ascii="Cambria" w:hAnsi="Cambria"/>
          <w:noProof/>
        </w:rPr>
        <w:t>(174), 75–90. https://doi.org/10.15390/EB.2014.1975</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Vevea, J. L., Zelinsky, N. A. M., &amp; Orwin, R. G. (2019). Evaluating coding decisions. In </w:t>
      </w:r>
      <w:r w:rsidRPr="00A76832">
        <w:rPr>
          <w:rFonts w:ascii="Cambria" w:hAnsi="Cambria"/>
          <w:i/>
          <w:iCs/>
          <w:noProof/>
        </w:rPr>
        <w:t>The handbo</w:t>
      </w:r>
      <w:r w:rsidRPr="00A76832">
        <w:rPr>
          <w:rFonts w:ascii="Cambria" w:hAnsi="Cambria"/>
          <w:i/>
          <w:iCs/>
          <w:noProof/>
        </w:rPr>
        <w:t>ok of research synthesis and meta-analysis</w:t>
      </w:r>
      <w:r w:rsidRPr="00A76832">
        <w:rPr>
          <w:rFonts w:ascii="Cambria" w:hAnsi="Cambria"/>
          <w:noProof/>
        </w:rPr>
        <w:t xml:space="preserve"> (3rd ed., pp. 174–201). Russel Sage Foundation. https://doi.org/https://doi.org/10.7758/9781610448864</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Voogt, J., &amp; Roblin, N. P. (2012). A comparative analysis of international frameworks for 21 st century compete</w:t>
      </w:r>
      <w:r w:rsidRPr="00A76832">
        <w:rPr>
          <w:rFonts w:ascii="Cambria" w:hAnsi="Cambria"/>
          <w:noProof/>
        </w:rPr>
        <w:t xml:space="preserve">nces: Implications for national curriculum policies. </w:t>
      </w:r>
      <w:r w:rsidRPr="00A76832">
        <w:rPr>
          <w:rFonts w:ascii="Cambria" w:hAnsi="Cambria"/>
          <w:i/>
          <w:iCs/>
          <w:noProof/>
        </w:rPr>
        <w:t>Journal of Curriculum Studies</w:t>
      </w:r>
      <w:r w:rsidRPr="00A76832">
        <w:rPr>
          <w:rFonts w:ascii="Cambria" w:hAnsi="Cambria"/>
          <w:noProof/>
        </w:rPr>
        <w:t xml:space="preserve">, </w:t>
      </w:r>
      <w:r w:rsidRPr="00A76832">
        <w:rPr>
          <w:rFonts w:ascii="Cambria" w:hAnsi="Cambria"/>
          <w:i/>
          <w:iCs/>
          <w:noProof/>
        </w:rPr>
        <w:t>44</w:t>
      </w:r>
      <w:r w:rsidRPr="00A76832">
        <w:rPr>
          <w:rFonts w:ascii="Cambria" w:hAnsi="Cambria"/>
          <w:noProof/>
        </w:rPr>
        <w:t>(3), 299–321. https://doi.org/10.1080/00220272.2012.668938</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Yew, E. H. J., &amp; Goh, K. (2016). Problem-Based Learning: An Overview of its Process and Impact on Learning. </w:t>
      </w:r>
      <w:r w:rsidRPr="00A76832">
        <w:rPr>
          <w:rFonts w:ascii="Cambria" w:hAnsi="Cambria"/>
          <w:i/>
          <w:iCs/>
          <w:noProof/>
        </w:rPr>
        <w:t>Hea</w:t>
      </w:r>
      <w:r w:rsidRPr="00A76832">
        <w:rPr>
          <w:rFonts w:ascii="Cambria" w:hAnsi="Cambria"/>
          <w:i/>
          <w:iCs/>
          <w:noProof/>
        </w:rPr>
        <w:t>lth Professions Education</w:t>
      </w:r>
      <w:r w:rsidRPr="00A76832">
        <w:rPr>
          <w:rFonts w:ascii="Cambria" w:hAnsi="Cambria"/>
          <w:noProof/>
        </w:rPr>
        <w:t xml:space="preserve">, </w:t>
      </w:r>
      <w:r w:rsidRPr="00A76832">
        <w:rPr>
          <w:rFonts w:ascii="Cambria" w:hAnsi="Cambria"/>
          <w:i/>
          <w:iCs/>
          <w:noProof/>
        </w:rPr>
        <w:t>2</w:t>
      </w:r>
      <w:r w:rsidRPr="00A76832">
        <w:rPr>
          <w:rFonts w:ascii="Cambria" w:hAnsi="Cambria"/>
          <w:noProof/>
        </w:rPr>
        <w:t>(2), 75–79. https://doi.org/10.1016/j.hpe.2016.01.004</w:t>
      </w:r>
    </w:p>
    <w:p w:rsidR="00A76832" w:rsidRPr="00A76832" w:rsidRDefault="006B348B" w:rsidP="00CC1C0A">
      <w:pPr>
        <w:widowControl w:val="0"/>
        <w:autoSpaceDE w:val="0"/>
        <w:autoSpaceDN w:val="0"/>
        <w:adjustRightInd w:val="0"/>
        <w:spacing w:line="240" w:lineRule="atLeast"/>
        <w:ind w:left="480" w:hanging="480"/>
        <w:jc w:val="both"/>
        <w:rPr>
          <w:rFonts w:ascii="Cambria" w:hAnsi="Cambria"/>
          <w:noProof/>
        </w:rPr>
      </w:pPr>
      <w:r w:rsidRPr="00A76832">
        <w:rPr>
          <w:rFonts w:ascii="Cambria" w:hAnsi="Cambria"/>
          <w:noProof/>
        </w:rPr>
        <w:t xml:space="preserve">Zotou, M., Tambouris, E., &amp; Tarabanis, K. (2020). Data-driven problem based learning: enhancing problem based learning with learning analytics. </w:t>
      </w:r>
      <w:r w:rsidRPr="00A76832">
        <w:rPr>
          <w:rFonts w:ascii="Cambria" w:hAnsi="Cambria"/>
          <w:i/>
          <w:iCs/>
          <w:noProof/>
        </w:rPr>
        <w:t>Educational Technology Researc</w:t>
      </w:r>
      <w:r w:rsidRPr="00A76832">
        <w:rPr>
          <w:rFonts w:ascii="Cambria" w:hAnsi="Cambria"/>
          <w:i/>
          <w:iCs/>
          <w:noProof/>
        </w:rPr>
        <w:t>h and Development</w:t>
      </w:r>
      <w:r w:rsidRPr="00A76832">
        <w:rPr>
          <w:rFonts w:ascii="Cambria" w:hAnsi="Cambria"/>
          <w:noProof/>
        </w:rPr>
        <w:t xml:space="preserve">, </w:t>
      </w:r>
      <w:r w:rsidRPr="00A76832">
        <w:rPr>
          <w:rFonts w:ascii="Cambria" w:hAnsi="Cambria"/>
          <w:i/>
          <w:iCs/>
          <w:noProof/>
        </w:rPr>
        <w:t>68</w:t>
      </w:r>
      <w:r w:rsidRPr="00A76832">
        <w:rPr>
          <w:rFonts w:ascii="Cambria" w:hAnsi="Cambria"/>
          <w:noProof/>
        </w:rPr>
        <w:t>(2020), 3393–3424. https://doi.org/10.1007/s11423-020-09828-8</w:t>
      </w:r>
    </w:p>
    <w:p w:rsidR="0006703C" w:rsidRPr="00470F93" w:rsidRDefault="006B348B" w:rsidP="00CC1C0A">
      <w:pPr>
        <w:pStyle w:val="References"/>
        <w:spacing w:line="23" w:lineRule="atLeast"/>
        <w:rPr>
          <w:rFonts w:asciiTheme="majorHAnsi" w:hAnsiTheme="majorHAnsi"/>
          <w:noProof/>
          <w:color w:val="FF0000"/>
          <w:spacing w:val="-6"/>
          <w:sz w:val="24"/>
          <w:szCs w:val="24"/>
          <w:lang w:val="en-ID"/>
        </w:rPr>
      </w:pPr>
      <w:r w:rsidRPr="00470F93">
        <w:rPr>
          <w:rFonts w:asciiTheme="majorHAnsi" w:hAnsiTheme="majorHAnsi"/>
          <w:noProof/>
          <w:color w:val="FF0000"/>
          <w:spacing w:val="-6"/>
          <w:sz w:val="24"/>
          <w:szCs w:val="24"/>
          <w:lang w:val="en-ID"/>
        </w:rPr>
        <w:fldChar w:fldCharType="end"/>
      </w:r>
    </w:p>
    <w:p w:rsidR="00997F50" w:rsidRPr="00470F93" w:rsidRDefault="00997F50" w:rsidP="00E77E85">
      <w:pPr>
        <w:pStyle w:val="References"/>
        <w:spacing w:line="23" w:lineRule="atLeast"/>
        <w:rPr>
          <w:rFonts w:asciiTheme="majorHAnsi" w:hAnsiTheme="majorHAnsi"/>
          <w:b/>
          <w:noProof/>
          <w:color w:val="FF0000"/>
          <w:sz w:val="24"/>
          <w:szCs w:val="24"/>
          <w:lang w:val="en-ID"/>
        </w:rPr>
      </w:pPr>
    </w:p>
    <w:p w:rsidR="00BB13C6" w:rsidRPr="00470F93" w:rsidRDefault="00BB13C6" w:rsidP="00E77E85">
      <w:pPr>
        <w:pStyle w:val="References"/>
        <w:spacing w:line="23" w:lineRule="atLeast"/>
        <w:rPr>
          <w:rFonts w:asciiTheme="majorHAnsi" w:hAnsiTheme="majorHAnsi"/>
          <w:b/>
          <w:noProof/>
          <w:color w:val="FF0000"/>
          <w:sz w:val="24"/>
          <w:szCs w:val="24"/>
          <w:lang w:val="en-ID"/>
        </w:rPr>
      </w:pPr>
    </w:p>
    <w:p w:rsidR="004642DF" w:rsidRPr="00470F93" w:rsidRDefault="004642DF" w:rsidP="00E77E85">
      <w:pPr>
        <w:pStyle w:val="References"/>
        <w:spacing w:line="23" w:lineRule="atLeast"/>
        <w:rPr>
          <w:rFonts w:asciiTheme="majorHAnsi" w:hAnsiTheme="majorHAnsi"/>
          <w:b/>
          <w:noProof/>
          <w:color w:val="FF0000"/>
          <w:sz w:val="24"/>
          <w:szCs w:val="24"/>
          <w:lang w:val="en-ID"/>
        </w:rPr>
      </w:pPr>
    </w:p>
    <w:p w:rsidR="00F46112" w:rsidRPr="00470F93" w:rsidRDefault="00F46112" w:rsidP="00E77E85">
      <w:pPr>
        <w:pStyle w:val="References"/>
        <w:spacing w:line="23" w:lineRule="atLeast"/>
        <w:rPr>
          <w:rFonts w:asciiTheme="majorHAnsi" w:hAnsiTheme="majorHAnsi"/>
          <w:b/>
          <w:noProof/>
          <w:color w:val="FF0000"/>
          <w:sz w:val="24"/>
          <w:szCs w:val="24"/>
          <w:lang w:val="en-ID"/>
        </w:rPr>
      </w:pPr>
    </w:p>
    <w:sectPr w:rsidR="00F46112" w:rsidRPr="00470F93"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48B" w:rsidRDefault="006B348B">
      <w:r>
        <w:separator/>
      </w:r>
    </w:p>
  </w:endnote>
  <w:endnote w:type="continuationSeparator" w:id="0">
    <w:p w:rsidR="006B348B" w:rsidRDefault="006B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60824"/>
      <w:docPartObj>
        <w:docPartGallery w:val="Page Numbers (Bottom of Page)"/>
        <w:docPartUnique/>
      </w:docPartObj>
    </w:sdtPr>
    <w:sdtEndPr/>
    <w:sdtContent>
      <w:p w:rsidR="004F4B4C" w:rsidRDefault="004F4B4C" w:rsidP="00427112">
        <w:pPr>
          <w:pStyle w:val="Footer"/>
          <w:jc w:val="center"/>
        </w:pPr>
      </w:p>
      <w:p w:rsidR="004F4B4C" w:rsidRDefault="006B348B" w:rsidP="004271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48B" w:rsidRDefault="006B348B">
      <w:r>
        <w:separator/>
      </w:r>
    </w:p>
  </w:footnote>
  <w:footnote w:type="continuationSeparator" w:id="0">
    <w:p w:rsidR="006B348B" w:rsidRDefault="006B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4C" w:rsidRDefault="006B348B"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r w:rsidRPr="001903E1">
      <w:rPr>
        <w:rFonts w:ascii="Century Gothic" w:hAnsi="Century Gothic"/>
        <w:b/>
        <w:sz w:val="20"/>
        <w:szCs w:val="20"/>
      </w:rPr>
      <w:t>Jurnal Teori dan Aplikasi Matematika</w:t>
    </w:r>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rsidR="004F4B4C" w:rsidRPr="0077568E" w:rsidRDefault="004F4B4C" w:rsidP="008168FA">
    <w:pPr>
      <w:pStyle w:val="Header"/>
      <w:tabs>
        <w:tab w:val="clear" w:pos="4680"/>
        <w:tab w:val="clear" w:pos="9360"/>
        <w:tab w:val="center" w:pos="5102"/>
      </w:tabs>
      <w:rPr>
        <w:rFonts w:ascii="Century Gothic" w:hAnsi="Century Gothic"/>
        <w:i/>
        <w:sz w:val="20"/>
        <w:szCs w:val="20"/>
        <w:lang w:val="en-US"/>
      </w:rPr>
    </w:pPr>
  </w:p>
  <w:p w:rsidR="004F4B4C" w:rsidRPr="00427112" w:rsidRDefault="004F4B4C"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4C" w:rsidRDefault="006B348B"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Pr>
        <w:i/>
        <w:sz w:val="20"/>
        <w:szCs w:val="20"/>
        <w:lang w:val="en-US"/>
      </w:rPr>
      <w:t>Corresponding Authors</w:t>
    </w:r>
    <w:r w:rsidRPr="001A1D29">
      <w:rPr>
        <w:i/>
        <w:sz w:val="20"/>
        <w:szCs w:val="20"/>
        <w:lang w:val="id-ID"/>
      </w:rPr>
      <w:t xml:space="preserve">, </w:t>
    </w:r>
    <w:r>
      <w:rPr>
        <w:i/>
        <w:sz w:val="20"/>
        <w:szCs w:val="20"/>
        <w:lang w:val="en-US"/>
      </w:rPr>
      <w:t>Title in</w:t>
    </w:r>
    <w:r w:rsidRPr="001A1D29">
      <w:rPr>
        <w:i/>
        <w:sz w:val="20"/>
        <w:szCs w:val="20"/>
        <w:lang w:val="id-ID"/>
      </w:rPr>
      <w:t xml:space="preserve"> </w:t>
    </w:r>
    <w:r>
      <w:rPr>
        <w:i/>
        <w:sz w:val="20"/>
        <w:szCs w:val="20"/>
        <w:lang w:val="en-US"/>
      </w:rPr>
      <w:t>5</w:t>
    </w:r>
    <w:r w:rsidRPr="001A1D29">
      <w:rPr>
        <w:i/>
        <w:sz w:val="20"/>
        <w:szCs w:val="20"/>
        <w:lang w:val="id-ID"/>
      </w:rPr>
      <w:t xml:space="preserve"> </w:t>
    </w:r>
    <w:r>
      <w:rPr>
        <w:i/>
        <w:sz w:val="20"/>
        <w:szCs w:val="20"/>
        <w:lang w:val="en-US"/>
      </w:rPr>
      <w:t>Words</w:t>
    </w:r>
    <w:r w:rsidRPr="001A1D29">
      <w:rPr>
        <w:i/>
        <w:sz w:val="20"/>
        <w:szCs w:val="20"/>
        <w:lang w:val="id-ID"/>
      </w:rPr>
      <w:t>...</w:t>
    </w:r>
    <w:r>
      <w:rPr>
        <w:i/>
        <w:sz w:val="20"/>
        <w:szCs w:val="20"/>
        <w:lang w:val="en-US"/>
      </w:rPr>
      <w:t xml:space="preserve">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Pr>
        <w:noProof/>
        <w:sz w:val="20"/>
        <w:szCs w:val="20"/>
      </w:rPr>
      <w:t>3</w:t>
    </w:r>
    <w:r w:rsidRPr="001A1D29">
      <w:rPr>
        <w:noProof/>
        <w:sz w:val="20"/>
        <w:szCs w:val="20"/>
      </w:rPr>
      <w:fldChar w:fldCharType="end"/>
    </w:r>
  </w:p>
  <w:p w:rsidR="004F4B4C" w:rsidRDefault="004F4B4C" w:rsidP="00E20C19">
    <w:pPr>
      <w:pStyle w:val="Header"/>
      <w:jc w:val="right"/>
      <w:rPr>
        <w:noProof/>
        <w:sz w:val="20"/>
        <w:szCs w:val="20"/>
      </w:rPr>
    </w:pPr>
  </w:p>
  <w:p w:rsidR="004F4B4C" w:rsidRPr="001A1D29" w:rsidRDefault="004F4B4C"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4C" w:rsidRPr="008168FA" w:rsidRDefault="006B348B" w:rsidP="008168FA">
    <w:pPr>
      <w:pStyle w:val="Header"/>
      <w:tabs>
        <w:tab w:val="clear" w:pos="4680"/>
        <w:tab w:val="clear" w:pos="9360"/>
        <w:tab w:val="left" w:pos="2650"/>
      </w:tabs>
    </w:pPr>
    <w:r>
      <w:rPr>
        <w:noProof/>
        <w:lang w:val="en-US" w:eastAsia="en-US"/>
      </w:rPr>
      <w:pict w14:anchorId="4CD82DB0">
        <v:shapetype id="_x0000_t202" coordsize="21600,21600" o:spt="202" path="m,l,21600r21600,l21600,xe">
          <v:stroke joinstyle="miter"/>
          <v:path gradientshapeok="t" o:connecttype="rect"/>
        </v:shapetype>
        <v:shape id="Text Box 7" o:spid="_x0000_s3073" type="#_x0000_t202" style="position:absolute;margin-left:50.2pt;margin-top:-3.4pt;width:219.95pt;height:59.15pt;z-index:-251658752;visibility:visible;mso-height-percent:0;mso-wrap-distance-left:9pt;mso-wrap-distance-top:0;mso-wrap-distance-right:9pt;mso-wrap-distance-bottom:0;mso-height-percent:0;mso-width-relative:page;mso-height-relative:page;v-text-anchor:top" strokecolor="white">
          <v:fill opacity="0"/>
          <v:textbox>
            <w:txbxContent>
              <w:p w:rsidR="004F4B4C" w:rsidRPr="008118E5" w:rsidRDefault="006B348B"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rsidR="004F4B4C" w:rsidRDefault="006B348B" w:rsidP="008168FA">
                <w:pPr>
                  <w:jc w:val="both"/>
                  <w:rPr>
                    <w:rFonts w:ascii="Century" w:hAnsi="Century"/>
                    <w:sz w:val="20"/>
                  </w:rPr>
                </w:pPr>
                <w:hyperlink r:id="rId1" w:history="1">
                  <w:r w:rsidR="00B14C08" w:rsidRPr="008118E5">
                    <w:rPr>
                      <w:rStyle w:val="Hyperlink"/>
                      <w:rFonts w:ascii="Century" w:hAnsi="Century"/>
                      <w:sz w:val="20"/>
                    </w:rPr>
                    <w:t>http://journal.ummat.ac.id/index.php/jtam</w:t>
                  </w:r>
                </w:hyperlink>
              </w:p>
              <w:p w:rsidR="004F4B4C" w:rsidRPr="008118E5" w:rsidRDefault="004F4B4C" w:rsidP="008168FA">
                <w:pPr>
                  <w:jc w:val="both"/>
                  <w:rPr>
                    <w:rFonts w:ascii="Century" w:hAnsi="Century"/>
                    <w:sz w:val="2"/>
                    <w:szCs w:val="16"/>
                  </w:rPr>
                </w:pPr>
              </w:p>
              <w:p w:rsidR="004F4B4C" w:rsidRPr="008118E5" w:rsidRDefault="006B348B" w:rsidP="008168FA">
                <w:pPr>
                  <w:jc w:val="both"/>
                  <w:rPr>
                    <w:rFonts w:ascii="Century Gothic" w:hAnsi="Century Gothic"/>
                    <w:sz w:val="20"/>
                    <w:szCs w:val="16"/>
                  </w:rPr>
                </w:pPr>
                <w:r w:rsidRPr="008118E5">
                  <w:rPr>
                    <w:rFonts w:ascii="Century Gothic" w:hAnsi="Century Gothic"/>
                    <w:sz w:val="20"/>
                    <w:szCs w:val="16"/>
                  </w:rPr>
                  <w:t>p-ISSN 2597-7512 | e-ISSN 2614-1175</w:t>
                </w:r>
              </w:p>
              <w:p w:rsidR="004F4B4C" w:rsidRDefault="006B348B"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r>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w:r>
    <w:r w:rsidR="00B14C08">
      <w:rPr>
        <w:noProof/>
        <w:lang w:val="en-US" w:eastAsia="en-US"/>
      </w:rPr>
      <w:drawing>
        <wp:inline distT="0" distB="0" distL="0" distR="0">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87639" name="Picture 2" descr="C:\Users\WINDOWS 7\Pictures\Logo JTAM\JTAMIndeksasi copy -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2C0A3187"/>
    <w:multiLevelType w:val="hybridMultilevel"/>
    <w:tmpl w:val="7A7EC7C6"/>
    <w:lvl w:ilvl="0" w:tplc="751886E8">
      <w:start w:val="1"/>
      <w:numFmt w:val="decimal"/>
      <w:lvlText w:val="%1."/>
      <w:lvlJc w:val="left"/>
      <w:pPr>
        <w:tabs>
          <w:tab w:val="num" w:pos="720"/>
        </w:tabs>
        <w:ind w:left="720" w:hanging="360"/>
      </w:pPr>
    </w:lvl>
    <w:lvl w:ilvl="1" w:tplc="0250FE2E" w:tentative="1">
      <w:start w:val="1"/>
      <w:numFmt w:val="lowerLetter"/>
      <w:lvlText w:val="%2."/>
      <w:lvlJc w:val="left"/>
      <w:pPr>
        <w:tabs>
          <w:tab w:val="num" w:pos="1440"/>
        </w:tabs>
        <w:ind w:left="1440" w:hanging="360"/>
      </w:pPr>
    </w:lvl>
    <w:lvl w:ilvl="2" w:tplc="B13497C2" w:tentative="1">
      <w:start w:val="1"/>
      <w:numFmt w:val="lowerRoman"/>
      <w:lvlText w:val="%3."/>
      <w:lvlJc w:val="right"/>
      <w:pPr>
        <w:tabs>
          <w:tab w:val="num" w:pos="2160"/>
        </w:tabs>
        <w:ind w:left="2160" w:hanging="180"/>
      </w:pPr>
    </w:lvl>
    <w:lvl w:ilvl="3" w:tplc="70D4E6BE" w:tentative="1">
      <w:start w:val="1"/>
      <w:numFmt w:val="decimal"/>
      <w:lvlText w:val="%4."/>
      <w:lvlJc w:val="left"/>
      <w:pPr>
        <w:tabs>
          <w:tab w:val="num" w:pos="2880"/>
        </w:tabs>
        <w:ind w:left="2880" w:hanging="360"/>
      </w:pPr>
    </w:lvl>
    <w:lvl w:ilvl="4" w:tplc="8A369C66" w:tentative="1">
      <w:start w:val="1"/>
      <w:numFmt w:val="lowerLetter"/>
      <w:lvlText w:val="%5."/>
      <w:lvlJc w:val="left"/>
      <w:pPr>
        <w:tabs>
          <w:tab w:val="num" w:pos="3600"/>
        </w:tabs>
        <w:ind w:left="3600" w:hanging="360"/>
      </w:pPr>
    </w:lvl>
    <w:lvl w:ilvl="5" w:tplc="91C25C30" w:tentative="1">
      <w:start w:val="1"/>
      <w:numFmt w:val="lowerRoman"/>
      <w:lvlText w:val="%6."/>
      <w:lvlJc w:val="right"/>
      <w:pPr>
        <w:tabs>
          <w:tab w:val="num" w:pos="4320"/>
        </w:tabs>
        <w:ind w:left="4320" w:hanging="180"/>
      </w:pPr>
    </w:lvl>
    <w:lvl w:ilvl="6" w:tplc="F4C25772" w:tentative="1">
      <w:start w:val="1"/>
      <w:numFmt w:val="decimal"/>
      <w:lvlText w:val="%7."/>
      <w:lvlJc w:val="left"/>
      <w:pPr>
        <w:tabs>
          <w:tab w:val="num" w:pos="5040"/>
        </w:tabs>
        <w:ind w:left="5040" w:hanging="360"/>
      </w:pPr>
    </w:lvl>
    <w:lvl w:ilvl="7" w:tplc="1884BD9A" w:tentative="1">
      <w:start w:val="1"/>
      <w:numFmt w:val="lowerLetter"/>
      <w:lvlText w:val="%8."/>
      <w:lvlJc w:val="left"/>
      <w:pPr>
        <w:tabs>
          <w:tab w:val="num" w:pos="5760"/>
        </w:tabs>
        <w:ind w:left="5760" w:hanging="360"/>
      </w:pPr>
    </w:lvl>
    <w:lvl w:ilvl="8" w:tplc="455C62F8" w:tentative="1">
      <w:start w:val="1"/>
      <w:numFmt w:val="lowerRoman"/>
      <w:lvlText w:val="%9."/>
      <w:lvlJc w:val="right"/>
      <w:pPr>
        <w:tabs>
          <w:tab w:val="num" w:pos="6480"/>
        </w:tabs>
        <w:ind w:left="6480" w:hanging="180"/>
      </w:pPr>
    </w:lvl>
  </w:abstractNum>
  <w:abstractNum w:abstractNumId="3" w15:restartNumberingAfterBreak="0">
    <w:nsid w:val="328273D7"/>
    <w:multiLevelType w:val="multilevel"/>
    <w:tmpl w:val="9C8E938C"/>
    <w:numStyleLink w:val="IEEEBullet1"/>
  </w:abstractNum>
  <w:abstractNum w:abstractNumId="4" w15:restartNumberingAfterBreak="0">
    <w:nsid w:val="3AE82645"/>
    <w:multiLevelType w:val="hybridMultilevel"/>
    <w:tmpl w:val="FF8AEB7C"/>
    <w:lvl w:ilvl="0" w:tplc="EE9C9FC4">
      <w:start w:val="1"/>
      <w:numFmt w:val="upperLetter"/>
      <w:lvlText w:val="%1."/>
      <w:lvlJc w:val="left"/>
      <w:pPr>
        <w:ind w:left="360" w:hanging="360"/>
      </w:pPr>
      <w:rPr>
        <w:rFonts w:hint="default"/>
        <w:sz w:val="24"/>
        <w:szCs w:val="24"/>
      </w:rPr>
    </w:lvl>
    <w:lvl w:ilvl="1" w:tplc="9A8C7AE6" w:tentative="1">
      <w:start w:val="1"/>
      <w:numFmt w:val="lowerLetter"/>
      <w:lvlText w:val="%2."/>
      <w:lvlJc w:val="left"/>
      <w:pPr>
        <w:ind w:left="1080" w:hanging="360"/>
      </w:pPr>
    </w:lvl>
    <w:lvl w:ilvl="2" w:tplc="6C9E4496" w:tentative="1">
      <w:start w:val="1"/>
      <w:numFmt w:val="lowerRoman"/>
      <w:lvlText w:val="%3."/>
      <w:lvlJc w:val="right"/>
      <w:pPr>
        <w:ind w:left="1800" w:hanging="180"/>
      </w:pPr>
    </w:lvl>
    <w:lvl w:ilvl="3" w:tplc="9076911E" w:tentative="1">
      <w:start w:val="1"/>
      <w:numFmt w:val="decimal"/>
      <w:lvlText w:val="%4."/>
      <w:lvlJc w:val="left"/>
      <w:pPr>
        <w:ind w:left="2520" w:hanging="360"/>
      </w:pPr>
    </w:lvl>
    <w:lvl w:ilvl="4" w:tplc="B48E42CE" w:tentative="1">
      <w:start w:val="1"/>
      <w:numFmt w:val="lowerLetter"/>
      <w:lvlText w:val="%5."/>
      <w:lvlJc w:val="left"/>
      <w:pPr>
        <w:ind w:left="3240" w:hanging="360"/>
      </w:pPr>
    </w:lvl>
    <w:lvl w:ilvl="5" w:tplc="3BDCF3AA" w:tentative="1">
      <w:start w:val="1"/>
      <w:numFmt w:val="lowerRoman"/>
      <w:lvlText w:val="%6."/>
      <w:lvlJc w:val="right"/>
      <w:pPr>
        <w:ind w:left="3960" w:hanging="180"/>
      </w:pPr>
    </w:lvl>
    <w:lvl w:ilvl="6" w:tplc="78908B3A" w:tentative="1">
      <w:start w:val="1"/>
      <w:numFmt w:val="decimal"/>
      <w:lvlText w:val="%7."/>
      <w:lvlJc w:val="left"/>
      <w:pPr>
        <w:ind w:left="4680" w:hanging="360"/>
      </w:pPr>
    </w:lvl>
    <w:lvl w:ilvl="7" w:tplc="B0A40D26" w:tentative="1">
      <w:start w:val="1"/>
      <w:numFmt w:val="lowerLetter"/>
      <w:lvlText w:val="%8."/>
      <w:lvlJc w:val="left"/>
      <w:pPr>
        <w:ind w:left="5400" w:hanging="360"/>
      </w:pPr>
    </w:lvl>
    <w:lvl w:ilvl="8" w:tplc="E7B21970"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EE18B65A"/>
    <w:lvl w:ilvl="0" w:tplc="41EEBE74">
      <w:start w:val="2"/>
      <w:numFmt w:val="decimal"/>
      <w:lvlText w:val="%1."/>
      <w:lvlJc w:val="left"/>
      <w:pPr>
        <w:ind w:left="360" w:hanging="360"/>
      </w:pPr>
      <w:rPr>
        <w:rFonts w:hint="default"/>
        <w:b/>
      </w:rPr>
    </w:lvl>
    <w:lvl w:ilvl="1" w:tplc="F774E238" w:tentative="1">
      <w:start w:val="1"/>
      <w:numFmt w:val="lowerLetter"/>
      <w:lvlText w:val="%2."/>
      <w:lvlJc w:val="left"/>
      <w:pPr>
        <w:ind w:left="1080" w:hanging="360"/>
      </w:pPr>
    </w:lvl>
    <w:lvl w:ilvl="2" w:tplc="3B28B82C" w:tentative="1">
      <w:start w:val="1"/>
      <w:numFmt w:val="lowerRoman"/>
      <w:lvlText w:val="%3."/>
      <w:lvlJc w:val="right"/>
      <w:pPr>
        <w:ind w:left="1800" w:hanging="180"/>
      </w:pPr>
    </w:lvl>
    <w:lvl w:ilvl="3" w:tplc="E48423E4" w:tentative="1">
      <w:start w:val="1"/>
      <w:numFmt w:val="decimal"/>
      <w:lvlText w:val="%4."/>
      <w:lvlJc w:val="left"/>
      <w:pPr>
        <w:ind w:left="2520" w:hanging="360"/>
      </w:pPr>
    </w:lvl>
    <w:lvl w:ilvl="4" w:tplc="3BDCB080" w:tentative="1">
      <w:start w:val="1"/>
      <w:numFmt w:val="lowerLetter"/>
      <w:lvlText w:val="%5."/>
      <w:lvlJc w:val="left"/>
      <w:pPr>
        <w:ind w:left="3240" w:hanging="360"/>
      </w:pPr>
    </w:lvl>
    <w:lvl w:ilvl="5" w:tplc="A6DA8DC0" w:tentative="1">
      <w:start w:val="1"/>
      <w:numFmt w:val="lowerRoman"/>
      <w:lvlText w:val="%6."/>
      <w:lvlJc w:val="right"/>
      <w:pPr>
        <w:ind w:left="3960" w:hanging="180"/>
      </w:pPr>
    </w:lvl>
    <w:lvl w:ilvl="6" w:tplc="6B44A430" w:tentative="1">
      <w:start w:val="1"/>
      <w:numFmt w:val="decimal"/>
      <w:lvlText w:val="%7."/>
      <w:lvlJc w:val="left"/>
      <w:pPr>
        <w:ind w:left="4680" w:hanging="360"/>
      </w:pPr>
    </w:lvl>
    <w:lvl w:ilvl="7" w:tplc="563CA774" w:tentative="1">
      <w:start w:val="1"/>
      <w:numFmt w:val="lowerLetter"/>
      <w:lvlText w:val="%8."/>
      <w:lvlJc w:val="left"/>
      <w:pPr>
        <w:ind w:left="5400" w:hanging="360"/>
      </w:pPr>
    </w:lvl>
    <w:lvl w:ilvl="8" w:tplc="A926AC9A" w:tentative="1">
      <w:start w:val="1"/>
      <w:numFmt w:val="lowerRoman"/>
      <w:lvlText w:val="%9."/>
      <w:lvlJc w:val="right"/>
      <w:pPr>
        <w:ind w:left="6120" w:hanging="180"/>
      </w:pPr>
    </w:lvl>
  </w:abstractNum>
  <w:abstractNum w:abstractNumId="10" w15:restartNumberingAfterBreak="0">
    <w:nsid w:val="748019BF"/>
    <w:multiLevelType w:val="hybridMultilevel"/>
    <w:tmpl w:val="B70499DA"/>
    <w:lvl w:ilvl="0" w:tplc="7EA4B7A6">
      <w:start w:val="1"/>
      <w:numFmt w:val="decimal"/>
      <w:lvlText w:val="%1."/>
      <w:lvlJc w:val="left"/>
      <w:pPr>
        <w:ind w:left="761" w:hanging="360"/>
      </w:pPr>
    </w:lvl>
    <w:lvl w:ilvl="1" w:tplc="EBDCEDC0" w:tentative="1">
      <w:start w:val="1"/>
      <w:numFmt w:val="lowerLetter"/>
      <w:lvlText w:val="%2."/>
      <w:lvlJc w:val="left"/>
      <w:pPr>
        <w:ind w:left="1481" w:hanging="360"/>
      </w:pPr>
    </w:lvl>
    <w:lvl w:ilvl="2" w:tplc="A3C68A34" w:tentative="1">
      <w:start w:val="1"/>
      <w:numFmt w:val="lowerRoman"/>
      <w:lvlText w:val="%3."/>
      <w:lvlJc w:val="right"/>
      <w:pPr>
        <w:ind w:left="2201" w:hanging="180"/>
      </w:pPr>
    </w:lvl>
    <w:lvl w:ilvl="3" w:tplc="7FBCBF92" w:tentative="1">
      <w:start w:val="1"/>
      <w:numFmt w:val="decimal"/>
      <w:lvlText w:val="%4."/>
      <w:lvlJc w:val="left"/>
      <w:pPr>
        <w:ind w:left="2921" w:hanging="360"/>
      </w:pPr>
    </w:lvl>
    <w:lvl w:ilvl="4" w:tplc="F7DA245E" w:tentative="1">
      <w:start w:val="1"/>
      <w:numFmt w:val="lowerLetter"/>
      <w:lvlText w:val="%5."/>
      <w:lvlJc w:val="left"/>
      <w:pPr>
        <w:ind w:left="3641" w:hanging="360"/>
      </w:pPr>
    </w:lvl>
    <w:lvl w:ilvl="5" w:tplc="A81230DA" w:tentative="1">
      <w:start w:val="1"/>
      <w:numFmt w:val="lowerRoman"/>
      <w:lvlText w:val="%6."/>
      <w:lvlJc w:val="right"/>
      <w:pPr>
        <w:ind w:left="4361" w:hanging="180"/>
      </w:pPr>
    </w:lvl>
    <w:lvl w:ilvl="6" w:tplc="A52C2A24" w:tentative="1">
      <w:start w:val="1"/>
      <w:numFmt w:val="decimal"/>
      <w:lvlText w:val="%7."/>
      <w:lvlJc w:val="left"/>
      <w:pPr>
        <w:ind w:left="5081" w:hanging="360"/>
      </w:pPr>
    </w:lvl>
    <w:lvl w:ilvl="7" w:tplc="107E0FBE" w:tentative="1">
      <w:start w:val="1"/>
      <w:numFmt w:val="lowerLetter"/>
      <w:lvlText w:val="%8."/>
      <w:lvlJc w:val="left"/>
      <w:pPr>
        <w:ind w:left="5801" w:hanging="360"/>
      </w:pPr>
    </w:lvl>
    <w:lvl w:ilvl="8" w:tplc="658AB912" w:tentative="1">
      <w:start w:val="1"/>
      <w:numFmt w:val="lowerRoman"/>
      <w:lvlText w:val="%9."/>
      <w:lvlJc w:val="right"/>
      <w:pPr>
        <w:ind w:left="6521" w:hanging="180"/>
      </w:pPr>
    </w:lvl>
  </w:abstractNum>
  <w:num w:numId="1">
    <w:abstractNumId w:val="6"/>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abstractNumId w:val="0"/>
  </w:num>
  <w:num w:numId="8">
    <w:abstractNumId w:val="1"/>
  </w:num>
  <w:num w:numId="9">
    <w:abstractNumId w:val="10"/>
  </w:num>
  <w:num w:numId="10">
    <w:abstractNumId w:val="2"/>
  </w:num>
  <w:num w:numId="11">
    <w:abstractNumId w:val="4"/>
  </w:num>
  <w:num w:numId="12">
    <w:abstractNumId w:val="8"/>
    <w:lvlOverride w:ilvl="0">
      <w:startOverride w:val="1"/>
    </w:lvlOverride>
  </w:num>
  <w:num w:numId="13">
    <w:abstractNumId w:val="0"/>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wNDUyNDU2NDQyNjNW0lEKTi0uzszPAykwNKwFAHIApNEtAAAA"/>
  </w:docVars>
  <w:rsids>
    <w:rsidRoot w:val="00426FBB"/>
    <w:rsid w:val="000002E1"/>
    <w:rsid w:val="0000054A"/>
    <w:rsid w:val="0000069A"/>
    <w:rsid w:val="00000B51"/>
    <w:rsid w:val="00002AE5"/>
    <w:rsid w:val="000069C7"/>
    <w:rsid w:val="00006DC5"/>
    <w:rsid w:val="00010EDF"/>
    <w:rsid w:val="000159B8"/>
    <w:rsid w:val="00015BE7"/>
    <w:rsid w:val="00017719"/>
    <w:rsid w:val="00020A6F"/>
    <w:rsid w:val="000227C5"/>
    <w:rsid w:val="0002346D"/>
    <w:rsid w:val="00027D60"/>
    <w:rsid w:val="00027F1D"/>
    <w:rsid w:val="0003296C"/>
    <w:rsid w:val="00033553"/>
    <w:rsid w:val="00036099"/>
    <w:rsid w:val="0004578F"/>
    <w:rsid w:val="00053481"/>
    <w:rsid w:val="00054421"/>
    <w:rsid w:val="00056CE7"/>
    <w:rsid w:val="0006135E"/>
    <w:rsid w:val="00062122"/>
    <w:rsid w:val="00062E46"/>
    <w:rsid w:val="00065677"/>
    <w:rsid w:val="00066CB7"/>
    <w:rsid w:val="0006703C"/>
    <w:rsid w:val="0007287D"/>
    <w:rsid w:val="00073C72"/>
    <w:rsid w:val="00074AC8"/>
    <w:rsid w:val="00076AB7"/>
    <w:rsid w:val="00081408"/>
    <w:rsid w:val="00081EBE"/>
    <w:rsid w:val="00082A45"/>
    <w:rsid w:val="0008577D"/>
    <w:rsid w:val="00086EDC"/>
    <w:rsid w:val="00093581"/>
    <w:rsid w:val="000A3549"/>
    <w:rsid w:val="000A6695"/>
    <w:rsid w:val="000B36A3"/>
    <w:rsid w:val="000B4A2C"/>
    <w:rsid w:val="000B5AFA"/>
    <w:rsid w:val="000C013C"/>
    <w:rsid w:val="000C3807"/>
    <w:rsid w:val="000D4841"/>
    <w:rsid w:val="000D67E4"/>
    <w:rsid w:val="000E3B5B"/>
    <w:rsid w:val="000E3F84"/>
    <w:rsid w:val="000E4645"/>
    <w:rsid w:val="000E478F"/>
    <w:rsid w:val="000E4F95"/>
    <w:rsid w:val="00103C8B"/>
    <w:rsid w:val="00103E04"/>
    <w:rsid w:val="00104C9F"/>
    <w:rsid w:val="001056DF"/>
    <w:rsid w:val="00107C47"/>
    <w:rsid w:val="00114025"/>
    <w:rsid w:val="00115691"/>
    <w:rsid w:val="001160D2"/>
    <w:rsid w:val="001218D3"/>
    <w:rsid w:val="001227F8"/>
    <w:rsid w:val="00125158"/>
    <w:rsid w:val="0012568D"/>
    <w:rsid w:val="0013084A"/>
    <w:rsid w:val="00131344"/>
    <w:rsid w:val="001348A5"/>
    <w:rsid w:val="00136B62"/>
    <w:rsid w:val="0013730E"/>
    <w:rsid w:val="00140A45"/>
    <w:rsid w:val="00140C4C"/>
    <w:rsid w:val="00140FB9"/>
    <w:rsid w:val="001411C4"/>
    <w:rsid w:val="00146992"/>
    <w:rsid w:val="0015135B"/>
    <w:rsid w:val="00151B8E"/>
    <w:rsid w:val="00152A8A"/>
    <w:rsid w:val="00153077"/>
    <w:rsid w:val="00153C49"/>
    <w:rsid w:val="00154A12"/>
    <w:rsid w:val="00155385"/>
    <w:rsid w:val="00171040"/>
    <w:rsid w:val="001733E5"/>
    <w:rsid w:val="001747C8"/>
    <w:rsid w:val="00177ADC"/>
    <w:rsid w:val="00182CE2"/>
    <w:rsid w:val="001903E1"/>
    <w:rsid w:val="00190879"/>
    <w:rsid w:val="001924C6"/>
    <w:rsid w:val="001928FB"/>
    <w:rsid w:val="00192BC7"/>
    <w:rsid w:val="001A1D29"/>
    <w:rsid w:val="001A291C"/>
    <w:rsid w:val="001A50EA"/>
    <w:rsid w:val="001A6E68"/>
    <w:rsid w:val="001B1B29"/>
    <w:rsid w:val="001B52EF"/>
    <w:rsid w:val="001B5E72"/>
    <w:rsid w:val="001B74DE"/>
    <w:rsid w:val="001C0608"/>
    <w:rsid w:val="001C0BC8"/>
    <w:rsid w:val="001C5D08"/>
    <w:rsid w:val="001D04EB"/>
    <w:rsid w:val="001D34BD"/>
    <w:rsid w:val="001F13FC"/>
    <w:rsid w:val="001F16CD"/>
    <w:rsid w:val="001F47D2"/>
    <w:rsid w:val="001F6914"/>
    <w:rsid w:val="00201427"/>
    <w:rsid w:val="00202141"/>
    <w:rsid w:val="00206D6F"/>
    <w:rsid w:val="00212D14"/>
    <w:rsid w:val="00215043"/>
    <w:rsid w:val="002202B7"/>
    <w:rsid w:val="0022285A"/>
    <w:rsid w:val="00224010"/>
    <w:rsid w:val="00224C61"/>
    <w:rsid w:val="00226AB3"/>
    <w:rsid w:val="00230E61"/>
    <w:rsid w:val="00231D0E"/>
    <w:rsid w:val="002325FB"/>
    <w:rsid w:val="00232D7F"/>
    <w:rsid w:val="00243B1A"/>
    <w:rsid w:val="002526F2"/>
    <w:rsid w:val="0025798B"/>
    <w:rsid w:val="002604AF"/>
    <w:rsid w:val="0026094F"/>
    <w:rsid w:val="00271242"/>
    <w:rsid w:val="002718C7"/>
    <w:rsid w:val="0027227B"/>
    <w:rsid w:val="0027288E"/>
    <w:rsid w:val="00273AC7"/>
    <w:rsid w:val="00273D2C"/>
    <w:rsid w:val="00275BFA"/>
    <w:rsid w:val="0028123A"/>
    <w:rsid w:val="00285ECD"/>
    <w:rsid w:val="0028667D"/>
    <w:rsid w:val="00290E1B"/>
    <w:rsid w:val="00291B17"/>
    <w:rsid w:val="00292141"/>
    <w:rsid w:val="00292EFC"/>
    <w:rsid w:val="002A2FD6"/>
    <w:rsid w:val="002A670A"/>
    <w:rsid w:val="002A6742"/>
    <w:rsid w:val="002A73DB"/>
    <w:rsid w:val="002B09BC"/>
    <w:rsid w:val="002B1B8D"/>
    <w:rsid w:val="002B6549"/>
    <w:rsid w:val="002C1A7F"/>
    <w:rsid w:val="002C270E"/>
    <w:rsid w:val="002C4239"/>
    <w:rsid w:val="002C559D"/>
    <w:rsid w:val="002C67F8"/>
    <w:rsid w:val="002D1679"/>
    <w:rsid w:val="002D2D42"/>
    <w:rsid w:val="002D3DAA"/>
    <w:rsid w:val="002D554E"/>
    <w:rsid w:val="002D68C9"/>
    <w:rsid w:val="002D7E4D"/>
    <w:rsid w:val="002E0C94"/>
    <w:rsid w:val="002E1CDB"/>
    <w:rsid w:val="002F15EA"/>
    <w:rsid w:val="002F72D0"/>
    <w:rsid w:val="003003AB"/>
    <w:rsid w:val="00303687"/>
    <w:rsid w:val="00303AFA"/>
    <w:rsid w:val="00310DCB"/>
    <w:rsid w:val="00311C49"/>
    <w:rsid w:val="0031279E"/>
    <w:rsid w:val="0031449E"/>
    <w:rsid w:val="0032119E"/>
    <w:rsid w:val="00321304"/>
    <w:rsid w:val="0032226C"/>
    <w:rsid w:val="0032595D"/>
    <w:rsid w:val="003303CD"/>
    <w:rsid w:val="00331F84"/>
    <w:rsid w:val="00332EA4"/>
    <w:rsid w:val="00335F06"/>
    <w:rsid w:val="003366F9"/>
    <w:rsid w:val="00340130"/>
    <w:rsid w:val="00347375"/>
    <w:rsid w:val="00353F69"/>
    <w:rsid w:val="00355B24"/>
    <w:rsid w:val="00355B72"/>
    <w:rsid w:val="00360589"/>
    <w:rsid w:val="00360C6A"/>
    <w:rsid w:val="00360D09"/>
    <w:rsid w:val="00366B29"/>
    <w:rsid w:val="00366E60"/>
    <w:rsid w:val="003717D0"/>
    <w:rsid w:val="003729E1"/>
    <w:rsid w:val="00376138"/>
    <w:rsid w:val="00382E62"/>
    <w:rsid w:val="00391265"/>
    <w:rsid w:val="003915CE"/>
    <w:rsid w:val="00394DC4"/>
    <w:rsid w:val="003950A4"/>
    <w:rsid w:val="00397E48"/>
    <w:rsid w:val="003A05BC"/>
    <w:rsid w:val="003C2005"/>
    <w:rsid w:val="003C3E37"/>
    <w:rsid w:val="003C7209"/>
    <w:rsid w:val="003D138F"/>
    <w:rsid w:val="003D2312"/>
    <w:rsid w:val="003D3E2E"/>
    <w:rsid w:val="003D4C64"/>
    <w:rsid w:val="003D74B8"/>
    <w:rsid w:val="003D79D1"/>
    <w:rsid w:val="003E05B5"/>
    <w:rsid w:val="003E3577"/>
    <w:rsid w:val="003E390F"/>
    <w:rsid w:val="003E651E"/>
    <w:rsid w:val="003E6DF6"/>
    <w:rsid w:val="003E74D0"/>
    <w:rsid w:val="003F3A61"/>
    <w:rsid w:val="003F7F4F"/>
    <w:rsid w:val="00400DC7"/>
    <w:rsid w:val="00403498"/>
    <w:rsid w:val="00406D21"/>
    <w:rsid w:val="00410A5D"/>
    <w:rsid w:val="004130B6"/>
    <w:rsid w:val="00414909"/>
    <w:rsid w:val="004202C3"/>
    <w:rsid w:val="004211FE"/>
    <w:rsid w:val="004216B1"/>
    <w:rsid w:val="0042561D"/>
    <w:rsid w:val="00425A6A"/>
    <w:rsid w:val="00426460"/>
    <w:rsid w:val="00426FBB"/>
    <w:rsid w:val="00427112"/>
    <w:rsid w:val="004337B8"/>
    <w:rsid w:val="004372CB"/>
    <w:rsid w:val="00437CE1"/>
    <w:rsid w:val="00437E30"/>
    <w:rsid w:val="00437E48"/>
    <w:rsid w:val="0044759E"/>
    <w:rsid w:val="0044773F"/>
    <w:rsid w:val="00456CF5"/>
    <w:rsid w:val="0046428B"/>
    <w:rsid w:val="004642DF"/>
    <w:rsid w:val="00470F93"/>
    <w:rsid w:val="00471085"/>
    <w:rsid w:val="0047429A"/>
    <w:rsid w:val="004772BF"/>
    <w:rsid w:val="004778A8"/>
    <w:rsid w:val="00480E5E"/>
    <w:rsid w:val="004829E3"/>
    <w:rsid w:val="0048374C"/>
    <w:rsid w:val="0048640E"/>
    <w:rsid w:val="0048707A"/>
    <w:rsid w:val="0048771D"/>
    <w:rsid w:val="004944A0"/>
    <w:rsid w:val="00494FF8"/>
    <w:rsid w:val="004A1511"/>
    <w:rsid w:val="004A6605"/>
    <w:rsid w:val="004B0DB7"/>
    <w:rsid w:val="004B4B3C"/>
    <w:rsid w:val="004B519F"/>
    <w:rsid w:val="004B5BFE"/>
    <w:rsid w:val="004B7F34"/>
    <w:rsid w:val="004C4227"/>
    <w:rsid w:val="004C45FA"/>
    <w:rsid w:val="004C4D2E"/>
    <w:rsid w:val="004D395E"/>
    <w:rsid w:val="004D6A8C"/>
    <w:rsid w:val="004D6BC3"/>
    <w:rsid w:val="004D7355"/>
    <w:rsid w:val="004D7797"/>
    <w:rsid w:val="004E1BD8"/>
    <w:rsid w:val="004E452A"/>
    <w:rsid w:val="004E4FE6"/>
    <w:rsid w:val="004E78E3"/>
    <w:rsid w:val="004F4B4C"/>
    <w:rsid w:val="004F5EA9"/>
    <w:rsid w:val="005004BF"/>
    <w:rsid w:val="00502E89"/>
    <w:rsid w:val="0050406E"/>
    <w:rsid w:val="00504748"/>
    <w:rsid w:val="00505FE2"/>
    <w:rsid w:val="00507583"/>
    <w:rsid w:val="0051095A"/>
    <w:rsid w:val="00510E95"/>
    <w:rsid w:val="0051451F"/>
    <w:rsid w:val="00515557"/>
    <w:rsid w:val="00521ED0"/>
    <w:rsid w:val="00522D23"/>
    <w:rsid w:val="00524694"/>
    <w:rsid w:val="0052600D"/>
    <w:rsid w:val="00527D56"/>
    <w:rsid w:val="0053012F"/>
    <w:rsid w:val="00530A0F"/>
    <w:rsid w:val="0053221F"/>
    <w:rsid w:val="00536FAE"/>
    <w:rsid w:val="0054252A"/>
    <w:rsid w:val="00542C85"/>
    <w:rsid w:val="00550607"/>
    <w:rsid w:val="00551849"/>
    <w:rsid w:val="00553510"/>
    <w:rsid w:val="00554186"/>
    <w:rsid w:val="005628CD"/>
    <w:rsid w:val="00563B27"/>
    <w:rsid w:val="00564397"/>
    <w:rsid w:val="0056697B"/>
    <w:rsid w:val="00567582"/>
    <w:rsid w:val="0057365B"/>
    <w:rsid w:val="005818EA"/>
    <w:rsid w:val="00582A58"/>
    <w:rsid w:val="00584621"/>
    <w:rsid w:val="00585769"/>
    <w:rsid w:val="00591130"/>
    <w:rsid w:val="00591DB6"/>
    <w:rsid w:val="00596AA3"/>
    <w:rsid w:val="0059742F"/>
    <w:rsid w:val="005A278C"/>
    <w:rsid w:val="005A3F28"/>
    <w:rsid w:val="005A40BE"/>
    <w:rsid w:val="005A63BF"/>
    <w:rsid w:val="005A77A4"/>
    <w:rsid w:val="005A7F4E"/>
    <w:rsid w:val="005B13E2"/>
    <w:rsid w:val="005B3368"/>
    <w:rsid w:val="005B3934"/>
    <w:rsid w:val="005B47D7"/>
    <w:rsid w:val="005B5A25"/>
    <w:rsid w:val="005C4500"/>
    <w:rsid w:val="005C4BA9"/>
    <w:rsid w:val="005C5526"/>
    <w:rsid w:val="005C62C6"/>
    <w:rsid w:val="005D1792"/>
    <w:rsid w:val="005D21E9"/>
    <w:rsid w:val="005D5416"/>
    <w:rsid w:val="005D7B9E"/>
    <w:rsid w:val="005E076F"/>
    <w:rsid w:val="005F0834"/>
    <w:rsid w:val="005F4A93"/>
    <w:rsid w:val="005F6DC3"/>
    <w:rsid w:val="0060036E"/>
    <w:rsid w:val="0060058C"/>
    <w:rsid w:val="006017FD"/>
    <w:rsid w:val="00601A8E"/>
    <w:rsid w:val="00602488"/>
    <w:rsid w:val="006079BE"/>
    <w:rsid w:val="00607BEC"/>
    <w:rsid w:val="00611456"/>
    <w:rsid w:val="00611EA0"/>
    <w:rsid w:val="006122B0"/>
    <w:rsid w:val="0062033E"/>
    <w:rsid w:val="00624482"/>
    <w:rsid w:val="00625B5D"/>
    <w:rsid w:val="00630921"/>
    <w:rsid w:val="00633178"/>
    <w:rsid w:val="006343E3"/>
    <w:rsid w:val="0063726A"/>
    <w:rsid w:val="0064109D"/>
    <w:rsid w:val="006411AE"/>
    <w:rsid w:val="00643796"/>
    <w:rsid w:val="0064799C"/>
    <w:rsid w:val="00654156"/>
    <w:rsid w:val="00657AE5"/>
    <w:rsid w:val="00664AAC"/>
    <w:rsid w:val="006665CD"/>
    <w:rsid w:val="00666AA3"/>
    <w:rsid w:val="006723A4"/>
    <w:rsid w:val="0067585B"/>
    <w:rsid w:val="0068089F"/>
    <w:rsid w:val="00683A5B"/>
    <w:rsid w:val="00685E90"/>
    <w:rsid w:val="00694D34"/>
    <w:rsid w:val="00695864"/>
    <w:rsid w:val="006977E6"/>
    <w:rsid w:val="006A238E"/>
    <w:rsid w:val="006A3AE1"/>
    <w:rsid w:val="006A4145"/>
    <w:rsid w:val="006B09B8"/>
    <w:rsid w:val="006B348B"/>
    <w:rsid w:val="006B47CA"/>
    <w:rsid w:val="006C4276"/>
    <w:rsid w:val="006C7AAA"/>
    <w:rsid w:val="006D1C2A"/>
    <w:rsid w:val="006D1C31"/>
    <w:rsid w:val="006D264F"/>
    <w:rsid w:val="006D3F45"/>
    <w:rsid w:val="006E1840"/>
    <w:rsid w:val="006E2A8D"/>
    <w:rsid w:val="006E3241"/>
    <w:rsid w:val="006E34C8"/>
    <w:rsid w:val="006E35C8"/>
    <w:rsid w:val="006E4AB3"/>
    <w:rsid w:val="006E544B"/>
    <w:rsid w:val="006E6B57"/>
    <w:rsid w:val="006E7574"/>
    <w:rsid w:val="006F26B5"/>
    <w:rsid w:val="006F29B9"/>
    <w:rsid w:val="006F4323"/>
    <w:rsid w:val="00701D28"/>
    <w:rsid w:val="00703430"/>
    <w:rsid w:val="00706628"/>
    <w:rsid w:val="007069BE"/>
    <w:rsid w:val="00707835"/>
    <w:rsid w:val="00711BD2"/>
    <w:rsid w:val="00711FEB"/>
    <w:rsid w:val="007205E8"/>
    <w:rsid w:val="00721A93"/>
    <w:rsid w:val="00721E2E"/>
    <w:rsid w:val="007227F5"/>
    <w:rsid w:val="00724B17"/>
    <w:rsid w:val="0072566E"/>
    <w:rsid w:val="007266F3"/>
    <w:rsid w:val="00733156"/>
    <w:rsid w:val="00733E74"/>
    <w:rsid w:val="0073422D"/>
    <w:rsid w:val="007370B9"/>
    <w:rsid w:val="0074085C"/>
    <w:rsid w:val="00745C86"/>
    <w:rsid w:val="00762252"/>
    <w:rsid w:val="00764603"/>
    <w:rsid w:val="0076604D"/>
    <w:rsid w:val="007679AA"/>
    <w:rsid w:val="00771DE0"/>
    <w:rsid w:val="0077568E"/>
    <w:rsid w:val="00781DBA"/>
    <w:rsid w:val="00782C3F"/>
    <w:rsid w:val="00784428"/>
    <w:rsid w:val="007855B5"/>
    <w:rsid w:val="0078621C"/>
    <w:rsid w:val="00790909"/>
    <w:rsid w:val="0079301B"/>
    <w:rsid w:val="0079518B"/>
    <w:rsid w:val="007A236F"/>
    <w:rsid w:val="007A2639"/>
    <w:rsid w:val="007A77C6"/>
    <w:rsid w:val="007B1D4C"/>
    <w:rsid w:val="007B34E6"/>
    <w:rsid w:val="007B5A07"/>
    <w:rsid w:val="007B668E"/>
    <w:rsid w:val="007B73C5"/>
    <w:rsid w:val="007C7D51"/>
    <w:rsid w:val="007D3E71"/>
    <w:rsid w:val="007D4485"/>
    <w:rsid w:val="007E132A"/>
    <w:rsid w:val="007E2005"/>
    <w:rsid w:val="007E34AA"/>
    <w:rsid w:val="007E4AE7"/>
    <w:rsid w:val="007E5D6A"/>
    <w:rsid w:val="007E645D"/>
    <w:rsid w:val="007F1E6A"/>
    <w:rsid w:val="007F4CE3"/>
    <w:rsid w:val="007F7260"/>
    <w:rsid w:val="007F75CA"/>
    <w:rsid w:val="008038A6"/>
    <w:rsid w:val="008065E1"/>
    <w:rsid w:val="00811306"/>
    <w:rsid w:val="008118E5"/>
    <w:rsid w:val="00811ADC"/>
    <w:rsid w:val="00813521"/>
    <w:rsid w:val="00815DBA"/>
    <w:rsid w:val="008168FA"/>
    <w:rsid w:val="00816EA9"/>
    <w:rsid w:val="008200D5"/>
    <w:rsid w:val="00820A91"/>
    <w:rsid w:val="00821E08"/>
    <w:rsid w:val="008230F3"/>
    <w:rsid w:val="00825A13"/>
    <w:rsid w:val="008309D9"/>
    <w:rsid w:val="00833CBC"/>
    <w:rsid w:val="00834154"/>
    <w:rsid w:val="00834EFD"/>
    <w:rsid w:val="00840620"/>
    <w:rsid w:val="00841914"/>
    <w:rsid w:val="00842567"/>
    <w:rsid w:val="00842B65"/>
    <w:rsid w:val="00844B24"/>
    <w:rsid w:val="00844F56"/>
    <w:rsid w:val="00844FAE"/>
    <w:rsid w:val="0084515F"/>
    <w:rsid w:val="0085092D"/>
    <w:rsid w:val="00861733"/>
    <w:rsid w:val="008640FB"/>
    <w:rsid w:val="00865FB3"/>
    <w:rsid w:val="00873013"/>
    <w:rsid w:val="008746C3"/>
    <w:rsid w:val="008757E0"/>
    <w:rsid w:val="00877D4C"/>
    <w:rsid w:val="0088369F"/>
    <w:rsid w:val="00884132"/>
    <w:rsid w:val="0088722F"/>
    <w:rsid w:val="0089763B"/>
    <w:rsid w:val="008A0B0A"/>
    <w:rsid w:val="008A1519"/>
    <w:rsid w:val="008A2479"/>
    <w:rsid w:val="008B09FC"/>
    <w:rsid w:val="008B114A"/>
    <w:rsid w:val="008B6295"/>
    <w:rsid w:val="008B6AE3"/>
    <w:rsid w:val="008C1714"/>
    <w:rsid w:val="008C4BCC"/>
    <w:rsid w:val="008C4FE4"/>
    <w:rsid w:val="008D1045"/>
    <w:rsid w:val="008D58A8"/>
    <w:rsid w:val="008E0DAA"/>
    <w:rsid w:val="008E0EBD"/>
    <w:rsid w:val="008E2316"/>
    <w:rsid w:val="008E5277"/>
    <w:rsid w:val="008E5996"/>
    <w:rsid w:val="008F1272"/>
    <w:rsid w:val="008F16C2"/>
    <w:rsid w:val="00901AE1"/>
    <w:rsid w:val="00901EFD"/>
    <w:rsid w:val="00904754"/>
    <w:rsid w:val="00905356"/>
    <w:rsid w:val="0091297D"/>
    <w:rsid w:val="00914E29"/>
    <w:rsid w:val="009205B4"/>
    <w:rsid w:val="00921728"/>
    <w:rsid w:val="009223D5"/>
    <w:rsid w:val="00922923"/>
    <w:rsid w:val="00932E24"/>
    <w:rsid w:val="00932F60"/>
    <w:rsid w:val="00936DB9"/>
    <w:rsid w:val="00937F31"/>
    <w:rsid w:val="009408BA"/>
    <w:rsid w:val="0094222F"/>
    <w:rsid w:val="00942AB6"/>
    <w:rsid w:val="00942B18"/>
    <w:rsid w:val="00945D79"/>
    <w:rsid w:val="00946DC6"/>
    <w:rsid w:val="009507C0"/>
    <w:rsid w:val="009537A7"/>
    <w:rsid w:val="009550E8"/>
    <w:rsid w:val="00955B59"/>
    <w:rsid w:val="009570BE"/>
    <w:rsid w:val="00962435"/>
    <w:rsid w:val="00962C93"/>
    <w:rsid w:val="00962FAF"/>
    <w:rsid w:val="00964B23"/>
    <w:rsid w:val="009671E5"/>
    <w:rsid w:val="00971BB3"/>
    <w:rsid w:val="00971EBF"/>
    <w:rsid w:val="00977D12"/>
    <w:rsid w:val="00985DB4"/>
    <w:rsid w:val="00991EED"/>
    <w:rsid w:val="00992262"/>
    <w:rsid w:val="009926BC"/>
    <w:rsid w:val="00993DEB"/>
    <w:rsid w:val="00997F50"/>
    <w:rsid w:val="009A09C7"/>
    <w:rsid w:val="009A4319"/>
    <w:rsid w:val="009A541E"/>
    <w:rsid w:val="009A6950"/>
    <w:rsid w:val="009A6C3F"/>
    <w:rsid w:val="009A6E9C"/>
    <w:rsid w:val="009B0A53"/>
    <w:rsid w:val="009B3990"/>
    <w:rsid w:val="009B4F4B"/>
    <w:rsid w:val="009B73F2"/>
    <w:rsid w:val="009C12BD"/>
    <w:rsid w:val="009C15BF"/>
    <w:rsid w:val="009C30E3"/>
    <w:rsid w:val="009C50FE"/>
    <w:rsid w:val="009D2660"/>
    <w:rsid w:val="009D34EA"/>
    <w:rsid w:val="009D3C51"/>
    <w:rsid w:val="009D5894"/>
    <w:rsid w:val="009F6284"/>
    <w:rsid w:val="009F7129"/>
    <w:rsid w:val="00A03A12"/>
    <w:rsid w:val="00A03E75"/>
    <w:rsid w:val="00A04DC8"/>
    <w:rsid w:val="00A06680"/>
    <w:rsid w:val="00A11080"/>
    <w:rsid w:val="00A12127"/>
    <w:rsid w:val="00A12849"/>
    <w:rsid w:val="00A13CA6"/>
    <w:rsid w:val="00A1414F"/>
    <w:rsid w:val="00A20D66"/>
    <w:rsid w:val="00A22FE0"/>
    <w:rsid w:val="00A26BC0"/>
    <w:rsid w:val="00A26C4B"/>
    <w:rsid w:val="00A37654"/>
    <w:rsid w:val="00A427B9"/>
    <w:rsid w:val="00A4337B"/>
    <w:rsid w:val="00A45A85"/>
    <w:rsid w:val="00A45FCE"/>
    <w:rsid w:val="00A52B7D"/>
    <w:rsid w:val="00A64A36"/>
    <w:rsid w:val="00A6524A"/>
    <w:rsid w:val="00A714A0"/>
    <w:rsid w:val="00A7266B"/>
    <w:rsid w:val="00A72D17"/>
    <w:rsid w:val="00A75671"/>
    <w:rsid w:val="00A76832"/>
    <w:rsid w:val="00A773CC"/>
    <w:rsid w:val="00A860D2"/>
    <w:rsid w:val="00A87305"/>
    <w:rsid w:val="00A9318B"/>
    <w:rsid w:val="00A93EDA"/>
    <w:rsid w:val="00A94AC1"/>
    <w:rsid w:val="00A95B87"/>
    <w:rsid w:val="00A9735F"/>
    <w:rsid w:val="00AA5A8D"/>
    <w:rsid w:val="00AB18B7"/>
    <w:rsid w:val="00AB2575"/>
    <w:rsid w:val="00AB6EC0"/>
    <w:rsid w:val="00AB7DDB"/>
    <w:rsid w:val="00AC157F"/>
    <w:rsid w:val="00AC65C8"/>
    <w:rsid w:val="00AC7D5D"/>
    <w:rsid w:val="00AD2BAB"/>
    <w:rsid w:val="00AD335D"/>
    <w:rsid w:val="00AD3C84"/>
    <w:rsid w:val="00AD5809"/>
    <w:rsid w:val="00AE1477"/>
    <w:rsid w:val="00AF200C"/>
    <w:rsid w:val="00AF5B77"/>
    <w:rsid w:val="00AF792B"/>
    <w:rsid w:val="00AF7E10"/>
    <w:rsid w:val="00B00190"/>
    <w:rsid w:val="00B0294E"/>
    <w:rsid w:val="00B04448"/>
    <w:rsid w:val="00B075FA"/>
    <w:rsid w:val="00B10F2B"/>
    <w:rsid w:val="00B138AF"/>
    <w:rsid w:val="00B14C08"/>
    <w:rsid w:val="00B15A27"/>
    <w:rsid w:val="00B23EE2"/>
    <w:rsid w:val="00B24C52"/>
    <w:rsid w:val="00B25192"/>
    <w:rsid w:val="00B27D0E"/>
    <w:rsid w:val="00B333DE"/>
    <w:rsid w:val="00B33DAB"/>
    <w:rsid w:val="00B3521D"/>
    <w:rsid w:val="00B43BFB"/>
    <w:rsid w:val="00B52734"/>
    <w:rsid w:val="00B55D5E"/>
    <w:rsid w:val="00B56B16"/>
    <w:rsid w:val="00B6052B"/>
    <w:rsid w:val="00B717BA"/>
    <w:rsid w:val="00B735B0"/>
    <w:rsid w:val="00B75787"/>
    <w:rsid w:val="00B81E91"/>
    <w:rsid w:val="00B8208E"/>
    <w:rsid w:val="00B867D4"/>
    <w:rsid w:val="00B9018F"/>
    <w:rsid w:val="00B91814"/>
    <w:rsid w:val="00B919A5"/>
    <w:rsid w:val="00B92B81"/>
    <w:rsid w:val="00B94516"/>
    <w:rsid w:val="00B95B08"/>
    <w:rsid w:val="00B97879"/>
    <w:rsid w:val="00BA183C"/>
    <w:rsid w:val="00BA540E"/>
    <w:rsid w:val="00BA655F"/>
    <w:rsid w:val="00BA665D"/>
    <w:rsid w:val="00BA7955"/>
    <w:rsid w:val="00BB13C6"/>
    <w:rsid w:val="00BB2855"/>
    <w:rsid w:val="00BB3407"/>
    <w:rsid w:val="00BB738A"/>
    <w:rsid w:val="00BC57FF"/>
    <w:rsid w:val="00BC6B25"/>
    <w:rsid w:val="00BC7909"/>
    <w:rsid w:val="00BD09C0"/>
    <w:rsid w:val="00BD19C1"/>
    <w:rsid w:val="00BD1DDF"/>
    <w:rsid w:val="00BD25B8"/>
    <w:rsid w:val="00BD34C2"/>
    <w:rsid w:val="00BD7C35"/>
    <w:rsid w:val="00BE3C75"/>
    <w:rsid w:val="00BE6FC9"/>
    <w:rsid w:val="00BF097D"/>
    <w:rsid w:val="00BF1228"/>
    <w:rsid w:val="00BF39F6"/>
    <w:rsid w:val="00BF4618"/>
    <w:rsid w:val="00C0011E"/>
    <w:rsid w:val="00C012E1"/>
    <w:rsid w:val="00C029BD"/>
    <w:rsid w:val="00C06BB4"/>
    <w:rsid w:val="00C07F27"/>
    <w:rsid w:val="00C10D20"/>
    <w:rsid w:val="00C11BD6"/>
    <w:rsid w:val="00C12AC4"/>
    <w:rsid w:val="00C12E0C"/>
    <w:rsid w:val="00C14968"/>
    <w:rsid w:val="00C21916"/>
    <w:rsid w:val="00C2650B"/>
    <w:rsid w:val="00C32E48"/>
    <w:rsid w:val="00C457CA"/>
    <w:rsid w:val="00C47D42"/>
    <w:rsid w:val="00C500EF"/>
    <w:rsid w:val="00C50BA0"/>
    <w:rsid w:val="00C52304"/>
    <w:rsid w:val="00C56AF1"/>
    <w:rsid w:val="00C57349"/>
    <w:rsid w:val="00C57FB7"/>
    <w:rsid w:val="00C61AD4"/>
    <w:rsid w:val="00C62CEB"/>
    <w:rsid w:val="00C65F3F"/>
    <w:rsid w:val="00C72414"/>
    <w:rsid w:val="00C72A73"/>
    <w:rsid w:val="00C7408C"/>
    <w:rsid w:val="00C7609C"/>
    <w:rsid w:val="00C77E2B"/>
    <w:rsid w:val="00C8205E"/>
    <w:rsid w:val="00C8667B"/>
    <w:rsid w:val="00C86750"/>
    <w:rsid w:val="00C90453"/>
    <w:rsid w:val="00C91EF5"/>
    <w:rsid w:val="00C9234E"/>
    <w:rsid w:val="00C93BB2"/>
    <w:rsid w:val="00C94402"/>
    <w:rsid w:val="00C9683E"/>
    <w:rsid w:val="00CA2A24"/>
    <w:rsid w:val="00CA4CE3"/>
    <w:rsid w:val="00CB02A1"/>
    <w:rsid w:val="00CB1354"/>
    <w:rsid w:val="00CB19D8"/>
    <w:rsid w:val="00CB60BA"/>
    <w:rsid w:val="00CB65CB"/>
    <w:rsid w:val="00CC1C0A"/>
    <w:rsid w:val="00CC75C0"/>
    <w:rsid w:val="00CD23EF"/>
    <w:rsid w:val="00CD4F3F"/>
    <w:rsid w:val="00CE34BC"/>
    <w:rsid w:val="00CE562B"/>
    <w:rsid w:val="00CF0E8B"/>
    <w:rsid w:val="00CF75B3"/>
    <w:rsid w:val="00CF75F6"/>
    <w:rsid w:val="00D00E84"/>
    <w:rsid w:val="00D01D30"/>
    <w:rsid w:val="00D05BEA"/>
    <w:rsid w:val="00D150AD"/>
    <w:rsid w:val="00D17D7F"/>
    <w:rsid w:val="00D21403"/>
    <w:rsid w:val="00D2480A"/>
    <w:rsid w:val="00D3003C"/>
    <w:rsid w:val="00D30F2D"/>
    <w:rsid w:val="00D311F8"/>
    <w:rsid w:val="00D3586C"/>
    <w:rsid w:val="00D36B52"/>
    <w:rsid w:val="00D3708C"/>
    <w:rsid w:val="00D377C8"/>
    <w:rsid w:val="00D37FE2"/>
    <w:rsid w:val="00D41274"/>
    <w:rsid w:val="00D41CD2"/>
    <w:rsid w:val="00D43BF3"/>
    <w:rsid w:val="00D47EA8"/>
    <w:rsid w:val="00D5746B"/>
    <w:rsid w:val="00D57736"/>
    <w:rsid w:val="00D60CD8"/>
    <w:rsid w:val="00D6372A"/>
    <w:rsid w:val="00D6579F"/>
    <w:rsid w:val="00D677E9"/>
    <w:rsid w:val="00D767BB"/>
    <w:rsid w:val="00D8752A"/>
    <w:rsid w:val="00D92681"/>
    <w:rsid w:val="00D939B0"/>
    <w:rsid w:val="00D955AF"/>
    <w:rsid w:val="00D958E2"/>
    <w:rsid w:val="00D95EEF"/>
    <w:rsid w:val="00DA03B5"/>
    <w:rsid w:val="00DB16E0"/>
    <w:rsid w:val="00DB2DF9"/>
    <w:rsid w:val="00DB383B"/>
    <w:rsid w:val="00DB428C"/>
    <w:rsid w:val="00DB66B8"/>
    <w:rsid w:val="00DB7AB2"/>
    <w:rsid w:val="00DB7E63"/>
    <w:rsid w:val="00DC02F8"/>
    <w:rsid w:val="00DC2055"/>
    <w:rsid w:val="00DD16DC"/>
    <w:rsid w:val="00DD71E8"/>
    <w:rsid w:val="00DD7F83"/>
    <w:rsid w:val="00DE335E"/>
    <w:rsid w:val="00DE4176"/>
    <w:rsid w:val="00DE72C2"/>
    <w:rsid w:val="00DF1B93"/>
    <w:rsid w:val="00DF68F5"/>
    <w:rsid w:val="00DF6A46"/>
    <w:rsid w:val="00DF7CA2"/>
    <w:rsid w:val="00E05678"/>
    <w:rsid w:val="00E0641E"/>
    <w:rsid w:val="00E06664"/>
    <w:rsid w:val="00E11080"/>
    <w:rsid w:val="00E11AE6"/>
    <w:rsid w:val="00E135B9"/>
    <w:rsid w:val="00E148DA"/>
    <w:rsid w:val="00E20C19"/>
    <w:rsid w:val="00E304BC"/>
    <w:rsid w:val="00E32853"/>
    <w:rsid w:val="00E33A00"/>
    <w:rsid w:val="00E3707B"/>
    <w:rsid w:val="00E379EC"/>
    <w:rsid w:val="00E401F8"/>
    <w:rsid w:val="00E41262"/>
    <w:rsid w:val="00E42932"/>
    <w:rsid w:val="00E43EEC"/>
    <w:rsid w:val="00E4498A"/>
    <w:rsid w:val="00E44C34"/>
    <w:rsid w:val="00E46425"/>
    <w:rsid w:val="00E47D0E"/>
    <w:rsid w:val="00E512D9"/>
    <w:rsid w:val="00E53721"/>
    <w:rsid w:val="00E53827"/>
    <w:rsid w:val="00E5786C"/>
    <w:rsid w:val="00E60A24"/>
    <w:rsid w:val="00E6457D"/>
    <w:rsid w:val="00E65018"/>
    <w:rsid w:val="00E678CD"/>
    <w:rsid w:val="00E70EE3"/>
    <w:rsid w:val="00E72D69"/>
    <w:rsid w:val="00E7529B"/>
    <w:rsid w:val="00E77E85"/>
    <w:rsid w:val="00E8787B"/>
    <w:rsid w:val="00E94339"/>
    <w:rsid w:val="00E969F9"/>
    <w:rsid w:val="00E97563"/>
    <w:rsid w:val="00EA244B"/>
    <w:rsid w:val="00EB0B63"/>
    <w:rsid w:val="00EB2163"/>
    <w:rsid w:val="00EB3080"/>
    <w:rsid w:val="00EB4279"/>
    <w:rsid w:val="00EC1C35"/>
    <w:rsid w:val="00EC265C"/>
    <w:rsid w:val="00EC2DD7"/>
    <w:rsid w:val="00EC3719"/>
    <w:rsid w:val="00EC6386"/>
    <w:rsid w:val="00EC65B7"/>
    <w:rsid w:val="00ED25B0"/>
    <w:rsid w:val="00ED396A"/>
    <w:rsid w:val="00ED4DCB"/>
    <w:rsid w:val="00ED61CB"/>
    <w:rsid w:val="00ED711E"/>
    <w:rsid w:val="00EE1665"/>
    <w:rsid w:val="00EE4353"/>
    <w:rsid w:val="00EF2488"/>
    <w:rsid w:val="00EF290B"/>
    <w:rsid w:val="00EF3452"/>
    <w:rsid w:val="00EF61AD"/>
    <w:rsid w:val="00F049DE"/>
    <w:rsid w:val="00F062D8"/>
    <w:rsid w:val="00F06A72"/>
    <w:rsid w:val="00F06C6A"/>
    <w:rsid w:val="00F1242E"/>
    <w:rsid w:val="00F136F0"/>
    <w:rsid w:val="00F20BBB"/>
    <w:rsid w:val="00F20DCD"/>
    <w:rsid w:val="00F22C0B"/>
    <w:rsid w:val="00F24F69"/>
    <w:rsid w:val="00F34AE2"/>
    <w:rsid w:val="00F359FA"/>
    <w:rsid w:val="00F41BED"/>
    <w:rsid w:val="00F4394A"/>
    <w:rsid w:val="00F43BD8"/>
    <w:rsid w:val="00F46112"/>
    <w:rsid w:val="00F55879"/>
    <w:rsid w:val="00F562F3"/>
    <w:rsid w:val="00F57140"/>
    <w:rsid w:val="00F66CC2"/>
    <w:rsid w:val="00F67BC3"/>
    <w:rsid w:val="00F73EC9"/>
    <w:rsid w:val="00F74B89"/>
    <w:rsid w:val="00F75133"/>
    <w:rsid w:val="00F76A3A"/>
    <w:rsid w:val="00F80742"/>
    <w:rsid w:val="00F80C0E"/>
    <w:rsid w:val="00F81F28"/>
    <w:rsid w:val="00F85074"/>
    <w:rsid w:val="00F870D3"/>
    <w:rsid w:val="00F91C9B"/>
    <w:rsid w:val="00F93767"/>
    <w:rsid w:val="00F946C8"/>
    <w:rsid w:val="00FA30B6"/>
    <w:rsid w:val="00FA3899"/>
    <w:rsid w:val="00FA4909"/>
    <w:rsid w:val="00FA4CF1"/>
    <w:rsid w:val="00FA5A26"/>
    <w:rsid w:val="00FA6751"/>
    <w:rsid w:val="00FA7575"/>
    <w:rsid w:val="00FB1048"/>
    <w:rsid w:val="00FB3938"/>
    <w:rsid w:val="00FB62C4"/>
    <w:rsid w:val="00FB63A2"/>
    <w:rsid w:val="00FB7701"/>
    <w:rsid w:val="00FC2DF1"/>
    <w:rsid w:val="00FD0B66"/>
    <w:rsid w:val="00FD15E7"/>
    <w:rsid w:val="00FD1AC5"/>
    <w:rsid w:val="00FD3BFC"/>
    <w:rsid w:val="00FD549E"/>
    <w:rsid w:val="00FD5CF0"/>
    <w:rsid w:val="00FE61C0"/>
    <w:rsid w:val="00FF18BA"/>
    <w:rsid w:val="00FF3238"/>
    <w:rsid w:val="00FF40DD"/>
    <w:rsid w:val="00FF419A"/>
    <w:rsid w:val="00FF433D"/>
    <w:rsid w:val="00FF532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DD8C2E"/>
  <w15:docId w15:val="{40CB4D96-226F-453E-A713-C908A1A3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uiPriority w:val="99"/>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character" w:customStyle="1" w:styleId="UnresolvedMention1">
    <w:name w:val="Unresolved Mention1"/>
    <w:basedOn w:val="DefaultParagraphFont"/>
    <w:uiPriority w:val="99"/>
    <w:semiHidden/>
    <w:unhideWhenUsed/>
    <w:rsid w:val="001227F8"/>
    <w:rPr>
      <w:color w:val="605E5C"/>
      <w:shd w:val="clear" w:color="auto" w:fill="E1DFDD"/>
    </w:rPr>
  </w:style>
  <w:style w:type="paragraph" w:styleId="NoSpacing">
    <w:name w:val="No Spacing"/>
    <w:link w:val="NoSpacingChar"/>
    <w:uiPriority w:val="1"/>
    <w:qFormat/>
    <w:rsid w:val="00FF532A"/>
    <w:rPr>
      <w:rFonts w:asciiTheme="minorHAnsi" w:eastAsiaTheme="minorHAnsi" w:hAnsiTheme="minorHAnsi" w:cstheme="minorBidi"/>
      <w:sz w:val="22"/>
      <w:szCs w:val="22"/>
      <w:lang w:val="en-ID"/>
    </w:rPr>
  </w:style>
  <w:style w:type="character" w:customStyle="1" w:styleId="NoSpacingChar">
    <w:name w:val="No Spacing Char"/>
    <w:link w:val="NoSpacing"/>
    <w:uiPriority w:val="1"/>
    <w:rsid w:val="00FF532A"/>
    <w:rPr>
      <w:rFonts w:asciiTheme="minorHAnsi" w:eastAsiaTheme="minorHAnsi" w:hAnsiTheme="minorHAnsi" w:cstheme="minorBidi"/>
      <w:sz w:val="22"/>
      <w:szCs w:val="22"/>
      <w:lang w:val="en-ID"/>
    </w:rPr>
  </w:style>
  <w:style w:type="character" w:styleId="FootnoteReference">
    <w:name w:val="footnote reference"/>
    <w:semiHidden/>
    <w:rsid w:val="005D5416"/>
    <w:rPr>
      <w:rFonts w:ascii="Times New Roman" w:hAnsi="Times New Roman"/>
      <w:sz w:val="22"/>
      <w:szCs w:val="22"/>
      <w:vertAlign w:val="superscript"/>
    </w:rPr>
  </w:style>
  <w:style w:type="paragraph" w:styleId="NormalWeb">
    <w:name w:val="Normal (Web)"/>
    <w:basedOn w:val="Normal"/>
    <w:uiPriority w:val="99"/>
    <w:unhideWhenUsed/>
    <w:rsid w:val="009C15BF"/>
    <w:pPr>
      <w:spacing w:before="100" w:beforeAutospacing="1" w:after="100" w:afterAutospacing="1"/>
    </w:pPr>
    <w:rPr>
      <w:rFonts w:eastAsia="Times New Roman"/>
      <w:lang w:val="en-ID" w:eastAsia="en-ID"/>
    </w:rPr>
  </w:style>
  <w:style w:type="paragraph" w:customStyle="1" w:styleId="Body">
    <w:name w:val="Body"/>
    <w:basedOn w:val="Normal"/>
    <w:rsid w:val="006E3241"/>
    <w:pPr>
      <w:widowControl w:val="0"/>
      <w:autoSpaceDE w:val="0"/>
      <w:autoSpaceDN w:val="0"/>
      <w:adjustRightInd w:val="0"/>
      <w:spacing w:line="360" w:lineRule="auto"/>
      <w:ind w:firstLine="340"/>
      <w:jc w:val="both"/>
      <w:textAlignment w:val="baseline"/>
    </w:pPr>
    <w:rPr>
      <w:rFonts w:eastAsia="BatangChe"/>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dx.doi.org/10.15390/EB.2014.1975" TargetMode="External"/><Relationship Id="rId39" Type="http://schemas.openxmlformats.org/officeDocument/2006/relationships/hyperlink" Target="https://doi.org/10.21831/jpe.v4i1.7713" TargetMode="External"/><Relationship Id="rId21" Type="http://schemas.openxmlformats.org/officeDocument/2006/relationships/image" Target="media/image5.emf"/><Relationship Id="rId34" Type="http://schemas.openxmlformats.org/officeDocument/2006/relationships/hyperlink" Target="https://doi.org/10.5897/ERR2016.3072" TargetMode="External"/><Relationship Id="rId42" Type="http://schemas.openxmlformats.org/officeDocument/2006/relationships/hyperlink" Target="https://doi.org/10.23819/pi.v1i1.29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dx.doi.org/10.23887/jjpgsd.v5i2.108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tanuwijayat@gmail.com" TargetMode="External"/><Relationship Id="rId24" Type="http://schemas.openxmlformats.org/officeDocument/2006/relationships/hyperlink" Target="https://doi.org/10.5539/ass.v6n2p67" TargetMode="External"/><Relationship Id="rId32" Type="http://schemas.openxmlformats.org/officeDocument/2006/relationships/hyperlink" Target="https://doi.org/10.5897/ERR2016.3072" TargetMode="External"/><Relationship Id="rId37" Type="http://schemas.openxmlformats.org/officeDocument/2006/relationships/hyperlink" Target="https://doi.org/10.21831/jpe.v4i1.7713" TargetMode="External"/><Relationship Id="rId40" Type="http://schemas.openxmlformats.org/officeDocument/2006/relationships/hyperlink" Target="https://doi.org/10.17509/jpi.v2i1.1121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33258/birle.v3i1.850" TargetMode="External"/><Relationship Id="rId28" Type="http://schemas.openxmlformats.org/officeDocument/2006/relationships/hyperlink" Target="http://dx.doi.org/10.31949/jcp.v4i1.711" TargetMode="External"/><Relationship Id="rId36" Type="http://schemas.openxmlformats.org/officeDocument/2006/relationships/hyperlink" Target="https://doi.org/10.21831/jpe.v4i1.7713" TargetMode="External"/><Relationship Id="rId10" Type="http://schemas.openxmlformats.org/officeDocument/2006/relationships/hyperlink" Target="mailto:yunita1996nita@upi.edu" TargetMode="External"/><Relationship Id="rId19" Type="http://schemas.openxmlformats.org/officeDocument/2006/relationships/hyperlink" Target="https://doi.org/10.31764/jtam.vXiY.ZZZ" TargetMode="External"/><Relationship Id="rId31" Type="http://schemas.openxmlformats.org/officeDocument/2006/relationships/hyperlink" Target="http://dx.doi.org/10.23887/jipp.v2i2.1534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ximustamur@unikastpaulus.ac.id" TargetMode="External"/><Relationship Id="rId14" Type="http://schemas.openxmlformats.org/officeDocument/2006/relationships/header" Target="header2.xml"/><Relationship Id="rId22" Type="http://schemas.openxmlformats.org/officeDocument/2006/relationships/oleObject" Target="embeddings/oleObject1.vsd"/><Relationship Id="rId27" Type="http://schemas.openxmlformats.org/officeDocument/2006/relationships/hyperlink" Target="https://doi.org/10.17509/eh.v7i1.2792" TargetMode="External"/><Relationship Id="rId30" Type="http://schemas.openxmlformats.org/officeDocument/2006/relationships/hyperlink" Target="https://doi.org/10.17509/ijpe.v2i1.11648" TargetMode="External"/><Relationship Id="rId35" Type="http://schemas.openxmlformats.org/officeDocument/2006/relationships/hyperlink" Target="http://dx.doi.org/10.33122/ijtmer.v1i2.14" TargetMode="External"/><Relationship Id="rId43" Type="http://schemas.openxmlformats.org/officeDocument/2006/relationships/image" Target="media/image6.jpeg"/><Relationship Id="rId8" Type="http://schemas.openxmlformats.org/officeDocument/2006/relationships/hyperlink" Target="mailto:arman95@upi.edu" TargetMode="External"/><Relationship Id="rId3" Type="http://schemas.openxmlformats.org/officeDocument/2006/relationships/styles" Target="styles.xml"/><Relationship Id="rId12" Type="http://schemas.openxmlformats.org/officeDocument/2006/relationships/hyperlink" Target="mailto:syaharuddin.ntb@gmail.com" TargetMode="External"/><Relationship Id="rId17" Type="http://schemas.openxmlformats.org/officeDocument/2006/relationships/image" Target="media/image2.jpeg"/><Relationship Id="rId25" Type="http://schemas.openxmlformats.org/officeDocument/2006/relationships/hyperlink" Target="https://doi.org/10.15294/jpe.v7i3.24519" TargetMode="External"/><Relationship Id="rId33" Type="http://schemas.openxmlformats.org/officeDocument/2006/relationships/hyperlink" Target="https://doi.org/10.5897/ERR2016.3072" TargetMode="External"/><Relationship Id="rId38" Type="http://schemas.openxmlformats.org/officeDocument/2006/relationships/hyperlink" Target="https://doi.org/10.21831/jpe.v4i1.7713" TargetMode="External"/><Relationship Id="rId20" Type="http://schemas.openxmlformats.org/officeDocument/2006/relationships/image" Target="media/image4.png"/><Relationship Id="rId41" Type="http://schemas.openxmlformats.org/officeDocument/2006/relationships/hyperlink" Target="https://doi.org/10.23819/pi.v1i1.295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j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FEAF6A0-821C-45DE-A5E3-7A0C43A1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8132</TotalTime>
  <Pages>17</Pages>
  <Words>53713</Words>
  <Characters>306168</Characters>
  <Application>Microsoft Office Word</Application>
  <DocSecurity>0</DocSecurity>
  <Lines>2551</Lines>
  <Paragraphs>718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acer</cp:lastModifiedBy>
  <cp:revision>271</cp:revision>
  <cp:lastPrinted>2021-01-02T16:27:00Z</cp:lastPrinted>
  <dcterms:created xsi:type="dcterms:W3CDTF">2013-02-05T02:20:00Z</dcterms:created>
  <dcterms:modified xsi:type="dcterms:W3CDTF">2021-01-04T09:25:00Z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http://www.zotero.org/styles/apa-6th-edition</vt:lpwstr>
  </property>
  <property fmtid="{D5CDD505-2E9C-101B-9397-08002B2CF9AE}" pid="6" name="Mendeley Recent Style Id 2_1">
    <vt:lpwstr>http://www.zotero.org/styles/apa</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http://csl.mendeley.com/styles/411175231/iop-454RI</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Psychological Association 7th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IEEE</vt:lpwstr>
  </property>
  <property fmtid="{D5CDD505-2E9C-101B-9397-08002B2CF9AE}" pid="20" name="Mendeley Recent Style Name 6_1">
    <vt:lpwstr>IOP AS Ahmar</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a7b60ccf-8ac8-3a3f-96a1-752435a7df79</vt:lpwstr>
  </property>
</Properties>
</file>