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E3397A" w:rsidRPr="00E3397A" w:rsidRDefault="00E3397A" w:rsidP="004F47F4">
      <w:pPr>
        <w:jc w:val="center"/>
        <w:rPr>
          <w:rFonts w:asciiTheme="majorHAnsi" w:hAnsiTheme="majorHAnsi"/>
          <w:b/>
          <w:bCs/>
          <w:sz w:val="34"/>
          <w:szCs w:val="34"/>
          <w:lang w:val="id-ID"/>
        </w:rPr>
      </w:pPr>
      <w:r w:rsidRPr="00E3397A">
        <w:rPr>
          <w:rFonts w:asciiTheme="majorHAnsi" w:hAnsiTheme="majorHAnsi"/>
          <w:b/>
          <w:bCs/>
          <w:sz w:val="34"/>
          <w:szCs w:val="34"/>
        </w:rPr>
        <w:t>Develo</w:t>
      </w:r>
      <w:r w:rsidR="00E1434F">
        <w:rPr>
          <w:rFonts w:asciiTheme="majorHAnsi" w:hAnsiTheme="majorHAnsi"/>
          <w:b/>
          <w:bCs/>
          <w:sz w:val="34"/>
          <w:szCs w:val="34"/>
        </w:rPr>
        <w:t xml:space="preserve">pment Of </w:t>
      </w:r>
      <w:r w:rsidR="00E1434F" w:rsidRPr="00E3397A">
        <w:rPr>
          <w:rFonts w:asciiTheme="majorHAnsi" w:hAnsiTheme="majorHAnsi"/>
          <w:b/>
          <w:bCs/>
          <w:sz w:val="34"/>
          <w:szCs w:val="34"/>
        </w:rPr>
        <w:t>Student Worksheets</w:t>
      </w:r>
      <w:r w:rsidR="00E1434F">
        <w:rPr>
          <w:rFonts w:asciiTheme="majorHAnsi" w:hAnsiTheme="majorHAnsi"/>
          <w:b/>
          <w:bCs/>
          <w:sz w:val="34"/>
          <w:szCs w:val="34"/>
        </w:rPr>
        <w:t xml:space="preserve"> </w:t>
      </w:r>
      <w:r w:rsidR="00E1434F" w:rsidRPr="00E3397A">
        <w:rPr>
          <w:rFonts w:asciiTheme="majorHAnsi" w:hAnsiTheme="majorHAnsi"/>
          <w:b/>
          <w:bCs/>
          <w:sz w:val="34"/>
          <w:szCs w:val="34"/>
        </w:rPr>
        <w:t>Based</w:t>
      </w:r>
      <w:r w:rsidR="00E1434F">
        <w:rPr>
          <w:rFonts w:asciiTheme="majorHAnsi" w:hAnsiTheme="majorHAnsi"/>
          <w:b/>
          <w:bCs/>
          <w:sz w:val="34"/>
          <w:szCs w:val="34"/>
        </w:rPr>
        <w:t xml:space="preserve"> Computational Thinking</w:t>
      </w:r>
      <w:r w:rsidR="00E1434F">
        <w:rPr>
          <w:rFonts w:asciiTheme="majorHAnsi" w:hAnsiTheme="majorHAnsi"/>
          <w:b/>
          <w:bCs/>
          <w:sz w:val="34"/>
          <w:szCs w:val="34"/>
          <w:lang w:val="id-ID"/>
        </w:rPr>
        <w:t xml:space="preserve"> </w:t>
      </w:r>
      <w:r w:rsidRPr="00E3397A">
        <w:rPr>
          <w:rFonts w:asciiTheme="majorHAnsi" w:hAnsiTheme="majorHAnsi"/>
          <w:b/>
          <w:bCs/>
          <w:sz w:val="34"/>
          <w:szCs w:val="34"/>
        </w:rPr>
        <w:t>For Algebraic Function Derivative Materials</w:t>
      </w:r>
    </w:p>
    <w:p w:rsidR="00E3397A" w:rsidRPr="00601DF0" w:rsidRDefault="00E3397A" w:rsidP="00E3397A">
      <w:pPr>
        <w:jc w:val="center"/>
        <w:rPr>
          <w:rFonts w:ascii="Corbel" w:hAnsi="Corbel"/>
          <w:b/>
          <w:noProof/>
          <w:szCs w:val="28"/>
        </w:rPr>
      </w:pPr>
    </w:p>
    <w:p w:rsidR="00E3397A" w:rsidRPr="00E3397A" w:rsidRDefault="00E3397A" w:rsidP="00E3397A">
      <w:pPr>
        <w:jc w:val="center"/>
        <w:rPr>
          <w:rFonts w:asciiTheme="majorHAnsi" w:hAnsiTheme="majorHAnsi"/>
          <w:bCs/>
          <w:sz w:val="22"/>
          <w:szCs w:val="22"/>
          <w:lang w:val="en-US"/>
        </w:rPr>
      </w:pPr>
      <w:r w:rsidRPr="00E3397A">
        <w:rPr>
          <w:rFonts w:asciiTheme="majorHAnsi" w:hAnsiTheme="majorHAnsi"/>
          <w:b/>
          <w:bCs/>
          <w:sz w:val="22"/>
          <w:szCs w:val="22"/>
        </w:rPr>
        <w:t>Eka Rachma Kurniasi</w:t>
      </w:r>
      <w:r w:rsidRPr="00E3397A">
        <w:rPr>
          <w:rFonts w:asciiTheme="majorHAnsi" w:hAnsiTheme="majorHAnsi"/>
          <w:b/>
          <w:bCs/>
          <w:sz w:val="22"/>
          <w:szCs w:val="22"/>
          <w:vertAlign w:val="superscript"/>
        </w:rPr>
        <w:t>1</w:t>
      </w:r>
      <w:r w:rsidRPr="00E3397A">
        <w:rPr>
          <w:rFonts w:asciiTheme="majorHAnsi" w:hAnsiTheme="majorHAnsi"/>
          <w:b/>
          <w:bCs/>
          <w:sz w:val="22"/>
          <w:szCs w:val="22"/>
          <w:vertAlign w:val="superscript"/>
          <w:lang w:val="en-US"/>
        </w:rPr>
        <w:t xml:space="preserve"> *</w:t>
      </w:r>
      <w:r w:rsidRPr="00E3397A">
        <w:rPr>
          <w:rFonts w:asciiTheme="majorHAnsi" w:hAnsiTheme="majorHAnsi"/>
          <w:b/>
          <w:bCs/>
          <w:sz w:val="22"/>
          <w:szCs w:val="22"/>
          <w:lang w:val="en-US"/>
        </w:rPr>
        <w:t>,</w:t>
      </w:r>
      <w:r w:rsidRPr="00E3397A">
        <w:rPr>
          <w:rFonts w:asciiTheme="majorHAnsi" w:hAnsiTheme="majorHAnsi"/>
          <w:b/>
          <w:bCs/>
          <w:sz w:val="22"/>
          <w:szCs w:val="22"/>
        </w:rPr>
        <w:t>Rajab Vebrian</w:t>
      </w:r>
      <w:r w:rsidRPr="00E3397A">
        <w:rPr>
          <w:rFonts w:asciiTheme="majorHAnsi" w:hAnsiTheme="majorHAnsi"/>
          <w:b/>
          <w:bCs/>
          <w:sz w:val="22"/>
          <w:szCs w:val="22"/>
          <w:vertAlign w:val="superscript"/>
          <w:lang w:val="en-US"/>
        </w:rPr>
        <w:t xml:space="preserve"> 2</w:t>
      </w:r>
      <w:r w:rsidRPr="00E3397A">
        <w:rPr>
          <w:rFonts w:asciiTheme="majorHAnsi" w:hAnsiTheme="majorHAnsi"/>
          <w:bCs/>
          <w:sz w:val="22"/>
          <w:szCs w:val="22"/>
          <w:lang w:val="en-US"/>
        </w:rPr>
        <w:t xml:space="preserve">, </w:t>
      </w:r>
      <w:r w:rsidRPr="00E3397A">
        <w:rPr>
          <w:rFonts w:asciiTheme="majorHAnsi" w:hAnsiTheme="majorHAnsi"/>
          <w:b/>
          <w:bCs/>
          <w:sz w:val="22"/>
          <w:szCs w:val="22"/>
        </w:rPr>
        <w:t>Ayen Arsisari</w:t>
      </w:r>
      <w:r w:rsidRPr="00E3397A">
        <w:rPr>
          <w:rFonts w:asciiTheme="majorHAnsi" w:hAnsiTheme="majorHAnsi"/>
          <w:b/>
          <w:bCs/>
          <w:sz w:val="22"/>
          <w:szCs w:val="22"/>
          <w:vertAlign w:val="superscript"/>
          <w:lang w:val="en-US"/>
        </w:rPr>
        <w:t>3</w:t>
      </w:r>
    </w:p>
    <w:p w:rsidR="00E3397A" w:rsidRPr="00E3397A" w:rsidRDefault="00E3397A" w:rsidP="00E3397A">
      <w:pPr>
        <w:jc w:val="center"/>
        <w:rPr>
          <w:rFonts w:asciiTheme="majorHAnsi" w:hAnsiTheme="majorHAnsi"/>
          <w:sz w:val="22"/>
          <w:szCs w:val="22"/>
          <w:lang w:val="en-US"/>
        </w:rPr>
      </w:pPr>
      <w:r w:rsidRPr="00E3397A">
        <w:rPr>
          <w:rFonts w:asciiTheme="majorHAnsi" w:hAnsiTheme="majorHAnsi"/>
          <w:bCs/>
          <w:sz w:val="22"/>
          <w:szCs w:val="22"/>
          <w:vertAlign w:val="superscript"/>
        </w:rPr>
        <w:t>1</w:t>
      </w:r>
      <w:r w:rsidRPr="00E3397A">
        <w:rPr>
          <w:rFonts w:asciiTheme="majorHAnsi" w:hAnsiTheme="majorHAnsi"/>
          <w:bCs/>
          <w:sz w:val="22"/>
          <w:szCs w:val="22"/>
          <w:vertAlign w:val="superscript"/>
          <w:lang w:val="en-US"/>
        </w:rPr>
        <w:t>,2</w:t>
      </w:r>
      <w:r w:rsidRPr="00E3397A">
        <w:rPr>
          <w:rFonts w:asciiTheme="majorHAnsi" w:hAnsiTheme="majorHAnsi"/>
          <w:bCs/>
          <w:sz w:val="22"/>
          <w:szCs w:val="22"/>
          <w:vertAlign w:val="superscript"/>
        </w:rPr>
        <w:t>,3</w:t>
      </w:r>
      <w:r w:rsidRPr="00E3397A">
        <w:rPr>
          <w:rFonts w:asciiTheme="majorHAnsi" w:hAnsiTheme="majorHAnsi"/>
          <w:bCs/>
          <w:sz w:val="22"/>
          <w:szCs w:val="22"/>
          <w:lang w:val="en-US"/>
        </w:rPr>
        <w:t xml:space="preserve">Program Studi Pendidikan Matematika,Universitas </w:t>
      </w:r>
      <w:r w:rsidRPr="00E3397A">
        <w:rPr>
          <w:rFonts w:asciiTheme="majorHAnsi" w:hAnsiTheme="majorHAnsi"/>
          <w:bCs/>
          <w:sz w:val="22"/>
          <w:szCs w:val="22"/>
        </w:rPr>
        <w:t>Muhammadiyah Bangka Belitung</w:t>
      </w:r>
      <w:r w:rsidRPr="00E3397A">
        <w:rPr>
          <w:rFonts w:asciiTheme="majorHAnsi" w:hAnsiTheme="majorHAnsi"/>
          <w:bCs/>
          <w:sz w:val="22"/>
          <w:szCs w:val="22"/>
          <w:lang w:val="en-US"/>
        </w:rPr>
        <w:t xml:space="preserve"> </w:t>
      </w:r>
    </w:p>
    <w:p w:rsidR="00E3397A" w:rsidRPr="00E3397A" w:rsidRDefault="00E3397A" w:rsidP="00E3397A">
      <w:pPr>
        <w:jc w:val="center"/>
        <w:rPr>
          <w:rStyle w:val="Hyperlink"/>
          <w:rFonts w:asciiTheme="majorHAnsi" w:hAnsiTheme="majorHAnsi"/>
          <w:noProof/>
          <w:sz w:val="22"/>
          <w:szCs w:val="22"/>
        </w:rPr>
      </w:pPr>
      <w:r w:rsidRPr="00E3397A">
        <w:rPr>
          <w:rFonts w:asciiTheme="majorHAnsi" w:hAnsiTheme="majorHAnsi"/>
          <w:noProof/>
          <w:sz w:val="22"/>
          <w:szCs w:val="22"/>
        </w:rPr>
        <w:t>eka.rachmakurniasi@stkipmbb.ac.id</w:t>
      </w:r>
      <w:r w:rsidRPr="00E3397A">
        <w:rPr>
          <w:rFonts w:asciiTheme="majorHAnsi" w:hAnsiTheme="majorHAnsi"/>
          <w:noProof/>
          <w:sz w:val="22"/>
          <w:szCs w:val="22"/>
          <w:vertAlign w:val="superscript"/>
        </w:rPr>
        <w:t>1</w:t>
      </w:r>
      <w:r w:rsidRPr="00E3397A">
        <w:rPr>
          <w:rFonts w:asciiTheme="majorHAnsi" w:hAnsiTheme="majorHAnsi"/>
          <w:noProof/>
          <w:sz w:val="22"/>
          <w:szCs w:val="22"/>
        </w:rPr>
        <w:t>, rajab.vebrian@stkipmbb.ac.id</w:t>
      </w:r>
      <w:r w:rsidRPr="00E3397A">
        <w:rPr>
          <w:rFonts w:asciiTheme="majorHAnsi" w:hAnsiTheme="majorHAnsi"/>
          <w:noProof/>
          <w:sz w:val="22"/>
          <w:szCs w:val="22"/>
          <w:vertAlign w:val="superscript"/>
        </w:rPr>
        <w:t>2</w:t>
      </w:r>
      <w:r w:rsidRPr="00E3397A">
        <w:rPr>
          <w:rFonts w:asciiTheme="majorHAnsi" w:hAnsiTheme="majorHAnsi"/>
          <w:noProof/>
          <w:sz w:val="22"/>
          <w:szCs w:val="22"/>
        </w:rPr>
        <w:t>, ayen.arsisari@stkipmbb.ac.id</w:t>
      </w:r>
      <w:r w:rsidRPr="00E3397A">
        <w:rPr>
          <w:rFonts w:asciiTheme="majorHAnsi" w:hAnsiTheme="majorHAnsi"/>
          <w:noProof/>
          <w:sz w:val="22"/>
          <w:szCs w:val="22"/>
          <w:vertAlign w:val="superscript"/>
        </w:rPr>
        <w:t>3</w:t>
      </w:r>
    </w:p>
    <w:p w:rsidR="00D41274" w:rsidRPr="00E3397A" w:rsidRDefault="00D41274">
      <w:pPr>
        <w:rPr>
          <w:rFonts w:ascii="Century Gothic" w:hAnsi="Century Gothic"/>
          <w:lang w:val="id-ID"/>
        </w:rPr>
        <w:sectPr w:rsidR="00D41274" w:rsidRPr="00E3397A" w:rsidSect="00AD3C84">
          <w:headerReference w:type="even" r:id="rId8"/>
          <w:headerReference w:type="default" r:id="rId9"/>
          <w:headerReference w:type="first" r:id="rId10"/>
          <w:footerReference w:type="first" r:id="rId11"/>
          <w:pgSz w:w="11906" w:h="16838" w:code="9"/>
          <w:pgMar w:top="1134" w:right="1134" w:bottom="1134" w:left="1134" w:header="851" w:footer="567" w:gutter="0"/>
          <w:cols w:space="708"/>
          <w:titlePg/>
          <w:docGrid w:linePitch="360"/>
        </w:sectPr>
      </w:pPr>
    </w:p>
    <w:p w:rsidR="009D3C51" w:rsidRPr="00B3521D" w:rsidRDefault="009D3C51" w:rsidP="00E3397A">
      <w:pPr>
        <w:pStyle w:val="IEEEAbtract"/>
        <w:ind w:right="1779"/>
        <w:rPr>
          <w:rFonts w:ascii="Century Gothic" w:hAnsi="Century Gothic"/>
          <w:lang w:val="id-ID"/>
        </w:rPr>
      </w:pPr>
    </w:p>
    <w:tbl>
      <w:tblPr>
        <w:tblStyle w:val="TableGrid"/>
        <w:tblW w:w="9623" w:type="dxa"/>
        <w:jc w:val="center"/>
        <w:tblLook w:val="04A0"/>
      </w:tblPr>
      <w:tblGrid>
        <w:gridCol w:w="2113"/>
        <w:gridCol w:w="283"/>
        <w:gridCol w:w="2289"/>
        <w:gridCol w:w="4938"/>
      </w:tblGrid>
      <w:tr w:rsidR="009507C0" w:rsidRPr="00B3521D" w:rsidTr="00AD3C84">
        <w:trPr>
          <w:trHeight w:val="135"/>
          <w:jc w:val="center"/>
        </w:trPr>
        <w:tc>
          <w:tcPr>
            <w:tcW w:w="2113" w:type="dxa"/>
            <w:tcBorders>
              <w:top w:val="double" w:sz="4" w:space="0" w:color="auto"/>
              <w:left w:val="nil"/>
              <w:bottom w:val="single" w:sz="4" w:space="0" w:color="auto"/>
              <w:right w:val="nil"/>
            </w:tcBorders>
            <w:vAlign w:val="center"/>
          </w:tcPr>
          <w:p w:rsidR="009507C0" w:rsidRPr="00B3521D" w:rsidRDefault="009507C0" w:rsidP="00B867D4">
            <w:pPr>
              <w:spacing w:before="120"/>
              <w:rPr>
                <w:rFonts w:ascii="Century Gothic" w:hAnsi="Century Gothic"/>
                <w:b/>
                <w:sz w:val="18"/>
                <w:szCs w:val="18"/>
              </w:rPr>
            </w:pP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227" w:type="dxa"/>
            <w:gridSpan w:val="2"/>
            <w:tcBorders>
              <w:top w:val="double" w:sz="4" w:space="0" w:color="auto"/>
              <w:left w:val="nil"/>
              <w:bottom w:val="single" w:sz="4" w:space="0" w:color="auto"/>
              <w:right w:val="nil"/>
            </w:tcBorders>
            <w:vAlign w:val="center"/>
          </w:tcPr>
          <w:p w:rsidR="009507C0" w:rsidRPr="007855B5" w:rsidRDefault="009507C0" w:rsidP="00521ED0">
            <w:pPr>
              <w:spacing w:before="120"/>
              <w:jc w:val="center"/>
              <w:rPr>
                <w:rFonts w:asciiTheme="majorHAnsi" w:hAnsiTheme="majorHAnsi"/>
                <w:color w:val="000000"/>
                <w:sz w:val="20"/>
                <w:szCs w:val="20"/>
              </w:rPr>
            </w:pPr>
            <w:r w:rsidRPr="007855B5">
              <w:rPr>
                <w:rFonts w:asciiTheme="majorHAnsi" w:hAnsiTheme="majorHAnsi"/>
                <w:b/>
                <w:bCs/>
                <w:iCs/>
                <w:color w:val="000000"/>
                <w:sz w:val="20"/>
                <w:szCs w:val="20"/>
              </w:rPr>
              <w:t>ABSTRA</w:t>
            </w:r>
            <w:r w:rsidR="007855B5" w:rsidRPr="007855B5">
              <w:rPr>
                <w:rFonts w:asciiTheme="majorHAnsi" w:hAnsiTheme="majorHAnsi"/>
                <w:b/>
                <w:bCs/>
                <w:iCs/>
                <w:color w:val="000000"/>
                <w:sz w:val="20"/>
                <w:szCs w:val="20"/>
              </w:rPr>
              <w:t>CT</w:t>
            </w:r>
          </w:p>
        </w:tc>
      </w:tr>
      <w:tr w:rsidR="007855B5" w:rsidRPr="00B3521D" w:rsidTr="004A4C1F">
        <w:trPr>
          <w:trHeight w:val="1268"/>
          <w:jc w:val="center"/>
        </w:trPr>
        <w:tc>
          <w:tcPr>
            <w:tcW w:w="2113" w:type="dxa"/>
            <w:tcBorders>
              <w:top w:val="single" w:sz="4" w:space="0" w:color="auto"/>
              <w:left w:val="nil"/>
              <w:bottom w:val="single" w:sz="4" w:space="0" w:color="auto"/>
              <w:right w:val="nil"/>
            </w:tcBorders>
          </w:tcPr>
          <w:p w:rsidR="007855B5" w:rsidRPr="007855B5" w:rsidRDefault="007855B5" w:rsidP="007855B5">
            <w:pPr>
              <w:spacing w:before="120" w:after="120"/>
              <w:jc w:val="both"/>
              <w:rPr>
                <w:rFonts w:asciiTheme="majorHAnsi" w:hAnsiTheme="majorHAnsi"/>
                <w:b/>
                <w:sz w:val="18"/>
                <w:szCs w:val="18"/>
              </w:rPr>
            </w:pPr>
            <w:r w:rsidRPr="007855B5">
              <w:rPr>
                <w:rFonts w:asciiTheme="majorHAnsi" w:hAnsiTheme="majorHAnsi"/>
                <w:b/>
                <w:sz w:val="18"/>
                <w:szCs w:val="18"/>
              </w:rPr>
              <w:t>Article History:</w:t>
            </w:r>
          </w:p>
          <w:p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Received   : D-M-20XX</w:t>
            </w:r>
          </w:p>
          <w:p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Revised     : D-M-20XX</w:t>
            </w:r>
          </w:p>
          <w:p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Accepted   : D-M-20XX</w:t>
            </w:r>
          </w:p>
          <w:p w:rsidR="007855B5" w:rsidRDefault="007855B5" w:rsidP="00B23EE2">
            <w:pPr>
              <w:jc w:val="both"/>
              <w:rPr>
                <w:rFonts w:asciiTheme="majorHAnsi" w:hAnsiTheme="majorHAnsi"/>
                <w:sz w:val="18"/>
                <w:szCs w:val="18"/>
              </w:rPr>
            </w:pPr>
            <w:r w:rsidRPr="007855B5">
              <w:rPr>
                <w:rFonts w:asciiTheme="majorHAnsi" w:hAnsiTheme="majorHAnsi"/>
                <w:sz w:val="18"/>
                <w:szCs w:val="18"/>
              </w:rPr>
              <w:t>Online        : D-M-20</w:t>
            </w:r>
            <w:r w:rsidR="00B23EE2">
              <w:rPr>
                <w:rFonts w:asciiTheme="majorHAnsi" w:hAnsiTheme="majorHAnsi"/>
                <w:sz w:val="18"/>
                <w:szCs w:val="18"/>
              </w:rPr>
              <w:t>XX</w:t>
            </w:r>
          </w:p>
          <w:p w:rsidR="003D74B8" w:rsidRPr="003D74B8" w:rsidRDefault="003D74B8" w:rsidP="00B23EE2">
            <w:pPr>
              <w:jc w:val="both"/>
              <w:rPr>
                <w:rFonts w:asciiTheme="majorHAnsi" w:hAnsiTheme="majorHAnsi"/>
                <w:sz w:val="10"/>
                <w:szCs w:val="18"/>
              </w:rPr>
            </w:pPr>
          </w:p>
        </w:tc>
        <w:tc>
          <w:tcPr>
            <w:tcW w:w="283" w:type="dxa"/>
            <w:vMerge w:val="restart"/>
            <w:tcBorders>
              <w:top w:val="nil"/>
              <w:left w:val="nil"/>
              <w:right w:val="nil"/>
            </w:tcBorders>
          </w:tcPr>
          <w:p w:rsidR="007855B5" w:rsidRPr="00B3521D" w:rsidRDefault="007855B5" w:rsidP="00E03F00">
            <w:pPr>
              <w:spacing w:before="120"/>
              <w:jc w:val="both"/>
              <w:rPr>
                <w:rFonts w:ascii="Century Gothic" w:hAnsi="Century Gothic"/>
                <w:sz w:val="18"/>
                <w:szCs w:val="18"/>
              </w:rPr>
            </w:pPr>
          </w:p>
        </w:tc>
        <w:tc>
          <w:tcPr>
            <w:tcW w:w="7227" w:type="dxa"/>
            <w:gridSpan w:val="2"/>
            <w:vMerge w:val="restart"/>
            <w:tcBorders>
              <w:top w:val="single" w:sz="4" w:space="0" w:color="auto"/>
              <w:left w:val="nil"/>
              <w:right w:val="nil"/>
            </w:tcBorders>
          </w:tcPr>
          <w:p w:rsidR="007855B5" w:rsidRPr="00E3397A" w:rsidRDefault="00E3397A" w:rsidP="00E3397A">
            <w:pPr>
              <w:spacing w:after="200" w:line="276" w:lineRule="auto"/>
              <w:ind w:left="183" w:right="166"/>
              <w:jc w:val="both"/>
              <w:rPr>
                <w:rFonts w:asciiTheme="majorHAnsi" w:hAnsiTheme="majorHAnsi"/>
                <w:iCs/>
                <w:sz w:val="20"/>
                <w:szCs w:val="20"/>
                <w:lang w:val="id-ID"/>
              </w:rPr>
            </w:pPr>
            <w:r w:rsidRPr="00E3397A">
              <w:rPr>
                <w:rFonts w:asciiTheme="majorHAnsi" w:hAnsiTheme="majorHAnsi"/>
                <w:iCs/>
                <w:sz w:val="20"/>
                <w:szCs w:val="20"/>
              </w:rPr>
              <w:t>Computational Thinking (CT) is one of the important thinking skills in the 21st century. However, mathematics has not been widely developed in the classroom learning process. The results of the initial study show that there is no LKPD based on compuational thinking for high school students. This study aims to develop a Student Worksheet (LKPD) based on Computational Thinking of algebraic function derivative material for high school students. LKPD is one way for teachers to develop the learning process in the classroom. This type of research is development research with ADDIE model development research design. The steps are analysis, design, development, implementation, and evaluation. The research subjects were high school students of class XI who received material on derivatives of algebraic functions. The research instruments were LKPD as a development product, expert validation questionnaires, teacher practicality questionnaires, and student response questionnaires. The product developed in this study is a CT-based math worksheet for the derivatives of algebraic functions for high school students. This product is validated by material experts and mathematics learning experts. Furthermore, the practitioner test by high school mathematics teachers and questionnaire responses by high school students. The results of this study are the Mathematics Student Worksheets based on Computational Thinking material for Algebraic Function Derivatives for high school students that are valid and practical. The resulting LKPD contains CT steps, namely abstraction, generalization, decomposition, algorithmic, debugging. This worksheet is one way to integrate computational thinking in mathematics learning.</w:t>
            </w:r>
          </w:p>
        </w:tc>
      </w:tr>
      <w:tr w:rsidR="007855B5" w:rsidRPr="00B3521D" w:rsidTr="009A3841">
        <w:trPr>
          <w:trHeight w:val="1569"/>
          <w:jc w:val="center"/>
        </w:trPr>
        <w:tc>
          <w:tcPr>
            <w:tcW w:w="2113" w:type="dxa"/>
            <w:tcBorders>
              <w:top w:val="single" w:sz="4" w:space="0" w:color="auto"/>
              <w:left w:val="nil"/>
              <w:bottom w:val="single" w:sz="4" w:space="0" w:color="auto"/>
              <w:right w:val="nil"/>
            </w:tcBorders>
          </w:tcPr>
          <w:p w:rsidR="007855B5" w:rsidRPr="007855B5" w:rsidRDefault="007855B5" w:rsidP="00E03F00">
            <w:pPr>
              <w:spacing w:before="120" w:after="120"/>
              <w:jc w:val="both"/>
              <w:rPr>
                <w:rFonts w:asciiTheme="majorHAnsi" w:hAnsiTheme="majorHAnsi"/>
                <w:b/>
                <w:i/>
                <w:sz w:val="18"/>
                <w:szCs w:val="18"/>
              </w:rPr>
            </w:pPr>
            <w:r w:rsidRPr="007855B5">
              <w:rPr>
                <w:rFonts w:asciiTheme="majorHAnsi" w:hAnsiTheme="majorHAnsi"/>
                <w:b/>
                <w:sz w:val="18"/>
                <w:szCs w:val="18"/>
              </w:rPr>
              <w:t>Keyword</w:t>
            </w:r>
            <w:r w:rsidRPr="007855B5">
              <w:rPr>
                <w:rFonts w:asciiTheme="majorHAnsi" w:hAnsiTheme="majorHAnsi"/>
                <w:b/>
                <w:i/>
                <w:sz w:val="18"/>
                <w:szCs w:val="18"/>
              </w:rPr>
              <w:t>:</w:t>
            </w:r>
          </w:p>
          <w:p w:rsidR="007855B5" w:rsidRPr="000660F1" w:rsidRDefault="00E1434F" w:rsidP="00E1434F">
            <w:pPr>
              <w:jc w:val="both"/>
              <w:rPr>
                <w:rFonts w:asciiTheme="majorHAnsi" w:hAnsiTheme="majorHAnsi"/>
                <w:sz w:val="18"/>
                <w:szCs w:val="18"/>
                <w:lang w:val="id-ID"/>
              </w:rPr>
            </w:pPr>
            <w:r>
              <w:rPr>
                <w:rFonts w:asciiTheme="majorHAnsi" w:hAnsiTheme="majorHAnsi"/>
                <w:sz w:val="18"/>
                <w:szCs w:val="18"/>
                <w:lang w:val="id-ID"/>
              </w:rPr>
              <w:t>c</w:t>
            </w:r>
            <w:r>
              <w:rPr>
                <w:rFonts w:asciiTheme="majorHAnsi" w:hAnsiTheme="majorHAnsi"/>
                <w:sz w:val="18"/>
                <w:szCs w:val="18"/>
              </w:rPr>
              <w:t xml:space="preserve">omputational </w:t>
            </w:r>
            <w:r>
              <w:rPr>
                <w:rFonts w:asciiTheme="majorHAnsi" w:hAnsiTheme="majorHAnsi"/>
                <w:sz w:val="18"/>
                <w:szCs w:val="18"/>
                <w:lang w:val="id-ID"/>
              </w:rPr>
              <w:t>t</w:t>
            </w:r>
            <w:r w:rsidR="000660F1" w:rsidRPr="00E1434F">
              <w:rPr>
                <w:rFonts w:asciiTheme="majorHAnsi" w:hAnsiTheme="majorHAnsi"/>
                <w:sz w:val="18"/>
                <w:szCs w:val="18"/>
              </w:rPr>
              <w:t>hinking</w:t>
            </w:r>
            <w:r w:rsidR="000660F1">
              <w:rPr>
                <w:rFonts w:asciiTheme="majorHAnsi" w:hAnsiTheme="majorHAnsi"/>
                <w:sz w:val="18"/>
                <w:szCs w:val="18"/>
                <w:lang w:val="id-ID"/>
              </w:rPr>
              <w:t>;</w:t>
            </w:r>
            <w:r>
              <w:rPr>
                <w:rFonts w:asciiTheme="majorHAnsi" w:hAnsiTheme="majorHAnsi"/>
                <w:sz w:val="18"/>
                <w:szCs w:val="18"/>
                <w:lang w:val="id-ID"/>
              </w:rPr>
              <w:t>student worksheet</w:t>
            </w:r>
            <w:r w:rsidR="000660F1">
              <w:rPr>
                <w:rFonts w:asciiTheme="majorHAnsi" w:hAnsiTheme="majorHAnsi"/>
                <w:sz w:val="18"/>
                <w:szCs w:val="18"/>
                <w:lang w:val="id-ID"/>
              </w:rPr>
              <w:t>;</w:t>
            </w:r>
            <w:r w:rsidR="000660F1" w:rsidRPr="000660F1">
              <w:rPr>
                <w:rFonts w:asciiTheme="majorHAnsi" w:hAnsiTheme="majorHAnsi"/>
                <w:sz w:val="18"/>
                <w:szCs w:val="18"/>
              </w:rPr>
              <w:t xml:space="preserve"> derivative of algebraic function</w:t>
            </w:r>
          </w:p>
        </w:tc>
        <w:tc>
          <w:tcPr>
            <w:tcW w:w="283" w:type="dxa"/>
            <w:vMerge/>
            <w:tcBorders>
              <w:left w:val="nil"/>
              <w:right w:val="nil"/>
            </w:tcBorders>
          </w:tcPr>
          <w:p w:rsidR="007855B5" w:rsidRPr="00B3521D" w:rsidRDefault="007855B5" w:rsidP="00E03F00">
            <w:pPr>
              <w:spacing w:before="120"/>
              <w:jc w:val="both"/>
              <w:rPr>
                <w:rFonts w:ascii="Century Gothic" w:hAnsi="Century Gothic"/>
                <w:sz w:val="18"/>
                <w:szCs w:val="18"/>
              </w:rPr>
            </w:pPr>
          </w:p>
        </w:tc>
        <w:tc>
          <w:tcPr>
            <w:tcW w:w="7227" w:type="dxa"/>
            <w:gridSpan w:val="2"/>
            <w:vMerge/>
            <w:tcBorders>
              <w:left w:val="nil"/>
              <w:right w:val="nil"/>
            </w:tcBorders>
          </w:tcPr>
          <w:p w:rsidR="007855B5" w:rsidRPr="00B3521D" w:rsidRDefault="007855B5" w:rsidP="00E03F00">
            <w:pPr>
              <w:spacing w:before="120"/>
              <w:jc w:val="both"/>
              <w:rPr>
                <w:rFonts w:ascii="Century Gothic" w:hAnsi="Century Gothic"/>
                <w:iCs/>
                <w:color w:val="000000"/>
                <w:sz w:val="18"/>
                <w:szCs w:val="18"/>
              </w:rPr>
            </w:pPr>
          </w:p>
        </w:tc>
      </w:tr>
      <w:tr w:rsidR="007855B5" w:rsidRPr="00B3521D" w:rsidTr="004A4C1F">
        <w:trPr>
          <w:trHeight w:val="355"/>
          <w:jc w:val="center"/>
        </w:trPr>
        <w:tc>
          <w:tcPr>
            <w:tcW w:w="2113" w:type="dxa"/>
            <w:tcBorders>
              <w:top w:val="single" w:sz="4" w:space="0" w:color="auto"/>
              <w:left w:val="nil"/>
              <w:bottom w:val="single" w:sz="4" w:space="0" w:color="auto"/>
              <w:right w:val="nil"/>
            </w:tcBorders>
          </w:tcPr>
          <w:p w:rsidR="007855B5" w:rsidRPr="005F4A93" w:rsidRDefault="007855B5" w:rsidP="007855B5">
            <w:pPr>
              <w:jc w:val="center"/>
              <w:rPr>
                <w:rFonts w:asciiTheme="majorHAnsi" w:hAnsiTheme="majorHAnsi"/>
                <w:b/>
                <w:sz w:val="8"/>
                <w:szCs w:val="18"/>
              </w:rPr>
            </w:pPr>
          </w:p>
          <w:p w:rsidR="007855B5" w:rsidRDefault="007855B5" w:rsidP="007855B5">
            <w:pPr>
              <w:jc w:val="center"/>
              <w:rPr>
                <w:rFonts w:asciiTheme="majorHAnsi" w:hAnsiTheme="majorHAnsi"/>
                <w:b/>
                <w:sz w:val="18"/>
                <w:szCs w:val="18"/>
              </w:rPr>
            </w:pPr>
            <w:r>
              <w:rPr>
                <w:noProof/>
                <w:lang w:val="id-ID" w:eastAsia="id-ID"/>
              </w:rPr>
              <w:drawing>
                <wp:inline distT="0" distB="0" distL="0" distR="0">
                  <wp:extent cx="612000" cy="612000"/>
                  <wp:effectExtent l="0" t="0" r="0" b="0"/>
                  <wp:docPr id="2" name="Picture 2" descr="E:\UMUM\OJSQ\JTAM\JTAM-Barco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UM\OJSQ\JTAM\JTAM-Barcode cop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00" cy="612000"/>
                          </a:xfrm>
                          <a:prstGeom prst="rect">
                            <a:avLst/>
                          </a:prstGeom>
                          <a:noFill/>
                          <a:ln>
                            <a:noFill/>
                          </a:ln>
                        </pic:spPr>
                      </pic:pic>
                    </a:graphicData>
                  </a:graphic>
                </wp:inline>
              </w:drawing>
            </w:r>
          </w:p>
          <w:p w:rsidR="007855B5" w:rsidRPr="005F4A93" w:rsidRDefault="007855B5" w:rsidP="007855B5">
            <w:pPr>
              <w:jc w:val="center"/>
              <w:rPr>
                <w:rFonts w:asciiTheme="majorHAnsi" w:hAnsiTheme="majorHAnsi"/>
                <w:b/>
                <w:sz w:val="10"/>
                <w:szCs w:val="18"/>
              </w:rPr>
            </w:pPr>
          </w:p>
        </w:tc>
        <w:tc>
          <w:tcPr>
            <w:tcW w:w="283" w:type="dxa"/>
            <w:vMerge/>
            <w:tcBorders>
              <w:left w:val="nil"/>
              <w:bottom w:val="single" w:sz="4" w:space="0" w:color="auto"/>
              <w:right w:val="nil"/>
            </w:tcBorders>
          </w:tcPr>
          <w:p w:rsidR="007855B5" w:rsidRPr="00B3521D" w:rsidRDefault="007855B5" w:rsidP="00E03F00">
            <w:pPr>
              <w:spacing w:before="120"/>
              <w:jc w:val="both"/>
              <w:rPr>
                <w:rFonts w:ascii="Century Gothic" w:hAnsi="Century Gothic"/>
                <w:sz w:val="18"/>
                <w:szCs w:val="18"/>
              </w:rPr>
            </w:pPr>
          </w:p>
        </w:tc>
        <w:tc>
          <w:tcPr>
            <w:tcW w:w="7227" w:type="dxa"/>
            <w:gridSpan w:val="2"/>
            <w:vMerge/>
            <w:tcBorders>
              <w:left w:val="nil"/>
              <w:bottom w:val="single" w:sz="4" w:space="0" w:color="auto"/>
              <w:right w:val="nil"/>
            </w:tcBorders>
          </w:tcPr>
          <w:p w:rsidR="007855B5" w:rsidRPr="00B3521D" w:rsidRDefault="007855B5" w:rsidP="00E03F00">
            <w:pPr>
              <w:spacing w:before="120"/>
              <w:jc w:val="both"/>
              <w:rPr>
                <w:rFonts w:ascii="Century Gothic" w:hAnsi="Century Gothic"/>
                <w:iCs/>
                <w:color w:val="000000"/>
                <w:sz w:val="18"/>
                <w:szCs w:val="18"/>
              </w:rPr>
            </w:pPr>
          </w:p>
        </w:tc>
      </w:tr>
      <w:tr w:rsidR="00F41BED" w:rsidRPr="00B3521D" w:rsidTr="00F41BED">
        <w:trPr>
          <w:trHeight w:val="60"/>
          <w:jc w:val="center"/>
        </w:trPr>
        <w:tc>
          <w:tcPr>
            <w:tcW w:w="4685" w:type="dxa"/>
            <w:gridSpan w:val="3"/>
            <w:tcBorders>
              <w:top w:val="single" w:sz="4" w:space="0" w:color="auto"/>
              <w:left w:val="nil"/>
              <w:bottom w:val="single" w:sz="4" w:space="0" w:color="auto"/>
              <w:right w:val="nil"/>
            </w:tcBorders>
          </w:tcPr>
          <w:p w:rsidR="00F41BED" w:rsidRPr="005F4A93" w:rsidRDefault="00F41BED" w:rsidP="005F4A93">
            <w:pPr>
              <w:ind w:right="-13"/>
              <w:jc w:val="center"/>
              <w:rPr>
                <w:rFonts w:asciiTheme="majorHAnsi" w:hAnsiTheme="majorHAnsi"/>
                <w:sz w:val="18"/>
                <w:szCs w:val="18"/>
              </w:rPr>
            </w:pPr>
            <w:r w:rsidRPr="005F4A93">
              <w:rPr>
                <w:rFonts w:asciiTheme="majorHAnsi" w:hAnsiTheme="majorHAnsi"/>
                <w:noProof/>
                <w:sz w:val="18"/>
                <w:szCs w:val="18"/>
                <w:lang w:val="id-ID" w:eastAsia="id-ID"/>
              </w:rPr>
              <w:drawing>
                <wp:inline distT="0" distB="0" distL="0" distR="0">
                  <wp:extent cx="713549" cy="211984"/>
                  <wp:effectExtent l="0" t="0" r="0" b="0"/>
                  <wp:docPr id="5"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New-Cros.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925" cy="214769"/>
                          </a:xfrm>
                          <a:prstGeom prst="rect">
                            <a:avLst/>
                          </a:prstGeom>
                          <a:noFill/>
                          <a:ln>
                            <a:noFill/>
                          </a:ln>
                        </pic:spPr>
                      </pic:pic>
                    </a:graphicData>
                  </a:graphic>
                </wp:inline>
              </w:drawing>
            </w:r>
          </w:p>
          <w:p w:rsidR="00F41BED" w:rsidRPr="005F4A93" w:rsidRDefault="00511534" w:rsidP="005F4A93">
            <w:pPr>
              <w:jc w:val="center"/>
              <w:rPr>
                <w:rFonts w:asciiTheme="majorHAnsi" w:hAnsiTheme="majorHAnsi"/>
                <w:iCs/>
                <w:color w:val="000000"/>
                <w:sz w:val="18"/>
                <w:szCs w:val="18"/>
              </w:rPr>
            </w:pPr>
            <w:hyperlink r:id="rId14" w:history="1">
              <w:r w:rsidR="00F41BED" w:rsidRPr="005F4A93">
                <w:rPr>
                  <w:rStyle w:val="Hyperlink"/>
                  <w:rFonts w:asciiTheme="majorHAnsi" w:hAnsiTheme="majorHAnsi" w:cs="Tahoma"/>
                  <w:sz w:val="18"/>
                  <w:szCs w:val="18"/>
                  <w:shd w:val="clear" w:color="auto" w:fill="FFFFFF"/>
                </w:rPr>
                <w:t>https://doi.org/10.31764/jtam.vXiY.ZZZ</w:t>
              </w:r>
            </w:hyperlink>
          </w:p>
        </w:tc>
        <w:tc>
          <w:tcPr>
            <w:tcW w:w="4938" w:type="dxa"/>
            <w:tcBorders>
              <w:top w:val="single" w:sz="4" w:space="0" w:color="auto"/>
              <w:left w:val="nil"/>
              <w:bottom w:val="single" w:sz="4" w:space="0" w:color="auto"/>
              <w:right w:val="nil"/>
            </w:tcBorders>
          </w:tcPr>
          <w:p w:rsidR="00F41BED" w:rsidRPr="005F4A93" w:rsidRDefault="00F41BED" w:rsidP="005F4A93">
            <w:pPr>
              <w:ind w:right="-13"/>
              <w:jc w:val="center"/>
              <w:rPr>
                <w:rFonts w:asciiTheme="majorHAnsi" w:hAnsiTheme="majorHAnsi"/>
                <w:sz w:val="18"/>
                <w:szCs w:val="18"/>
              </w:rPr>
            </w:pPr>
            <w:r w:rsidRPr="005F4A93">
              <w:rPr>
                <w:rFonts w:asciiTheme="majorHAnsi" w:hAnsiTheme="majorHAnsi"/>
                <w:iCs/>
                <w:noProof/>
                <w:color w:val="000000"/>
                <w:sz w:val="18"/>
                <w:szCs w:val="18"/>
                <w:lang w:val="id-ID" w:eastAsia="id-ID"/>
              </w:rPr>
              <w:drawing>
                <wp:inline distT="0" distB="0" distL="0" distR="0">
                  <wp:extent cx="560677" cy="197511"/>
                  <wp:effectExtent l="0" t="0" r="0" b="0"/>
                  <wp:docPr id="1"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784" cy="198605"/>
                          </a:xfrm>
                          <a:prstGeom prst="rect">
                            <a:avLst/>
                          </a:prstGeom>
                          <a:noFill/>
                          <a:ln>
                            <a:noFill/>
                          </a:ln>
                        </pic:spPr>
                      </pic:pic>
                    </a:graphicData>
                  </a:graphic>
                </wp:inline>
              </w:drawing>
            </w:r>
          </w:p>
          <w:p w:rsidR="00F41BED" w:rsidRPr="005F4A93" w:rsidRDefault="00F41BED" w:rsidP="005F4A93">
            <w:pPr>
              <w:jc w:val="center"/>
              <w:rPr>
                <w:rFonts w:asciiTheme="majorHAnsi" w:hAnsiTheme="majorHAnsi"/>
                <w:b/>
                <w:iCs/>
                <w:color w:val="000000"/>
                <w:sz w:val="18"/>
                <w:szCs w:val="18"/>
              </w:rPr>
            </w:pPr>
            <w:r w:rsidRPr="005F4A93">
              <w:rPr>
                <w:rFonts w:asciiTheme="majorHAnsi" w:hAnsiTheme="majorHAnsi"/>
                <w:b/>
                <w:iCs/>
                <w:color w:val="000000"/>
                <w:sz w:val="18"/>
                <w:szCs w:val="18"/>
              </w:rPr>
              <w:t xml:space="preserve">This is an open access article under the </w:t>
            </w:r>
            <w:r w:rsidRPr="005F4A93">
              <w:rPr>
                <w:rFonts w:asciiTheme="majorHAnsi" w:hAnsiTheme="majorHAnsi"/>
                <w:b/>
                <w:iCs/>
                <w:color w:val="4F81BD" w:themeColor="accent1"/>
                <w:sz w:val="18"/>
                <w:szCs w:val="18"/>
              </w:rPr>
              <w:t>CC–BY-SA</w:t>
            </w:r>
            <w:r w:rsidRPr="005F4A93">
              <w:rPr>
                <w:rFonts w:asciiTheme="majorHAnsi" w:hAnsiTheme="majorHAnsi"/>
                <w:b/>
                <w:iCs/>
                <w:color w:val="000000"/>
                <w:sz w:val="18"/>
                <w:szCs w:val="18"/>
              </w:rPr>
              <w:t xml:space="preserve"> license</w:t>
            </w:r>
          </w:p>
        </w:tc>
      </w:tr>
    </w:tbl>
    <w:p w:rsidR="00F66CC2" w:rsidRPr="00B3521D" w:rsidRDefault="00F66CC2" w:rsidP="00F66CC2">
      <w:pPr>
        <w:pStyle w:val="PARAGRAPHnoindent"/>
        <w:spacing w:line="240" w:lineRule="auto"/>
        <w:jc w:val="center"/>
        <w:rPr>
          <w:color w:val="000000"/>
          <w:sz w:val="14"/>
          <w:szCs w:val="14"/>
        </w:rPr>
      </w:pPr>
    </w:p>
    <w:p w:rsidR="00437CE1" w:rsidRDefault="00437CE1" w:rsidP="00F66CC2">
      <w:pPr>
        <w:pStyle w:val="PARAGRAPHnoindent"/>
        <w:spacing w:line="240" w:lineRule="auto"/>
        <w:jc w:val="center"/>
        <w:rPr>
          <w:color w:val="000000"/>
        </w:rPr>
      </w:pPr>
    </w:p>
    <w:p w:rsidR="00F66CC2" w:rsidRDefault="00F66CC2" w:rsidP="00F66CC2">
      <w:pPr>
        <w:pStyle w:val="PARAGRAPHnoindent"/>
        <w:spacing w:line="240" w:lineRule="auto"/>
        <w:jc w:val="center"/>
        <w:rPr>
          <w:color w:val="000000"/>
        </w:rPr>
      </w:pPr>
      <w:r>
        <w:rPr>
          <w:color w:val="000000"/>
        </w:rPr>
        <w:t>——————————</w:t>
      </w:r>
      <w:r>
        <w:rPr>
          <w:rFonts w:ascii="Wingdings" w:hAnsi="Wingdings"/>
          <w:color w:val="000000"/>
          <w:position w:val="-2"/>
        </w:rPr>
        <w:sym w:font="Wingdings" w:char="F075"/>
      </w:r>
      <w:r>
        <w:rPr>
          <w:color w:val="000000"/>
        </w:rPr>
        <w:t>——————————</w:t>
      </w:r>
    </w:p>
    <w:p w:rsidR="00437CE1" w:rsidRPr="00437CE1" w:rsidRDefault="00437CE1" w:rsidP="00437CE1">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AD3C84">
          <w:type w:val="continuous"/>
          <w:pgSz w:w="11906" w:h="16838" w:code="9"/>
          <w:pgMar w:top="1134" w:right="1134" w:bottom="1134" w:left="1134" w:header="851" w:footer="567" w:gutter="0"/>
          <w:cols w:space="238"/>
          <w:docGrid w:linePitch="360"/>
        </w:sectPr>
      </w:pPr>
    </w:p>
    <w:p w:rsidR="00AD335D" w:rsidRPr="00E77E85" w:rsidRDefault="009B0A53" w:rsidP="00E77E85">
      <w:pPr>
        <w:pStyle w:val="IEEEHeading1"/>
        <w:numPr>
          <w:ilvl w:val="0"/>
          <w:numId w:val="11"/>
        </w:numPr>
        <w:spacing w:before="0" w:after="0" w:line="23" w:lineRule="atLeast"/>
        <w:jc w:val="left"/>
        <w:rPr>
          <w:rFonts w:asciiTheme="majorHAnsi" w:hAnsiTheme="majorHAnsi"/>
          <w:b/>
          <w:sz w:val="24"/>
        </w:rPr>
      </w:pPr>
      <w:r w:rsidRPr="00E77E85">
        <w:rPr>
          <w:rFonts w:asciiTheme="majorHAnsi" w:hAnsiTheme="majorHAnsi"/>
          <w:b/>
          <w:iCs/>
          <w:sz w:val="24"/>
          <w:lang w:val="en-US"/>
        </w:rPr>
        <w:lastRenderedPageBreak/>
        <w:t>INTRODUCTION</w:t>
      </w:r>
    </w:p>
    <w:p w:rsidR="00D64F10" w:rsidRPr="00D64F10" w:rsidRDefault="00E3397A" w:rsidP="00D64F10">
      <w:pPr>
        <w:pStyle w:val="ListParagraph"/>
        <w:ind w:left="360" w:firstLine="360"/>
        <w:jc w:val="both"/>
        <w:rPr>
          <w:rFonts w:asciiTheme="majorHAnsi" w:hAnsiTheme="majorHAnsi"/>
          <w:lang w:val="id-ID"/>
        </w:rPr>
      </w:pPr>
      <w:r w:rsidRPr="00D64F10">
        <w:rPr>
          <w:rFonts w:asciiTheme="majorHAnsi" w:hAnsiTheme="majorHAnsi"/>
          <w:lang w:val="id-ID"/>
        </w:rPr>
        <w:t>Several studies have stated that the ability of Computational Thinking (CT) or in Indonesian means computational thinking is important for the 21st century. The OECD even released that one of the most important abilities in future abilities and future education is CT</w:t>
      </w:r>
      <w:r w:rsidR="00981BD9" w:rsidRPr="00D64F10">
        <w:rPr>
          <w:rFonts w:asciiTheme="majorHAnsi" w:hAnsiTheme="majorHAnsi"/>
          <w:lang w:val="id-ID"/>
        </w:rPr>
        <w:t xml:space="preserve"> </w:t>
      </w:r>
      <w:r w:rsidRPr="00D64F10">
        <w:rPr>
          <w:rFonts w:asciiTheme="majorHAnsi" w:hAnsiTheme="majorHAnsi"/>
        </w:rPr>
        <w:t xml:space="preserve"> </w:t>
      </w:r>
      <w:sdt>
        <w:sdtPr>
          <w:rPr>
            <w:rFonts w:asciiTheme="majorHAnsi" w:hAnsiTheme="majorHAnsi"/>
          </w:rPr>
          <w:id w:val="7925460"/>
          <w:citation/>
        </w:sdtPr>
        <w:sdtContent>
          <w:r w:rsidR="00511534" w:rsidRPr="00D64F10">
            <w:rPr>
              <w:rFonts w:asciiTheme="majorHAnsi" w:hAnsiTheme="majorHAnsi"/>
            </w:rPr>
            <w:fldChar w:fldCharType="begin"/>
          </w:r>
          <w:r w:rsidR="00981BD9" w:rsidRPr="00D64F10">
            <w:rPr>
              <w:rFonts w:asciiTheme="majorHAnsi" w:hAnsiTheme="majorHAnsi"/>
              <w:lang w:val="id-ID"/>
            </w:rPr>
            <w:instrText xml:space="preserve"> CITATION OEC181 \l 1057  </w:instrText>
          </w:r>
          <w:r w:rsidR="00511534" w:rsidRPr="00D64F10">
            <w:rPr>
              <w:rFonts w:asciiTheme="majorHAnsi" w:hAnsiTheme="majorHAnsi"/>
            </w:rPr>
            <w:fldChar w:fldCharType="separate"/>
          </w:r>
          <w:r w:rsidR="00981BD9" w:rsidRPr="00D64F10">
            <w:rPr>
              <w:rFonts w:asciiTheme="majorHAnsi" w:hAnsiTheme="majorHAnsi"/>
              <w:noProof/>
              <w:lang w:val="id-ID"/>
            </w:rPr>
            <w:t>(OECD, 2018)</w:t>
          </w:r>
          <w:r w:rsidR="00511534" w:rsidRPr="00D64F10">
            <w:rPr>
              <w:rFonts w:asciiTheme="majorHAnsi" w:hAnsiTheme="majorHAnsi"/>
            </w:rPr>
            <w:fldChar w:fldCharType="end"/>
          </w:r>
        </w:sdtContent>
      </w:sdt>
      <w:r w:rsidRPr="00D64F10">
        <w:rPr>
          <w:rFonts w:asciiTheme="majorHAnsi" w:hAnsiTheme="majorHAnsi"/>
          <w:lang w:val="id-ID"/>
        </w:rPr>
        <w:t xml:space="preserve">. This capability was even included in the PISA framework for 2021. In the draft released by the OECD in 2018 that included CT in the 2021 PISA assessment </w:t>
      </w:r>
      <w:sdt>
        <w:sdtPr>
          <w:rPr>
            <w:rFonts w:asciiTheme="majorHAnsi" w:hAnsiTheme="majorHAnsi"/>
          </w:rPr>
          <w:id w:val="7925461"/>
          <w:citation/>
        </w:sdtPr>
        <w:sdtContent>
          <w:r w:rsidR="00511534" w:rsidRPr="00D64F10">
            <w:rPr>
              <w:rFonts w:asciiTheme="majorHAnsi" w:hAnsiTheme="majorHAnsi"/>
            </w:rPr>
            <w:fldChar w:fldCharType="begin"/>
          </w:r>
          <w:r w:rsidR="00981BD9" w:rsidRPr="00D64F10">
            <w:rPr>
              <w:rFonts w:asciiTheme="majorHAnsi" w:hAnsiTheme="majorHAnsi"/>
              <w:lang w:val="id-ID"/>
            </w:rPr>
            <w:instrText xml:space="preserve"> CITATION OEC181 \l 1057  </w:instrText>
          </w:r>
          <w:r w:rsidR="00511534" w:rsidRPr="00D64F10">
            <w:rPr>
              <w:rFonts w:asciiTheme="majorHAnsi" w:hAnsiTheme="majorHAnsi"/>
            </w:rPr>
            <w:fldChar w:fldCharType="separate"/>
          </w:r>
          <w:r w:rsidR="00981BD9" w:rsidRPr="00D64F10">
            <w:rPr>
              <w:rFonts w:asciiTheme="majorHAnsi" w:hAnsiTheme="majorHAnsi"/>
              <w:noProof/>
              <w:lang w:val="id-ID"/>
            </w:rPr>
            <w:t>(OECD, 2018)</w:t>
          </w:r>
          <w:r w:rsidR="00511534" w:rsidRPr="00D64F10">
            <w:rPr>
              <w:rFonts w:asciiTheme="majorHAnsi" w:hAnsiTheme="majorHAnsi"/>
            </w:rPr>
            <w:fldChar w:fldCharType="end"/>
          </w:r>
        </w:sdtContent>
      </w:sdt>
      <w:r w:rsidRPr="00D64F10">
        <w:rPr>
          <w:rFonts w:asciiTheme="majorHAnsi" w:hAnsiTheme="majorHAnsi"/>
          <w:lang w:val="id-ID"/>
        </w:rPr>
        <w:t xml:space="preserve">. </w:t>
      </w:r>
      <w:r w:rsidR="00D64F10" w:rsidRPr="00D64F10">
        <w:rPr>
          <w:rFonts w:asciiTheme="majorHAnsi" w:hAnsiTheme="majorHAnsi"/>
          <w:lang w:val="id-ID"/>
        </w:rPr>
        <w:t>The National Education Technology Standard for Students even states one of six important skills that students must have and are taught in schools, namely the concept of technology and its operation</w:t>
      </w:r>
      <w:r w:rsidR="00D64F10" w:rsidRPr="00D64F10">
        <w:rPr>
          <w:rFonts w:asciiTheme="majorHAnsi" w:hAnsiTheme="majorHAnsi"/>
        </w:rPr>
        <w:t xml:space="preserve"> </w:t>
      </w:r>
      <w:r w:rsidR="00D64F10" w:rsidRPr="00D64F10">
        <w:rPr>
          <w:rFonts w:asciiTheme="majorHAnsi" w:hAnsiTheme="majorHAnsi"/>
          <w:lang w:val="id-ID"/>
        </w:rPr>
        <w:t>(Syahputra, 2018).</w:t>
      </w:r>
    </w:p>
    <w:p w:rsidR="00D64F10" w:rsidRPr="00D64F10" w:rsidRDefault="00D64F10" w:rsidP="00D64F10">
      <w:pPr>
        <w:ind w:firstLine="720"/>
        <w:jc w:val="both"/>
        <w:rPr>
          <w:rFonts w:asciiTheme="majorHAnsi" w:hAnsiTheme="majorHAnsi"/>
          <w:lang w:val="id-ID"/>
        </w:rPr>
      </w:pPr>
      <w:r w:rsidRPr="00D64F10">
        <w:rPr>
          <w:rFonts w:asciiTheme="majorHAnsi" w:hAnsiTheme="majorHAnsi"/>
          <w:lang w:val="id-ID"/>
        </w:rPr>
        <w:lastRenderedPageBreak/>
        <w:t xml:space="preserve">The ability of students about technology, not only about how to operate a computer or surf the internet. This is a challenge for students and an inseparable part of human development. Students' knowledge of technology is not only about the web or how to operate a computer, more than that it must involve the ability to design, solve problems, contribute to technology creation, even to the stage of understanding the social and ethical consequences of the technology </w:t>
      </w:r>
      <w:sdt>
        <w:sdtPr>
          <w:rPr>
            <w:rFonts w:asciiTheme="majorHAnsi" w:hAnsiTheme="majorHAnsi"/>
          </w:rPr>
          <w:id w:val="7925466"/>
          <w:citation/>
        </w:sdtPr>
        <w:sdtContent>
          <w:r w:rsidR="00511534" w:rsidRPr="00D64F10">
            <w:rPr>
              <w:rFonts w:asciiTheme="majorHAnsi" w:hAnsiTheme="majorHAnsi"/>
            </w:rPr>
            <w:fldChar w:fldCharType="begin"/>
          </w:r>
          <w:r w:rsidRPr="00D64F10">
            <w:rPr>
              <w:rFonts w:asciiTheme="majorHAnsi" w:hAnsiTheme="majorHAnsi"/>
            </w:rPr>
            <w:instrText xml:space="preserve"> CITATION Swa20 \l 1057 </w:instrText>
          </w:r>
          <w:r w:rsidR="00511534" w:rsidRPr="00D64F10">
            <w:rPr>
              <w:rFonts w:asciiTheme="majorHAnsi" w:hAnsiTheme="majorHAnsi"/>
            </w:rPr>
            <w:fldChar w:fldCharType="separate"/>
          </w:r>
          <w:r w:rsidRPr="00D64F10">
            <w:rPr>
              <w:rFonts w:asciiTheme="majorHAnsi" w:hAnsiTheme="majorHAnsi"/>
              <w:noProof/>
            </w:rPr>
            <w:t>(Maharani, Nusantara, As’ari, &amp; Qohar, 2020)</w:t>
          </w:r>
          <w:r w:rsidR="00511534" w:rsidRPr="00D64F10">
            <w:rPr>
              <w:rFonts w:asciiTheme="majorHAnsi" w:hAnsiTheme="majorHAnsi"/>
            </w:rPr>
            <w:fldChar w:fldCharType="end"/>
          </w:r>
        </w:sdtContent>
      </w:sdt>
      <w:r>
        <w:rPr>
          <w:rFonts w:asciiTheme="majorHAnsi" w:hAnsiTheme="majorHAnsi"/>
          <w:lang w:val="id-ID"/>
        </w:rPr>
        <w:t xml:space="preserve">. </w:t>
      </w:r>
    </w:p>
    <w:p w:rsidR="00E3397A" w:rsidRPr="00B570E2" w:rsidRDefault="00D64F10" w:rsidP="00D64F10">
      <w:pPr>
        <w:ind w:firstLine="720"/>
        <w:jc w:val="both"/>
        <w:rPr>
          <w:rFonts w:asciiTheme="majorHAnsi" w:hAnsiTheme="majorHAnsi"/>
          <w:lang w:val="id-ID"/>
        </w:rPr>
      </w:pPr>
      <w:r w:rsidRPr="00D64F10">
        <w:rPr>
          <w:rFonts w:asciiTheme="majorHAnsi" w:hAnsiTheme="majorHAnsi"/>
          <w:lang w:val="id-ID"/>
        </w:rPr>
        <w:t xml:space="preserve"> </w:t>
      </w:r>
      <w:r w:rsidR="00E3397A" w:rsidRPr="00D64F10">
        <w:rPr>
          <w:rFonts w:asciiTheme="majorHAnsi" w:hAnsiTheme="majorHAnsi"/>
          <w:lang w:val="id-ID"/>
        </w:rPr>
        <w:t>Computational Thinking is an ability that must be possessed and learned by students in learning. So it is important in learning this ability to</w:t>
      </w:r>
      <w:r w:rsidR="00E3397A" w:rsidRPr="00B570E2">
        <w:rPr>
          <w:rFonts w:asciiTheme="majorHAnsi" w:hAnsiTheme="majorHAnsi"/>
          <w:lang w:val="id-ID"/>
        </w:rPr>
        <w:t xml:space="preserve"> be included and even paid attention to. Even mentioned CT is a cognitive skill and is expected to be owned by everyone. Furthermore, in education, CT abilities are very closely related to problem solving abilities</w:t>
      </w:r>
      <w:sdt>
        <w:sdtPr>
          <w:rPr>
            <w:rFonts w:asciiTheme="majorHAnsi" w:hAnsiTheme="majorHAnsi"/>
          </w:rPr>
          <w:id w:val="7925467"/>
          <w:citation/>
        </w:sdtPr>
        <w:sdtContent>
          <w:r w:rsidR="00511534" w:rsidRPr="00B570E2">
            <w:rPr>
              <w:rFonts w:asciiTheme="majorHAnsi" w:hAnsiTheme="majorHAnsi"/>
            </w:rPr>
            <w:fldChar w:fldCharType="begin"/>
          </w:r>
          <w:r w:rsidR="00E3397A" w:rsidRPr="00B570E2">
            <w:rPr>
              <w:rFonts w:asciiTheme="majorHAnsi" w:hAnsiTheme="majorHAnsi"/>
            </w:rPr>
            <w:instrText xml:space="preserve"> CITATION Swa20 \l 1057 </w:instrText>
          </w:r>
          <w:r w:rsidR="00511534" w:rsidRPr="00B570E2">
            <w:rPr>
              <w:rFonts w:asciiTheme="majorHAnsi" w:hAnsiTheme="majorHAnsi"/>
            </w:rPr>
            <w:fldChar w:fldCharType="separate"/>
          </w:r>
          <w:r w:rsidR="00981BD9">
            <w:rPr>
              <w:rFonts w:asciiTheme="majorHAnsi" w:hAnsiTheme="majorHAnsi"/>
              <w:noProof/>
            </w:rPr>
            <w:t xml:space="preserve"> </w:t>
          </w:r>
          <w:r w:rsidR="00981BD9" w:rsidRPr="00981BD9">
            <w:rPr>
              <w:rFonts w:asciiTheme="majorHAnsi" w:hAnsiTheme="majorHAnsi"/>
              <w:noProof/>
            </w:rPr>
            <w:t>(Maharani, Nusantara, As’ari, &amp; Qohar, 2020)</w:t>
          </w:r>
          <w:r w:rsidR="00511534" w:rsidRPr="00B570E2">
            <w:rPr>
              <w:rFonts w:asciiTheme="majorHAnsi" w:hAnsiTheme="majorHAnsi"/>
            </w:rPr>
            <w:fldChar w:fldCharType="end"/>
          </w:r>
        </w:sdtContent>
      </w:sdt>
      <w:r w:rsidR="00E3397A" w:rsidRPr="00B570E2">
        <w:rPr>
          <w:rFonts w:asciiTheme="majorHAnsi" w:hAnsiTheme="majorHAnsi"/>
        </w:rPr>
        <w:t xml:space="preserve">. </w:t>
      </w:r>
    </w:p>
    <w:p w:rsidR="00E3397A" w:rsidRPr="00B570E2" w:rsidRDefault="00E3397A" w:rsidP="00E3397A">
      <w:pPr>
        <w:ind w:firstLine="720"/>
        <w:jc w:val="both"/>
        <w:rPr>
          <w:rFonts w:asciiTheme="majorHAnsi" w:hAnsiTheme="majorHAnsi"/>
          <w:lang w:val="id-ID"/>
        </w:rPr>
      </w:pPr>
      <w:r w:rsidRPr="00B570E2">
        <w:rPr>
          <w:rFonts w:asciiTheme="majorHAnsi" w:hAnsiTheme="majorHAnsi"/>
          <w:lang w:val="id-ID"/>
        </w:rPr>
        <w:t xml:space="preserve">His history of computational thinking is closely related to computer learning and informatics. In fact, since 2012 the UK has incorporated CT into its curriculum through learning informatics. Meanwhile, European Union countries have begun to discuss the integration of Ct into their educational curriculum from 2016-2017 </w:t>
      </w:r>
      <w:sdt>
        <w:sdtPr>
          <w:rPr>
            <w:rFonts w:asciiTheme="majorHAnsi" w:hAnsiTheme="majorHAnsi"/>
          </w:rPr>
          <w:id w:val="7925468"/>
          <w:citation/>
        </w:sdtPr>
        <w:sdtContent>
          <w:r w:rsidR="00511534" w:rsidRPr="00B570E2">
            <w:rPr>
              <w:rFonts w:asciiTheme="majorHAnsi" w:hAnsiTheme="majorHAnsi"/>
            </w:rPr>
            <w:fldChar w:fldCharType="begin"/>
          </w:r>
          <w:r w:rsidRPr="00B570E2">
            <w:rPr>
              <w:rFonts w:asciiTheme="majorHAnsi" w:hAnsiTheme="majorHAnsi"/>
            </w:rPr>
            <w:instrText xml:space="preserve"> CITATION Boc16 \l 1057 </w:instrText>
          </w:r>
          <w:r w:rsidR="00511534" w:rsidRPr="00B570E2">
            <w:rPr>
              <w:rFonts w:asciiTheme="majorHAnsi" w:hAnsiTheme="majorHAnsi"/>
            </w:rPr>
            <w:fldChar w:fldCharType="separate"/>
          </w:r>
          <w:r w:rsidR="00981BD9" w:rsidRPr="00981BD9">
            <w:rPr>
              <w:rFonts w:asciiTheme="majorHAnsi" w:hAnsiTheme="majorHAnsi"/>
              <w:noProof/>
            </w:rPr>
            <w:t>(Bocconi, Chioccariello, Dettori, Ferrari, &amp; Engelhardt, 2016)</w:t>
          </w:r>
          <w:r w:rsidR="00511534" w:rsidRPr="00B570E2">
            <w:rPr>
              <w:rFonts w:asciiTheme="majorHAnsi" w:hAnsiTheme="majorHAnsi"/>
            </w:rPr>
            <w:fldChar w:fldCharType="end"/>
          </w:r>
        </w:sdtContent>
      </w:sdt>
      <w:r w:rsidRPr="00B570E2">
        <w:rPr>
          <w:rFonts w:asciiTheme="majorHAnsi" w:hAnsiTheme="majorHAnsi"/>
          <w:lang w:val="id-ID"/>
        </w:rPr>
        <w:t>. However, along with the importance of computational thinking skills not only as computer programmers but rather as thinking processes, so some experts state that this ability can be integrated and stimulated through mathematics subjects at school so that some experts state that this ability can be integrated and stimulated through mathematics at school.</w:t>
      </w:r>
    </w:p>
    <w:p w:rsidR="00E3397A" w:rsidRPr="00B570E2" w:rsidRDefault="00E3397A" w:rsidP="00E3397A">
      <w:pPr>
        <w:ind w:firstLine="720"/>
        <w:jc w:val="both"/>
        <w:rPr>
          <w:rFonts w:asciiTheme="majorHAnsi" w:hAnsiTheme="majorHAnsi"/>
        </w:rPr>
      </w:pPr>
      <w:r w:rsidRPr="00B570E2">
        <w:rPr>
          <w:rFonts w:asciiTheme="majorHAnsi" w:hAnsiTheme="majorHAnsi"/>
          <w:lang w:val="id-ID"/>
        </w:rPr>
        <w:t xml:space="preserve">Mathematics is considered the right science to apply and stimulate students to think computationally. This is closely related to the characteristics of mathematics. This is because mathematics can train students to think logically, systematically, and analytically whose goal is to solve problems </w:t>
      </w:r>
      <w:sdt>
        <w:sdtPr>
          <w:rPr>
            <w:rFonts w:asciiTheme="majorHAnsi" w:hAnsiTheme="majorHAnsi"/>
          </w:rPr>
          <w:id w:val="7925469"/>
          <w:citation/>
        </w:sdtPr>
        <w:sdtContent>
          <w:r w:rsidR="00511534" w:rsidRPr="00B570E2">
            <w:rPr>
              <w:rFonts w:asciiTheme="majorHAnsi" w:hAnsiTheme="majorHAnsi"/>
            </w:rPr>
            <w:fldChar w:fldCharType="begin"/>
          </w:r>
          <w:r w:rsidRPr="00B570E2">
            <w:rPr>
              <w:rFonts w:asciiTheme="majorHAnsi" w:hAnsiTheme="majorHAnsi"/>
            </w:rPr>
            <w:instrText xml:space="preserve"> CITATION Rim20 \l 1057 </w:instrText>
          </w:r>
          <w:r w:rsidR="00511534" w:rsidRPr="00B570E2">
            <w:rPr>
              <w:rFonts w:asciiTheme="majorHAnsi" w:hAnsiTheme="majorHAnsi"/>
            </w:rPr>
            <w:fldChar w:fldCharType="separate"/>
          </w:r>
          <w:r w:rsidR="00981BD9" w:rsidRPr="00981BD9">
            <w:rPr>
              <w:rFonts w:asciiTheme="majorHAnsi" w:hAnsiTheme="majorHAnsi"/>
              <w:noProof/>
            </w:rPr>
            <w:t>(Cahdriyana &amp; Richardo, 2020)</w:t>
          </w:r>
          <w:r w:rsidR="00511534" w:rsidRPr="00B570E2">
            <w:rPr>
              <w:rFonts w:asciiTheme="majorHAnsi" w:hAnsiTheme="majorHAnsi"/>
            </w:rPr>
            <w:fldChar w:fldCharType="end"/>
          </w:r>
        </w:sdtContent>
      </w:sdt>
      <w:r w:rsidRPr="00B570E2">
        <w:rPr>
          <w:rFonts w:asciiTheme="majorHAnsi" w:hAnsiTheme="majorHAnsi"/>
          <w:lang w:val="id-ID"/>
        </w:rPr>
        <w:t xml:space="preserve">. In addition, according to Zapata-Ros mathematics is closely related to divergent thinking, creativity, problem solving, abstract thinking, recursion, literacy, collaboration, patterns, synthesis and metacognition which are all important parts of Computational Thinking </w:t>
      </w:r>
      <w:sdt>
        <w:sdtPr>
          <w:rPr>
            <w:rFonts w:asciiTheme="majorHAnsi" w:hAnsiTheme="majorHAnsi"/>
          </w:rPr>
          <w:id w:val="7925470"/>
          <w:citation/>
        </w:sdtPr>
        <w:sdtContent>
          <w:r w:rsidR="00511534" w:rsidRPr="00B570E2">
            <w:rPr>
              <w:rFonts w:asciiTheme="majorHAnsi" w:hAnsiTheme="majorHAnsi"/>
            </w:rPr>
            <w:fldChar w:fldCharType="begin"/>
          </w:r>
          <w:r w:rsidRPr="00B570E2">
            <w:rPr>
              <w:rFonts w:asciiTheme="majorHAnsi" w:hAnsiTheme="majorHAnsi"/>
            </w:rPr>
            <w:instrText xml:space="preserve"> CITATION Zap19 \l 1057 </w:instrText>
          </w:r>
          <w:r w:rsidR="00511534" w:rsidRPr="00B570E2">
            <w:rPr>
              <w:rFonts w:asciiTheme="majorHAnsi" w:hAnsiTheme="majorHAnsi"/>
            </w:rPr>
            <w:fldChar w:fldCharType="separate"/>
          </w:r>
          <w:r w:rsidR="00981BD9" w:rsidRPr="00981BD9">
            <w:rPr>
              <w:rFonts w:asciiTheme="majorHAnsi" w:hAnsiTheme="majorHAnsi"/>
              <w:noProof/>
            </w:rPr>
            <w:t>(Zapata-Ros, 2019)</w:t>
          </w:r>
          <w:r w:rsidR="00511534" w:rsidRPr="00B570E2">
            <w:rPr>
              <w:rFonts w:asciiTheme="majorHAnsi" w:hAnsiTheme="majorHAnsi"/>
            </w:rPr>
            <w:fldChar w:fldCharType="end"/>
          </w:r>
        </w:sdtContent>
      </w:sdt>
      <w:r w:rsidRPr="00B570E2">
        <w:rPr>
          <w:rFonts w:asciiTheme="majorHAnsi" w:hAnsiTheme="majorHAnsi"/>
        </w:rPr>
        <w:t>.</w:t>
      </w:r>
    </w:p>
    <w:p w:rsidR="00E3397A" w:rsidRPr="00B570E2" w:rsidRDefault="00E3397A" w:rsidP="00E3397A">
      <w:pPr>
        <w:ind w:firstLine="720"/>
        <w:jc w:val="both"/>
        <w:rPr>
          <w:rFonts w:asciiTheme="majorHAnsi" w:hAnsiTheme="majorHAnsi"/>
        </w:rPr>
      </w:pPr>
      <w:r w:rsidRPr="00B570E2">
        <w:rPr>
          <w:rFonts w:asciiTheme="majorHAnsi" w:hAnsiTheme="majorHAnsi"/>
          <w:lang w:val="id-ID"/>
        </w:rPr>
        <w:t>Computational Thinking is defined by some experts. Ansori defines computational thinking as a way of understanding and solving complex problems using computer science concepts and techniques such as decomposition, pattern recognition, abstraction and algorithms</w:t>
      </w:r>
      <w:r w:rsidRPr="00B570E2">
        <w:rPr>
          <w:rFonts w:asciiTheme="majorHAnsi" w:hAnsiTheme="majorHAnsi"/>
        </w:rPr>
        <w:t xml:space="preserve"> </w:t>
      </w:r>
      <w:sdt>
        <w:sdtPr>
          <w:rPr>
            <w:rFonts w:asciiTheme="majorHAnsi" w:hAnsiTheme="majorHAnsi"/>
          </w:rPr>
          <w:id w:val="7925471"/>
          <w:citation/>
        </w:sdtPr>
        <w:sdtContent>
          <w:r w:rsidR="00511534" w:rsidRPr="00B570E2">
            <w:rPr>
              <w:rFonts w:asciiTheme="majorHAnsi" w:hAnsiTheme="majorHAnsi"/>
            </w:rPr>
            <w:fldChar w:fldCharType="begin"/>
          </w:r>
          <w:r w:rsidRPr="00B570E2">
            <w:rPr>
              <w:rFonts w:asciiTheme="majorHAnsi" w:hAnsiTheme="majorHAnsi"/>
            </w:rPr>
            <w:instrText xml:space="preserve"> CITATION Ans20 \l 1057 </w:instrText>
          </w:r>
          <w:r w:rsidR="00511534" w:rsidRPr="00B570E2">
            <w:rPr>
              <w:rFonts w:asciiTheme="majorHAnsi" w:hAnsiTheme="majorHAnsi"/>
            </w:rPr>
            <w:fldChar w:fldCharType="separate"/>
          </w:r>
          <w:r w:rsidR="00981BD9" w:rsidRPr="00981BD9">
            <w:rPr>
              <w:rFonts w:asciiTheme="majorHAnsi" w:hAnsiTheme="majorHAnsi"/>
              <w:noProof/>
            </w:rPr>
            <w:t>(Ansori, 2020)</w:t>
          </w:r>
          <w:r w:rsidR="00511534" w:rsidRPr="00B570E2">
            <w:rPr>
              <w:rFonts w:asciiTheme="majorHAnsi" w:hAnsiTheme="majorHAnsi"/>
            </w:rPr>
            <w:fldChar w:fldCharType="end"/>
          </w:r>
        </w:sdtContent>
      </w:sdt>
      <w:r w:rsidRPr="00B570E2">
        <w:rPr>
          <w:rFonts w:asciiTheme="majorHAnsi" w:hAnsiTheme="majorHAnsi"/>
          <w:lang w:val="id-ID"/>
        </w:rPr>
        <w:t>. Some of the CT indicators are problem decomposition, algorithmic thinking, pattern recognition, abstraction and generalization</w:t>
      </w:r>
      <w:r w:rsidRPr="00B570E2">
        <w:rPr>
          <w:rFonts w:asciiTheme="majorHAnsi" w:hAnsiTheme="majorHAnsi"/>
        </w:rPr>
        <w:t xml:space="preserve"> </w:t>
      </w:r>
      <w:sdt>
        <w:sdtPr>
          <w:rPr>
            <w:rFonts w:asciiTheme="majorHAnsi" w:hAnsiTheme="majorHAnsi"/>
          </w:rPr>
          <w:id w:val="7925472"/>
          <w:citation/>
        </w:sdtPr>
        <w:sdtContent>
          <w:r w:rsidR="00511534" w:rsidRPr="00B570E2">
            <w:rPr>
              <w:rFonts w:asciiTheme="majorHAnsi" w:hAnsiTheme="majorHAnsi"/>
            </w:rPr>
            <w:fldChar w:fldCharType="begin"/>
          </w:r>
          <w:r w:rsidRPr="00B570E2">
            <w:rPr>
              <w:rFonts w:asciiTheme="majorHAnsi" w:hAnsiTheme="majorHAnsi"/>
            </w:rPr>
            <w:instrText xml:space="preserve"> CITATION Rim20 \l 1057 </w:instrText>
          </w:r>
          <w:r w:rsidR="00511534" w:rsidRPr="00B570E2">
            <w:rPr>
              <w:rFonts w:asciiTheme="majorHAnsi" w:hAnsiTheme="majorHAnsi"/>
            </w:rPr>
            <w:fldChar w:fldCharType="separate"/>
          </w:r>
          <w:r w:rsidR="00981BD9" w:rsidRPr="00981BD9">
            <w:rPr>
              <w:rFonts w:asciiTheme="majorHAnsi" w:hAnsiTheme="majorHAnsi"/>
              <w:noProof/>
            </w:rPr>
            <w:t>(Cahdriyana &amp; Richardo, 2020)</w:t>
          </w:r>
          <w:r w:rsidR="00511534" w:rsidRPr="00B570E2">
            <w:rPr>
              <w:rFonts w:asciiTheme="majorHAnsi" w:hAnsiTheme="majorHAnsi"/>
            </w:rPr>
            <w:fldChar w:fldCharType="end"/>
          </w:r>
        </w:sdtContent>
      </w:sdt>
      <w:r w:rsidRPr="00B570E2">
        <w:rPr>
          <w:rFonts w:asciiTheme="majorHAnsi" w:hAnsiTheme="majorHAnsi"/>
          <w:lang w:val="id-ID"/>
        </w:rPr>
        <w:t>. This study defines Computational Thinking as a thinking process that involves abstraction, generalization, decomposition, algorithmic, and debugging.</w:t>
      </w:r>
    </w:p>
    <w:p w:rsidR="00E3397A" w:rsidRPr="00B570E2" w:rsidRDefault="00E3397A" w:rsidP="00E3397A">
      <w:pPr>
        <w:ind w:firstLine="720"/>
        <w:jc w:val="both"/>
        <w:rPr>
          <w:rFonts w:asciiTheme="majorHAnsi" w:hAnsiTheme="majorHAnsi"/>
        </w:rPr>
      </w:pPr>
      <w:r w:rsidRPr="00B570E2">
        <w:rPr>
          <w:rFonts w:asciiTheme="majorHAnsi" w:hAnsiTheme="majorHAnsi"/>
        </w:rPr>
        <w:t>Abstraction is defined as selecting the important elements of an object and selecting the basic ones so that they can be processed. While generalization goes hand in hand with abstraction, namely making general problems. Decomposition is defined as breaking or partitioning a complex problem into smaller problems to make them easier to work with. While the algorithm is the skill of compiling solutions and carrying out step by step solutions that have been compiled. Algorithms are technical skills needed to perform the calculation process. While debugging is the ability to recognize incorrect actions or calculations, including the ability to re-examine answers and correct these errors.</w:t>
      </w:r>
    </w:p>
    <w:p w:rsidR="00E3397A" w:rsidRPr="00B570E2" w:rsidRDefault="00E3397A" w:rsidP="00E3397A">
      <w:pPr>
        <w:ind w:firstLine="720"/>
        <w:jc w:val="both"/>
        <w:rPr>
          <w:rFonts w:asciiTheme="majorHAnsi" w:hAnsiTheme="majorHAnsi"/>
        </w:rPr>
      </w:pPr>
      <w:r w:rsidRPr="00B570E2">
        <w:rPr>
          <w:rFonts w:asciiTheme="majorHAnsi" w:hAnsiTheme="majorHAnsi"/>
        </w:rPr>
        <w:t xml:space="preserve">The importance of this ability according to experts needs to be stimulated through learning mathematics. This CT ability can be stimulated through the provision of questions in mathematics learning </w:t>
      </w:r>
      <w:sdt>
        <w:sdtPr>
          <w:rPr>
            <w:rFonts w:asciiTheme="majorHAnsi" w:hAnsiTheme="majorHAnsi"/>
          </w:rPr>
          <w:id w:val="7925473"/>
          <w:citation/>
        </w:sdtPr>
        <w:sdtContent>
          <w:r w:rsidR="00511534" w:rsidRPr="00B570E2">
            <w:rPr>
              <w:rFonts w:asciiTheme="majorHAnsi" w:hAnsiTheme="majorHAnsi"/>
            </w:rPr>
            <w:fldChar w:fldCharType="begin"/>
          </w:r>
          <w:r w:rsidRPr="00B570E2">
            <w:rPr>
              <w:rFonts w:asciiTheme="majorHAnsi" w:hAnsiTheme="majorHAnsi"/>
            </w:rPr>
            <w:instrText xml:space="preserve"> CITATION Rim20 \l 1057 </w:instrText>
          </w:r>
          <w:r w:rsidR="00511534" w:rsidRPr="00B570E2">
            <w:rPr>
              <w:rFonts w:asciiTheme="majorHAnsi" w:hAnsiTheme="majorHAnsi"/>
            </w:rPr>
            <w:fldChar w:fldCharType="separate"/>
          </w:r>
          <w:r w:rsidR="00981BD9" w:rsidRPr="00981BD9">
            <w:rPr>
              <w:rFonts w:asciiTheme="majorHAnsi" w:hAnsiTheme="majorHAnsi"/>
              <w:noProof/>
            </w:rPr>
            <w:t>(Cahdriyana &amp; Richardo, 2020)</w:t>
          </w:r>
          <w:r w:rsidR="00511534" w:rsidRPr="00B570E2">
            <w:rPr>
              <w:rFonts w:asciiTheme="majorHAnsi" w:hAnsiTheme="majorHAnsi"/>
            </w:rPr>
            <w:fldChar w:fldCharType="end"/>
          </w:r>
        </w:sdtContent>
      </w:sdt>
      <w:r w:rsidRPr="00B570E2">
        <w:rPr>
          <w:rFonts w:asciiTheme="majorHAnsi" w:hAnsiTheme="majorHAnsi"/>
        </w:rPr>
        <w:t>. However, the questions given are not included in routine questions but are more complex questions.</w:t>
      </w:r>
    </w:p>
    <w:p w:rsidR="00B570E2" w:rsidRPr="00B570E2" w:rsidRDefault="00E3397A" w:rsidP="00B570E2">
      <w:pPr>
        <w:ind w:firstLine="720"/>
        <w:jc w:val="both"/>
        <w:rPr>
          <w:rFonts w:asciiTheme="majorHAnsi" w:hAnsiTheme="majorHAnsi"/>
        </w:rPr>
      </w:pPr>
      <w:r w:rsidRPr="00B570E2">
        <w:rPr>
          <w:rFonts w:asciiTheme="majorHAnsi" w:hAnsiTheme="majorHAnsi"/>
        </w:rPr>
        <w:t xml:space="preserve">Several previous studies have discussed about computing capabilities. Maharani examines the importance of computational abilities in learning mathematics to face the era of society 5.0 </w:t>
      </w:r>
      <w:sdt>
        <w:sdtPr>
          <w:rPr>
            <w:rFonts w:asciiTheme="majorHAnsi" w:hAnsiTheme="majorHAnsi"/>
          </w:rPr>
          <w:id w:val="7925474"/>
          <w:citation/>
        </w:sdtPr>
        <w:sdtContent>
          <w:r w:rsidR="00511534" w:rsidRPr="00B570E2">
            <w:rPr>
              <w:rFonts w:asciiTheme="majorHAnsi" w:hAnsiTheme="majorHAnsi"/>
            </w:rPr>
            <w:fldChar w:fldCharType="begin"/>
          </w:r>
          <w:r w:rsidRPr="00B570E2">
            <w:rPr>
              <w:rFonts w:asciiTheme="majorHAnsi" w:hAnsiTheme="majorHAnsi"/>
            </w:rPr>
            <w:instrText xml:space="preserve"> CITATION Mah20 \l 1057 </w:instrText>
          </w:r>
          <w:r w:rsidR="00511534" w:rsidRPr="00B570E2">
            <w:rPr>
              <w:rFonts w:asciiTheme="majorHAnsi" w:hAnsiTheme="majorHAnsi"/>
            </w:rPr>
            <w:fldChar w:fldCharType="separate"/>
          </w:r>
          <w:r w:rsidR="00981BD9" w:rsidRPr="00981BD9">
            <w:rPr>
              <w:rFonts w:asciiTheme="majorHAnsi" w:hAnsiTheme="majorHAnsi"/>
              <w:noProof/>
            </w:rPr>
            <w:t>(Maharani A. , 2020)</w:t>
          </w:r>
          <w:r w:rsidR="00511534" w:rsidRPr="00B570E2">
            <w:rPr>
              <w:rFonts w:asciiTheme="majorHAnsi" w:hAnsiTheme="majorHAnsi"/>
            </w:rPr>
            <w:fldChar w:fldCharType="end"/>
          </w:r>
        </w:sdtContent>
      </w:sdt>
      <w:r w:rsidRPr="00B570E2">
        <w:rPr>
          <w:rFonts w:asciiTheme="majorHAnsi" w:hAnsiTheme="majorHAnsi"/>
        </w:rPr>
        <w:t xml:space="preserve">. His research revealed that the development of computational thinking must involve complex thinking and given off difficult problems. Furthermore, Zahid </w:t>
      </w:r>
      <w:r w:rsidRPr="00B570E2">
        <w:rPr>
          <w:rFonts w:asciiTheme="majorHAnsi" w:hAnsiTheme="majorHAnsi"/>
        </w:rPr>
        <w:lastRenderedPageBreak/>
        <w:t>examines the latest PISA framework which incorporates mathematical</w:t>
      </w:r>
      <w:r w:rsidR="00B570E2" w:rsidRPr="00B570E2">
        <w:rPr>
          <w:rFonts w:asciiTheme="majorHAnsi" w:hAnsiTheme="majorHAnsi"/>
          <w:lang w:val="id-ID"/>
        </w:rPr>
        <w:t xml:space="preserve"> </w:t>
      </w:r>
      <w:r w:rsidR="00B570E2" w:rsidRPr="00B570E2">
        <w:rPr>
          <w:rFonts w:asciiTheme="majorHAnsi" w:hAnsiTheme="majorHAnsi"/>
        </w:rPr>
        <w:t xml:space="preserve">computational capabilities into the latest PISA 2021 assessment </w:t>
      </w:r>
      <w:sdt>
        <w:sdtPr>
          <w:rPr>
            <w:rFonts w:asciiTheme="majorHAnsi" w:hAnsiTheme="majorHAnsi"/>
          </w:rPr>
          <w:id w:val="7925475"/>
          <w:citation/>
        </w:sdtPr>
        <w:sdtContent>
          <w:r w:rsidR="00511534">
            <w:rPr>
              <w:rFonts w:asciiTheme="majorHAnsi" w:hAnsiTheme="majorHAnsi"/>
            </w:rPr>
            <w:fldChar w:fldCharType="begin"/>
          </w:r>
          <w:r w:rsidR="00543D2D">
            <w:rPr>
              <w:rFonts w:asciiTheme="majorHAnsi" w:hAnsiTheme="majorHAnsi"/>
              <w:lang w:val="id-ID"/>
            </w:rPr>
            <w:instrText xml:space="preserve"> CITATION Muh20 \l 1057  </w:instrText>
          </w:r>
          <w:r w:rsidR="00511534">
            <w:rPr>
              <w:rFonts w:asciiTheme="majorHAnsi" w:hAnsiTheme="majorHAnsi"/>
            </w:rPr>
            <w:fldChar w:fldCharType="separate"/>
          </w:r>
          <w:r w:rsidR="00543D2D" w:rsidRPr="00543D2D">
            <w:rPr>
              <w:rFonts w:asciiTheme="majorHAnsi" w:hAnsiTheme="majorHAnsi"/>
              <w:noProof/>
              <w:lang w:val="id-ID"/>
            </w:rPr>
            <w:t>(Zahid, 2020)</w:t>
          </w:r>
          <w:r w:rsidR="00511534">
            <w:rPr>
              <w:rFonts w:asciiTheme="majorHAnsi" w:hAnsiTheme="majorHAnsi"/>
            </w:rPr>
            <w:fldChar w:fldCharType="end"/>
          </w:r>
        </w:sdtContent>
      </w:sdt>
      <w:r w:rsidR="00B570E2" w:rsidRPr="00B570E2">
        <w:rPr>
          <w:rFonts w:asciiTheme="majorHAnsi" w:hAnsiTheme="majorHAnsi"/>
        </w:rPr>
        <w:t xml:space="preserve">. This study examines Indonesia's chances of achieving better PISA scores by strengthening students' computational thinking processes. However, from various studies on computational thinking, Cahdriyana &amp; Richardo's research stated that computational abilities can be stimulated through mathematical problems </w:t>
      </w:r>
      <w:sdt>
        <w:sdtPr>
          <w:rPr>
            <w:rFonts w:asciiTheme="majorHAnsi" w:hAnsiTheme="majorHAnsi"/>
          </w:rPr>
          <w:id w:val="7925476"/>
          <w:citation/>
        </w:sdtPr>
        <w:sdtContent>
          <w:r w:rsidR="00511534" w:rsidRPr="00B570E2">
            <w:rPr>
              <w:rFonts w:asciiTheme="majorHAnsi" w:hAnsiTheme="majorHAnsi"/>
            </w:rPr>
            <w:fldChar w:fldCharType="begin"/>
          </w:r>
          <w:r w:rsidR="00B570E2" w:rsidRPr="00B570E2">
            <w:rPr>
              <w:rFonts w:asciiTheme="majorHAnsi" w:hAnsiTheme="majorHAnsi"/>
            </w:rPr>
            <w:instrText xml:space="preserve"> CITATION Rim20 \l 1057 </w:instrText>
          </w:r>
          <w:r w:rsidR="00511534" w:rsidRPr="00B570E2">
            <w:rPr>
              <w:rFonts w:asciiTheme="majorHAnsi" w:hAnsiTheme="majorHAnsi"/>
            </w:rPr>
            <w:fldChar w:fldCharType="separate"/>
          </w:r>
          <w:r w:rsidR="00981BD9" w:rsidRPr="00981BD9">
            <w:rPr>
              <w:rFonts w:asciiTheme="majorHAnsi" w:hAnsiTheme="majorHAnsi"/>
              <w:noProof/>
            </w:rPr>
            <w:t>(Cahdriyana &amp; Richardo, 2020)</w:t>
          </w:r>
          <w:r w:rsidR="00511534" w:rsidRPr="00B570E2">
            <w:rPr>
              <w:rFonts w:asciiTheme="majorHAnsi" w:hAnsiTheme="majorHAnsi"/>
            </w:rPr>
            <w:fldChar w:fldCharType="end"/>
          </w:r>
        </w:sdtContent>
      </w:sdt>
      <w:r w:rsidR="00B570E2" w:rsidRPr="00B570E2">
        <w:rPr>
          <w:rFonts w:asciiTheme="majorHAnsi" w:hAnsiTheme="majorHAnsi"/>
        </w:rPr>
        <w:t>.</w:t>
      </w:r>
    </w:p>
    <w:p w:rsidR="00E3397A" w:rsidRPr="00200FC3" w:rsidRDefault="00B570E2" w:rsidP="00200FC3">
      <w:pPr>
        <w:ind w:firstLine="720"/>
        <w:jc w:val="both"/>
        <w:rPr>
          <w:rFonts w:ascii="Corbel" w:hAnsi="Corbel"/>
          <w:lang w:val="id-ID"/>
        </w:rPr>
      </w:pPr>
      <w:r w:rsidRPr="00B570E2">
        <w:rPr>
          <w:rFonts w:asciiTheme="majorHAnsi" w:hAnsiTheme="majorHAnsi"/>
        </w:rPr>
        <w:t>Basically the ability in mathematics apart from giving questions, can also be stimulated in the learning process through LKPD. According to its function, LKPD can affect students' abilities. Research states that students' STEM abilities can be stimulated through the use of STEM-based worksheets</w:t>
      </w:r>
      <w:sdt>
        <w:sdtPr>
          <w:rPr>
            <w:rFonts w:asciiTheme="majorHAnsi" w:hAnsiTheme="majorHAnsi"/>
          </w:rPr>
          <w:id w:val="7925477"/>
          <w:citation/>
        </w:sdtPr>
        <w:sdtContent>
          <w:r w:rsidR="00511534" w:rsidRPr="00B570E2">
            <w:rPr>
              <w:rFonts w:asciiTheme="majorHAnsi" w:hAnsiTheme="majorHAnsi"/>
            </w:rPr>
            <w:fldChar w:fldCharType="begin"/>
          </w:r>
          <w:r w:rsidRPr="00B570E2">
            <w:rPr>
              <w:rFonts w:asciiTheme="majorHAnsi" w:hAnsiTheme="majorHAnsi"/>
            </w:rPr>
            <w:instrText xml:space="preserve"> CITATION Iis20 \l 1057 </w:instrText>
          </w:r>
          <w:r w:rsidR="00511534" w:rsidRPr="00B570E2">
            <w:rPr>
              <w:rFonts w:asciiTheme="majorHAnsi" w:hAnsiTheme="majorHAnsi"/>
            </w:rPr>
            <w:fldChar w:fldCharType="separate"/>
          </w:r>
          <w:r w:rsidR="00981BD9">
            <w:rPr>
              <w:rFonts w:asciiTheme="majorHAnsi" w:hAnsiTheme="majorHAnsi"/>
              <w:noProof/>
            </w:rPr>
            <w:t xml:space="preserve"> </w:t>
          </w:r>
          <w:r w:rsidR="00981BD9" w:rsidRPr="00981BD9">
            <w:rPr>
              <w:rFonts w:asciiTheme="majorHAnsi" w:hAnsiTheme="majorHAnsi"/>
              <w:noProof/>
            </w:rPr>
            <w:t>(Lathiifah &amp; Kurniasi, 2020)</w:t>
          </w:r>
          <w:r w:rsidR="00511534" w:rsidRPr="00B570E2">
            <w:rPr>
              <w:rFonts w:asciiTheme="majorHAnsi" w:hAnsiTheme="majorHAnsi"/>
            </w:rPr>
            <w:fldChar w:fldCharType="end"/>
          </w:r>
        </w:sdtContent>
      </w:sdt>
      <w:r w:rsidRPr="00B570E2">
        <w:rPr>
          <w:rFonts w:asciiTheme="majorHAnsi" w:hAnsiTheme="majorHAnsi"/>
        </w:rPr>
        <w:t xml:space="preserve">. In addition to this study, several previous researchers revealed the results that LKPD could improve students' critical abilities, learning outcomes, and mathematical reasoning </w:t>
      </w:r>
      <w:sdt>
        <w:sdtPr>
          <w:rPr>
            <w:rFonts w:asciiTheme="majorHAnsi" w:hAnsiTheme="majorHAnsi"/>
          </w:rPr>
          <w:id w:val="7925478"/>
          <w:citation/>
        </w:sdtPr>
        <w:sdtContent>
          <w:r w:rsidR="00511534" w:rsidRPr="00B570E2">
            <w:rPr>
              <w:rFonts w:asciiTheme="majorHAnsi" w:hAnsiTheme="majorHAnsi"/>
            </w:rPr>
            <w:fldChar w:fldCharType="begin"/>
          </w:r>
          <w:r w:rsidRPr="00B570E2">
            <w:rPr>
              <w:rFonts w:asciiTheme="majorHAnsi" w:hAnsiTheme="majorHAnsi"/>
            </w:rPr>
            <w:instrText xml:space="preserve"> CITATION Eva17 \l 1057 </w:instrText>
          </w:r>
          <w:r w:rsidR="00511534" w:rsidRPr="00B570E2">
            <w:rPr>
              <w:rFonts w:asciiTheme="majorHAnsi" w:hAnsiTheme="majorHAnsi"/>
            </w:rPr>
            <w:fldChar w:fldCharType="separate"/>
          </w:r>
          <w:r w:rsidR="00981BD9" w:rsidRPr="00981BD9">
            <w:rPr>
              <w:rFonts w:asciiTheme="majorHAnsi" w:hAnsiTheme="majorHAnsi"/>
              <w:noProof/>
            </w:rPr>
            <w:t>(Malahayati, 2017)</w:t>
          </w:r>
          <w:r w:rsidR="00511534" w:rsidRPr="00B570E2">
            <w:rPr>
              <w:rFonts w:asciiTheme="majorHAnsi" w:hAnsiTheme="majorHAnsi"/>
            </w:rPr>
            <w:fldChar w:fldCharType="end"/>
          </w:r>
        </w:sdtContent>
      </w:sdt>
      <w:r w:rsidRPr="00B570E2">
        <w:rPr>
          <w:rFonts w:asciiTheme="majorHAnsi" w:hAnsiTheme="majorHAnsi"/>
        </w:rPr>
        <w:t xml:space="preserve"> </w:t>
      </w:r>
      <w:sdt>
        <w:sdtPr>
          <w:rPr>
            <w:rFonts w:asciiTheme="majorHAnsi" w:hAnsiTheme="majorHAnsi"/>
          </w:rPr>
          <w:id w:val="7925479"/>
          <w:citation/>
        </w:sdtPr>
        <w:sdtContent>
          <w:r w:rsidR="00511534" w:rsidRPr="00B570E2">
            <w:rPr>
              <w:rFonts w:asciiTheme="majorHAnsi" w:hAnsiTheme="majorHAnsi"/>
            </w:rPr>
            <w:fldChar w:fldCharType="begin"/>
          </w:r>
          <w:r w:rsidRPr="00B570E2">
            <w:rPr>
              <w:rFonts w:asciiTheme="majorHAnsi" w:hAnsiTheme="majorHAnsi"/>
            </w:rPr>
            <w:instrText xml:space="preserve"> CITATION Nin21 \l 1057 </w:instrText>
          </w:r>
          <w:r w:rsidR="00511534" w:rsidRPr="00B570E2">
            <w:rPr>
              <w:rFonts w:asciiTheme="majorHAnsi" w:hAnsiTheme="majorHAnsi"/>
            </w:rPr>
            <w:fldChar w:fldCharType="separate"/>
          </w:r>
          <w:r w:rsidR="00981BD9" w:rsidRPr="00981BD9">
            <w:rPr>
              <w:rFonts w:asciiTheme="majorHAnsi" w:hAnsiTheme="majorHAnsi"/>
              <w:noProof/>
            </w:rPr>
            <w:t>(Sari, Febrian, &amp; Tambunan, 2021)</w:t>
          </w:r>
          <w:r w:rsidR="00511534" w:rsidRPr="00B570E2">
            <w:rPr>
              <w:rFonts w:asciiTheme="majorHAnsi" w:hAnsiTheme="majorHAnsi"/>
            </w:rPr>
            <w:fldChar w:fldCharType="end"/>
          </w:r>
        </w:sdtContent>
      </w:sdt>
      <w:r w:rsidRPr="00B570E2">
        <w:rPr>
          <w:rFonts w:asciiTheme="majorHAnsi" w:hAnsiTheme="majorHAnsi"/>
        </w:rPr>
        <w:t xml:space="preserve"> </w:t>
      </w:r>
      <w:sdt>
        <w:sdtPr>
          <w:rPr>
            <w:rFonts w:asciiTheme="majorHAnsi" w:hAnsiTheme="majorHAnsi"/>
          </w:rPr>
          <w:id w:val="7925480"/>
          <w:citation/>
        </w:sdtPr>
        <w:sdtContent>
          <w:r w:rsidR="00511534" w:rsidRPr="00B570E2">
            <w:rPr>
              <w:rFonts w:asciiTheme="majorHAnsi" w:hAnsiTheme="majorHAnsi"/>
            </w:rPr>
            <w:fldChar w:fldCharType="begin"/>
          </w:r>
          <w:r w:rsidRPr="00B570E2">
            <w:rPr>
              <w:rFonts w:asciiTheme="majorHAnsi" w:hAnsiTheme="majorHAnsi"/>
            </w:rPr>
            <w:instrText xml:space="preserve"> CITATION Riz20 \l 1057 </w:instrText>
          </w:r>
          <w:r w:rsidR="00511534" w:rsidRPr="00B570E2">
            <w:rPr>
              <w:rFonts w:asciiTheme="majorHAnsi" w:hAnsiTheme="majorHAnsi"/>
            </w:rPr>
            <w:fldChar w:fldCharType="separate"/>
          </w:r>
          <w:r w:rsidR="00981BD9" w:rsidRPr="00981BD9">
            <w:rPr>
              <w:rFonts w:asciiTheme="majorHAnsi" w:hAnsiTheme="majorHAnsi"/>
              <w:noProof/>
            </w:rPr>
            <w:t>(Prasetyono &amp; Hariyono, 2020)</w:t>
          </w:r>
          <w:r w:rsidR="00511534" w:rsidRPr="00B570E2">
            <w:rPr>
              <w:rFonts w:asciiTheme="majorHAnsi" w:hAnsiTheme="majorHAnsi"/>
            </w:rPr>
            <w:fldChar w:fldCharType="end"/>
          </w:r>
        </w:sdtContent>
      </w:sdt>
      <w:r w:rsidRPr="00B570E2">
        <w:rPr>
          <w:rFonts w:asciiTheme="majorHAnsi" w:hAnsiTheme="majorHAnsi"/>
        </w:rPr>
        <w:t>. However, until now there has been no LKPD based on Computational Thinking that has been developed for high school mathematics learning, especially the material derived from algebraic functions. The researcher conducted an interview with a mathematics teacher at one of the schools in Bangka Regency, that there was no CT LKPD given for high school students, especially mathematics. So far, what students have done is LKPD based on contextual problems and that is only</w:t>
      </w:r>
      <w:r w:rsidRPr="00B570E2">
        <w:rPr>
          <w:rFonts w:asciiTheme="majorHAnsi" w:hAnsiTheme="majorHAnsi"/>
          <w:lang w:val="id-ID"/>
        </w:rPr>
        <w:t xml:space="preserve"> </w:t>
      </w:r>
      <w:r w:rsidRPr="00B570E2">
        <w:rPr>
          <w:rFonts w:asciiTheme="majorHAnsi" w:hAnsiTheme="majorHAnsi"/>
        </w:rPr>
        <w:t>for certain materials. Based on the above, the importance of computational ability and its integration in learning mathematics. So it is necessary to have student activities in learning that can support computing abilities. This study aims to develop LKPD based on Computational Thinking mathematics on algebraic function derivative material for high school students. The material derived from algebraic functions is chosen because the characteristics of this material are closely related to CT indicators, namely abstraction, pattern, algorithm, and decomposition.</w:t>
      </w:r>
    </w:p>
    <w:p w:rsidR="00310DCB" w:rsidRPr="00E77E85" w:rsidRDefault="00310DCB" w:rsidP="00E77E85">
      <w:pPr>
        <w:pStyle w:val="IEEEParagraph"/>
        <w:spacing w:line="23" w:lineRule="atLeast"/>
        <w:ind w:firstLine="0"/>
        <w:rPr>
          <w:rFonts w:asciiTheme="majorHAnsi" w:hAnsiTheme="majorHAnsi"/>
          <w:lang w:val="en-US"/>
        </w:rPr>
      </w:pPr>
    </w:p>
    <w:p w:rsidR="001218D3" w:rsidRPr="00E77E85" w:rsidRDefault="009B0A53" w:rsidP="00E77E85">
      <w:pPr>
        <w:pStyle w:val="IEEEHeading1"/>
        <w:numPr>
          <w:ilvl w:val="0"/>
          <w:numId w:val="11"/>
        </w:numPr>
        <w:spacing w:before="0" w:after="0" w:line="23" w:lineRule="atLeast"/>
        <w:jc w:val="left"/>
        <w:rPr>
          <w:rFonts w:asciiTheme="majorHAnsi" w:hAnsiTheme="majorHAnsi"/>
          <w:b/>
          <w:sz w:val="24"/>
          <w:lang w:val="id-ID"/>
        </w:rPr>
      </w:pPr>
      <w:r w:rsidRPr="00E77E85">
        <w:rPr>
          <w:rFonts w:asciiTheme="majorHAnsi" w:hAnsiTheme="majorHAnsi"/>
          <w:b/>
          <w:iCs/>
          <w:sz w:val="24"/>
          <w:lang w:val="en-US"/>
        </w:rPr>
        <w:t>METHODS</w:t>
      </w:r>
    </w:p>
    <w:p w:rsidR="00B570E2" w:rsidRPr="00B570E2" w:rsidRDefault="00511534" w:rsidP="00B570E2">
      <w:pPr>
        <w:pStyle w:val="Paragraf1"/>
        <w:ind w:firstLine="360"/>
        <w:rPr>
          <w:rFonts w:asciiTheme="majorHAnsi" w:hAnsiTheme="majorHAnsi"/>
          <w:lang w:val="id-ID"/>
        </w:rPr>
      </w:pPr>
      <w:r w:rsidRPr="00511534">
        <w:pict>
          <v:roundrect id="_x0000_s1036" style="position:absolute;left:0;text-align:left;margin-left:139.25pt;margin-top:94.95pt;width:303.2pt;height:83.4pt;z-index:251669504" arcsize="10923f" fillcolor="white [3201]" strokecolor="#92cddc [1944]" strokeweight="1pt">
            <v:fill color2="#b6dde8 [1304]" focusposition="1" focussize="" focus="100%" type="gradient"/>
            <v:shadow on="t" type="perspective" color="#205867 [1608]" opacity=".5" offset="1pt" offset2="-3pt"/>
            <v:textbox style="mso-next-textbox:#_x0000_s1036">
              <w:txbxContent>
                <w:p w:rsidR="00B570E2" w:rsidRPr="00200FC3" w:rsidRDefault="00200FC3" w:rsidP="00B570E2">
                  <w:pPr>
                    <w:rPr>
                      <w:rFonts w:asciiTheme="majorHAnsi" w:hAnsiTheme="majorHAnsi"/>
                      <w:sz w:val="20"/>
                      <w:szCs w:val="20"/>
                    </w:rPr>
                  </w:pPr>
                  <w:r w:rsidRPr="00200FC3">
                    <w:rPr>
                      <w:rFonts w:asciiTheme="majorHAnsi" w:hAnsiTheme="majorHAnsi"/>
                      <w:sz w:val="20"/>
                      <w:szCs w:val="20"/>
                    </w:rPr>
                    <w:t>This stage makes a prototype of the CT-based LKPD development research design: Determining the title of the LKPD, Determining the LKPD Design, preparing the LKPD design, determining material indicators, namely analyzing the concept of the application of the derivative of algebraic functions in life.</w:t>
                  </w:r>
                </w:p>
              </w:txbxContent>
            </v:textbox>
          </v:roundrect>
        </w:pict>
      </w:r>
      <w:r w:rsidR="00B570E2" w:rsidRPr="00B570E2">
        <w:rPr>
          <w:rFonts w:asciiTheme="majorHAnsi" w:hAnsiTheme="majorHAnsi"/>
          <w:lang w:val="id-ID"/>
        </w:rPr>
        <w:t>This research method is development research. The development model used is ADDIE (analysis, design, development, implementation, and evaluation). This development method was chosen because this study intends to develop CT-based mathematical worksheets derived from algebraic functions. The model is arranged systematically in an effort to solve problems in learning or related to learning resources and materials. The research phase follows the stages of the ADDIE research model. The research flow can be described in the following chart.</w:t>
      </w:r>
    </w:p>
    <w:p w:rsidR="00B570E2" w:rsidRPr="00B570E2" w:rsidRDefault="00511534" w:rsidP="00B570E2">
      <w:pPr>
        <w:pStyle w:val="ListParagraph"/>
        <w:spacing w:line="360" w:lineRule="auto"/>
        <w:ind w:left="360"/>
        <w:rPr>
          <w:b/>
        </w:rPr>
      </w:pPr>
      <w:r w:rsidRPr="00511534">
        <w:rPr>
          <w:noProof/>
          <w:lang w:eastAsia="id-ID"/>
        </w:rPr>
        <w:pict>
          <v:roundrect id="_x0000_s1028" style="position:absolute;left:0;text-align:left;margin-left:1.1pt;margin-top:8.65pt;width:83.05pt;height:45.9pt;z-index:251661312" arcsize="10923f" fillcolor="white [3201]" strokecolor="#b2a1c7 [1943]" strokeweight="1pt">
            <v:fill color2="#ccc0d9 [1303]" focusposition="1" focussize="" focus="100%" type="gradient"/>
            <v:shadow on="t" type="perspective" color="#3f3151 [1607]" opacity=".5" offset="1pt" offset2="-3pt"/>
            <v:textbox style="mso-next-textbox:#_x0000_s1028">
              <w:txbxContent>
                <w:p w:rsidR="00B570E2" w:rsidRPr="00DF4555" w:rsidRDefault="00B570E2" w:rsidP="00E20EC0">
                  <w:pPr>
                    <w:jc w:val="center"/>
                    <w:rPr>
                      <w:rFonts w:asciiTheme="majorHAnsi" w:hAnsiTheme="majorHAnsi"/>
                      <w:sz w:val="20"/>
                      <w:szCs w:val="20"/>
                    </w:rPr>
                  </w:pPr>
                  <w:r w:rsidRPr="00DF4555">
                    <w:rPr>
                      <w:rFonts w:asciiTheme="majorHAnsi" w:hAnsiTheme="majorHAnsi"/>
                      <w:sz w:val="20"/>
                      <w:szCs w:val="20"/>
                    </w:rPr>
                    <w:t>Design</w:t>
                  </w:r>
                </w:p>
              </w:txbxContent>
            </v:textbox>
          </v:roundrect>
        </w:pict>
      </w:r>
    </w:p>
    <w:p w:rsidR="00B570E2" w:rsidRPr="00B570E2" w:rsidRDefault="00511534" w:rsidP="00B570E2">
      <w:pPr>
        <w:pStyle w:val="ListParagraph"/>
        <w:numPr>
          <w:ilvl w:val="0"/>
          <w:numId w:val="11"/>
        </w:numPr>
        <w:spacing w:line="360" w:lineRule="auto"/>
        <w:jc w:val="center"/>
        <w:rPr>
          <w:b/>
        </w:rPr>
      </w:pPr>
      <w:r w:rsidRPr="00511534">
        <w:rPr>
          <w:noProof/>
          <w:lang w:eastAsia="id-ID"/>
        </w:rPr>
        <w:pict>
          <v:shapetype id="_x0000_t32" coordsize="21600,21600" o:spt="32" o:oned="t" path="m,l21600,21600e" filled="f">
            <v:path arrowok="t" fillok="f" o:connecttype="none"/>
            <o:lock v:ext="edit" shapetype="t"/>
          </v:shapetype>
          <v:shape id="_x0000_s1040" type="#_x0000_t32" style="position:absolute;left:0;text-align:left;margin-left:84.15pt;margin-top:5.7pt;width:55.1pt;height:0;z-index:251673600" o:connectortype="straight">
            <v:stroke endarrow="block"/>
          </v:shape>
        </w:pict>
      </w:r>
    </w:p>
    <w:p w:rsidR="00B570E2" w:rsidRPr="00B570E2" w:rsidRDefault="00511534" w:rsidP="00B570E2">
      <w:pPr>
        <w:pStyle w:val="ListParagraph"/>
        <w:numPr>
          <w:ilvl w:val="0"/>
          <w:numId w:val="11"/>
        </w:numPr>
        <w:spacing w:line="360" w:lineRule="auto"/>
        <w:jc w:val="center"/>
        <w:rPr>
          <w:b/>
        </w:rPr>
      </w:pPr>
      <w:r w:rsidRPr="00511534">
        <w:rPr>
          <w:noProof/>
          <w:lang w:eastAsia="id-ID"/>
        </w:rPr>
        <w:pict>
          <v:shape id="_x0000_s1032" type="#_x0000_t32" style="position:absolute;left:0;text-align:left;margin-left:39.95pt;margin-top:13.15pt;width:0;height:33pt;z-index:251665408" o:connectortype="straight">
            <v:stroke endarrow="block"/>
          </v:shape>
        </w:pict>
      </w:r>
    </w:p>
    <w:p w:rsidR="00B570E2" w:rsidRPr="00B570E2" w:rsidRDefault="00B570E2" w:rsidP="00B570E2">
      <w:pPr>
        <w:pStyle w:val="ListParagraph"/>
        <w:numPr>
          <w:ilvl w:val="0"/>
          <w:numId w:val="11"/>
        </w:numPr>
        <w:spacing w:line="360" w:lineRule="auto"/>
        <w:jc w:val="center"/>
        <w:rPr>
          <w:b/>
        </w:rPr>
      </w:pPr>
    </w:p>
    <w:p w:rsidR="00B570E2" w:rsidRPr="00B570E2" w:rsidRDefault="00511534" w:rsidP="00B570E2">
      <w:pPr>
        <w:pStyle w:val="ListParagraph"/>
        <w:spacing w:line="360" w:lineRule="auto"/>
        <w:ind w:left="360"/>
        <w:rPr>
          <w:b/>
        </w:rPr>
      </w:pPr>
      <w:r w:rsidRPr="00511534">
        <w:rPr>
          <w:noProof/>
          <w:lang w:eastAsia="id-ID"/>
        </w:rPr>
        <w:pict>
          <v:roundrect id="_x0000_s1037" style="position:absolute;left:0;text-align:left;margin-left:145.5pt;margin-top:1.95pt;width:299.65pt;height:45.65pt;z-index:251670528" arcsize="10923f" fillcolor="white [3201]" strokecolor="#92cddc [1944]" strokeweight="1pt">
            <v:fill color2="#b6dde8 [1304]" focusposition="1" focussize="" focus="100%" type="gradient"/>
            <v:shadow on="t" type="perspective" color="#205867 [1608]" opacity=".5" offset="1pt" offset2="-3pt"/>
            <v:textbox style="mso-next-textbox:#_x0000_s1037">
              <w:txbxContent>
                <w:p w:rsidR="00200FC3" w:rsidRPr="00200FC3" w:rsidRDefault="00200FC3" w:rsidP="00200FC3">
                  <w:pPr>
                    <w:rPr>
                      <w:rFonts w:asciiTheme="majorHAnsi" w:hAnsiTheme="majorHAnsi"/>
                      <w:sz w:val="20"/>
                      <w:szCs w:val="20"/>
                    </w:rPr>
                  </w:pPr>
                  <w:r w:rsidRPr="00200FC3">
                    <w:rPr>
                      <w:rFonts w:asciiTheme="majorHAnsi" w:hAnsiTheme="majorHAnsi"/>
                      <w:sz w:val="20"/>
                      <w:szCs w:val="20"/>
                    </w:rPr>
                    <w:t>This stage produces LKPD,</w:t>
                  </w:r>
                </w:p>
                <w:p w:rsidR="00B570E2" w:rsidRPr="00200FC3" w:rsidRDefault="00200FC3" w:rsidP="00200FC3">
                  <w:pPr>
                    <w:rPr>
                      <w:rFonts w:asciiTheme="majorHAnsi" w:hAnsiTheme="majorHAnsi"/>
                      <w:sz w:val="20"/>
                      <w:szCs w:val="20"/>
                    </w:rPr>
                  </w:pPr>
                  <w:r w:rsidRPr="00200FC3">
                    <w:rPr>
                      <w:rFonts w:asciiTheme="majorHAnsi" w:hAnsiTheme="majorHAnsi"/>
                      <w:sz w:val="20"/>
                      <w:szCs w:val="20"/>
                    </w:rPr>
                    <w:t>Perform expert validation, stage 1 revision, and practitioner test</w:t>
                  </w:r>
                </w:p>
              </w:txbxContent>
            </v:textbox>
          </v:roundrect>
        </w:pict>
      </w:r>
      <w:r w:rsidRPr="00511534">
        <w:rPr>
          <w:noProof/>
          <w:lang w:eastAsia="id-ID"/>
        </w:rPr>
        <w:pict>
          <v:shape id="_x0000_s1041" type="#_x0000_t32" style="position:absolute;left:0;text-align:left;margin-left:84.15pt;margin-top:19.8pt;width:61.35pt;height:0;z-index:251674624" o:connectortype="straight">
            <v:stroke endarrow="block"/>
          </v:shape>
        </w:pict>
      </w:r>
      <w:r w:rsidRPr="00511534">
        <w:rPr>
          <w:noProof/>
          <w:lang w:eastAsia="id-ID"/>
        </w:rPr>
        <w:pict>
          <v:roundrect id="_x0000_s1027" style="position:absolute;left:0;text-align:left;margin-left:1.1pt;margin-top:4.75pt;width:83.05pt;height:29.65pt;z-index:251660288" arcsize="10923f" fillcolor="white [3201]" strokecolor="#b2a1c7 [1943]" strokeweight="1pt">
            <v:fill color2="#ccc0d9 [1303]" focusposition="1" focussize="" focus="100%" type="gradient"/>
            <v:shadow on="t" type="perspective" color="#3f3151 [1607]" opacity=".5" offset="1pt" offset2="-3pt"/>
            <v:textbox style="mso-next-textbox:#_x0000_s1027">
              <w:txbxContent>
                <w:p w:rsidR="00B570E2" w:rsidRPr="00DF4555" w:rsidRDefault="00B570E2" w:rsidP="00B570E2">
                  <w:pPr>
                    <w:rPr>
                      <w:rFonts w:asciiTheme="majorHAnsi" w:hAnsiTheme="majorHAnsi"/>
                      <w:sz w:val="20"/>
                      <w:szCs w:val="20"/>
                    </w:rPr>
                  </w:pPr>
                  <w:r w:rsidRPr="00DF4555">
                    <w:rPr>
                      <w:rFonts w:asciiTheme="majorHAnsi" w:hAnsiTheme="majorHAnsi"/>
                      <w:sz w:val="20"/>
                      <w:szCs w:val="20"/>
                    </w:rPr>
                    <w:t>Development</w:t>
                  </w:r>
                </w:p>
              </w:txbxContent>
            </v:textbox>
          </v:roundrect>
        </w:pict>
      </w:r>
    </w:p>
    <w:p w:rsidR="00B570E2" w:rsidRPr="00B570E2" w:rsidRDefault="00511534" w:rsidP="00B570E2">
      <w:pPr>
        <w:pStyle w:val="ListParagraph"/>
        <w:numPr>
          <w:ilvl w:val="0"/>
          <w:numId w:val="11"/>
        </w:numPr>
        <w:spacing w:line="360" w:lineRule="auto"/>
        <w:jc w:val="center"/>
        <w:rPr>
          <w:b/>
        </w:rPr>
      </w:pPr>
      <w:r w:rsidRPr="00511534">
        <w:rPr>
          <w:noProof/>
          <w:lang w:eastAsia="id-ID"/>
        </w:rPr>
        <w:pict>
          <v:shape id="_x0000_s1033" type="#_x0000_t32" style="position:absolute;left:0;text-align:left;margin-left:44.55pt;margin-top:15.2pt;width:.8pt;height:19.3pt;z-index:251666432" o:connectortype="straight">
            <v:stroke endarrow="block"/>
          </v:shape>
        </w:pict>
      </w:r>
    </w:p>
    <w:p w:rsidR="00B570E2" w:rsidRPr="00B570E2" w:rsidRDefault="00511534" w:rsidP="00200FC3">
      <w:pPr>
        <w:pStyle w:val="ListParagraph"/>
        <w:tabs>
          <w:tab w:val="left" w:pos="8189"/>
        </w:tabs>
        <w:spacing w:line="360" w:lineRule="auto"/>
        <w:ind w:left="360"/>
        <w:rPr>
          <w:b/>
        </w:rPr>
      </w:pPr>
      <w:r w:rsidRPr="00511534">
        <w:rPr>
          <w:noProof/>
          <w:lang w:eastAsia="id-ID"/>
        </w:rPr>
        <w:pict>
          <v:roundrect id="_x0000_s1029" style="position:absolute;left:0;text-align:left;margin-left:1.1pt;margin-top:12.25pt;width:83.05pt;height:32.35pt;z-index:251662336" arcsize="10923f" fillcolor="white [3201]" strokecolor="#b2a1c7 [1943]" strokeweight="1pt">
            <v:fill color2="#ccc0d9 [1303]" focusposition="1" focussize="" focus="100%" type="gradient"/>
            <v:shadow on="t" type="perspective" color="#3f3151 [1607]" opacity=".5" offset="1pt" offset2="-3pt"/>
            <v:textbox style="mso-next-textbox:#_x0000_s1029">
              <w:txbxContent>
                <w:p w:rsidR="00B570E2" w:rsidRPr="00DF4555" w:rsidRDefault="00B570E2" w:rsidP="00B570E2">
                  <w:pPr>
                    <w:rPr>
                      <w:rFonts w:asciiTheme="majorHAnsi" w:hAnsiTheme="majorHAnsi"/>
                      <w:sz w:val="20"/>
                      <w:szCs w:val="20"/>
                    </w:rPr>
                  </w:pPr>
                  <w:r w:rsidRPr="00DF4555">
                    <w:rPr>
                      <w:rFonts w:asciiTheme="majorHAnsi" w:hAnsiTheme="majorHAnsi"/>
                      <w:sz w:val="20"/>
                      <w:szCs w:val="20"/>
                    </w:rPr>
                    <w:t>Implementation</w:t>
                  </w:r>
                </w:p>
              </w:txbxContent>
            </v:textbox>
          </v:roundrect>
        </w:pict>
      </w:r>
      <w:r w:rsidRPr="00511534">
        <w:rPr>
          <w:noProof/>
          <w:lang w:eastAsia="id-ID"/>
        </w:rPr>
        <w:pict>
          <v:roundrect id="_x0000_s1038" style="position:absolute;left:0;text-align:left;margin-left:145.5pt;margin-top:9.5pt;width:299.65pt;height:81.2pt;z-index:251671552" arcsize="10923f" fillcolor="white [3201]" strokecolor="#92cddc [1944]" strokeweight="1pt">
            <v:fill color2="#b6dde8 [1304]" focusposition="1" focussize="" focus="100%" type="gradient"/>
            <v:shadow on="t" type="perspective" color="#205867 [1608]" opacity=".5" offset="1pt" offset2="-3pt"/>
            <v:textbox style="mso-next-textbox:#_x0000_s1038">
              <w:txbxContent>
                <w:p w:rsidR="00200FC3" w:rsidRPr="00200FC3" w:rsidRDefault="00200FC3" w:rsidP="00200FC3">
                  <w:pPr>
                    <w:rPr>
                      <w:rFonts w:asciiTheme="majorHAnsi" w:hAnsiTheme="majorHAnsi"/>
                      <w:sz w:val="20"/>
                      <w:szCs w:val="20"/>
                    </w:rPr>
                  </w:pPr>
                  <w:r w:rsidRPr="00200FC3">
                    <w:rPr>
                      <w:rFonts w:asciiTheme="majorHAnsi" w:hAnsiTheme="majorHAnsi"/>
                      <w:sz w:val="20"/>
                      <w:szCs w:val="20"/>
                    </w:rPr>
                    <w:t>This stage limited the LKPD produced to 5 high school students</w:t>
                  </w:r>
                </w:p>
                <w:p w:rsidR="00200FC3" w:rsidRPr="00200FC3" w:rsidRDefault="00200FC3" w:rsidP="00200FC3">
                  <w:pPr>
                    <w:rPr>
                      <w:rFonts w:asciiTheme="majorHAnsi" w:hAnsiTheme="majorHAnsi"/>
                      <w:sz w:val="20"/>
                      <w:szCs w:val="20"/>
                    </w:rPr>
                  </w:pPr>
                  <w:r w:rsidRPr="00200FC3">
                    <w:rPr>
                      <w:rFonts w:asciiTheme="majorHAnsi" w:hAnsiTheme="majorHAnsi"/>
                      <w:sz w:val="20"/>
                      <w:szCs w:val="20"/>
                    </w:rPr>
                    <w:t>The results of the student response questionnaire on the small-scale test were revised</w:t>
                  </w:r>
                </w:p>
                <w:p w:rsidR="00B570E2" w:rsidRPr="00200FC3" w:rsidRDefault="00200FC3" w:rsidP="00200FC3">
                  <w:pPr>
                    <w:rPr>
                      <w:rFonts w:asciiTheme="majorHAnsi" w:hAnsiTheme="majorHAnsi"/>
                      <w:sz w:val="20"/>
                      <w:szCs w:val="20"/>
                    </w:rPr>
                  </w:pPr>
                  <w:r w:rsidRPr="00200FC3">
                    <w:rPr>
                      <w:rFonts w:asciiTheme="majorHAnsi" w:hAnsiTheme="majorHAnsi"/>
                      <w:sz w:val="20"/>
                      <w:szCs w:val="20"/>
                    </w:rPr>
                    <w:t>Then a large-scale test was conducted with 20 high school students as the subject.</w:t>
                  </w:r>
                </w:p>
              </w:txbxContent>
            </v:textbox>
          </v:roundrect>
        </w:pict>
      </w:r>
      <w:r w:rsidR="00200FC3">
        <w:rPr>
          <w:b/>
        </w:rPr>
        <w:tab/>
      </w:r>
    </w:p>
    <w:p w:rsidR="00B570E2" w:rsidRPr="00B570E2" w:rsidRDefault="00511534" w:rsidP="00B570E2">
      <w:pPr>
        <w:pStyle w:val="ListParagraph"/>
        <w:numPr>
          <w:ilvl w:val="0"/>
          <w:numId w:val="11"/>
        </w:numPr>
        <w:spacing w:line="360" w:lineRule="auto"/>
        <w:jc w:val="center"/>
        <w:rPr>
          <w:b/>
        </w:rPr>
      </w:pPr>
      <w:r w:rsidRPr="00511534">
        <w:rPr>
          <w:noProof/>
          <w:lang w:eastAsia="id-ID"/>
        </w:rPr>
        <w:pict>
          <v:shape id="_x0000_s1042" type="#_x0000_t32" style="position:absolute;left:0;text-align:left;margin-left:84.15pt;margin-top:13pt;width:61.35pt;height:0;z-index:251675648" o:connectortype="straight">
            <v:stroke endarrow="block"/>
          </v:shape>
        </w:pict>
      </w:r>
    </w:p>
    <w:p w:rsidR="00B570E2" w:rsidRPr="00B570E2" w:rsidRDefault="00511534" w:rsidP="00B570E2">
      <w:pPr>
        <w:pStyle w:val="ListParagraph"/>
        <w:numPr>
          <w:ilvl w:val="0"/>
          <w:numId w:val="11"/>
        </w:numPr>
        <w:spacing w:line="360" w:lineRule="auto"/>
        <w:jc w:val="center"/>
        <w:rPr>
          <w:b/>
        </w:rPr>
      </w:pPr>
      <w:r w:rsidRPr="00511534">
        <w:rPr>
          <w:noProof/>
          <w:lang w:eastAsia="id-ID"/>
        </w:rPr>
        <w:pict>
          <v:shape id="_x0000_s1034" type="#_x0000_t32" style="position:absolute;left:0;text-align:left;margin-left:44.55pt;margin-top:3.2pt;width:0;height:53pt;z-index:251667456" o:connectortype="straight">
            <v:stroke endarrow="block"/>
          </v:shape>
        </w:pict>
      </w:r>
    </w:p>
    <w:p w:rsidR="00B570E2" w:rsidRPr="00B570E2" w:rsidRDefault="00B570E2" w:rsidP="00B570E2">
      <w:pPr>
        <w:pStyle w:val="ListParagraph"/>
        <w:numPr>
          <w:ilvl w:val="0"/>
          <w:numId w:val="11"/>
        </w:numPr>
        <w:spacing w:line="360" w:lineRule="auto"/>
        <w:jc w:val="center"/>
        <w:rPr>
          <w:b/>
        </w:rPr>
      </w:pPr>
    </w:p>
    <w:p w:rsidR="00B570E2" w:rsidRPr="00B570E2" w:rsidRDefault="00511534" w:rsidP="00B570E2">
      <w:pPr>
        <w:pStyle w:val="ListParagraph"/>
        <w:spacing w:line="360" w:lineRule="auto"/>
        <w:ind w:left="360"/>
        <w:rPr>
          <w:b/>
        </w:rPr>
      </w:pPr>
      <w:r w:rsidRPr="00511534">
        <w:rPr>
          <w:noProof/>
          <w:lang w:eastAsia="id-ID"/>
        </w:rPr>
        <w:pict>
          <v:roundrect id="_x0000_s1039" style="position:absolute;left:0;text-align:left;margin-left:145.5pt;margin-top:11.05pt;width:296.95pt;height:37.25pt;z-index:251672576" arcsize="10923f" fillcolor="white [3201]" strokecolor="#92cddc [1944]" strokeweight="1pt">
            <v:fill color2="#b6dde8 [1304]" focusposition="1" focussize="" focus="100%" type="gradient"/>
            <v:shadow on="t" type="perspective" color="#205867 [1608]" opacity=".5" offset="1pt" offset2="-3pt"/>
            <v:textbox style="mso-next-textbox:#_x0000_s1039">
              <w:txbxContent>
                <w:p w:rsidR="00B570E2" w:rsidRPr="00200FC3" w:rsidRDefault="00200FC3" w:rsidP="00B570E2">
                  <w:pPr>
                    <w:rPr>
                      <w:rFonts w:asciiTheme="majorHAnsi" w:hAnsiTheme="majorHAnsi"/>
                      <w:sz w:val="20"/>
                      <w:szCs w:val="20"/>
                    </w:rPr>
                  </w:pPr>
                  <w:r w:rsidRPr="00200FC3">
                    <w:rPr>
                      <w:rFonts w:asciiTheme="majorHAnsi" w:hAnsiTheme="majorHAnsi"/>
                      <w:sz w:val="20"/>
                      <w:szCs w:val="20"/>
                    </w:rPr>
                    <w:t>Drawing conclusions, namely aspects that need to be improved from the results of large-scale tests.</w:t>
                  </w:r>
                </w:p>
              </w:txbxContent>
            </v:textbox>
          </v:roundrect>
        </w:pict>
      </w:r>
      <w:r w:rsidRPr="00511534">
        <w:rPr>
          <w:noProof/>
          <w:lang w:eastAsia="id-ID"/>
        </w:rPr>
        <w:pict>
          <v:roundrect id="_x0000_s1030" style="position:absolute;left:0;text-align:left;margin-left:1.1pt;margin-top:14.8pt;width:83.05pt;height:20.9pt;z-index:251663360" arcsize="10923f" fillcolor="white [3201]" strokecolor="#b2a1c7 [1943]" strokeweight="1pt">
            <v:fill color2="#ccc0d9 [1303]" focusposition="1" focussize="" focus="100%" type="gradient"/>
            <v:shadow on="t" type="perspective" color="#3f3151 [1607]" opacity=".5" offset="1pt" offset2="-3pt"/>
            <v:textbox style="mso-next-textbox:#_x0000_s1030">
              <w:txbxContent>
                <w:p w:rsidR="00B570E2" w:rsidRPr="00DF4555" w:rsidRDefault="00B570E2" w:rsidP="00B570E2">
                  <w:pPr>
                    <w:rPr>
                      <w:rFonts w:asciiTheme="majorHAnsi" w:hAnsiTheme="majorHAnsi"/>
                      <w:sz w:val="20"/>
                      <w:szCs w:val="20"/>
                    </w:rPr>
                  </w:pPr>
                  <w:r w:rsidRPr="00DF4555">
                    <w:rPr>
                      <w:rFonts w:asciiTheme="majorHAnsi" w:hAnsiTheme="majorHAnsi"/>
                      <w:sz w:val="20"/>
                      <w:szCs w:val="20"/>
                    </w:rPr>
                    <w:t>Evaluation</w:t>
                  </w:r>
                </w:p>
              </w:txbxContent>
            </v:textbox>
          </v:roundrect>
        </w:pict>
      </w:r>
    </w:p>
    <w:p w:rsidR="00B570E2" w:rsidRPr="00B570E2" w:rsidRDefault="00511534" w:rsidP="00B570E2">
      <w:pPr>
        <w:pStyle w:val="ListParagraph"/>
        <w:spacing w:line="360" w:lineRule="auto"/>
        <w:ind w:left="360"/>
        <w:rPr>
          <w:b/>
        </w:rPr>
      </w:pPr>
      <w:r w:rsidRPr="00511534">
        <w:rPr>
          <w:noProof/>
          <w:lang w:eastAsia="id-ID"/>
        </w:rPr>
        <w:pict>
          <v:shape id="_x0000_s1043" type="#_x0000_t32" style="position:absolute;left:0;text-align:left;margin-left:84.15pt;margin-top:3.85pt;width:61.35pt;height:.05pt;z-index:251676672" o:connectortype="straight">
            <v:stroke endarrow="block"/>
          </v:shape>
        </w:pict>
      </w:r>
    </w:p>
    <w:p w:rsidR="00E20EC0" w:rsidRPr="00E20EC0" w:rsidRDefault="00E20EC0" w:rsidP="00E20EC0">
      <w:pPr>
        <w:ind w:firstLine="567"/>
        <w:jc w:val="center"/>
        <w:rPr>
          <w:rFonts w:asciiTheme="majorHAnsi" w:hAnsiTheme="majorHAnsi"/>
          <w:noProof/>
          <w:sz w:val="22"/>
          <w:szCs w:val="22"/>
          <w:lang w:val="id-ID"/>
        </w:rPr>
      </w:pPr>
      <w:r w:rsidRPr="00E20EC0">
        <w:rPr>
          <w:rFonts w:asciiTheme="majorHAnsi" w:hAnsiTheme="majorHAnsi"/>
          <w:b/>
          <w:noProof/>
          <w:sz w:val="22"/>
          <w:szCs w:val="22"/>
          <w:lang w:val="id-ID"/>
        </w:rPr>
        <w:lastRenderedPageBreak/>
        <w:t xml:space="preserve">Figure 1. </w:t>
      </w:r>
      <w:r w:rsidRPr="00E20EC0">
        <w:rPr>
          <w:rFonts w:asciiTheme="majorHAnsi" w:hAnsiTheme="majorHAnsi"/>
          <w:noProof/>
          <w:sz w:val="22"/>
          <w:szCs w:val="22"/>
          <w:lang w:val="id-ID"/>
        </w:rPr>
        <w:t>ADDIE Model Research Flow</w:t>
      </w:r>
    </w:p>
    <w:p w:rsidR="00B570E2" w:rsidRPr="00B570E2" w:rsidRDefault="00B570E2" w:rsidP="00E1434F">
      <w:pPr>
        <w:ind w:firstLine="567"/>
        <w:jc w:val="both"/>
        <w:rPr>
          <w:rFonts w:asciiTheme="majorHAnsi" w:hAnsiTheme="majorHAnsi"/>
          <w:noProof/>
        </w:rPr>
      </w:pPr>
      <w:r w:rsidRPr="00B570E2">
        <w:rPr>
          <w:rFonts w:asciiTheme="majorHAnsi" w:hAnsiTheme="majorHAnsi"/>
          <w:noProof/>
        </w:rPr>
        <w:t>The research subjects for the small-scale test were 5 high school students. Meanwhile, in the large-scale test, there were 20 high school students. Expert</w:t>
      </w:r>
      <w:r w:rsidRPr="00B570E2">
        <w:rPr>
          <w:rFonts w:asciiTheme="majorHAnsi" w:hAnsiTheme="majorHAnsi"/>
          <w:noProof/>
          <w:lang w:val="id-ID"/>
        </w:rPr>
        <w:t xml:space="preserve"> </w:t>
      </w:r>
      <w:r w:rsidRPr="00B570E2">
        <w:rPr>
          <w:rFonts w:asciiTheme="majorHAnsi" w:hAnsiTheme="majorHAnsi"/>
          <w:noProof/>
        </w:rPr>
        <w:t>validation, namely two experts. Mathematical material experts, especially algebra and mathematics learning experts who come from lecturers in the mathematics study program. Practitioner testing by high school teachers who teach class XI.</w:t>
      </w:r>
    </w:p>
    <w:p w:rsidR="00B570E2" w:rsidRPr="00B570E2" w:rsidRDefault="00B570E2" w:rsidP="00E1434F">
      <w:pPr>
        <w:ind w:firstLine="567"/>
        <w:jc w:val="both"/>
        <w:rPr>
          <w:rFonts w:asciiTheme="majorHAnsi" w:hAnsiTheme="majorHAnsi"/>
          <w:noProof/>
        </w:rPr>
      </w:pPr>
      <w:r w:rsidRPr="00B570E2">
        <w:rPr>
          <w:rFonts w:asciiTheme="majorHAnsi" w:hAnsiTheme="majorHAnsi"/>
          <w:noProof/>
        </w:rPr>
        <w:t>The data collection technique used an expert response questionnaire instrument, practitioner response questionnaire, student response questionnaire, observation sheet, and LKPD which were answered directly by students. Data analysis techniques are qualitative analysis based on expert and practitioner advice, as well as quantitative percentages involving questionnaire scores from experts, practitioners, and students.</w:t>
      </w:r>
    </w:p>
    <w:p w:rsidR="00B570E2" w:rsidRPr="00B570E2" w:rsidRDefault="00B570E2" w:rsidP="00200FC3">
      <w:pPr>
        <w:ind w:firstLine="567"/>
        <w:jc w:val="both"/>
        <w:rPr>
          <w:rFonts w:asciiTheme="majorHAnsi" w:hAnsiTheme="majorHAnsi"/>
          <w:noProof/>
        </w:rPr>
      </w:pPr>
      <w:r w:rsidRPr="00B570E2">
        <w:rPr>
          <w:rFonts w:asciiTheme="majorHAnsi" w:hAnsiTheme="majorHAnsi"/>
          <w:noProof/>
        </w:rPr>
        <w:t>Data analysis carried out on the data collection instrument was LKPD analysis, analysis of data validation results from material expert questionnaires, practitioner test analysis, analysis of small-scale test results. LKPD validation was measured using a 5-scale Likert scale, with a valid level of 1-5 with a description of 1 being invalid, 2 being less valid, 3 being quite valid, 4 being valid, and 5 being very valid. The scores that have been obtained based on expert judgment are then converted into percentages. This percentage is calculated using the formula (1):</w:t>
      </w:r>
    </w:p>
    <w:p w:rsidR="00B570E2" w:rsidRPr="00EC0739" w:rsidRDefault="00B570E2" w:rsidP="00B570E2">
      <w:pPr>
        <w:spacing w:line="360" w:lineRule="auto"/>
        <w:ind w:firstLine="567"/>
        <w:jc w:val="center"/>
        <w:rPr>
          <w:rFonts w:ascii="TimesNewRomanPSMT" w:hAnsi="TimesNewRomanPSMT" w:hint="eastAsia"/>
          <w:color w:val="000000"/>
        </w:rPr>
      </w:pPr>
      <w:r w:rsidRPr="00F26C2A">
        <w:rPr>
          <w:rFonts w:ascii="TimesNewRomanPSMT" w:eastAsiaTheme="minorEastAsia" w:hAnsi="TimesNewRomanPSMT"/>
          <w:i/>
          <w:color w:val="000000"/>
        </w:rPr>
        <w:t>V</w:t>
      </w:r>
      <w:r>
        <w:rPr>
          <w:rFonts w:ascii="TimesNewRomanPSMT" w:eastAsiaTheme="minorEastAsia" w:hAnsi="TimesNewRomanPSMT"/>
          <w:color w:val="000000"/>
        </w:rPr>
        <w:t xml:space="preserve">= </w:t>
      </w:r>
      <m:oMath>
        <m:f>
          <m:fPr>
            <m:ctrlPr>
              <w:rPr>
                <w:rFonts w:ascii="Cambria Math" w:hAnsi="Cambria Math"/>
                <w:i/>
                <w:color w:val="000000"/>
              </w:rPr>
            </m:ctrlPr>
          </m:fPr>
          <m:num>
            <m:nary>
              <m:naryPr>
                <m:chr m:val="∑"/>
                <m:limLoc m:val="undOvr"/>
                <m:subHide m:val="on"/>
                <m:supHide m:val="on"/>
                <m:ctrlPr>
                  <w:rPr>
                    <w:rFonts w:ascii="Cambria Math" w:hAnsi="Cambria Math"/>
                    <w:i/>
                    <w:color w:val="000000"/>
                  </w:rPr>
                </m:ctrlPr>
              </m:naryPr>
              <m:sub/>
              <m:sup/>
              <m:e>
                <m:r>
                  <w:rPr>
                    <w:rFonts w:ascii="Cambria Math" w:hAnsi="Cambria Math"/>
                    <w:color w:val="000000"/>
                  </w:rPr>
                  <m:t>x</m:t>
                </m:r>
              </m:e>
            </m:nary>
          </m:num>
          <m:den>
            <m:nary>
              <m:naryPr>
                <m:chr m:val="∑"/>
                <m:limLoc m:val="undOvr"/>
                <m:subHide m:val="on"/>
                <m:supHide m:val="on"/>
                <m:ctrlPr>
                  <w:rPr>
                    <w:rFonts w:ascii="Cambria Math" w:hAnsi="Cambria Math"/>
                    <w:i/>
                    <w:color w:val="000000"/>
                  </w:rPr>
                </m:ctrlPr>
              </m:naryPr>
              <m:sub/>
              <m:sup/>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e>
            </m:nary>
          </m:den>
        </m:f>
      </m:oMath>
      <w:r>
        <w:rPr>
          <w:rFonts w:ascii="TimesNewRomanPSMT" w:eastAsiaTheme="minorEastAsia" w:hAnsi="TimesNewRomanPSMT"/>
          <w:color w:val="000000"/>
        </w:rPr>
        <w:t xml:space="preserve"> </w:t>
      </w:r>
      <w:r>
        <w:rPr>
          <w:rFonts w:eastAsiaTheme="minorEastAsia"/>
          <w:color w:val="000000"/>
        </w:rPr>
        <w:t>×</w:t>
      </w:r>
      <w:r>
        <w:rPr>
          <w:rFonts w:ascii="TimesNewRomanPSMT" w:eastAsiaTheme="minorEastAsia" w:hAnsi="TimesNewRomanPSMT"/>
          <w:color w:val="000000"/>
        </w:rPr>
        <w:t>100% ....................(1)</w:t>
      </w:r>
    </w:p>
    <w:p w:rsidR="00B570E2" w:rsidRPr="00B570E2" w:rsidRDefault="00B570E2" w:rsidP="00200FC3">
      <w:pPr>
        <w:ind w:firstLine="567"/>
        <w:jc w:val="both"/>
        <w:rPr>
          <w:rFonts w:asciiTheme="majorHAnsi" w:hAnsiTheme="majorHAnsi"/>
          <w:noProof/>
        </w:rPr>
      </w:pPr>
      <w:r w:rsidRPr="00B570E2">
        <w:rPr>
          <w:rFonts w:asciiTheme="majorHAnsi" w:hAnsiTheme="majorHAnsi"/>
          <w:noProof/>
        </w:rPr>
        <w:t xml:space="preserve">With the description of the formula is </w:t>
      </w:r>
      <w:r w:rsidRPr="00B570E2">
        <w:rPr>
          <w:rFonts w:asciiTheme="majorHAnsi" w:hAnsiTheme="majorHAnsi"/>
          <w:i/>
          <w:noProof/>
        </w:rPr>
        <w:t xml:space="preserve">V </w:t>
      </w:r>
      <w:r w:rsidRPr="00B570E2">
        <w:rPr>
          <w:rFonts w:asciiTheme="majorHAnsi" w:hAnsiTheme="majorHAnsi"/>
          <w:noProof/>
        </w:rPr>
        <w:t>the percentage of validity,</w:t>
      </w:r>
    </w:p>
    <w:p w:rsidR="00B570E2" w:rsidRPr="00B570E2" w:rsidRDefault="00B570E2" w:rsidP="00B570E2">
      <w:pPr>
        <w:jc w:val="both"/>
        <w:rPr>
          <w:rFonts w:asciiTheme="majorHAnsi" w:hAnsiTheme="majorHAnsi"/>
          <w:noProof/>
        </w:rPr>
      </w:pPr>
      <w:r w:rsidRPr="00B570E2">
        <w:rPr>
          <w:rFonts w:asciiTheme="majorHAnsi" w:hAnsiTheme="majorHAnsi"/>
          <w:i/>
          <w:noProof/>
        </w:rPr>
        <w:t>x</w:t>
      </w:r>
      <w:r w:rsidRPr="00B570E2">
        <w:rPr>
          <w:rFonts w:asciiTheme="majorHAnsi" w:hAnsiTheme="majorHAnsi"/>
          <w:noProof/>
        </w:rPr>
        <w:t xml:space="preserve"> is the total number of expert ratings, and </w:t>
      </w:r>
      <w:r w:rsidRPr="00B570E2">
        <w:rPr>
          <w:rFonts w:asciiTheme="majorHAnsi" w:hAnsiTheme="majorHAnsi"/>
          <w:i/>
          <w:noProof/>
        </w:rPr>
        <w:t>x</w:t>
      </w:r>
      <w:r w:rsidRPr="00B570E2">
        <w:rPr>
          <w:rFonts w:asciiTheme="majorHAnsi" w:hAnsiTheme="majorHAnsi"/>
          <w:i/>
          <w:noProof/>
          <w:vertAlign w:val="subscript"/>
        </w:rPr>
        <w:t>i</w:t>
      </w:r>
      <w:r w:rsidRPr="00B570E2">
        <w:rPr>
          <w:rFonts w:asciiTheme="majorHAnsi" w:hAnsiTheme="majorHAnsi"/>
          <w:noProof/>
        </w:rPr>
        <w:t xml:space="preserve"> is the total number ideal value. After the percentage results are known, the level of validity of the developed LKPD is then grouped into product validity criteria as shown in Table 1.</w:t>
      </w:r>
    </w:p>
    <w:p w:rsidR="00B570E2" w:rsidRPr="000B5ED6" w:rsidRDefault="00B570E2" w:rsidP="00B570E2">
      <w:pPr>
        <w:jc w:val="center"/>
        <w:rPr>
          <w:rFonts w:asciiTheme="majorHAnsi" w:hAnsiTheme="majorHAnsi"/>
          <w:noProof/>
          <w:sz w:val="22"/>
          <w:szCs w:val="22"/>
        </w:rPr>
      </w:pPr>
      <w:r w:rsidRPr="000B5ED6">
        <w:rPr>
          <w:rFonts w:asciiTheme="majorHAnsi" w:hAnsiTheme="majorHAnsi"/>
          <w:b/>
          <w:noProof/>
          <w:sz w:val="22"/>
          <w:szCs w:val="22"/>
        </w:rPr>
        <w:t>Table 1.</w:t>
      </w:r>
      <w:r w:rsidRPr="000B5ED6">
        <w:rPr>
          <w:rFonts w:asciiTheme="majorHAnsi" w:hAnsiTheme="majorHAnsi"/>
          <w:noProof/>
          <w:sz w:val="22"/>
          <w:szCs w:val="22"/>
        </w:rPr>
        <w:t xml:space="preserve"> LKPD Validity Level Criteria</w:t>
      </w:r>
    </w:p>
    <w:tbl>
      <w:tblPr>
        <w:tblStyle w:val="TableGrid"/>
        <w:tblW w:w="0" w:type="auto"/>
        <w:jc w:val="center"/>
        <w:tblInd w:w="250" w:type="dxa"/>
        <w:tblLook w:val="04A0"/>
      </w:tblPr>
      <w:tblGrid>
        <w:gridCol w:w="4125"/>
      </w:tblGrid>
      <w:tr w:rsidR="00B570E2" w:rsidRPr="00B570E2" w:rsidTr="00B570E2">
        <w:trPr>
          <w:jc w:val="center"/>
        </w:trPr>
        <w:tc>
          <w:tcPr>
            <w:tcW w:w="4125" w:type="dxa"/>
            <w:tcBorders>
              <w:left w:val="nil"/>
              <w:right w:val="nil"/>
            </w:tcBorders>
          </w:tcPr>
          <w:p w:rsidR="00B570E2" w:rsidRPr="000B5ED6" w:rsidRDefault="000B5ED6" w:rsidP="000B5ED6">
            <w:pPr>
              <w:rPr>
                <w:rFonts w:asciiTheme="majorHAnsi" w:hAnsiTheme="majorHAnsi"/>
                <w:b/>
                <w:color w:val="000000"/>
                <w:sz w:val="22"/>
                <w:szCs w:val="22"/>
              </w:rPr>
            </w:pPr>
            <w:r w:rsidRPr="000B5ED6">
              <w:rPr>
                <w:rFonts w:asciiTheme="majorHAnsi" w:hAnsiTheme="majorHAnsi"/>
                <w:b/>
                <w:color w:val="000000"/>
                <w:sz w:val="22"/>
                <w:szCs w:val="22"/>
              </w:rPr>
              <w:t>Validity Criteria</w:t>
            </w:r>
            <w:r>
              <w:rPr>
                <w:rFonts w:asciiTheme="majorHAnsi" w:hAnsiTheme="majorHAnsi"/>
                <w:b/>
                <w:color w:val="000000"/>
                <w:sz w:val="22"/>
                <w:szCs w:val="22"/>
              </w:rPr>
              <w:t xml:space="preserve">            </w:t>
            </w:r>
            <w:r w:rsidRPr="000B5ED6">
              <w:rPr>
                <w:rFonts w:asciiTheme="majorHAnsi" w:hAnsiTheme="majorHAnsi"/>
                <w:b/>
                <w:color w:val="000000"/>
                <w:sz w:val="22"/>
                <w:szCs w:val="22"/>
              </w:rPr>
              <w:t>Validation Level</w:t>
            </w:r>
          </w:p>
        </w:tc>
      </w:tr>
      <w:tr w:rsidR="000B5ED6" w:rsidRPr="00B570E2" w:rsidTr="00B570E2">
        <w:trPr>
          <w:jc w:val="center"/>
        </w:trPr>
        <w:tc>
          <w:tcPr>
            <w:tcW w:w="4125" w:type="dxa"/>
            <w:tcBorders>
              <w:left w:val="nil"/>
              <w:right w:val="nil"/>
            </w:tcBorders>
          </w:tcPr>
          <w:p w:rsidR="000B5ED6" w:rsidRPr="000B5ED6" w:rsidRDefault="000B5ED6" w:rsidP="000B5ED6">
            <w:pPr>
              <w:ind w:left="142" w:hanging="108"/>
              <w:jc w:val="center"/>
              <w:rPr>
                <w:rFonts w:asciiTheme="majorHAnsi" w:hAnsiTheme="majorHAnsi"/>
                <w:color w:val="000000"/>
                <w:sz w:val="22"/>
                <w:szCs w:val="22"/>
                <w:lang w:val="id-ID"/>
              </w:rPr>
            </w:pPr>
            <w:r w:rsidRPr="000B5ED6">
              <w:rPr>
                <w:rFonts w:asciiTheme="majorHAnsi" w:hAnsiTheme="majorHAnsi"/>
                <w:color w:val="000000"/>
                <w:sz w:val="22"/>
                <w:szCs w:val="22"/>
              </w:rPr>
              <w:t xml:space="preserve">85% &lt; </w:t>
            </w:r>
            <w:r w:rsidRPr="000B5ED6">
              <w:rPr>
                <w:rFonts w:asciiTheme="majorHAnsi" w:hAnsiTheme="majorHAnsi"/>
                <w:i/>
                <w:color w:val="000000"/>
                <w:sz w:val="22"/>
                <w:szCs w:val="22"/>
              </w:rPr>
              <w:t>V</w:t>
            </w:r>
            <w:r w:rsidRPr="000B5ED6">
              <w:rPr>
                <w:rFonts w:asciiTheme="majorHAnsi" w:hAnsiTheme="majorHAnsi"/>
                <w:color w:val="000000"/>
                <w:sz w:val="22"/>
                <w:szCs w:val="22"/>
              </w:rPr>
              <w:t xml:space="preserve"> </w:t>
            </w:r>
            <m:oMath>
              <m:r>
                <w:rPr>
                  <w:rFonts w:ascii="Cambria Math" w:hAnsiTheme="majorHAnsi"/>
                  <w:color w:val="000000"/>
                  <w:sz w:val="22"/>
                  <w:szCs w:val="22"/>
                </w:rPr>
                <m:t>≤</m:t>
              </m:r>
            </m:oMath>
            <w:r w:rsidRPr="000B5ED6">
              <w:rPr>
                <w:rFonts w:asciiTheme="majorHAnsi" w:hAnsiTheme="majorHAnsi"/>
                <w:color w:val="000000"/>
                <w:sz w:val="22"/>
                <w:szCs w:val="22"/>
              </w:rPr>
              <w:t xml:space="preserve"> 100%              </w:t>
            </w:r>
            <w:r w:rsidRPr="000B5ED6">
              <w:rPr>
                <w:rFonts w:asciiTheme="majorHAnsi" w:hAnsiTheme="majorHAnsi"/>
                <w:color w:val="000000"/>
                <w:sz w:val="22"/>
                <w:szCs w:val="22"/>
                <w:lang w:val="id-ID"/>
              </w:rPr>
              <w:t xml:space="preserve">Very </w:t>
            </w:r>
            <w:r w:rsidRPr="000B5ED6">
              <w:rPr>
                <w:rFonts w:asciiTheme="majorHAnsi" w:hAnsiTheme="majorHAnsi"/>
                <w:color w:val="000000"/>
                <w:sz w:val="22"/>
                <w:szCs w:val="22"/>
              </w:rPr>
              <w:t xml:space="preserve"> valid</w:t>
            </w:r>
            <w:r w:rsidRPr="000B5ED6">
              <w:rPr>
                <w:rFonts w:asciiTheme="majorHAnsi" w:hAnsiTheme="majorHAnsi"/>
                <w:color w:val="000000"/>
                <w:sz w:val="22"/>
                <w:szCs w:val="22"/>
                <w:lang w:val="id-ID"/>
              </w:rPr>
              <w:t>ity</w:t>
            </w:r>
          </w:p>
        </w:tc>
      </w:tr>
      <w:tr w:rsidR="000B5ED6" w:rsidRPr="00B570E2" w:rsidTr="00B570E2">
        <w:trPr>
          <w:jc w:val="center"/>
        </w:trPr>
        <w:tc>
          <w:tcPr>
            <w:tcW w:w="4125" w:type="dxa"/>
            <w:tcBorders>
              <w:left w:val="nil"/>
              <w:right w:val="nil"/>
            </w:tcBorders>
          </w:tcPr>
          <w:p w:rsidR="000B5ED6" w:rsidRPr="000B5ED6" w:rsidRDefault="000B5ED6" w:rsidP="000B5ED6">
            <w:pPr>
              <w:rPr>
                <w:rFonts w:asciiTheme="majorHAnsi" w:hAnsiTheme="majorHAnsi"/>
                <w:color w:val="000000"/>
                <w:sz w:val="22"/>
                <w:szCs w:val="22"/>
              </w:rPr>
            </w:pPr>
            <w:r>
              <w:rPr>
                <w:rFonts w:asciiTheme="majorHAnsi" w:hAnsiTheme="majorHAnsi"/>
                <w:color w:val="000000"/>
                <w:sz w:val="22"/>
                <w:szCs w:val="22"/>
                <w:lang w:val="id-ID"/>
              </w:rPr>
              <w:t xml:space="preserve">    </w:t>
            </w:r>
            <w:r w:rsidRPr="000B5ED6">
              <w:rPr>
                <w:rFonts w:asciiTheme="majorHAnsi" w:hAnsiTheme="majorHAnsi"/>
                <w:color w:val="000000"/>
                <w:sz w:val="22"/>
                <w:szCs w:val="22"/>
              </w:rPr>
              <w:t xml:space="preserve">70% &lt; </w:t>
            </w:r>
            <w:r w:rsidRPr="000B5ED6">
              <w:rPr>
                <w:rFonts w:asciiTheme="majorHAnsi" w:hAnsiTheme="majorHAnsi"/>
                <w:i/>
                <w:color w:val="000000"/>
                <w:sz w:val="22"/>
                <w:szCs w:val="22"/>
              </w:rPr>
              <w:t>V</w:t>
            </w:r>
            <w:r w:rsidRPr="000B5ED6">
              <w:rPr>
                <w:rFonts w:asciiTheme="majorHAnsi" w:hAnsiTheme="majorHAnsi"/>
                <w:color w:val="000000"/>
                <w:sz w:val="22"/>
                <w:szCs w:val="22"/>
              </w:rPr>
              <w:t xml:space="preserve"> </w:t>
            </w:r>
            <m:oMath>
              <m:r>
                <w:rPr>
                  <w:rFonts w:ascii="Cambria Math" w:hAnsiTheme="majorHAnsi"/>
                  <w:color w:val="000000"/>
                  <w:sz w:val="22"/>
                  <w:szCs w:val="22"/>
                </w:rPr>
                <m:t>≤</m:t>
              </m:r>
            </m:oMath>
            <w:r w:rsidRPr="000B5ED6">
              <w:rPr>
                <w:rFonts w:asciiTheme="majorHAnsi" w:hAnsiTheme="majorHAnsi"/>
                <w:color w:val="000000"/>
                <w:sz w:val="22"/>
                <w:szCs w:val="22"/>
              </w:rPr>
              <w:t xml:space="preserve"> 85% </w:t>
            </w:r>
            <w:r>
              <w:rPr>
                <w:rFonts w:asciiTheme="majorHAnsi" w:hAnsiTheme="majorHAnsi"/>
                <w:color w:val="000000"/>
                <w:sz w:val="22"/>
                <w:szCs w:val="22"/>
                <w:lang w:val="id-ID"/>
              </w:rPr>
              <w:t xml:space="preserve">                  </w:t>
            </w:r>
            <w:r w:rsidRPr="000B5ED6">
              <w:rPr>
                <w:rFonts w:asciiTheme="majorHAnsi" w:hAnsiTheme="majorHAnsi"/>
                <w:color w:val="000000"/>
                <w:sz w:val="22"/>
                <w:szCs w:val="22"/>
              </w:rPr>
              <w:t>Valid</w:t>
            </w:r>
            <w:r w:rsidRPr="000B5ED6">
              <w:rPr>
                <w:rFonts w:asciiTheme="majorHAnsi" w:hAnsiTheme="majorHAnsi"/>
                <w:color w:val="000000"/>
                <w:sz w:val="22"/>
                <w:szCs w:val="22"/>
                <w:lang w:val="id-ID"/>
              </w:rPr>
              <w:t>ity</w:t>
            </w:r>
          </w:p>
        </w:tc>
      </w:tr>
      <w:tr w:rsidR="000B5ED6" w:rsidRPr="00B570E2" w:rsidTr="00B570E2">
        <w:trPr>
          <w:jc w:val="center"/>
        </w:trPr>
        <w:tc>
          <w:tcPr>
            <w:tcW w:w="4125" w:type="dxa"/>
            <w:tcBorders>
              <w:left w:val="nil"/>
              <w:right w:val="nil"/>
            </w:tcBorders>
          </w:tcPr>
          <w:p w:rsidR="000B5ED6" w:rsidRPr="000B5ED6" w:rsidRDefault="000B5ED6" w:rsidP="000B5ED6">
            <w:pPr>
              <w:rPr>
                <w:rFonts w:asciiTheme="majorHAnsi" w:hAnsiTheme="majorHAnsi"/>
                <w:color w:val="000000"/>
                <w:sz w:val="22"/>
                <w:szCs w:val="22"/>
              </w:rPr>
            </w:pPr>
            <w:r>
              <w:rPr>
                <w:rFonts w:asciiTheme="majorHAnsi" w:hAnsiTheme="majorHAnsi"/>
                <w:color w:val="000000"/>
                <w:sz w:val="22"/>
                <w:szCs w:val="22"/>
                <w:lang w:val="id-ID"/>
              </w:rPr>
              <w:t xml:space="preserve">    </w:t>
            </w:r>
            <w:r w:rsidRPr="000B5ED6">
              <w:rPr>
                <w:rFonts w:asciiTheme="majorHAnsi" w:hAnsiTheme="majorHAnsi"/>
                <w:color w:val="000000"/>
                <w:sz w:val="22"/>
                <w:szCs w:val="22"/>
              </w:rPr>
              <w:t xml:space="preserve">50% &lt; </w:t>
            </w:r>
            <w:r w:rsidRPr="000B5ED6">
              <w:rPr>
                <w:rFonts w:asciiTheme="majorHAnsi" w:hAnsiTheme="majorHAnsi"/>
                <w:i/>
                <w:color w:val="000000"/>
                <w:sz w:val="22"/>
                <w:szCs w:val="22"/>
              </w:rPr>
              <w:t>V</w:t>
            </w:r>
            <w:r w:rsidRPr="000B5ED6">
              <w:rPr>
                <w:rFonts w:asciiTheme="majorHAnsi" w:hAnsiTheme="majorHAnsi"/>
                <w:color w:val="000000"/>
                <w:sz w:val="22"/>
                <w:szCs w:val="22"/>
              </w:rPr>
              <w:t xml:space="preserve"> </w:t>
            </w:r>
            <m:oMath>
              <m:r>
                <w:rPr>
                  <w:rFonts w:ascii="Cambria Math" w:hAnsiTheme="majorHAnsi"/>
                  <w:color w:val="000000"/>
                  <w:sz w:val="22"/>
                  <w:szCs w:val="22"/>
                </w:rPr>
                <m:t>≤</m:t>
              </m:r>
            </m:oMath>
            <w:r w:rsidRPr="000B5ED6">
              <w:rPr>
                <w:rFonts w:asciiTheme="majorHAnsi" w:hAnsiTheme="majorHAnsi"/>
                <w:color w:val="000000"/>
                <w:sz w:val="22"/>
                <w:szCs w:val="22"/>
              </w:rPr>
              <w:t xml:space="preserve"> 70%</w:t>
            </w:r>
            <w:r w:rsidRPr="000B5ED6">
              <w:rPr>
                <w:rFonts w:asciiTheme="majorHAnsi" w:hAnsiTheme="majorHAnsi"/>
                <w:color w:val="000000"/>
                <w:sz w:val="22"/>
                <w:szCs w:val="22"/>
                <w:lang w:val="id-ID"/>
              </w:rPr>
              <w:t xml:space="preserve">           </w:t>
            </w:r>
            <w:r>
              <w:rPr>
                <w:rFonts w:asciiTheme="majorHAnsi" w:hAnsiTheme="majorHAnsi"/>
                <w:color w:val="000000"/>
                <w:sz w:val="22"/>
                <w:szCs w:val="22"/>
                <w:lang w:val="id-ID"/>
              </w:rPr>
              <w:t xml:space="preserve">     </w:t>
            </w:r>
            <w:r w:rsidRPr="000B5ED6">
              <w:rPr>
                <w:rFonts w:asciiTheme="majorHAnsi" w:hAnsiTheme="majorHAnsi"/>
                <w:color w:val="000000"/>
                <w:sz w:val="22"/>
                <w:szCs w:val="22"/>
                <w:lang w:val="id-ID"/>
              </w:rPr>
              <w:t>Less</w:t>
            </w:r>
            <w:r w:rsidRPr="000B5ED6">
              <w:rPr>
                <w:rFonts w:asciiTheme="majorHAnsi" w:hAnsiTheme="majorHAnsi"/>
                <w:color w:val="000000"/>
                <w:sz w:val="22"/>
                <w:szCs w:val="22"/>
              </w:rPr>
              <w:t xml:space="preserve"> valid</w:t>
            </w:r>
            <w:r w:rsidRPr="000B5ED6">
              <w:rPr>
                <w:rFonts w:asciiTheme="majorHAnsi" w:hAnsiTheme="majorHAnsi"/>
                <w:color w:val="000000"/>
                <w:sz w:val="22"/>
                <w:szCs w:val="22"/>
                <w:lang w:val="id-ID"/>
              </w:rPr>
              <w:t>ity</w:t>
            </w:r>
          </w:p>
        </w:tc>
      </w:tr>
      <w:tr w:rsidR="000B5ED6" w:rsidRPr="00B570E2" w:rsidTr="00B570E2">
        <w:trPr>
          <w:jc w:val="center"/>
        </w:trPr>
        <w:tc>
          <w:tcPr>
            <w:tcW w:w="4125" w:type="dxa"/>
            <w:tcBorders>
              <w:left w:val="nil"/>
              <w:right w:val="nil"/>
            </w:tcBorders>
          </w:tcPr>
          <w:p w:rsidR="000B5ED6" w:rsidRPr="000B5ED6" w:rsidRDefault="000B5ED6" w:rsidP="000B5ED6">
            <w:pPr>
              <w:rPr>
                <w:rFonts w:asciiTheme="majorHAnsi" w:hAnsiTheme="majorHAnsi"/>
                <w:color w:val="000000"/>
                <w:sz w:val="22"/>
                <w:szCs w:val="22"/>
              </w:rPr>
            </w:pPr>
            <w:r w:rsidRPr="000B5ED6">
              <w:rPr>
                <w:rFonts w:asciiTheme="majorHAnsi" w:hAnsiTheme="majorHAnsi"/>
                <w:i/>
                <w:color w:val="000000"/>
                <w:sz w:val="22"/>
                <w:szCs w:val="22"/>
                <w:lang w:val="id-ID"/>
              </w:rPr>
              <w:t xml:space="preserve">             </w:t>
            </w:r>
            <w:r w:rsidRPr="000B5ED6">
              <w:rPr>
                <w:rFonts w:asciiTheme="majorHAnsi" w:hAnsiTheme="majorHAnsi"/>
                <w:i/>
                <w:color w:val="000000"/>
                <w:sz w:val="22"/>
                <w:szCs w:val="22"/>
              </w:rPr>
              <w:t>V</w:t>
            </w:r>
            <w:r w:rsidRPr="000B5ED6">
              <w:rPr>
                <w:rFonts w:asciiTheme="majorHAnsi" w:hAnsiTheme="majorHAnsi"/>
                <w:color w:val="000000"/>
                <w:sz w:val="22"/>
                <w:szCs w:val="22"/>
              </w:rPr>
              <w:t xml:space="preserve"> </w:t>
            </w:r>
            <m:oMath>
              <m:r>
                <w:rPr>
                  <w:rFonts w:ascii="Cambria Math" w:hAnsiTheme="majorHAnsi"/>
                  <w:color w:val="000000"/>
                  <w:sz w:val="22"/>
                  <w:szCs w:val="22"/>
                </w:rPr>
                <m:t>≤</m:t>
              </m:r>
            </m:oMath>
            <w:r w:rsidRPr="000B5ED6">
              <w:rPr>
                <w:rFonts w:asciiTheme="majorHAnsi" w:hAnsiTheme="majorHAnsi"/>
                <w:color w:val="000000"/>
                <w:sz w:val="22"/>
                <w:szCs w:val="22"/>
              </w:rPr>
              <w:t xml:space="preserve"> 50%                 </w:t>
            </w:r>
            <w:r w:rsidRPr="000B5ED6">
              <w:rPr>
                <w:rFonts w:asciiTheme="majorHAnsi" w:hAnsiTheme="majorHAnsi"/>
                <w:color w:val="000000"/>
                <w:sz w:val="22"/>
                <w:szCs w:val="22"/>
                <w:lang w:val="id-ID"/>
              </w:rPr>
              <w:t xml:space="preserve">  </w:t>
            </w:r>
            <w:r>
              <w:rPr>
                <w:rFonts w:asciiTheme="majorHAnsi" w:hAnsiTheme="majorHAnsi"/>
                <w:color w:val="000000"/>
                <w:sz w:val="22"/>
                <w:szCs w:val="22"/>
                <w:lang w:val="id-ID"/>
              </w:rPr>
              <w:t xml:space="preserve">   </w:t>
            </w:r>
            <w:r w:rsidRPr="000B5ED6">
              <w:rPr>
                <w:rFonts w:asciiTheme="majorHAnsi" w:hAnsiTheme="majorHAnsi"/>
                <w:color w:val="000000"/>
                <w:sz w:val="22"/>
                <w:szCs w:val="22"/>
                <w:lang w:val="id-ID"/>
              </w:rPr>
              <w:t>Not</w:t>
            </w:r>
            <w:r w:rsidRPr="000B5ED6">
              <w:rPr>
                <w:rFonts w:asciiTheme="majorHAnsi" w:hAnsiTheme="majorHAnsi"/>
                <w:color w:val="000000"/>
                <w:sz w:val="22"/>
                <w:szCs w:val="22"/>
              </w:rPr>
              <w:t xml:space="preserve"> Valid</w:t>
            </w:r>
            <w:r w:rsidRPr="000B5ED6">
              <w:rPr>
                <w:rFonts w:asciiTheme="majorHAnsi" w:hAnsiTheme="majorHAnsi"/>
                <w:color w:val="000000"/>
                <w:sz w:val="22"/>
                <w:szCs w:val="22"/>
                <w:lang w:val="id-ID"/>
              </w:rPr>
              <w:t>ity</w:t>
            </w:r>
          </w:p>
        </w:tc>
      </w:tr>
    </w:tbl>
    <w:p w:rsidR="00B570E2" w:rsidRPr="00B570E2" w:rsidRDefault="00B570E2" w:rsidP="00B570E2">
      <w:pPr>
        <w:ind w:firstLine="567"/>
        <w:jc w:val="both"/>
        <w:rPr>
          <w:rFonts w:asciiTheme="majorHAnsi" w:hAnsiTheme="majorHAnsi"/>
          <w:noProof/>
        </w:rPr>
      </w:pPr>
      <w:r w:rsidRPr="00B570E2">
        <w:rPr>
          <w:rFonts w:asciiTheme="majorHAnsi" w:hAnsiTheme="majorHAnsi"/>
          <w:noProof/>
        </w:rPr>
        <w:t>The level of practicality uses a scale of 1-5 with a statement of scale 1 stating impractical, scale 2 stating less practical, scale 3 stating quite practical and scale 4 stating practical, scale 5 stating very practical. Then this score is converted into a percentage calculated using the formula (2):</w:t>
      </w:r>
    </w:p>
    <w:p w:rsidR="00B570E2" w:rsidRPr="00B570E2" w:rsidRDefault="00B570E2" w:rsidP="00B570E2">
      <w:pPr>
        <w:spacing w:line="360" w:lineRule="auto"/>
        <w:ind w:firstLine="567"/>
        <w:jc w:val="center"/>
        <w:rPr>
          <w:rFonts w:asciiTheme="majorHAnsi" w:hAnsiTheme="majorHAnsi"/>
          <w:color w:val="000000"/>
        </w:rPr>
      </w:pPr>
      <w:r w:rsidRPr="00B570E2">
        <w:rPr>
          <w:rFonts w:asciiTheme="majorHAnsi" w:eastAsiaTheme="minorEastAsia" w:hAnsiTheme="majorHAnsi"/>
          <w:i/>
          <w:color w:val="000000"/>
        </w:rPr>
        <w:t>V</w:t>
      </w:r>
      <w:r w:rsidRPr="00B570E2">
        <w:rPr>
          <w:rFonts w:asciiTheme="majorHAnsi" w:eastAsiaTheme="minorEastAsia" w:hAnsiTheme="majorHAnsi"/>
          <w:color w:val="000000"/>
        </w:rPr>
        <w:t xml:space="preserve">= </w:t>
      </w:r>
      <m:oMath>
        <m:f>
          <m:fPr>
            <m:ctrlPr>
              <w:rPr>
                <w:rFonts w:ascii="Cambria Math" w:hAnsiTheme="majorHAnsi"/>
                <w:i/>
                <w:color w:val="000000"/>
              </w:rPr>
            </m:ctrlPr>
          </m:fPr>
          <m:num>
            <m:nary>
              <m:naryPr>
                <m:chr m:val="∑"/>
                <m:limLoc m:val="undOvr"/>
                <m:subHide m:val="on"/>
                <m:supHide m:val="on"/>
                <m:ctrlPr>
                  <w:rPr>
                    <w:rFonts w:ascii="Cambria Math" w:hAnsiTheme="majorHAnsi"/>
                    <w:i/>
                    <w:color w:val="000000"/>
                  </w:rPr>
                </m:ctrlPr>
              </m:naryPr>
              <m:sub/>
              <m:sup/>
              <m:e>
                <m:r>
                  <w:rPr>
                    <w:rFonts w:ascii="Cambria Math" w:hAnsi="Cambria Math"/>
                    <w:color w:val="000000"/>
                  </w:rPr>
                  <m:t>x</m:t>
                </m:r>
              </m:e>
            </m:nary>
          </m:num>
          <m:den>
            <m:nary>
              <m:naryPr>
                <m:chr m:val="∑"/>
                <m:limLoc m:val="undOvr"/>
                <m:subHide m:val="on"/>
                <m:supHide m:val="on"/>
                <m:ctrlPr>
                  <w:rPr>
                    <w:rFonts w:ascii="Cambria Math" w:hAnsiTheme="majorHAnsi"/>
                    <w:i/>
                    <w:color w:val="000000"/>
                  </w:rPr>
                </m:ctrlPr>
              </m:naryPr>
              <m:sub/>
              <m:sup/>
              <m:e>
                <m:sSub>
                  <m:sSubPr>
                    <m:ctrlPr>
                      <w:rPr>
                        <w:rFonts w:ascii="Cambria Math" w:hAnsiTheme="majorHAnsi"/>
                        <w:i/>
                        <w:color w:val="000000"/>
                      </w:rPr>
                    </m:ctrlPr>
                  </m:sSubPr>
                  <m:e>
                    <m:r>
                      <w:rPr>
                        <w:rFonts w:ascii="Cambria Math" w:hAnsi="Cambria Math"/>
                        <w:color w:val="000000"/>
                      </w:rPr>
                      <m:t>x</m:t>
                    </m:r>
                  </m:e>
                  <m:sub>
                    <m:r>
                      <w:rPr>
                        <w:rFonts w:ascii="Cambria Math" w:hAnsi="Cambria Math"/>
                        <w:color w:val="000000"/>
                      </w:rPr>
                      <m:t>i</m:t>
                    </m:r>
                  </m:sub>
                </m:sSub>
              </m:e>
            </m:nary>
          </m:den>
        </m:f>
      </m:oMath>
      <w:r w:rsidRPr="00B570E2">
        <w:rPr>
          <w:rFonts w:asciiTheme="majorHAnsi" w:eastAsiaTheme="minorEastAsia" w:hAnsiTheme="majorHAnsi"/>
          <w:color w:val="000000"/>
        </w:rPr>
        <w:t xml:space="preserve"> ×100% ....................(2)</w:t>
      </w:r>
    </w:p>
    <w:p w:rsidR="00B570E2" w:rsidRPr="00B570E2" w:rsidRDefault="00B570E2" w:rsidP="00B570E2">
      <w:pPr>
        <w:ind w:firstLine="567"/>
        <w:jc w:val="both"/>
        <w:rPr>
          <w:rFonts w:asciiTheme="majorHAnsi" w:hAnsiTheme="majorHAnsi"/>
          <w:noProof/>
        </w:rPr>
      </w:pPr>
      <w:r w:rsidRPr="00B570E2">
        <w:rPr>
          <w:rFonts w:asciiTheme="majorHAnsi" w:hAnsiTheme="majorHAnsi"/>
          <w:noProof/>
        </w:rPr>
        <w:t>With the description of the formula is V the percentage of practicality level,</w:t>
      </w:r>
    </w:p>
    <w:p w:rsidR="00B570E2" w:rsidRPr="00B570E2" w:rsidRDefault="00B570E2" w:rsidP="00B570E2">
      <w:pPr>
        <w:jc w:val="both"/>
        <w:rPr>
          <w:rFonts w:asciiTheme="majorHAnsi" w:hAnsiTheme="majorHAnsi"/>
          <w:noProof/>
        </w:rPr>
      </w:pPr>
      <w:r w:rsidRPr="00B570E2">
        <w:rPr>
          <w:rFonts w:asciiTheme="majorHAnsi" w:hAnsiTheme="majorHAnsi"/>
          <w:noProof/>
        </w:rPr>
        <w:t>x is the total number of student scores, and x_i is the total number</w:t>
      </w:r>
    </w:p>
    <w:p w:rsidR="00B570E2" w:rsidRDefault="00B570E2" w:rsidP="00B570E2">
      <w:pPr>
        <w:jc w:val="both"/>
        <w:rPr>
          <w:rFonts w:asciiTheme="majorHAnsi" w:hAnsiTheme="majorHAnsi"/>
          <w:noProof/>
          <w:lang w:val="id-ID"/>
        </w:rPr>
      </w:pPr>
      <w:r w:rsidRPr="00B570E2">
        <w:rPr>
          <w:rFonts w:asciiTheme="majorHAnsi" w:hAnsiTheme="majorHAnsi"/>
          <w:noProof/>
        </w:rPr>
        <w:t>ideal value. This percentage is used to see the level of practicality of a material or learning resource. Including LKPD. More complete in Table 2.</w:t>
      </w:r>
    </w:p>
    <w:p w:rsidR="00EF7CC2" w:rsidRPr="00EF7CC2" w:rsidRDefault="00EF7CC2" w:rsidP="00B570E2">
      <w:pPr>
        <w:jc w:val="both"/>
        <w:rPr>
          <w:rFonts w:asciiTheme="majorHAnsi" w:hAnsiTheme="majorHAnsi"/>
          <w:noProof/>
          <w:lang w:val="id-ID"/>
        </w:rPr>
      </w:pPr>
    </w:p>
    <w:p w:rsidR="00B570E2" w:rsidRPr="00EF7CC2" w:rsidRDefault="00EF7CC2" w:rsidP="00EF7CC2">
      <w:pPr>
        <w:jc w:val="center"/>
        <w:rPr>
          <w:rFonts w:asciiTheme="majorHAnsi" w:hAnsiTheme="majorHAnsi"/>
          <w:noProof/>
          <w:sz w:val="22"/>
          <w:szCs w:val="22"/>
          <w:lang w:val="id-ID"/>
        </w:rPr>
      </w:pPr>
      <w:r w:rsidRPr="00EF7CC2">
        <w:rPr>
          <w:rFonts w:asciiTheme="majorHAnsi" w:hAnsiTheme="majorHAnsi"/>
          <w:b/>
          <w:noProof/>
          <w:sz w:val="22"/>
          <w:szCs w:val="22"/>
          <w:lang w:val="id-ID"/>
        </w:rPr>
        <w:t>Tabel 2.</w:t>
      </w:r>
      <w:r w:rsidRPr="00EF7CC2">
        <w:rPr>
          <w:rFonts w:asciiTheme="majorHAnsi" w:hAnsiTheme="majorHAnsi"/>
          <w:noProof/>
          <w:sz w:val="22"/>
          <w:szCs w:val="22"/>
          <w:lang w:val="id-ID"/>
        </w:rPr>
        <w:t xml:space="preserve"> Practical Level Criteria</w:t>
      </w:r>
    </w:p>
    <w:tbl>
      <w:tblPr>
        <w:tblStyle w:val="TableGrid"/>
        <w:tblW w:w="0" w:type="auto"/>
        <w:jc w:val="center"/>
        <w:tblInd w:w="250" w:type="dxa"/>
        <w:tblLook w:val="04A0"/>
      </w:tblPr>
      <w:tblGrid>
        <w:gridCol w:w="4715"/>
      </w:tblGrid>
      <w:tr w:rsidR="00B570E2" w:rsidRPr="00EF7CC2" w:rsidTr="00BC6503">
        <w:trPr>
          <w:jc w:val="center"/>
        </w:trPr>
        <w:tc>
          <w:tcPr>
            <w:tcW w:w="4715" w:type="dxa"/>
            <w:tcBorders>
              <w:left w:val="nil"/>
              <w:right w:val="nil"/>
            </w:tcBorders>
          </w:tcPr>
          <w:p w:rsidR="00B570E2" w:rsidRPr="00EF7CC2" w:rsidRDefault="00B570E2" w:rsidP="00EF7CC2">
            <w:pPr>
              <w:jc w:val="both"/>
              <w:rPr>
                <w:rFonts w:asciiTheme="majorHAnsi" w:hAnsiTheme="majorHAnsi"/>
                <w:color w:val="000000"/>
                <w:sz w:val="22"/>
                <w:szCs w:val="22"/>
              </w:rPr>
            </w:pPr>
            <w:r w:rsidRPr="00EF7CC2">
              <w:rPr>
                <w:rFonts w:asciiTheme="majorHAnsi" w:hAnsiTheme="majorHAnsi"/>
                <w:color w:val="000000"/>
                <w:sz w:val="22"/>
                <w:szCs w:val="22"/>
              </w:rPr>
              <w:t xml:space="preserve"> </w:t>
            </w:r>
            <w:r w:rsidR="00EF7CC2" w:rsidRPr="00EF7CC2">
              <w:rPr>
                <w:rFonts w:asciiTheme="majorHAnsi" w:hAnsiTheme="majorHAnsi"/>
                <w:color w:val="000000"/>
                <w:sz w:val="22"/>
                <w:szCs w:val="22"/>
                <w:lang w:val="id-ID"/>
              </w:rPr>
              <w:t xml:space="preserve">   Practical Criteria</w:t>
            </w:r>
            <w:r w:rsidRPr="00EF7CC2">
              <w:rPr>
                <w:rFonts w:asciiTheme="majorHAnsi" w:hAnsiTheme="majorHAnsi"/>
                <w:color w:val="000000"/>
                <w:sz w:val="22"/>
                <w:szCs w:val="22"/>
              </w:rPr>
              <w:t xml:space="preserve"> </w:t>
            </w:r>
            <w:r w:rsidRPr="00EF7CC2">
              <w:rPr>
                <w:rFonts w:asciiTheme="majorHAnsi" w:hAnsiTheme="majorHAnsi"/>
                <w:color w:val="000000"/>
                <w:sz w:val="22"/>
                <w:szCs w:val="22"/>
                <w:lang w:val="id-ID"/>
              </w:rPr>
              <w:t xml:space="preserve">               </w:t>
            </w:r>
            <w:r w:rsidR="00EF7CC2" w:rsidRPr="00EF7CC2">
              <w:rPr>
                <w:rFonts w:asciiTheme="majorHAnsi" w:hAnsiTheme="majorHAnsi"/>
                <w:color w:val="000000"/>
                <w:sz w:val="22"/>
                <w:szCs w:val="22"/>
                <w:lang w:val="id-ID"/>
              </w:rPr>
              <w:t>Validation Level</w:t>
            </w:r>
            <w:r w:rsidRPr="00EF7CC2">
              <w:rPr>
                <w:rFonts w:asciiTheme="majorHAnsi" w:hAnsiTheme="majorHAnsi"/>
                <w:color w:val="000000"/>
                <w:sz w:val="22"/>
                <w:szCs w:val="22"/>
              </w:rPr>
              <w:t xml:space="preserve">                  </w:t>
            </w:r>
          </w:p>
        </w:tc>
      </w:tr>
      <w:tr w:rsidR="00B570E2" w:rsidRPr="00EF7CC2" w:rsidTr="00EF7CC2">
        <w:trPr>
          <w:trHeight w:val="269"/>
          <w:jc w:val="center"/>
        </w:trPr>
        <w:tc>
          <w:tcPr>
            <w:tcW w:w="4715" w:type="dxa"/>
            <w:tcBorders>
              <w:left w:val="nil"/>
              <w:right w:val="nil"/>
            </w:tcBorders>
          </w:tcPr>
          <w:p w:rsidR="00B570E2" w:rsidRPr="00EF7CC2" w:rsidRDefault="00B570E2" w:rsidP="001F7D24">
            <w:pPr>
              <w:ind w:left="142" w:hanging="108"/>
              <w:jc w:val="both"/>
              <w:rPr>
                <w:rFonts w:asciiTheme="majorHAnsi" w:hAnsiTheme="majorHAnsi"/>
                <w:color w:val="000000"/>
                <w:sz w:val="22"/>
                <w:szCs w:val="22"/>
              </w:rPr>
            </w:pPr>
            <w:r w:rsidRPr="00EF7CC2">
              <w:rPr>
                <w:rFonts w:asciiTheme="majorHAnsi" w:hAnsiTheme="majorHAnsi"/>
                <w:color w:val="000000"/>
                <w:sz w:val="22"/>
                <w:szCs w:val="22"/>
              </w:rPr>
              <w:t xml:space="preserve">    75.01% -100 % </w:t>
            </w:r>
            <w:r w:rsidRPr="00EF7CC2">
              <w:rPr>
                <w:rFonts w:asciiTheme="majorHAnsi" w:hAnsiTheme="majorHAnsi"/>
                <w:color w:val="000000"/>
                <w:sz w:val="22"/>
                <w:szCs w:val="22"/>
                <w:lang w:val="id-ID"/>
              </w:rPr>
              <w:t xml:space="preserve">                  very </w:t>
            </w:r>
            <w:r w:rsidRPr="00EF7CC2">
              <w:rPr>
                <w:rFonts w:asciiTheme="majorHAnsi" w:hAnsiTheme="majorHAnsi"/>
                <w:color w:val="000000"/>
                <w:sz w:val="22"/>
                <w:szCs w:val="22"/>
              </w:rPr>
              <w:t>practical</w:t>
            </w:r>
          </w:p>
        </w:tc>
      </w:tr>
      <w:tr w:rsidR="00EF7CC2" w:rsidRPr="00EF7CC2" w:rsidTr="00EF7CC2">
        <w:trPr>
          <w:trHeight w:val="258"/>
          <w:jc w:val="center"/>
        </w:trPr>
        <w:tc>
          <w:tcPr>
            <w:tcW w:w="4715" w:type="dxa"/>
            <w:tcBorders>
              <w:left w:val="nil"/>
              <w:right w:val="nil"/>
            </w:tcBorders>
          </w:tcPr>
          <w:p w:rsidR="00EF7CC2" w:rsidRPr="00EF7CC2" w:rsidRDefault="00EF7CC2" w:rsidP="001F7D24">
            <w:pPr>
              <w:tabs>
                <w:tab w:val="left" w:pos="3853"/>
              </w:tabs>
              <w:jc w:val="both"/>
              <w:rPr>
                <w:rFonts w:asciiTheme="majorHAnsi" w:hAnsiTheme="majorHAnsi"/>
                <w:color w:val="000000"/>
                <w:sz w:val="22"/>
                <w:szCs w:val="22"/>
              </w:rPr>
            </w:pPr>
            <w:r w:rsidRPr="00EF7CC2">
              <w:rPr>
                <w:rFonts w:asciiTheme="majorHAnsi" w:hAnsiTheme="majorHAnsi"/>
                <w:color w:val="000000"/>
                <w:sz w:val="22"/>
                <w:szCs w:val="22"/>
              </w:rPr>
              <w:t xml:space="preserve">    50.01% -75,00% </w:t>
            </w:r>
            <w:r w:rsidRPr="00EF7CC2">
              <w:rPr>
                <w:rFonts w:asciiTheme="majorHAnsi" w:hAnsiTheme="majorHAnsi"/>
                <w:color w:val="000000"/>
                <w:sz w:val="22"/>
                <w:szCs w:val="22"/>
                <w:lang w:val="id-ID"/>
              </w:rPr>
              <w:t xml:space="preserve">                   practical</w:t>
            </w:r>
            <w:r w:rsidRPr="00EF7CC2">
              <w:rPr>
                <w:rFonts w:asciiTheme="majorHAnsi" w:hAnsiTheme="majorHAnsi"/>
                <w:color w:val="000000"/>
                <w:sz w:val="22"/>
                <w:szCs w:val="22"/>
              </w:rPr>
              <w:t xml:space="preserve">  </w:t>
            </w:r>
            <w:r w:rsidRPr="00EF7CC2">
              <w:rPr>
                <w:rFonts w:asciiTheme="majorHAnsi" w:hAnsiTheme="majorHAnsi"/>
                <w:color w:val="000000"/>
                <w:sz w:val="22"/>
                <w:szCs w:val="22"/>
                <w:lang w:val="id-ID"/>
              </w:rPr>
              <w:t xml:space="preserve">  </w:t>
            </w:r>
          </w:p>
        </w:tc>
      </w:tr>
      <w:tr w:rsidR="00EF7CC2" w:rsidRPr="00EF7CC2" w:rsidTr="00EF7CC2">
        <w:trPr>
          <w:trHeight w:val="247"/>
          <w:jc w:val="center"/>
        </w:trPr>
        <w:tc>
          <w:tcPr>
            <w:tcW w:w="4715" w:type="dxa"/>
            <w:tcBorders>
              <w:left w:val="nil"/>
              <w:right w:val="nil"/>
            </w:tcBorders>
          </w:tcPr>
          <w:p w:rsidR="00EF7CC2" w:rsidRPr="00EF7CC2" w:rsidRDefault="00EF7CC2" w:rsidP="001F7D24">
            <w:pPr>
              <w:tabs>
                <w:tab w:val="left" w:pos="3853"/>
              </w:tabs>
              <w:jc w:val="both"/>
              <w:rPr>
                <w:rFonts w:asciiTheme="majorHAnsi" w:hAnsiTheme="majorHAnsi"/>
                <w:color w:val="000000"/>
                <w:sz w:val="22"/>
                <w:szCs w:val="22"/>
              </w:rPr>
            </w:pPr>
            <w:r w:rsidRPr="00EF7CC2">
              <w:rPr>
                <w:rFonts w:asciiTheme="majorHAnsi" w:hAnsiTheme="majorHAnsi"/>
                <w:color w:val="000000"/>
                <w:sz w:val="22"/>
                <w:szCs w:val="22"/>
              </w:rPr>
              <w:t xml:space="preserve">    25.01% - 50.00%        </w:t>
            </w:r>
            <w:r w:rsidRPr="00EF7CC2">
              <w:rPr>
                <w:rFonts w:asciiTheme="majorHAnsi" w:hAnsiTheme="majorHAnsi"/>
                <w:color w:val="000000"/>
                <w:sz w:val="22"/>
                <w:szCs w:val="22"/>
                <w:lang w:val="id-ID"/>
              </w:rPr>
              <w:t xml:space="preserve">        </w:t>
            </w:r>
            <w:r w:rsidRPr="00EF7CC2">
              <w:rPr>
                <w:rFonts w:asciiTheme="majorHAnsi" w:hAnsiTheme="majorHAnsi"/>
                <w:color w:val="000000"/>
                <w:sz w:val="22"/>
                <w:szCs w:val="22"/>
              </w:rPr>
              <w:t>less practical</w:t>
            </w:r>
          </w:p>
        </w:tc>
      </w:tr>
      <w:tr w:rsidR="00EF7CC2" w:rsidRPr="00EF7CC2" w:rsidTr="00BC6503">
        <w:trPr>
          <w:trHeight w:val="258"/>
          <w:jc w:val="center"/>
        </w:trPr>
        <w:tc>
          <w:tcPr>
            <w:tcW w:w="4715" w:type="dxa"/>
            <w:tcBorders>
              <w:left w:val="nil"/>
              <w:right w:val="nil"/>
            </w:tcBorders>
          </w:tcPr>
          <w:p w:rsidR="00EF7CC2" w:rsidRPr="00EF7CC2" w:rsidRDefault="00EF7CC2" w:rsidP="001F7D24">
            <w:pPr>
              <w:jc w:val="both"/>
              <w:rPr>
                <w:rFonts w:asciiTheme="majorHAnsi" w:hAnsiTheme="majorHAnsi"/>
                <w:color w:val="000000"/>
                <w:sz w:val="22"/>
                <w:szCs w:val="22"/>
              </w:rPr>
            </w:pPr>
            <w:r w:rsidRPr="00EF7CC2">
              <w:rPr>
                <w:rFonts w:asciiTheme="majorHAnsi" w:hAnsiTheme="majorHAnsi"/>
                <w:color w:val="000000"/>
                <w:sz w:val="22"/>
                <w:szCs w:val="22"/>
              </w:rPr>
              <w:t xml:space="preserve">     00.00% - 25.00%        </w:t>
            </w:r>
            <w:r w:rsidRPr="00EF7CC2">
              <w:rPr>
                <w:rFonts w:asciiTheme="majorHAnsi" w:hAnsiTheme="majorHAnsi"/>
                <w:color w:val="000000"/>
                <w:sz w:val="22"/>
                <w:szCs w:val="22"/>
                <w:lang w:val="id-ID"/>
              </w:rPr>
              <w:t xml:space="preserve">       not </w:t>
            </w:r>
            <w:r w:rsidRPr="00EF7CC2">
              <w:rPr>
                <w:rFonts w:asciiTheme="majorHAnsi" w:hAnsiTheme="majorHAnsi"/>
                <w:color w:val="000000"/>
                <w:sz w:val="22"/>
                <w:szCs w:val="22"/>
              </w:rPr>
              <w:t>practical</w:t>
            </w:r>
          </w:p>
        </w:tc>
      </w:tr>
    </w:tbl>
    <w:p w:rsidR="004D6A8C" w:rsidRPr="00B570E2" w:rsidRDefault="004D6A8C" w:rsidP="00E77E85">
      <w:pPr>
        <w:pStyle w:val="IEEEParagraph"/>
        <w:spacing w:line="23" w:lineRule="atLeast"/>
        <w:ind w:firstLine="360"/>
        <w:rPr>
          <w:rFonts w:asciiTheme="majorHAnsi" w:hAnsiTheme="majorHAnsi"/>
          <w:lang w:val="id-ID"/>
        </w:rPr>
      </w:pPr>
    </w:p>
    <w:p w:rsidR="00E70EE3" w:rsidRPr="00E77E85" w:rsidRDefault="00062122" w:rsidP="00F61AFC">
      <w:pPr>
        <w:pStyle w:val="IEEEHeading1"/>
        <w:numPr>
          <w:ilvl w:val="0"/>
          <w:numId w:val="15"/>
        </w:numPr>
        <w:spacing w:before="0" w:after="0" w:line="23" w:lineRule="atLeast"/>
        <w:ind w:left="426"/>
        <w:jc w:val="left"/>
        <w:rPr>
          <w:rFonts w:asciiTheme="majorHAnsi" w:hAnsiTheme="majorHAnsi"/>
          <w:b/>
          <w:iCs/>
          <w:sz w:val="24"/>
          <w:lang w:val="id-ID"/>
        </w:rPr>
      </w:pPr>
      <w:r w:rsidRPr="00E77E85">
        <w:rPr>
          <w:rFonts w:asciiTheme="majorHAnsi" w:hAnsiTheme="majorHAnsi"/>
          <w:b/>
          <w:iCs/>
          <w:sz w:val="24"/>
          <w:lang w:val="en-US"/>
        </w:rPr>
        <w:t>RESULT AND DISCUSSION</w:t>
      </w:r>
    </w:p>
    <w:p w:rsidR="00200FC3" w:rsidRPr="00543D2D" w:rsidRDefault="00F61AFC" w:rsidP="00543D2D">
      <w:pPr>
        <w:pStyle w:val="SubTitle2Kreano"/>
        <w:numPr>
          <w:ilvl w:val="0"/>
          <w:numId w:val="16"/>
        </w:numPr>
        <w:ind w:left="426"/>
        <w:rPr>
          <w:rFonts w:asciiTheme="majorHAnsi" w:hAnsiTheme="majorHAnsi"/>
          <w:lang w:val="id-ID"/>
        </w:rPr>
      </w:pPr>
      <w:r>
        <w:rPr>
          <w:rFonts w:asciiTheme="majorHAnsi" w:hAnsiTheme="majorHAnsi"/>
          <w:lang w:val="id-ID"/>
        </w:rPr>
        <w:t>Research r</w:t>
      </w:r>
      <w:r w:rsidR="003F726C" w:rsidRPr="00C820ED">
        <w:rPr>
          <w:rFonts w:asciiTheme="majorHAnsi" w:hAnsiTheme="majorHAnsi"/>
          <w:lang w:val="id-ID"/>
        </w:rPr>
        <w:t>esult</w:t>
      </w:r>
    </w:p>
    <w:p w:rsidR="003F726C" w:rsidRPr="00C820ED" w:rsidRDefault="003F726C" w:rsidP="00F61AFC">
      <w:pPr>
        <w:pStyle w:val="SubTitle2Kreano"/>
        <w:numPr>
          <w:ilvl w:val="0"/>
          <w:numId w:val="17"/>
        </w:numPr>
        <w:spacing w:after="0"/>
        <w:ind w:left="851"/>
        <w:rPr>
          <w:rFonts w:asciiTheme="majorHAnsi" w:hAnsiTheme="majorHAnsi"/>
          <w:b w:val="0"/>
          <w:lang w:val="id-ID"/>
        </w:rPr>
      </w:pPr>
      <w:r w:rsidRPr="00C820ED">
        <w:rPr>
          <w:rFonts w:asciiTheme="majorHAnsi" w:hAnsiTheme="majorHAnsi"/>
          <w:b w:val="0"/>
          <w:lang w:val="id-ID"/>
        </w:rPr>
        <w:lastRenderedPageBreak/>
        <w:t>Analisis</w:t>
      </w:r>
    </w:p>
    <w:p w:rsidR="003F726C" w:rsidRPr="00C820ED" w:rsidRDefault="003F726C" w:rsidP="00F61AFC">
      <w:pPr>
        <w:pStyle w:val="IEEEParagraph"/>
        <w:ind w:left="426" w:firstLine="294"/>
        <w:rPr>
          <w:rFonts w:asciiTheme="majorHAnsi" w:hAnsiTheme="majorHAnsi"/>
          <w:lang w:val="id-ID"/>
        </w:rPr>
      </w:pPr>
      <w:r w:rsidRPr="00C820ED">
        <w:rPr>
          <w:rFonts w:asciiTheme="majorHAnsi" w:hAnsiTheme="majorHAnsi"/>
        </w:rPr>
        <w:t>The initial analysis resulted in the need for CT worksheets in mathematics learning. LKPD was chosen as a tool that needs to be developed in stimulating computational thinking because of the characteristics of LKPD as learning materials that students are familiar with and in accordance with student characteristics. Teachers are not difficult to develop LKPD. The next step is to analyze the appropriate material to support CT. That is the derivative of an algebraic function. Due to the characteristics of the derivatives of algebraic functions which are difficult for</w:t>
      </w:r>
      <w:r w:rsidR="00C820ED">
        <w:rPr>
          <w:rFonts w:asciiTheme="majorHAnsi" w:hAnsiTheme="majorHAnsi"/>
          <w:lang w:val="id-ID"/>
        </w:rPr>
        <w:t xml:space="preserve"> </w:t>
      </w:r>
      <w:r w:rsidRPr="00C820ED">
        <w:rPr>
          <w:rFonts w:asciiTheme="majorHAnsi" w:hAnsiTheme="majorHAnsi"/>
        </w:rPr>
        <w:t>students, this material is full of mathematical reasoning, this material is also the basis of many other materials and other subjects. The KD chosen is KD 3.32. Analyzing the relationship between the first derivative of the function with the maximum value, minimum value, and the monotony of the function, as well as the slope of the tangent to the curve. KD 4.32 Solve contextual problems related to the first derivative of algebraic functions. The analysis carried out includes KD, SK, indicators, and learning objectives of high school mathematics for mathematics material derived from algebraic functions.</w:t>
      </w:r>
    </w:p>
    <w:p w:rsidR="003F726C" w:rsidRPr="0085736E" w:rsidRDefault="003F726C" w:rsidP="003F726C">
      <w:pPr>
        <w:pStyle w:val="Paragraf2danseterusnya"/>
        <w:rPr>
          <w:lang w:val="id-ID"/>
        </w:rPr>
      </w:pPr>
    </w:p>
    <w:p w:rsidR="003F726C" w:rsidRPr="00C820ED" w:rsidRDefault="003F726C" w:rsidP="00F61AFC">
      <w:pPr>
        <w:pStyle w:val="Paragraf2danseterusnya"/>
        <w:numPr>
          <w:ilvl w:val="0"/>
          <w:numId w:val="17"/>
        </w:numPr>
        <w:rPr>
          <w:rFonts w:asciiTheme="majorHAnsi" w:hAnsiTheme="majorHAnsi"/>
          <w:lang w:val="id-ID"/>
        </w:rPr>
      </w:pPr>
      <w:r w:rsidRPr="00C820ED">
        <w:rPr>
          <w:rFonts w:asciiTheme="majorHAnsi" w:hAnsiTheme="majorHAnsi"/>
          <w:lang w:val="id-ID"/>
        </w:rPr>
        <w:t>LKPD Development Process</w:t>
      </w:r>
    </w:p>
    <w:p w:rsidR="003F726C" w:rsidRPr="00C820ED" w:rsidRDefault="003F726C" w:rsidP="00F61AFC">
      <w:pPr>
        <w:pStyle w:val="Paragraf2danseterusnya"/>
        <w:ind w:left="426" w:firstLine="425"/>
        <w:rPr>
          <w:rFonts w:asciiTheme="majorHAnsi" w:hAnsiTheme="majorHAnsi"/>
          <w:lang w:val="id-ID"/>
        </w:rPr>
      </w:pPr>
      <w:r w:rsidRPr="00C820ED">
        <w:rPr>
          <w:rFonts w:asciiTheme="majorHAnsi" w:hAnsiTheme="majorHAnsi"/>
          <w:lang w:val="id-ID"/>
        </w:rPr>
        <w:t>This research resulted in LKPD with the number of meetings as many as 3. During the development stage, LKPD was made in accordance with KD, SK, and learning objectives. Based on the ADDIE model, the initial LKPD design was validated by experts. This worksheet is validated by mathematicians and mathematicians. The results show that the LKPD is valid with some suggestions for improvement. Based on the presentation of the validity of the formula number (1). The results of the expert validation questionnaire stated that it was very valid with the questionnaire score for content validation was 89%, the score for construct validity was 73%, for language in the LKPD was 80%, time allocation was 60% and the score for indicators regarding working instructions was 100%. Based on the results of the analysis of the construct aspect and the time allocation aspect, several improvements were made according to the suggestions.</w:t>
      </w:r>
    </w:p>
    <w:p w:rsidR="003F726C" w:rsidRPr="00C820ED" w:rsidRDefault="003F726C" w:rsidP="00F61AFC">
      <w:pPr>
        <w:pStyle w:val="Paragraf2danseterusnya"/>
        <w:ind w:left="426" w:firstLine="435"/>
        <w:rPr>
          <w:rFonts w:asciiTheme="majorHAnsi" w:hAnsiTheme="majorHAnsi"/>
          <w:lang w:val="id-ID"/>
        </w:rPr>
      </w:pPr>
      <w:r w:rsidRPr="00C820ED">
        <w:rPr>
          <w:rFonts w:asciiTheme="majorHAnsi" w:hAnsiTheme="majorHAnsi"/>
          <w:lang w:val="id-ID"/>
        </w:rPr>
        <w:t>As for some improvements based on the advice of experts. In the picture is the display result that has been corrected based on the advice given by the expert. Experts suggest that the order of steps in computational thinking should not be reversed. Then for the step part the algorithm must be made in a flowchart. Illustrations on some problems must be replaced because they do not support students' computational thinking.</w:t>
      </w:r>
    </w:p>
    <w:p w:rsidR="003F726C" w:rsidRPr="00C820ED" w:rsidRDefault="003F726C" w:rsidP="00F61AFC">
      <w:pPr>
        <w:pStyle w:val="Paragraf2danseterusnya"/>
        <w:ind w:left="426" w:firstLine="447"/>
        <w:rPr>
          <w:rFonts w:asciiTheme="majorHAnsi" w:hAnsiTheme="majorHAnsi"/>
          <w:lang w:val="id-ID"/>
        </w:rPr>
      </w:pPr>
      <w:r w:rsidRPr="00C820ED">
        <w:rPr>
          <w:rFonts w:asciiTheme="majorHAnsi" w:hAnsiTheme="majorHAnsi"/>
          <w:lang w:val="id-ID"/>
        </w:rPr>
        <w:t>After making improvements according to the advice of experts, the next stage is carried out, namely the practitioner or user test. At this stage, LKPD and user response questionnaires are given to teachers who teach mathematics in class XI. The results of the questionnaire obtained on content validation, namely 80%, construct validation score 80%, language validation 80%, time allocation validation 100%, and validation of work instructions, namely 100%. Suggestions for improvement include: (1). some uses of the x variable symbol should be italicized; (2). indicators and learning objectives should be arranged systematically in order to make it easier for students to read and understand them; (3). motivational use of the hero's words, excellent; (4). the use of flowcharts in the algorithmic step is very helpful for students in compiling solutions.</w:t>
      </w:r>
    </w:p>
    <w:p w:rsidR="003F726C" w:rsidRDefault="003F726C" w:rsidP="003F726C">
      <w:pPr>
        <w:pStyle w:val="Paragraf2danseterusnya"/>
        <w:rPr>
          <w:lang w:val="id-ID"/>
        </w:rPr>
      </w:pPr>
    </w:p>
    <w:p w:rsidR="003F726C" w:rsidRPr="00C820ED" w:rsidRDefault="003F726C" w:rsidP="00F61AFC">
      <w:pPr>
        <w:pStyle w:val="Paragraf2danseterusnya"/>
        <w:numPr>
          <w:ilvl w:val="0"/>
          <w:numId w:val="17"/>
        </w:numPr>
        <w:rPr>
          <w:rFonts w:asciiTheme="majorHAnsi" w:hAnsiTheme="majorHAnsi"/>
          <w:lang w:val="id-ID"/>
        </w:rPr>
      </w:pPr>
      <w:r w:rsidRPr="00C820ED">
        <w:rPr>
          <w:rFonts w:asciiTheme="majorHAnsi" w:hAnsiTheme="majorHAnsi"/>
          <w:lang w:val="id-ID"/>
        </w:rPr>
        <w:t>LKPD Testing Process</w:t>
      </w:r>
    </w:p>
    <w:p w:rsidR="00E1434F" w:rsidRDefault="003F726C" w:rsidP="00F61AFC">
      <w:pPr>
        <w:pStyle w:val="Paragraf1"/>
        <w:ind w:left="426" w:firstLine="294"/>
        <w:rPr>
          <w:rFonts w:asciiTheme="majorHAnsi" w:hAnsiTheme="majorHAnsi"/>
          <w:lang w:val="id-ID"/>
        </w:rPr>
      </w:pPr>
      <w:r w:rsidRPr="00C820ED">
        <w:rPr>
          <w:rFonts w:asciiTheme="majorHAnsi" w:hAnsiTheme="majorHAnsi"/>
        </w:rPr>
        <w:t xml:space="preserve">The next stage is to conduct a small-scale test. This is included in the delevopment stages of the ADDIE development model. The small-scale test came from 5 high school students. The student response questionnaire score is 4.5, which means it is practical. In the small-scale trial stage, students worked on this LKPD for 3 meetings. In accordance </w:t>
      </w:r>
      <w:r w:rsidRPr="00C820ED">
        <w:rPr>
          <w:rFonts w:asciiTheme="majorHAnsi" w:hAnsiTheme="majorHAnsi"/>
        </w:rPr>
        <w:lastRenderedPageBreak/>
        <w:t>with the number of meetings on LKPD. The time it takes students to do it is almost two hours of lessons. In the debugging step or re-checking the compiled algorithm, students find it difficult.</w:t>
      </w:r>
    </w:p>
    <w:p w:rsidR="003F726C" w:rsidRPr="00E1434F" w:rsidRDefault="003F726C" w:rsidP="00F61AFC">
      <w:pPr>
        <w:pStyle w:val="Paragraf1"/>
        <w:ind w:left="426" w:firstLine="294"/>
        <w:rPr>
          <w:rFonts w:asciiTheme="majorHAnsi" w:hAnsiTheme="majorHAnsi"/>
        </w:rPr>
      </w:pPr>
      <w:r w:rsidRPr="00C820ED">
        <w:rPr>
          <w:rFonts w:asciiTheme="majorHAnsi" w:hAnsiTheme="majorHAnsi"/>
        </w:rPr>
        <w:t>Because this procedure they are</w:t>
      </w:r>
      <w:r w:rsidRPr="00C820ED">
        <w:rPr>
          <w:rFonts w:asciiTheme="majorHAnsi" w:hAnsiTheme="majorHAnsi"/>
          <w:lang w:val="id-ID"/>
        </w:rPr>
        <w:t xml:space="preserve"> </w:t>
      </w:r>
      <w:r w:rsidRPr="00C820ED">
        <w:rPr>
          <w:rFonts w:asciiTheme="majorHAnsi" w:hAnsiTheme="majorHAnsi"/>
        </w:rPr>
        <w:t>not used to before. Then in the step of compiling the algorithm, students find it difficult to answer using a flowchart. But they mention that this is new and as a challenge to think more. After the LKPD small-scale test has been carried out, it can be continued with the implementation stage, namely large-scale testing. For the form of illustrations in the form of stories, students can understand well. It's just that following the computational thinking step by step, which is rather difficult, is in the part of compiling algorithms with flowcharts and then doing the debugging steps.</w:t>
      </w:r>
      <w:r w:rsidR="00E1434F">
        <w:rPr>
          <w:rFonts w:asciiTheme="majorHAnsi" w:hAnsiTheme="majorHAnsi"/>
          <w:lang w:val="id-ID"/>
        </w:rPr>
        <w:t xml:space="preserve"> </w:t>
      </w:r>
      <w:r w:rsidRPr="00C820ED">
        <w:rPr>
          <w:rFonts w:asciiTheme="majorHAnsi" w:hAnsiTheme="majorHAnsi"/>
        </w:rPr>
        <w:t>Based on expert advice, students should be able to see the flow of procedures according to the flowchart so that the operations are similar to input, output, and outcome in a computer system. The following presents the results of students working on the LKPD.</w:t>
      </w:r>
    </w:p>
    <w:p w:rsidR="003F726C" w:rsidRPr="001474CB" w:rsidRDefault="003F726C" w:rsidP="00C820ED">
      <w:pPr>
        <w:pStyle w:val="Paragraf1"/>
        <w:jc w:val="center"/>
        <w:rPr>
          <w:lang w:val="id-ID"/>
        </w:rPr>
      </w:pPr>
      <w:r w:rsidRPr="001474CB">
        <w:rPr>
          <w:lang w:val="id-ID"/>
        </w:rPr>
        <w:drawing>
          <wp:inline distT="0" distB="0" distL="0" distR="0">
            <wp:extent cx="1554263" cy="1433015"/>
            <wp:effectExtent l="19050" t="0" r="7837" b="0"/>
            <wp:docPr id="13" name="Picture 30" descr="C:\Users\user\Downloads\WhatsApp Image 2021-10-13 at 11.0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1-10-13 at 11.07.47 AM.jpeg"/>
                    <pic:cNvPicPr>
                      <a:picLocks noChangeAspect="1" noChangeArrowheads="1"/>
                    </pic:cNvPicPr>
                  </pic:nvPicPr>
                  <pic:blipFill>
                    <a:blip r:embed="rId16" cstate="print"/>
                    <a:srcRect t="7845" r="2152" b="37755"/>
                    <a:stretch>
                      <a:fillRect/>
                    </a:stretch>
                  </pic:blipFill>
                  <pic:spPr bwMode="auto">
                    <a:xfrm>
                      <a:off x="0" y="0"/>
                      <a:ext cx="1555388" cy="1434052"/>
                    </a:xfrm>
                    <a:prstGeom prst="rect">
                      <a:avLst/>
                    </a:prstGeom>
                    <a:noFill/>
                    <a:ln w="9525">
                      <a:noFill/>
                      <a:miter lim="800000"/>
                      <a:headEnd/>
                      <a:tailEnd/>
                    </a:ln>
                  </pic:spPr>
                </pic:pic>
              </a:graphicData>
            </a:graphic>
          </wp:inline>
        </w:drawing>
      </w:r>
      <w:r w:rsidRPr="001474CB">
        <w:rPr>
          <w:lang w:val="id-ID"/>
        </w:rPr>
        <w:drawing>
          <wp:inline distT="0" distB="0" distL="0" distR="0">
            <wp:extent cx="1427612" cy="1449278"/>
            <wp:effectExtent l="19050" t="0" r="1138" b="0"/>
            <wp:docPr id="14" name="Picture 31" descr="C:\Users\user\Downloads\WhatsApp Image 2021-10-13 at 11.03.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1-10-13 at 11.03.14 AM.jpeg"/>
                    <pic:cNvPicPr>
                      <a:picLocks noChangeAspect="1" noChangeArrowheads="1"/>
                    </pic:cNvPicPr>
                  </pic:nvPicPr>
                  <pic:blipFill>
                    <a:blip r:embed="rId17" cstate="print"/>
                    <a:srcRect t="2317" r="4946" b="40427"/>
                    <a:stretch>
                      <a:fillRect/>
                    </a:stretch>
                  </pic:blipFill>
                  <pic:spPr bwMode="auto">
                    <a:xfrm>
                      <a:off x="0" y="0"/>
                      <a:ext cx="1429735" cy="1451434"/>
                    </a:xfrm>
                    <a:prstGeom prst="rect">
                      <a:avLst/>
                    </a:prstGeom>
                    <a:noFill/>
                    <a:ln w="9525">
                      <a:noFill/>
                      <a:miter lim="800000"/>
                      <a:headEnd/>
                      <a:tailEnd/>
                    </a:ln>
                  </pic:spPr>
                </pic:pic>
              </a:graphicData>
            </a:graphic>
          </wp:inline>
        </w:drawing>
      </w:r>
    </w:p>
    <w:p w:rsidR="003F726C" w:rsidRPr="00543D2D" w:rsidRDefault="003F726C" w:rsidP="003F726C">
      <w:pPr>
        <w:pStyle w:val="SubTitle1Kreano"/>
        <w:jc w:val="center"/>
        <w:rPr>
          <w:rFonts w:asciiTheme="majorHAnsi" w:hAnsiTheme="majorHAnsi"/>
          <w:b w:val="0"/>
          <w:sz w:val="22"/>
          <w:szCs w:val="22"/>
          <w:lang w:val="id-ID"/>
        </w:rPr>
      </w:pPr>
      <w:r w:rsidRPr="00543D2D">
        <w:rPr>
          <w:rFonts w:asciiTheme="majorHAnsi" w:hAnsiTheme="majorHAnsi"/>
          <w:sz w:val="22"/>
          <w:szCs w:val="22"/>
          <w:lang w:val="id-ID"/>
        </w:rPr>
        <w:t xml:space="preserve">Figure 2. </w:t>
      </w:r>
      <w:r w:rsidRPr="00543D2D">
        <w:rPr>
          <w:rFonts w:asciiTheme="majorHAnsi" w:hAnsiTheme="majorHAnsi"/>
          <w:b w:val="0"/>
          <w:sz w:val="22"/>
          <w:szCs w:val="22"/>
          <w:lang w:val="id-ID"/>
        </w:rPr>
        <w:t>Student Answer Results on Small-Scale Test</w:t>
      </w:r>
    </w:p>
    <w:p w:rsidR="003F726C" w:rsidRPr="00C820ED" w:rsidRDefault="003F726C" w:rsidP="00F61AFC">
      <w:pPr>
        <w:pStyle w:val="SubTitle1Kreano"/>
        <w:spacing w:after="0"/>
        <w:ind w:left="426" w:firstLine="720"/>
        <w:rPr>
          <w:rFonts w:asciiTheme="majorHAnsi" w:hAnsiTheme="majorHAnsi"/>
          <w:b w:val="0"/>
          <w:lang w:val="id-ID"/>
        </w:rPr>
      </w:pPr>
      <w:r w:rsidRPr="00C820ED">
        <w:rPr>
          <w:rFonts w:asciiTheme="majorHAnsi" w:hAnsiTheme="majorHAnsi"/>
          <w:b w:val="0"/>
          <w:lang w:val="id-ID"/>
        </w:rPr>
        <w:t>In Figure 2, students make their usual answers in LKPD meeting 1. Students state that this new thing is difficult. However, for LKPD 2 and 3, they have started to get used to making flowcharts. practical test based on student responses. The results of the LKPD based on Computational Thinking are practical and can be used for algebraic function derivatives for high school students w</w:t>
      </w:r>
      <w:r w:rsidR="00FD7B8C">
        <w:rPr>
          <w:rFonts w:asciiTheme="majorHAnsi" w:hAnsiTheme="majorHAnsi"/>
          <w:b w:val="0"/>
          <w:lang w:val="id-ID"/>
        </w:rPr>
        <w:t>ith a questionnaire score of 83%</w:t>
      </w:r>
      <w:r w:rsidRPr="00C820ED">
        <w:rPr>
          <w:rFonts w:asciiTheme="majorHAnsi" w:hAnsiTheme="majorHAnsi"/>
          <w:b w:val="0"/>
          <w:lang w:val="id-ID"/>
        </w:rPr>
        <w:t>.</w:t>
      </w:r>
      <w:r w:rsidR="00FD7B8C">
        <w:rPr>
          <w:rFonts w:asciiTheme="majorHAnsi" w:hAnsiTheme="majorHAnsi"/>
          <w:b w:val="0"/>
          <w:lang w:val="id-ID"/>
        </w:rPr>
        <w:t xml:space="preserve"> B</w:t>
      </w:r>
      <w:r w:rsidR="00FD7B8C" w:rsidRPr="00FD7B8C">
        <w:rPr>
          <w:rFonts w:asciiTheme="majorHAnsi" w:hAnsiTheme="majorHAnsi"/>
          <w:b w:val="0"/>
          <w:lang w:val="id-ID"/>
        </w:rPr>
        <w:t>ased on the criteria of practicality that 83% is included in the level of practicality is very practical.</w:t>
      </w:r>
    </w:p>
    <w:p w:rsidR="003F726C" w:rsidRDefault="003F726C" w:rsidP="00F61AFC">
      <w:pPr>
        <w:pStyle w:val="SubTitle1Kreano"/>
        <w:spacing w:after="0"/>
        <w:ind w:left="426" w:firstLine="720"/>
        <w:rPr>
          <w:rFonts w:asciiTheme="majorHAnsi" w:hAnsiTheme="majorHAnsi"/>
          <w:b w:val="0"/>
          <w:lang w:val="id-ID"/>
        </w:rPr>
      </w:pPr>
      <w:r w:rsidRPr="00C820ED">
        <w:rPr>
          <w:rFonts w:asciiTheme="majorHAnsi" w:hAnsiTheme="majorHAnsi"/>
          <w:b w:val="0"/>
          <w:lang w:val="id-ID"/>
        </w:rPr>
        <w:t>In the large-scale test phase, 20 high school students were involved. At this stage students work on the LKPD and are given a student response questionnaire. This stage is carried out after revising the results of the small-scale test. The selected subjects are different from the subjects on the small-scale test. The results obtained at this stage are the LKPD practical test based on student responses. The results of the LKPD based on Computational Thinking are practical and can be used for algebraic function derivatives for high school students w</w:t>
      </w:r>
      <w:r w:rsidR="00FD7B8C">
        <w:rPr>
          <w:rFonts w:asciiTheme="majorHAnsi" w:hAnsiTheme="majorHAnsi"/>
          <w:b w:val="0"/>
          <w:lang w:val="id-ID"/>
        </w:rPr>
        <w:t>ith a questionnaire score of 83%</w:t>
      </w:r>
      <w:r w:rsidRPr="00C820ED">
        <w:rPr>
          <w:rFonts w:asciiTheme="majorHAnsi" w:hAnsiTheme="majorHAnsi"/>
          <w:b w:val="0"/>
          <w:lang w:val="id-ID"/>
        </w:rPr>
        <w:t>.</w:t>
      </w:r>
      <w:r w:rsidR="00FD7B8C">
        <w:rPr>
          <w:rFonts w:asciiTheme="majorHAnsi" w:hAnsiTheme="majorHAnsi"/>
          <w:b w:val="0"/>
          <w:lang w:val="id-ID"/>
        </w:rPr>
        <w:t xml:space="preserve"> B</w:t>
      </w:r>
      <w:r w:rsidR="00FD7B8C" w:rsidRPr="00FD7B8C">
        <w:rPr>
          <w:rFonts w:asciiTheme="majorHAnsi" w:hAnsiTheme="majorHAnsi"/>
          <w:b w:val="0"/>
          <w:lang w:val="id-ID"/>
        </w:rPr>
        <w:t>ased on the criteria of practicality that 83% is included in the level of practicality is very practical.</w:t>
      </w:r>
    </w:p>
    <w:p w:rsidR="00E1434F" w:rsidRPr="00C820ED" w:rsidRDefault="00E1434F" w:rsidP="00E1434F">
      <w:pPr>
        <w:pStyle w:val="SubTitle1Kreano"/>
        <w:spacing w:after="0"/>
        <w:ind w:firstLine="720"/>
        <w:rPr>
          <w:rFonts w:asciiTheme="majorHAnsi" w:hAnsiTheme="majorHAnsi"/>
          <w:b w:val="0"/>
          <w:lang w:val="id-ID"/>
        </w:rPr>
      </w:pPr>
    </w:p>
    <w:p w:rsidR="00C820ED" w:rsidRPr="00C820ED" w:rsidRDefault="003F726C" w:rsidP="00F61AFC">
      <w:pPr>
        <w:pStyle w:val="SubTitle1Kreano"/>
        <w:numPr>
          <w:ilvl w:val="0"/>
          <w:numId w:val="17"/>
        </w:numPr>
        <w:spacing w:after="0"/>
        <w:rPr>
          <w:rFonts w:asciiTheme="majorHAnsi" w:hAnsiTheme="majorHAnsi"/>
          <w:b w:val="0"/>
          <w:lang w:val="id-ID"/>
        </w:rPr>
      </w:pPr>
      <w:r w:rsidRPr="00C820ED">
        <w:rPr>
          <w:rFonts w:asciiTheme="majorHAnsi" w:hAnsiTheme="majorHAnsi"/>
          <w:b w:val="0"/>
          <w:lang w:val="id-ID"/>
        </w:rPr>
        <w:t>Final Product: LKPD Based on Computational Thinking</w:t>
      </w:r>
    </w:p>
    <w:p w:rsidR="003F726C" w:rsidRPr="00C820ED" w:rsidRDefault="003F726C" w:rsidP="00F61AFC">
      <w:pPr>
        <w:pStyle w:val="SubTitle1Kreano"/>
        <w:spacing w:after="0"/>
        <w:ind w:left="426" w:firstLine="425"/>
        <w:rPr>
          <w:rFonts w:asciiTheme="majorHAnsi" w:hAnsiTheme="majorHAnsi"/>
          <w:b w:val="0"/>
          <w:lang w:val="id-ID"/>
        </w:rPr>
      </w:pPr>
      <w:r w:rsidRPr="00C820ED">
        <w:rPr>
          <w:rFonts w:asciiTheme="majorHAnsi" w:hAnsiTheme="majorHAnsi"/>
          <w:b w:val="0"/>
          <w:lang w:val="id-ID"/>
        </w:rPr>
        <w:t>The following is a cover display, problem illustration, and learning steps for LKPD Computational Thinking material derived from algebraic functions developed in this study.</w:t>
      </w:r>
    </w:p>
    <w:p w:rsidR="003F726C" w:rsidRDefault="003F726C" w:rsidP="003F726C">
      <w:pPr>
        <w:pStyle w:val="SubTitle1Kreano"/>
        <w:jc w:val="center"/>
        <w:rPr>
          <w:b w:val="0"/>
          <w:lang w:val="id-ID"/>
        </w:rPr>
      </w:pPr>
      <w:r w:rsidRPr="00262834">
        <w:rPr>
          <w:b w:val="0"/>
          <w:lang w:val="id-ID"/>
        </w:rPr>
        <w:lastRenderedPageBreak/>
        <w:drawing>
          <wp:inline distT="0" distB="0" distL="0" distR="0">
            <wp:extent cx="1571625" cy="2204799"/>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42508" t="23529" r="34502" b="19118"/>
                    <a:stretch>
                      <a:fillRect/>
                    </a:stretch>
                  </pic:blipFill>
                  <pic:spPr bwMode="auto">
                    <a:xfrm>
                      <a:off x="0" y="0"/>
                      <a:ext cx="1573285" cy="2207127"/>
                    </a:xfrm>
                    <a:prstGeom prst="rect">
                      <a:avLst/>
                    </a:prstGeom>
                    <a:noFill/>
                    <a:ln w="9525">
                      <a:noFill/>
                      <a:miter lim="800000"/>
                      <a:headEnd/>
                      <a:tailEnd/>
                    </a:ln>
                  </pic:spPr>
                </pic:pic>
              </a:graphicData>
            </a:graphic>
          </wp:inline>
        </w:drawing>
      </w:r>
    </w:p>
    <w:p w:rsidR="003F726C" w:rsidRPr="00C820ED" w:rsidRDefault="003F726C" w:rsidP="003F726C">
      <w:pPr>
        <w:pStyle w:val="SubTitle1Kreano"/>
        <w:jc w:val="center"/>
        <w:rPr>
          <w:rFonts w:asciiTheme="majorHAnsi" w:hAnsiTheme="majorHAnsi"/>
          <w:b w:val="0"/>
          <w:lang w:val="id-ID"/>
        </w:rPr>
      </w:pPr>
      <w:r w:rsidRPr="00C820ED">
        <w:rPr>
          <w:rFonts w:asciiTheme="majorHAnsi" w:hAnsiTheme="majorHAnsi"/>
          <w:lang w:val="id-ID"/>
        </w:rPr>
        <w:t xml:space="preserve">Figure 3. </w:t>
      </w:r>
      <w:r w:rsidRPr="00C820ED">
        <w:rPr>
          <w:rFonts w:asciiTheme="majorHAnsi" w:hAnsiTheme="majorHAnsi"/>
          <w:b w:val="0"/>
          <w:lang w:val="id-ID"/>
        </w:rPr>
        <w:t>LKPD face view</w:t>
      </w:r>
    </w:p>
    <w:p w:rsidR="003F726C" w:rsidRPr="00EF7CC2" w:rsidRDefault="003F726C" w:rsidP="00EF7CC2">
      <w:pPr>
        <w:pStyle w:val="SubTitle1Kreano"/>
        <w:spacing w:after="0"/>
        <w:ind w:firstLine="720"/>
        <w:rPr>
          <w:rFonts w:asciiTheme="majorHAnsi" w:hAnsiTheme="majorHAnsi"/>
          <w:b w:val="0"/>
          <w:lang w:val="id-ID"/>
        </w:rPr>
      </w:pPr>
      <w:r w:rsidRPr="00C820ED">
        <w:rPr>
          <w:rFonts w:asciiTheme="majorHAnsi" w:hAnsiTheme="majorHAnsi"/>
          <w:b w:val="0"/>
          <w:lang w:val="id-ID"/>
        </w:rPr>
        <w:t>In Figure 3, the cover is made to contain only the title. The KD, learning objectives, and learning indicators are presented on the next page.</w:t>
      </w:r>
      <w:r w:rsidR="00EF7CC2">
        <w:rPr>
          <w:rFonts w:asciiTheme="majorHAnsi" w:hAnsiTheme="majorHAnsi"/>
          <w:b w:val="0"/>
          <w:lang w:val="id-ID"/>
        </w:rPr>
        <w:t xml:space="preserve"> </w:t>
      </w:r>
      <w:r w:rsidR="00EF7CC2" w:rsidRPr="00EF7CC2">
        <w:rPr>
          <w:rFonts w:asciiTheme="majorHAnsi" w:hAnsiTheme="majorHAnsi"/>
          <w:b w:val="0"/>
          <w:lang w:val="id-ID"/>
        </w:rPr>
        <w:t>On the first page of the LKPD contains the student's identity, then material indicators and work instructions. Then students are given problem illustrations to lead to computational thinking. This illustration serves to lead students into problems which will be solved with the concept of derivative functions. Furthermore, the learning steps are made in the stages of computational thinking, namely abstraction, generalization, decomposition, algorithmic, debugging.</w:t>
      </w:r>
    </w:p>
    <w:p w:rsidR="003F726C" w:rsidRPr="00F61AFC" w:rsidRDefault="003F726C" w:rsidP="00F61AFC">
      <w:pPr>
        <w:pStyle w:val="SubTitle1Kreano"/>
        <w:numPr>
          <w:ilvl w:val="0"/>
          <w:numId w:val="16"/>
        </w:numPr>
        <w:spacing w:after="0"/>
        <w:ind w:left="284"/>
        <w:rPr>
          <w:rFonts w:asciiTheme="majorHAnsi" w:hAnsiTheme="majorHAnsi"/>
          <w:lang w:val="id-ID"/>
        </w:rPr>
      </w:pPr>
      <w:r w:rsidRPr="00F61AFC">
        <w:rPr>
          <w:rFonts w:asciiTheme="majorHAnsi" w:hAnsiTheme="majorHAnsi"/>
          <w:lang w:val="id-ID"/>
        </w:rPr>
        <w:t>Discussion</w:t>
      </w:r>
    </w:p>
    <w:p w:rsidR="003F726C" w:rsidRPr="00C820ED" w:rsidRDefault="003F726C" w:rsidP="00C820ED">
      <w:pPr>
        <w:pStyle w:val="SubTitle1Kreano"/>
        <w:spacing w:after="0"/>
        <w:ind w:firstLine="720"/>
        <w:rPr>
          <w:rFonts w:asciiTheme="majorHAnsi" w:hAnsiTheme="majorHAnsi"/>
          <w:b w:val="0"/>
          <w:lang w:val="id-ID"/>
        </w:rPr>
      </w:pPr>
      <w:r w:rsidRPr="00C820ED">
        <w:rPr>
          <w:rFonts w:asciiTheme="majorHAnsi" w:hAnsiTheme="majorHAnsi"/>
          <w:b w:val="0"/>
          <w:lang w:val="id-ID"/>
        </w:rPr>
        <w:t>Computational thinking is indeed something that must be stimulated in students. In this study, the results of the mathematical worksheets for the derivatives of algebraic functions are produced. The LKPD contains computational thinking steps, namely abstraction, generalization, decomposition, algorithmic, debugging. Based on the advice of experts, it turns out that in compiling a CT-based LKPD, the CT steps should not be reversed. The student's thinking process must start from abstraction, then proceed to generalization, the decomposition process of students begins to solve and separate some of the problems in the problem into small parts to make it easier to work on. Then the algorithm section, in this section specifically for computational thinking, must be structured with flowcrart. Finally, students check the results of their work with the debugging process.</w:t>
      </w:r>
    </w:p>
    <w:p w:rsidR="003F726C" w:rsidRPr="00C820ED" w:rsidRDefault="003F726C" w:rsidP="00C820ED">
      <w:pPr>
        <w:pStyle w:val="SubTitle1Kreano"/>
        <w:spacing w:after="0"/>
        <w:ind w:firstLine="720"/>
        <w:rPr>
          <w:rFonts w:asciiTheme="majorHAnsi" w:hAnsiTheme="majorHAnsi"/>
          <w:b w:val="0"/>
          <w:lang w:val="id-ID"/>
        </w:rPr>
      </w:pPr>
      <w:r w:rsidRPr="00C820ED">
        <w:rPr>
          <w:rFonts w:asciiTheme="majorHAnsi" w:hAnsiTheme="majorHAnsi"/>
          <w:b w:val="0"/>
          <w:lang w:val="id-ID"/>
        </w:rPr>
        <w:t>This worksheet is one way to integrate computational thinking in learning mathematics. Later it can be used to stimulate students to think computationally. This stimulation relates to the importance of Computational Thinking as a cognitive ability in the 21st century. In a small-scale trial, it was found that students had difficulty interpreting each CT step. Because of the new term they found. So it is necessary to explain what process they should write for each step. In this study, the stimulation of computational thinking through LKPD is expected to make students accustomed to carrying out these thinking processes in learning. Accustomed to doing CT steps in analyzing a given problem in the problem.</w:t>
      </w:r>
    </w:p>
    <w:p w:rsidR="003F726C" w:rsidRPr="00C820ED" w:rsidRDefault="003F726C" w:rsidP="00C820ED">
      <w:pPr>
        <w:pStyle w:val="SubTitle1Kreano"/>
        <w:spacing w:after="0"/>
        <w:ind w:firstLine="720"/>
        <w:rPr>
          <w:rFonts w:asciiTheme="majorHAnsi" w:hAnsiTheme="majorHAnsi"/>
          <w:b w:val="0"/>
          <w:lang w:val="id-ID"/>
        </w:rPr>
      </w:pPr>
      <w:r w:rsidRPr="00C820ED">
        <w:rPr>
          <w:rFonts w:asciiTheme="majorHAnsi" w:hAnsiTheme="majorHAnsi"/>
          <w:b w:val="0"/>
          <w:lang w:val="id-ID"/>
        </w:rPr>
        <w:t xml:space="preserve">The importance of this was also conveyed in previous research which stated that learning by including computational thinking skills and mathematical thinking with reference to their cognitive style will provide valuable experience to students as a provision for themselves in dealing with polemics and life phenomena in society later </w:t>
      </w:r>
      <w:sdt>
        <w:sdtPr>
          <w:rPr>
            <w:rFonts w:asciiTheme="majorHAnsi" w:hAnsiTheme="majorHAnsi"/>
            <w:b w:val="0"/>
            <w:lang w:val="id-ID"/>
          </w:rPr>
          <w:id w:val="7925481"/>
          <w:citation/>
        </w:sdtPr>
        <w:sdtContent>
          <w:r w:rsidR="00511534" w:rsidRPr="001A0E54">
            <w:rPr>
              <w:rFonts w:asciiTheme="majorHAnsi" w:hAnsiTheme="majorHAnsi"/>
              <w:b w:val="0"/>
              <w:lang w:val="id-ID"/>
            </w:rPr>
            <w:fldChar w:fldCharType="begin"/>
          </w:r>
          <w:r w:rsidRPr="001A0E54">
            <w:rPr>
              <w:rFonts w:asciiTheme="majorHAnsi" w:hAnsiTheme="majorHAnsi"/>
              <w:b w:val="0"/>
              <w:lang w:val="id-ID"/>
            </w:rPr>
            <w:instrText xml:space="preserve"> CITATION Muh19 \l 1057 </w:instrText>
          </w:r>
          <w:r w:rsidR="00511534" w:rsidRPr="001A0E54">
            <w:rPr>
              <w:rFonts w:asciiTheme="majorHAnsi" w:hAnsiTheme="majorHAnsi"/>
              <w:b w:val="0"/>
              <w:lang w:val="id-ID"/>
            </w:rPr>
            <w:fldChar w:fldCharType="separate"/>
          </w:r>
          <w:r w:rsidR="00981BD9" w:rsidRPr="001A0E54">
            <w:rPr>
              <w:rFonts w:asciiTheme="majorHAnsi" w:hAnsiTheme="majorHAnsi"/>
              <w:b w:val="0"/>
              <w:lang w:val="id-ID"/>
            </w:rPr>
            <w:t>(Fajri, Yurniawati, &amp; Utomo, 2019)</w:t>
          </w:r>
          <w:r w:rsidR="00511534" w:rsidRPr="001A0E54">
            <w:rPr>
              <w:rFonts w:asciiTheme="majorHAnsi" w:hAnsiTheme="majorHAnsi"/>
              <w:b w:val="0"/>
              <w:lang w:val="id-ID"/>
            </w:rPr>
            <w:fldChar w:fldCharType="end"/>
          </w:r>
        </w:sdtContent>
      </w:sdt>
      <w:r w:rsidRPr="001A0E54">
        <w:rPr>
          <w:rFonts w:asciiTheme="majorHAnsi" w:hAnsiTheme="majorHAnsi"/>
          <w:b w:val="0"/>
          <w:lang w:val="id-ID"/>
        </w:rPr>
        <w:t>.</w:t>
      </w:r>
      <w:r w:rsidRPr="00C820ED">
        <w:rPr>
          <w:rFonts w:asciiTheme="majorHAnsi" w:hAnsiTheme="majorHAnsi"/>
          <w:b w:val="0"/>
          <w:lang w:val="id-ID"/>
        </w:rPr>
        <w:t xml:space="preserve"> The meaning of this is that learning mathematics is not only procedural ability, it is more important to interpret and build students' cognitive.</w:t>
      </w:r>
    </w:p>
    <w:p w:rsidR="00C820ED" w:rsidRDefault="003F726C" w:rsidP="00C820ED">
      <w:pPr>
        <w:pStyle w:val="SubTitle1Kreano"/>
        <w:spacing w:after="0"/>
        <w:ind w:firstLine="720"/>
        <w:rPr>
          <w:rFonts w:asciiTheme="majorHAnsi" w:hAnsiTheme="majorHAnsi"/>
          <w:b w:val="0"/>
          <w:lang w:val="id-ID"/>
        </w:rPr>
      </w:pPr>
      <w:r w:rsidRPr="00C820ED">
        <w:rPr>
          <w:rFonts w:asciiTheme="majorHAnsi" w:hAnsiTheme="majorHAnsi"/>
          <w:b w:val="0"/>
          <w:lang w:val="id-ID"/>
        </w:rPr>
        <w:t xml:space="preserve">Furthermore, other research states that apart from learning, computational thinking can also be stimulated by giving questions or instruments with CT indicators. Research </w:t>
      </w:r>
      <w:sdt>
        <w:sdtPr>
          <w:rPr>
            <w:rFonts w:asciiTheme="majorHAnsi" w:hAnsiTheme="majorHAnsi"/>
            <w:b w:val="0"/>
            <w:lang w:val="id-ID"/>
          </w:rPr>
          <w:id w:val="7925483"/>
          <w:citation/>
        </w:sdtPr>
        <w:sdtContent>
          <w:r w:rsidR="00511534" w:rsidRPr="001A0E54">
            <w:rPr>
              <w:rFonts w:asciiTheme="majorHAnsi" w:hAnsiTheme="majorHAnsi"/>
              <w:b w:val="0"/>
              <w:lang w:val="id-ID"/>
            </w:rPr>
            <w:fldChar w:fldCharType="begin"/>
          </w:r>
          <w:r w:rsidRPr="001A0E54">
            <w:rPr>
              <w:rFonts w:asciiTheme="majorHAnsi" w:hAnsiTheme="majorHAnsi"/>
              <w:b w:val="0"/>
              <w:lang w:val="id-ID"/>
            </w:rPr>
            <w:instrText xml:space="preserve"> CITATION Kun19 \l 1057 </w:instrText>
          </w:r>
          <w:r w:rsidR="00511534" w:rsidRPr="001A0E54">
            <w:rPr>
              <w:rFonts w:asciiTheme="majorHAnsi" w:hAnsiTheme="majorHAnsi"/>
              <w:b w:val="0"/>
              <w:lang w:val="id-ID"/>
            </w:rPr>
            <w:fldChar w:fldCharType="separate"/>
          </w:r>
          <w:r w:rsidR="00981BD9" w:rsidRPr="001A0E54">
            <w:rPr>
              <w:rFonts w:asciiTheme="majorHAnsi" w:hAnsiTheme="majorHAnsi"/>
              <w:b w:val="0"/>
              <w:lang w:val="id-ID"/>
            </w:rPr>
            <w:t>(Kawuri, Budiharti, &amp; Fauzi, 2019)</w:t>
          </w:r>
          <w:r w:rsidR="00511534" w:rsidRPr="001A0E54">
            <w:rPr>
              <w:rFonts w:asciiTheme="majorHAnsi" w:hAnsiTheme="majorHAnsi"/>
              <w:b w:val="0"/>
              <w:lang w:val="id-ID"/>
            </w:rPr>
            <w:fldChar w:fldCharType="end"/>
          </w:r>
        </w:sdtContent>
      </w:sdt>
      <w:r w:rsidRPr="00200FC3">
        <w:rPr>
          <w:rFonts w:asciiTheme="majorHAnsi" w:hAnsiTheme="majorHAnsi"/>
          <w:b w:val="0"/>
          <w:lang w:val="id-ID"/>
        </w:rPr>
        <w:t xml:space="preserve"> states</w:t>
      </w:r>
      <w:r w:rsidRPr="00C820ED">
        <w:rPr>
          <w:rFonts w:asciiTheme="majorHAnsi" w:hAnsiTheme="majorHAnsi"/>
          <w:b w:val="0"/>
          <w:lang w:val="id-ID"/>
        </w:rPr>
        <w:t xml:space="preserve"> that abilities that can be developed by applying tests </w:t>
      </w:r>
      <w:r w:rsidRPr="00C820ED">
        <w:rPr>
          <w:rFonts w:asciiTheme="majorHAnsi" w:hAnsiTheme="majorHAnsi"/>
          <w:b w:val="0"/>
          <w:lang w:val="id-ID"/>
        </w:rPr>
        <w:lastRenderedPageBreak/>
        <w:t xml:space="preserve">with a computational thinking approach include problem-solving skills and critical thinking skills. Therefore, the next research </w:t>
      </w:r>
      <w:sdt>
        <w:sdtPr>
          <w:rPr>
            <w:rFonts w:asciiTheme="majorHAnsi" w:hAnsiTheme="majorHAnsi"/>
            <w:b w:val="0"/>
            <w:lang w:val="id-ID"/>
          </w:rPr>
          <w:id w:val="7925485"/>
          <w:citation/>
        </w:sdtPr>
        <w:sdtContent>
          <w:r w:rsidR="00511534" w:rsidRPr="001A0E54">
            <w:rPr>
              <w:rFonts w:asciiTheme="majorHAnsi" w:hAnsiTheme="majorHAnsi"/>
              <w:b w:val="0"/>
              <w:lang w:val="id-ID"/>
            </w:rPr>
            <w:fldChar w:fldCharType="begin"/>
          </w:r>
          <w:r w:rsidRPr="001A0E54">
            <w:rPr>
              <w:rFonts w:asciiTheme="majorHAnsi" w:hAnsiTheme="majorHAnsi"/>
              <w:b w:val="0"/>
              <w:lang w:val="id-ID"/>
            </w:rPr>
            <w:instrText xml:space="preserve"> CITATION Sad21 \l 1057 </w:instrText>
          </w:r>
          <w:r w:rsidR="00511534" w:rsidRPr="001A0E54">
            <w:rPr>
              <w:rFonts w:asciiTheme="majorHAnsi" w:hAnsiTheme="majorHAnsi"/>
              <w:b w:val="0"/>
              <w:lang w:val="id-ID"/>
            </w:rPr>
            <w:fldChar w:fldCharType="separate"/>
          </w:r>
          <w:r w:rsidR="00981BD9" w:rsidRPr="001A0E54">
            <w:rPr>
              <w:rFonts w:asciiTheme="majorHAnsi" w:hAnsiTheme="majorHAnsi"/>
              <w:b w:val="0"/>
              <w:lang w:val="id-ID"/>
            </w:rPr>
            <w:t>(Sa’diyyah, Mania, &amp; Suhartini, 2021)</w:t>
          </w:r>
          <w:r w:rsidR="00511534" w:rsidRPr="001A0E54">
            <w:rPr>
              <w:rFonts w:asciiTheme="majorHAnsi" w:hAnsiTheme="majorHAnsi"/>
              <w:b w:val="0"/>
              <w:lang w:val="id-ID"/>
            </w:rPr>
            <w:fldChar w:fldCharType="end"/>
          </w:r>
        </w:sdtContent>
      </w:sdt>
      <w:r w:rsidRPr="00C820ED">
        <w:rPr>
          <w:rFonts w:asciiTheme="majorHAnsi" w:hAnsiTheme="majorHAnsi"/>
          <w:b w:val="0"/>
          <w:lang w:val="id-ID"/>
        </w:rPr>
        <w:t xml:space="preserve"> produced a test instrument to measure the computational thinking ability of junior high school students.</w:t>
      </w:r>
    </w:p>
    <w:p w:rsidR="003F726C" w:rsidRDefault="003F726C" w:rsidP="00C820ED">
      <w:pPr>
        <w:pStyle w:val="SubTitle1Kreano"/>
        <w:spacing w:after="0"/>
        <w:ind w:firstLine="720"/>
        <w:rPr>
          <w:rFonts w:asciiTheme="majorHAnsi" w:hAnsiTheme="majorHAnsi"/>
          <w:b w:val="0"/>
          <w:lang w:val="id-ID"/>
        </w:rPr>
      </w:pPr>
      <w:r w:rsidRPr="00C820ED">
        <w:rPr>
          <w:rFonts w:asciiTheme="majorHAnsi" w:hAnsiTheme="majorHAnsi"/>
          <w:b w:val="0"/>
          <w:lang w:val="id-ID"/>
        </w:rPr>
        <w:t>Research on computing capabilities is growing. Many things are done to support this ability, both through LKPD and through habituation of students to do tests with computational thinking indicators.</w:t>
      </w:r>
    </w:p>
    <w:p w:rsidR="00200FC3" w:rsidRPr="00C820ED" w:rsidRDefault="00200FC3" w:rsidP="00C820ED">
      <w:pPr>
        <w:pStyle w:val="SubTitle1Kreano"/>
        <w:spacing w:after="0"/>
        <w:ind w:firstLine="720"/>
        <w:rPr>
          <w:rFonts w:asciiTheme="majorHAnsi" w:hAnsiTheme="majorHAnsi"/>
          <w:b w:val="0"/>
          <w:lang w:val="id-ID"/>
        </w:rPr>
      </w:pPr>
    </w:p>
    <w:p w:rsidR="00C820ED" w:rsidRPr="00E77E85" w:rsidRDefault="00C820ED" w:rsidP="00C820ED">
      <w:pPr>
        <w:pStyle w:val="IEEEHeading1"/>
        <w:numPr>
          <w:ilvl w:val="0"/>
          <w:numId w:val="15"/>
        </w:numPr>
        <w:spacing w:before="0" w:after="0"/>
        <w:ind w:left="426"/>
        <w:jc w:val="left"/>
        <w:rPr>
          <w:rFonts w:asciiTheme="majorHAnsi" w:hAnsiTheme="majorHAnsi"/>
          <w:b/>
          <w:sz w:val="24"/>
          <w:lang w:val="en-US"/>
        </w:rPr>
      </w:pPr>
      <w:r w:rsidRPr="00E77E85">
        <w:rPr>
          <w:rFonts w:asciiTheme="majorHAnsi" w:hAnsiTheme="majorHAnsi"/>
          <w:b/>
          <w:sz w:val="24"/>
          <w:lang w:val="id-ID"/>
        </w:rPr>
        <w:t>CONCLUSION AND SUGGESTIONS</w:t>
      </w:r>
    </w:p>
    <w:p w:rsidR="00C820ED" w:rsidRDefault="00C820ED" w:rsidP="00C820ED">
      <w:pPr>
        <w:pStyle w:val="SubTitle1Kreano"/>
        <w:spacing w:after="0"/>
        <w:rPr>
          <w:rFonts w:asciiTheme="majorHAnsi" w:hAnsiTheme="majorHAnsi"/>
          <w:lang w:val="id-ID"/>
        </w:rPr>
      </w:pPr>
    </w:p>
    <w:p w:rsidR="003F726C" w:rsidRPr="00C820ED" w:rsidRDefault="003F726C" w:rsidP="00C820ED">
      <w:pPr>
        <w:pStyle w:val="SubTitle1Kreano"/>
        <w:spacing w:after="0"/>
        <w:ind w:firstLine="426"/>
        <w:rPr>
          <w:rFonts w:asciiTheme="majorHAnsi" w:hAnsiTheme="majorHAnsi"/>
          <w:b w:val="0"/>
          <w:lang w:val="id-ID"/>
        </w:rPr>
      </w:pPr>
      <w:r w:rsidRPr="00C820ED">
        <w:rPr>
          <w:rFonts w:asciiTheme="majorHAnsi" w:hAnsiTheme="majorHAnsi"/>
          <w:b w:val="0"/>
          <w:lang w:val="id-ID"/>
        </w:rPr>
        <w:t xml:space="preserve">Based on the results of the study, it can be concluded that, this research produces student worksheets based on computational thinking in mathematics subjects that are valid and practical algebraic derivatives for high school students. The steps in the CT LKPD generated use the definition of the CT thinking process, namely abstraction, generalization, decomposition, algorithmic, debugging. It was found that students need to be given information to clarify the execution of each CT step. The results of the validation state from the aspect of content, appearance, material, time suitability and students' thinking skills that this worksheet is valid. Meanwhile, based on the responses of students and practitioners, they stated that this LKPD can be used with a very practical level of practicality. </w:t>
      </w:r>
    </w:p>
    <w:p w:rsidR="003F726C" w:rsidRDefault="003F726C" w:rsidP="00C820ED">
      <w:pPr>
        <w:pStyle w:val="SubTitle1Kreano"/>
        <w:spacing w:after="0"/>
        <w:rPr>
          <w:rFonts w:asciiTheme="majorHAnsi" w:hAnsiTheme="majorHAnsi"/>
          <w:b w:val="0"/>
          <w:lang w:val="id-ID"/>
        </w:rPr>
      </w:pPr>
      <w:r w:rsidRPr="00C820ED">
        <w:rPr>
          <w:rFonts w:asciiTheme="majorHAnsi" w:hAnsiTheme="majorHAnsi"/>
          <w:b w:val="0"/>
          <w:lang w:val="id-ID"/>
        </w:rPr>
        <w:t>This study produced a CT worksheet to stimulate the CT thinking process in learning mathematics. Further research can also stimulate computational thinking through CT-based questions.</w:t>
      </w:r>
    </w:p>
    <w:p w:rsidR="00C820ED" w:rsidRDefault="00C820ED" w:rsidP="00C820ED">
      <w:pPr>
        <w:pStyle w:val="SubTitle1Kreano"/>
        <w:spacing w:after="0"/>
        <w:rPr>
          <w:rFonts w:asciiTheme="majorHAnsi" w:hAnsiTheme="majorHAnsi"/>
          <w:b w:val="0"/>
          <w:lang w:val="id-ID"/>
        </w:rPr>
      </w:pPr>
    </w:p>
    <w:p w:rsidR="00C820ED" w:rsidRPr="00E77E85" w:rsidRDefault="00C820ED" w:rsidP="00C820ED">
      <w:pPr>
        <w:pStyle w:val="IEEEHeading1"/>
        <w:numPr>
          <w:ilvl w:val="0"/>
          <w:numId w:val="0"/>
        </w:numPr>
        <w:spacing w:before="0" w:after="0" w:line="23" w:lineRule="atLeast"/>
        <w:jc w:val="left"/>
        <w:rPr>
          <w:rFonts w:asciiTheme="majorHAnsi" w:hAnsiTheme="majorHAnsi"/>
          <w:b/>
          <w:sz w:val="24"/>
          <w:lang w:val="en-US"/>
        </w:rPr>
      </w:pPr>
      <w:r w:rsidRPr="00E77E85">
        <w:rPr>
          <w:rFonts w:asciiTheme="majorHAnsi" w:hAnsiTheme="majorHAnsi"/>
          <w:b/>
          <w:sz w:val="24"/>
          <w:lang w:val="en-US"/>
        </w:rPr>
        <w:t>ACKNOWLEDGEMENT</w:t>
      </w:r>
    </w:p>
    <w:p w:rsidR="00C820ED" w:rsidRDefault="00BE6012" w:rsidP="00BE6012">
      <w:pPr>
        <w:pStyle w:val="IEEEHeading1"/>
        <w:numPr>
          <w:ilvl w:val="0"/>
          <w:numId w:val="0"/>
        </w:numPr>
        <w:spacing w:before="0" w:after="0"/>
        <w:ind w:firstLine="720"/>
        <w:jc w:val="left"/>
        <w:rPr>
          <w:rFonts w:asciiTheme="majorHAnsi" w:eastAsiaTheme="minorEastAsia" w:hAnsiTheme="majorHAnsi"/>
          <w:smallCaps w:val="0"/>
          <w:noProof/>
          <w:sz w:val="24"/>
          <w:lang w:val="id-ID" w:eastAsia="id-ID"/>
        </w:rPr>
      </w:pPr>
      <w:r w:rsidRPr="00BE6012">
        <w:rPr>
          <w:rFonts w:asciiTheme="majorHAnsi" w:eastAsiaTheme="minorEastAsia" w:hAnsiTheme="majorHAnsi"/>
          <w:smallCaps w:val="0"/>
          <w:noProof/>
          <w:sz w:val="24"/>
          <w:lang w:val="id-ID" w:eastAsia="id-ID"/>
        </w:rPr>
        <w:t>Our thanks go to all members of the research team, as well as D</w:t>
      </w:r>
      <w:r>
        <w:rPr>
          <w:rFonts w:asciiTheme="majorHAnsi" w:eastAsiaTheme="minorEastAsia" w:hAnsiTheme="majorHAnsi"/>
          <w:smallCaps w:val="0"/>
          <w:noProof/>
          <w:sz w:val="24"/>
          <w:lang w:val="id-ID" w:eastAsia="id-ID"/>
        </w:rPr>
        <w:t>RPM Dit</w:t>
      </w:r>
      <w:r w:rsidRPr="00BE6012">
        <w:rPr>
          <w:rFonts w:asciiTheme="majorHAnsi" w:eastAsiaTheme="minorEastAsia" w:hAnsiTheme="majorHAnsi"/>
          <w:smallCaps w:val="0"/>
          <w:noProof/>
          <w:sz w:val="24"/>
          <w:lang w:val="id-ID" w:eastAsia="id-ID"/>
        </w:rPr>
        <w:t>jen DIKTI which</w:t>
      </w:r>
      <w:r>
        <w:rPr>
          <w:rFonts w:asciiTheme="majorHAnsi" w:eastAsiaTheme="minorEastAsia" w:hAnsiTheme="majorHAnsi"/>
          <w:smallCaps w:val="0"/>
          <w:noProof/>
          <w:sz w:val="24"/>
          <w:lang w:val="id-ID" w:eastAsia="id-ID"/>
        </w:rPr>
        <w:t xml:space="preserve"> </w:t>
      </w:r>
      <w:r w:rsidRPr="00BE6012">
        <w:rPr>
          <w:rFonts w:asciiTheme="majorHAnsi" w:eastAsiaTheme="minorEastAsia" w:hAnsiTheme="majorHAnsi"/>
          <w:smallCaps w:val="0"/>
          <w:noProof/>
          <w:sz w:val="24"/>
          <w:lang w:val="id-ID" w:eastAsia="id-ID"/>
        </w:rPr>
        <w:t>have</w:t>
      </w:r>
      <w:r>
        <w:rPr>
          <w:rFonts w:asciiTheme="majorHAnsi" w:eastAsiaTheme="minorEastAsia" w:hAnsiTheme="majorHAnsi"/>
          <w:smallCaps w:val="0"/>
          <w:noProof/>
          <w:sz w:val="24"/>
          <w:lang w:val="id-ID" w:eastAsia="id-ID"/>
        </w:rPr>
        <w:t xml:space="preserve"> </w:t>
      </w:r>
      <w:r w:rsidRPr="00BE6012">
        <w:rPr>
          <w:rFonts w:asciiTheme="majorHAnsi" w:eastAsiaTheme="minorEastAsia" w:hAnsiTheme="majorHAnsi"/>
          <w:smallCaps w:val="0"/>
          <w:noProof/>
          <w:sz w:val="24"/>
          <w:lang w:val="id-ID" w:eastAsia="id-ID"/>
        </w:rPr>
        <w:t>supported this research through the Beginner Lecturer Research Grant (PDP).</w:t>
      </w:r>
      <w:r>
        <w:rPr>
          <w:rFonts w:asciiTheme="majorHAnsi" w:eastAsiaTheme="minorEastAsia" w:hAnsiTheme="majorHAnsi"/>
          <w:smallCaps w:val="0"/>
          <w:noProof/>
          <w:sz w:val="24"/>
          <w:lang w:val="id-ID" w:eastAsia="id-ID"/>
        </w:rPr>
        <w:t xml:space="preserve"> </w:t>
      </w:r>
      <w:r w:rsidRPr="00BE6012">
        <w:rPr>
          <w:rFonts w:asciiTheme="majorHAnsi" w:eastAsiaTheme="minorEastAsia" w:hAnsiTheme="majorHAnsi"/>
          <w:smallCaps w:val="0"/>
          <w:noProof/>
          <w:sz w:val="24"/>
          <w:lang w:val="id-ID" w:eastAsia="id-ID"/>
        </w:rPr>
        <w:t>thank you</w:t>
      </w:r>
      <w:r>
        <w:rPr>
          <w:rFonts w:asciiTheme="majorHAnsi" w:eastAsiaTheme="minorEastAsia" w:hAnsiTheme="majorHAnsi"/>
          <w:smallCaps w:val="0"/>
          <w:noProof/>
          <w:sz w:val="24"/>
          <w:lang w:val="id-ID" w:eastAsia="id-ID"/>
        </w:rPr>
        <w:t xml:space="preserve"> also for </w:t>
      </w:r>
      <w:r w:rsidRPr="00BE6012">
        <w:rPr>
          <w:rFonts w:asciiTheme="majorHAnsi" w:eastAsiaTheme="minorEastAsia" w:hAnsiTheme="majorHAnsi"/>
          <w:smallCaps w:val="0"/>
          <w:noProof/>
          <w:sz w:val="24"/>
          <w:lang w:val="id-ID" w:eastAsia="id-ID"/>
        </w:rPr>
        <w:t>SMA in Pangkalpinang City which has become the place of this res</w:t>
      </w:r>
      <w:r>
        <w:rPr>
          <w:rFonts w:asciiTheme="majorHAnsi" w:eastAsiaTheme="minorEastAsia" w:hAnsiTheme="majorHAnsi"/>
          <w:smallCaps w:val="0"/>
          <w:noProof/>
          <w:sz w:val="24"/>
          <w:lang w:val="id-ID" w:eastAsia="id-ID"/>
        </w:rPr>
        <w:t>earch. and the Bangka Belitung Provincial Education O</w:t>
      </w:r>
      <w:r w:rsidRPr="00BE6012">
        <w:rPr>
          <w:rFonts w:asciiTheme="majorHAnsi" w:eastAsiaTheme="minorEastAsia" w:hAnsiTheme="majorHAnsi"/>
          <w:smallCaps w:val="0"/>
          <w:noProof/>
          <w:sz w:val="24"/>
          <w:lang w:val="id-ID" w:eastAsia="id-ID"/>
        </w:rPr>
        <w:t>ffice which has granted research permits.</w:t>
      </w:r>
    </w:p>
    <w:p w:rsidR="00BE6012" w:rsidRPr="00BE6012" w:rsidRDefault="00BE6012" w:rsidP="00BE6012">
      <w:pPr>
        <w:pStyle w:val="IEEEParagraph"/>
        <w:rPr>
          <w:lang w:val="id-ID" w:eastAsia="id-ID"/>
        </w:rPr>
      </w:pPr>
    </w:p>
    <w:p w:rsidR="00C820ED" w:rsidRPr="00E77E85" w:rsidRDefault="00C820ED" w:rsidP="00C820ED">
      <w:pPr>
        <w:pStyle w:val="IEEEHeading1"/>
        <w:numPr>
          <w:ilvl w:val="0"/>
          <w:numId w:val="0"/>
        </w:numPr>
        <w:spacing w:before="0" w:after="0" w:line="23" w:lineRule="atLeast"/>
        <w:jc w:val="left"/>
        <w:rPr>
          <w:rFonts w:asciiTheme="majorHAnsi" w:hAnsiTheme="majorHAnsi"/>
          <w:b/>
          <w:sz w:val="24"/>
          <w:lang w:val="en-US"/>
        </w:rPr>
      </w:pPr>
      <w:r w:rsidRPr="00E77E85">
        <w:rPr>
          <w:rFonts w:asciiTheme="majorHAnsi" w:hAnsiTheme="majorHAnsi"/>
          <w:b/>
          <w:sz w:val="24"/>
          <w:lang w:val="en-US"/>
        </w:rPr>
        <w:t>REFERENCES</w:t>
      </w:r>
    </w:p>
    <w:sdt>
      <w:sdtPr>
        <w:rPr>
          <w:rFonts w:asciiTheme="majorHAnsi" w:eastAsia="SimSun" w:hAnsiTheme="majorHAnsi" w:cs="Times New Roman"/>
          <w:sz w:val="24"/>
          <w:szCs w:val="24"/>
          <w:lang w:val="en-AU" w:eastAsia="zh-CN"/>
        </w:rPr>
        <w:id w:val="7925487"/>
        <w:docPartObj>
          <w:docPartGallery w:val="Bibliographies"/>
          <w:docPartUnique/>
        </w:docPartObj>
      </w:sdtPr>
      <w:sdtContent>
        <w:p w:rsidR="00981BD9" w:rsidRPr="007B0C6D" w:rsidRDefault="00511534" w:rsidP="00981BD9">
          <w:pPr>
            <w:pStyle w:val="Bibliography"/>
            <w:rPr>
              <w:rFonts w:asciiTheme="majorHAnsi" w:hAnsiTheme="majorHAnsi"/>
              <w:noProof/>
              <w:sz w:val="24"/>
              <w:szCs w:val="24"/>
              <w:lang w:val="en-US"/>
            </w:rPr>
          </w:pPr>
          <w:r w:rsidRPr="00511534">
            <w:rPr>
              <w:rFonts w:asciiTheme="majorHAnsi" w:hAnsiTheme="majorHAnsi"/>
            </w:rPr>
            <w:fldChar w:fldCharType="begin"/>
          </w:r>
          <w:r w:rsidR="003F726C" w:rsidRPr="00C820ED">
            <w:rPr>
              <w:rFonts w:asciiTheme="majorHAnsi" w:hAnsiTheme="majorHAnsi"/>
            </w:rPr>
            <w:instrText xml:space="preserve"> BIBLIOGRAPHY </w:instrText>
          </w:r>
          <w:r w:rsidRPr="00511534">
            <w:rPr>
              <w:rFonts w:asciiTheme="majorHAnsi" w:hAnsiTheme="majorHAnsi"/>
            </w:rPr>
            <w:fldChar w:fldCharType="separate"/>
          </w:r>
          <w:r w:rsidR="00981BD9" w:rsidRPr="007B0C6D">
            <w:rPr>
              <w:rFonts w:asciiTheme="majorHAnsi" w:hAnsiTheme="majorHAnsi"/>
              <w:noProof/>
              <w:sz w:val="24"/>
              <w:szCs w:val="24"/>
              <w:lang w:val="en-US"/>
            </w:rPr>
            <w:t xml:space="preserve">Ansori, M. (2020). Pemikiran Komputasi (Computational Thinking) dalam Pemecahan Masalah. </w:t>
          </w:r>
          <w:r w:rsidR="00981BD9" w:rsidRPr="007B0C6D">
            <w:rPr>
              <w:rFonts w:asciiTheme="majorHAnsi" w:hAnsiTheme="majorHAnsi"/>
              <w:i/>
              <w:iCs/>
              <w:noProof/>
              <w:sz w:val="24"/>
              <w:szCs w:val="24"/>
              <w:lang w:val="en-US"/>
            </w:rPr>
            <w:t>DIRASAH</w:t>
          </w:r>
          <w:r w:rsidR="00981BD9" w:rsidRPr="007B0C6D">
            <w:rPr>
              <w:rFonts w:asciiTheme="majorHAnsi" w:hAnsiTheme="majorHAnsi"/>
              <w:noProof/>
              <w:sz w:val="24"/>
              <w:szCs w:val="24"/>
              <w:lang w:val="en-US"/>
            </w:rPr>
            <w:t xml:space="preserve"> </w:t>
          </w:r>
          <w:r w:rsidR="00981BD9" w:rsidRPr="007B0C6D">
            <w:rPr>
              <w:rFonts w:asciiTheme="majorHAnsi" w:hAnsiTheme="majorHAnsi"/>
              <w:i/>
              <w:iCs/>
              <w:noProof/>
              <w:sz w:val="24"/>
              <w:szCs w:val="24"/>
              <w:lang w:val="en-US"/>
            </w:rPr>
            <w:t>, 3</w:t>
          </w:r>
          <w:r w:rsidR="00981BD9" w:rsidRPr="007B0C6D">
            <w:rPr>
              <w:rFonts w:asciiTheme="majorHAnsi" w:hAnsiTheme="majorHAnsi"/>
              <w:noProof/>
              <w:sz w:val="24"/>
              <w:szCs w:val="24"/>
              <w:lang w:val="en-US"/>
            </w:rPr>
            <w:t xml:space="preserve"> (1), 111-126.</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Bocconi, S., Chioccariello, A., Dettori, G., Ferrari, A., &amp; Engelhardt, K. (2016). </w:t>
          </w:r>
          <w:r w:rsidRPr="007B0C6D">
            <w:rPr>
              <w:rFonts w:asciiTheme="majorHAnsi" w:hAnsiTheme="majorHAnsi"/>
              <w:i/>
              <w:iCs/>
              <w:noProof/>
              <w:sz w:val="24"/>
              <w:szCs w:val="24"/>
              <w:lang w:val="en-US"/>
            </w:rPr>
            <w:t>Developing Computational Thinking in Compulsory Education.</w:t>
          </w:r>
          <w:r w:rsidRPr="007B0C6D">
            <w:rPr>
              <w:rFonts w:asciiTheme="majorHAnsi" w:hAnsiTheme="majorHAnsi"/>
              <w:noProof/>
              <w:sz w:val="24"/>
              <w:szCs w:val="24"/>
              <w:lang w:val="en-US"/>
            </w:rPr>
            <w:t xml:space="preserve"> European: Joint Research Centre.</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Cahdriyana, R. A., &amp; Richardo, R. (2020). Berpikir Komputasi Dalam Pembelajaran Matematika. </w:t>
          </w:r>
          <w:r w:rsidRPr="007B0C6D">
            <w:rPr>
              <w:rFonts w:asciiTheme="majorHAnsi" w:hAnsiTheme="majorHAnsi"/>
              <w:i/>
              <w:iCs/>
              <w:noProof/>
              <w:sz w:val="24"/>
              <w:szCs w:val="24"/>
              <w:lang w:val="en-US"/>
            </w:rPr>
            <w:t>LITERASI</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11</w:t>
          </w:r>
          <w:r w:rsidRPr="007B0C6D">
            <w:rPr>
              <w:rFonts w:asciiTheme="majorHAnsi" w:hAnsiTheme="majorHAnsi"/>
              <w:noProof/>
              <w:sz w:val="24"/>
              <w:szCs w:val="24"/>
              <w:lang w:val="en-US"/>
            </w:rPr>
            <w:t xml:space="preserve"> (1), 50-56.</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Computational Thinking : Media Pembelajaran CSK (CT-Sheet for Kids) dalam Matematika PAUD. (2021). </w:t>
          </w:r>
          <w:r w:rsidRPr="007B0C6D">
            <w:rPr>
              <w:rFonts w:asciiTheme="majorHAnsi" w:hAnsiTheme="majorHAnsi"/>
              <w:i/>
              <w:iCs/>
              <w:noProof/>
              <w:sz w:val="24"/>
              <w:szCs w:val="24"/>
              <w:lang w:val="en-US"/>
            </w:rPr>
            <w:t>Jurnal Obsesi : Jurnal Pendidikan Anak Usia Dini</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5</w:t>
          </w:r>
          <w:r w:rsidRPr="007B0C6D">
            <w:rPr>
              <w:rFonts w:asciiTheme="majorHAnsi" w:hAnsiTheme="majorHAnsi"/>
              <w:noProof/>
              <w:sz w:val="24"/>
              <w:szCs w:val="24"/>
              <w:lang w:val="en-US"/>
            </w:rPr>
            <w:t xml:space="preserve"> (1), 975-984.</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Fajri, M., Yurniawati, &amp; Utomo, E. (2019). Computational Thinking, Mathematical Thinking Berorientasi Gaya Kognitif Pada Pembelajaran Matematika di Sekolah dasar. </w:t>
          </w:r>
          <w:r w:rsidRPr="007B0C6D">
            <w:rPr>
              <w:rFonts w:asciiTheme="majorHAnsi" w:hAnsiTheme="majorHAnsi"/>
              <w:i/>
              <w:iCs/>
              <w:noProof/>
              <w:sz w:val="24"/>
              <w:szCs w:val="24"/>
              <w:lang w:val="en-US"/>
            </w:rPr>
            <w:t>Dinamika Sekolah Dasar</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1</w:t>
          </w:r>
          <w:r w:rsidRPr="007B0C6D">
            <w:rPr>
              <w:rFonts w:asciiTheme="majorHAnsi" w:hAnsiTheme="majorHAnsi"/>
              <w:noProof/>
              <w:sz w:val="24"/>
              <w:szCs w:val="24"/>
              <w:lang w:val="en-US"/>
            </w:rPr>
            <w:t xml:space="preserve"> (1), 1-18.</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Kawuri, K. R., Budiharti, R., &amp; Fauzi, A. (2019). Penerapan Computational Thinking untuk Meningkatkan Kemampuan Berpikir Kritis Siswa Kelas X MIA 9 SMA Negeri 1 Surakarta pada Materi Usaha dan Energi 6 Usaha dan Energi 6. </w:t>
          </w:r>
          <w:r w:rsidRPr="007B0C6D">
            <w:rPr>
              <w:rFonts w:asciiTheme="majorHAnsi" w:hAnsiTheme="majorHAnsi"/>
              <w:i/>
              <w:iCs/>
              <w:noProof/>
              <w:sz w:val="24"/>
              <w:szCs w:val="24"/>
              <w:lang w:val="en-US"/>
            </w:rPr>
            <w:t>JMPF: Jurnal Materi dan Pembelajaran Fisika</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9</w:t>
          </w:r>
          <w:r w:rsidRPr="007B0C6D">
            <w:rPr>
              <w:rFonts w:asciiTheme="majorHAnsi" w:hAnsiTheme="majorHAnsi"/>
              <w:noProof/>
              <w:sz w:val="24"/>
              <w:szCs w:val="24"/>
              <w:lang w:val="en-US"/>
            </w:rPr>
            <w:t xml:space="preserve"> (2), 75-84.</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lastRenderedPageBreak/>
            <w:t xml:space="preserve">Lathiifah, I. J., &amp; Kurniasi, E. R. (2020). Analisis Kemampuan Pemecahan Masalah Siswa Pada Pembelajaran SPLDV Berbasis STEM. </w:t>
          </w:r>
          <w:r w:rsidRPr="007B0C6D">
            <w:rPr>
              <w:rFonts w:asciiTheme="majorHAnsi" w:hAnsiTheme="majorHAnsi"/>
              <w:i/>
              <w:iCs/>
              <w:noProof/>
              <w:sz w:val="24"/>
              <w:szCs w:val="24"/>
              <w:lang w:val="en-US"/>
            </w:rPr>
            <w:t>Jurnal Cendekia: Jurnal Pendidikan Matematika</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4</w:t>
          </w:r>
          <w:r w:rsidRPr="007B0C6D">
            <w:rPr>
              <w:rFonts w:asciiTheme="majorHAnsi" w:hAnsiTheme="majorHAnsi"/>
              <w:noProof/>
              <w:sz w:val="24"/>
              <w:szCs w:val="24"/>
              <w:lang w:val="en-US"/>
            </w:rPr>
            <w:t xml:space="preserve"> (2), 1273-1281.</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Maharani, A. (2020). Computational Thinking dalam Pembelajaran Matematika Menghadapi Era Society 5.0. </w:t>
          </w:r>
          <w:r w:rsidRPr="007B0C6D">
            <w:rPr>
              <w:rFonts w:asciiTheme="majorHAnsi" w:hAnsiTheme="majorHAnsi"/>
              <w:i/>
              <w:iCs/>
              <w:noProof/>
              <w:sz w:val="24"/>
              <w:szCs w:val="24"/>
              <w:lang w:val="en-US"/>
            </w:rPr>
            <w:t>Euclid</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7</w:t>
          </w:r>
          <w:r w:rsidRPr="007B0C6D">
            <w:rPr>
              <w:rFonts w:asciiTheme="majorHAnsi" w:hAnsiTheme="majorHAnsi"/>
              <w:noProof/>
              <w:sz w:val="24"/>
              <w:szCs w:val="24"/>
              <w:lang w:val="en-US"/>
            </w:rPr>
            <w:t xml:space="preserve"> (2), 86-96.</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Maharani, S., Nusantara, T., As’ari, A. R., &amp; Qohar, A. (2020). Computational Thinking : Media Pembelajaran CSK (CTSheet for Kids) dalam Matematika PAUD. </w:t>
          </w:r>
          <w:r w:rsidRPr="007B0C6D">
            <w:rPr>
              <w:rFonts w:asciiTheme="majorHAnsi" w:hAnsiTheme="majorHAnsi"/>
              <w:i/>
              <w:iCs/>
              <w:noProof/>
              <w:sz w:val="24"/>
              <w:szCs w:val="24"/>
              <w:lang w:val="en-US"/>
            </w:rPr>
            <w:t>Jurnal Obsesi : Jurnal Pendidikan Anak Usia Dini</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5</w:t>
          </w:r>
          <w:r w:rsidRPr="007B0C6D">
            <w:rPr>
              <w:rFonts w:asciiTheme="majorHAnsi" w:hAnsiTheme="majorHAnsi"/>
              <w:noProof/>
              <w:sz w:val="24"/>
              <w:szCs w:val="24"/>
              <w:lang w:val="en-US"/>
            </w:rPr>
            <w:t xml:space="preserve"> (1), 975-984.</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Malahayati, E. N. (2017). Pengaruh Lembar Kerja Siswa (LKS) Berbasis Creative Problem Solving (CPS) Pada Materi Keanekagaragaman Hayati untuk Meningkatkan Kemampuan Berpikir Kritis dan Hasil Belajar Siswa Kelas X SMAN 4 Blitar. </w:t>
          </w:r>
          <w:r w:rsidRPr="007B0C6D">
            <w:rPr>
              <w:rFonts w:asciiTheme="majorHAnsi" w:hAnsiTheme="majorHAnsi"/>
              <w:i/>
              <w:iCs/>
              <w:noProof/>
              <w:sz w:val="24"/>
              <w:szCs w:val="24"/>
              <w:lang w:val="en-US"/>
            </w:rPr>
            <w:t>KONSTRUKTIVISME</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9</w:t>
          </w:r>
          <w:r w:rsidRPr="007B0C6D">
            <w:rPr>
              <w:rFonts w:asciiTheme="majorHAnsi" w:hAnsiTheme="majorHAnsi"/>
              <w:noProof/>
              <w:sz w:val="24"/>
              <w:szCs w:val="24"/>
              <w:lang w:val="en-US"/>
            </w:rPr>
            <w:t xml:space="preserve"> (2), 147-158.</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OECD. (2018). </w:t>
          </w:r>
          <w:r w:rsidRPr="007B0C6D">
            <w:rPr>
              <w:rFonts w:asciiTheme="majorHAnsi" w:hAnsiTheme="majorHAnsi"/>
              <w:i/>
              <w:iCs/>
              <w:noProof/>
              <w:sz w:val="24"/>
              <w:szCs w:val="24"/>
              <w:lang w:val="en-US"/>
            </w:rPr>
            <w:t>PISA 2021 Mathematics Framework (Draft).</w:t>
          </w:r>
          <w:r w:rsidRPr="007B0C6D">
            <w:rPr>
              <w:rFonts w:asciiTheme="majorHAnsi" w:hAnsiTheme="majorHAnsi"/>
              <w:noProof/>
              <w:sz w:val="24"/>
              <w:szCs w:val="24"/>
              <w:lang w:val="en-US"/>
            </w:rPr>
            <w:t xml:space="preserve"> OECD.</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Prasetyono, R. N., &amp; Hariyono, R. C. (2020). Lembar Kerja Peserta Didik Berbasis Livewire untuk Meningkatkan Berpikir Kritis Siswa SMK. </w:t>
          </w:r>
          <w:r w:rsidRPr="007B0C6D">
            <w:rPr>
              <w:rFonts w:asciiTheme="majorHAnsi" w:hAnsiTheme="majorHAnsi"/>
              <w:i/>
              <w:iCs/>
              <w:noProof/>
              <w:sz w:val="24"/>
              <w:szCs w:val="24"/>
              <w:lang w:val="en-US"/>
            </w:rPr>
            <w:t>JIPVA (JURNAL PENDIDIKAN IPA VETERAN)</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4</w:t>
          </w:r>
          <w:r w:rsidRPr="007B0C6D">
            <w:rPr>
              <w:rFonts w:asciiTheme="majorHAnsi" w:hAnsiTheme="majorHAnsi"/>
              <w:noProof/>
              <w:sz w:val="24"/>
              <w:szCs w:val="24"/>
              <w:lang w:val="en-US"/>
            </w:rPr>
            <w:t xml:space="preserve"> (1), 39-50.</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Sa’diyyah, F. N., Mania, S., &amp; Suhartini. (2021). Pengembangan Instrumen Tes untuk Mengukur Kemampuan Berpikir Komputasi Siswa. </w:t>
          </w:r>
          <w:r w:rsidRPr="007B0C6D">
            <w:rPr>
              <w:rFonts w:asciiTheme="majorHAnsi" w:hAnsiTheme="majorHAnsi"/>
              <w:i/>
              <w:iCs/>
              <w:noProof/>
              <w:sz w:val="24"/>
              <w:szCs w:val="24"/>
              <w:lang w:val="en-US"/>
            </w:rPr>
            <w:t>JPMI: Jurnal pembelajaran Matematika Inovatif</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4</w:t>
          </w:r>
          <w:r w:rsidRPr="007B0C6D">
            <w:rPr>
              <w:rFonts w:asciiTheme="majorHAnsi" w:hAnsiTheme="majorHAnsi"/>
              <w:noProof/>
              <w:sz w:val="24"/>
              <w:szCs w:val="24"/>
              <w:lang w:val="en-US"/>
            </w:rPr>
            <w:t xml:space="preserve"> (1), 17-26.</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Sari, N. L., Febrian, &amp; Tambunan, L. R. (2021). Pengembangan Lembar Kerja Peserta Didik Berbasis PMRI dengan Konteks Kemaritiman untuk Melatih Kemampuan Penalaran Matematis. </w:t>
          </w:r>
          <w:r w:rsidRPr="007B0C6D">
            <w:rPr>
              <w:rFonts w:asciiTheme="majorHAnsi" w:hAnsiTheme="majorHAnsi"/>
              <w:i/>
              <w:iCs/>
              <w:noProof/>
              <w:sz w:val="24"/>
              <w:szCs w:val="24"/>
              <w:lang w:val="en-US"/>
            </w:rPr>
            <w:t>SOJ: Student Online Journal</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2</w:t>
          </w:r>
          <w:r w:rsidRPr="007B0C6D">
            <w:rPr>
              <w:rFonts w:asciiTheme="majorHAnsi" w:hAnsiTheme="majorHAnsi"/>
              <w:noProof/>
              <w:sz w:val="24"/>
              <w:szCs w:val="24"/>
              <w:lang w:val="en-US"/>
            </w:rPr>
            <w:t>, 774-784.</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Syahputra, E. (2018). Pembelajaran Abad 21 dan Penerapannya Di Indonesia. </w:t>
          </w:r>
          <w:r w:rsidRPr="007B0C6D">
            <w:rPr>
              <w:rFonts w:asciiTheme="majorHAnsi" w:hAnsiTheme="majorHAnsi"/>
              <w:i/>
              <w:iCs/>
              <w:noProof/>
              <w:sz w:val="24"/>
              <w:szCs w:val="24"/>
              <w:lang w:val="en-US"/>
            </w:rPr>
            <w:t>Prosiding Seminar Nasional SINASTEKMAPAN (E-Journal)</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1</w:t>
          </w:r>
          <w:r w:rsidR="00543D2D">
            <w:rPr>
              <w:rFonts w:asciiTheme="majorHAnsi" w:hAnsiTheme="majorHAnsi"/>
              <w:i/>
              <w:iCs/>
              <w:noProof/>
              <w:sz w:val="24"/>
              <w:szCs w:val="24"/>
            </w:rPr>
            <w:t>(1)</w:t>
          </w:r>
          <w:r w:rsidRPr="007B0C6D">
            <w:rPr>
              <w:rFonts w:asciiTheme="majorHAnsi" w:hAnsiTheme="majorHAnsi"/>
              <w:noProof/>
              <w:sz w:val="24"/>
              <w:szCs w:val="24"/>
              <w:lang w:val="en-US"/>
            </w:rPr>
            <w:t>, 1277-1283.</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Zahid, M. Z. (2020). Telaah Kerangka Kerja PISA 2021: Era Integrasi Computational Thinking dalam Bidang Matematika. </w:t>
          </w:r>
          <w:r w:rsidRPr="007B0C6D">
            <w:rPr>
              <w:rFonts w:asciiTheme="majorHAnsi" w:hAnsiTheme="majorHAnsi"/>
              <w:i/>
              <w:iCs/>
              <w:noProof/>
              <w:sz w:val="24"/>
              <w:szCs w:val="24"/>
              <w:lang w:val="en-US"/>
            </w:rPr>
            <w:t>PRISMA</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3</w:t>
          </w:r>
          <w:r w:rsidR="00543D2D">
            <w:rPr>
              <w:rFonts w:asciiTheme="majorHAnsi" w:hAnsiTheme="majorHAnsi"/>
              <w:i/>
              <w:iCs/>
              <w:noProof/>
              <w:sz w:val="24"/>
              <w:szCs w:val="24"/>
            </w:rPr>
            <w:t>(1)</w:t>
          </w:r>
          <w:r w:rsidRPr="007B0C6D">
            <w:rPr>
              <w:rFonts w:asciiTheme="majorHAnsi" w:hAnsiTheme="majorHAnsi"/>
              <w:noProof/>
              <w:sz w:val="24"/>
              <w:szCs w:val="24"/>
              <w:lang w:val="en-US"/>
            </w:rPr>
            <w:t>, 706-713.</w:t>
          </w:r>
        </w:p>
        <w:p w:rsidR="00981BD9" w:rsidRPr="007B0C6D" w:rsidRDefault="00981BD9" w:rsidP="00981BD9">
          <w:pPr>
            <w:pStyle w:val="Bibliography"/>
            <w:rPr>
              <w:rFonts w:asciiTheme="majorHAnsi" w:hAnsiTheme="majorHAnsi"/>
              <w:noProof/>
              <w:sz w:val="24"/>
              <w:szCs w:val="24"/>
              <w:lang w:val="en-US"/>
            </w:rPr>
          </w:pPr>
          <w:r w:rsidRPr="007B0C6D">
            <w:rPr>
              <w:rFonts w:asciiTheme="majorHAnsi" w:hAnsiTheme="majorHAnsi"/>
              <w:noProof/>
              <w:sz w:val="24"/>
              <w:szCs w:val="24"/>
              <w:lang w:val="en-US"/>
            </w:rPr>
            <w:t xml:space="preserve">Zapata-Ros, M. (2019). Computational Thinking Unplugged. </w:t>
          </w:r>
          <w:r w:rsidRPr="007B0C6D">
            <w:rPr>
              <w:rFonts w:asciiTheme="majorHAnsi" w:hAnsiTheme="majorHAnsi"/>
              <w:i/>
              <w:iCs/>
              <w:noProof/>
              <w:sz w:val="24"/>
              <w:szCs w:val="24"/>
              <w:lang w:val="en-US"/>
            </w:rPr>
            <w:t>Education in the Knowledge Society</w:t>
          </w:r>
          <w:r w:rsidRPr="007B0C6D">
            <w:rPr>
              <w:rFonts w:asciiTheme="majorHAnsi" w:hAnsiTheme="majorHAnsi"/>
              <w:noProof/>
              <w:sz w:val="24"/>
              <w:szCs w:val="24"/>
              <w:lang w:val="en-US"/>
            </w:rPr>
            <w:t xml:space="preserve"> </w:t>
          </w:r>
          <w:r w:rsidRPr="007B0C6D">
            <w:rPr>
              <w:rFonts w:asciiTheme="majorHAnsi" w:hAnsiTheme="majorHAnsi"/>
              <w:i/>
              <w:iCs/>
              <w:noProof/>
              <w:sz w:val="24"/>
              <w:szCs w:val="24"/>
              <w:lang w:val="en-US"/>
            </w:rPr>
            <w:t>, 20</w:t>
          </w:r>
          <w:r w:rsidR="00543D2D">
            <w:rPr>
              <w:rFonts w:asciiTheme="majorHAnsi" w:hAnsiTheme="majorHAnsi"/>
              <w:i/>
              <w:iCs/>
              <w:noProof/>
              <w:sz w:val="24"/>
              <w:szCs w:val="24"/>
            </w:rPr>
            <w:t>(1)</w:t>
          </w:r>
          <w:r w:rsidRPr="007B0C6D">
            <w:rPr>
              <w:rFonts w:asciiTheme="majorHAnsi" w:hAnsiTheme="majorHAnsi"/>
              <w:noProof/>
              <w:sz w:val="24"/>
              <w:szCs w:val="24"/>
              <w:lang w:val="en-US"/>
            </w:rPr>
            <w:t>, 18-24.</w:t>
          </w:r>
        </w:p>
        <w:p w:rsidR="003F726C" w:rsidRPr="00C820ED" w:rsidRDefault="00511534" w:rsidP="00981BD9">
          <w:pPr>
            <w:rPr>
              <w:rFonts w:asciiTheme="majorHAnsi" w:hAnsiTheme="majorHAnsi"/>
              <w:sz w:val="22"/>
              <w:szCs w:val="22"/>
            </w:rPr>
          </w:pPr>
          <w:r w:rsidRPr="00C820ED">
            <w:rPr>
              <w:rFonts w:asciiTheme="majorHAnsi" w:hAnsiTheme="majorHAnsi"/>
              <w:sz w:val="22"/>
              <w:szCs w:val="22"/>
            </w:rPr>
            <w:fldChar w:fldCharType="end"/>
          </w:r>
        </w:p>
      </w:sdtContent>
    </w:sdt>
    <w:p w:rsidR="003F726C" w:rsidRDefault="003F726C" w:rsidP="003F726C">
      <w:pPr>
        <w:pStyle w:val="SubTitle1Kreano"/>
        <w:rPr>
          <w:b w:val="0"/>
          <w:lang w:val="id-ID"/>
        </w:rPr>
      </w:pPr>
    </w:p>
    <w:p w:rsidR="003F726C" w:rsidRPr="00262834" w:rsidRDefault="003F726C" w:rsidP="003F726C">
      <w:pPr>
        <w:pStyle w:val="SubTitle1Kreano"/>
        <w:rPr>
          <w:b w:val="0"/>
          <w:lang w:val="id-ID"/>
        </w:rPr>
      </w:pPr>
    </w:p>
    <w:p w:rsidR="00BB13C6" w:rsidRPr="00E77E85" w:rsidRDefault="00BB13C6" w:rsidP="00E77E85">
      <w:pPr>
        <w:pStyle w:val="References"/>
        <w:spacing w:line="23" w:lineRule="atLeast"/>
        <w:rPr>
          <w:rFonts w:asciiTheme="majorHAnsi" w:hAnsiTheme="majorHAnsi"/>
          <w:b/>
          <w:color w:val="FF0000"/>
          <w:sz w:val="24"/>
          <w:szCs w:val="24"/>
        </w:rPr>
      </w:pPr>
    </w:p>
    <w:sectPr w:rsidR="00BB13C6" w:rsidRPr="00E77E85" w:rsidSect="00AD3C84">
      <w:type w:val="continuous"/>
      <w:pgSz w:w="11906" w:h="16838" w:code="9"/>
      <w:pgMar w:top="1134" w:right="1134" w:bottom="1134" w:left="1134" w:header="851" w:footer="567" w:gutter="0"/>
      <w:cols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A08" w:rsidRDefault="00604A08" w:rsidP="00A1414F">
      <w:r>
        <w:separator/>
      </w:r>
    </w:p>
  </w:endnote>
  <w:endnote w:type="continuationSeparator" w:id="1">
    <w:p w:rsidR="00604A08" w:rsidRDefault="00604A08" w:rsidP="00A14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roman"/>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60824"/>
      <w:docPartObj>
        <w:docPartGallery w:val="Page Numbers (Bottom of Page)"/>
        <w:docPartUnique/>
      </w:docPartObj>
    </w:sdtPr>
    <w:sdtContent>
      <w:p w:rsidR="00427112" w:rsidRDefault="00427112" w:rsidP="00427112">
        <w:pPr>
          <w:pStyle w:val="Footer"/>
          <w:jc w:val="center"/>
        </w:pPr>
      </w:p>
      <w:p w:rsidR="00F22C0B" w:rsidRDefault="00511534" w:rsidP="00427112">
        <w:pPr>
          <w:pStyle w:val="Footer"/>
          <w:jc w:val="center"/>
        </w:pPr>
        <w:r>
          <w:fldChar w:fldCharType="begin"/>
        </w:r>
        <w:r w:rsidR="00842B65">
          <w:instrText xml:space="preserve"> PAGE   \* MERGEFORMAT </w:instrText>
        </w:r>
        <w:r>
          <w:fldChar w:fldCharType="separate"/>
        </w:r>
        <w:r w:rsidR="00320876">
          <w:rPr>
            <w:noProof/>
          </w:rPr>
          <w:t>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A08" w:rsidRDefault="00604A08" w:rsidP="00A1414F">
      <w:r>
        <w:separator/>
      </w:r>
    </w:p>
  </w:footnote>
  <w:footnote w:type="continuationSeparator" w:id="1">
    <w:p w:rsidR="00604A08" w:rsidRDefault="00604A08" w:rsidP="00A14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69A" w:rsidRDefault="00511534" w:rsidP="008168FA">
    <w:pPr>
      <w:pStyle w:val="Header"/>
      <w:tabs>
        <w:tab w:val="clear" w:pos="4680"/>
        <w:tab w:val="clear" w:pos="9360"/>
        <w:tab w:val="center" w:pos="5102"/>
      </w:tabs>
      <w:rPr>
        <w:rFonts w:ascii="Century Gothic" w:hAnsi="Century Gothic"/>
        <w:i/>
        <w:sz w:val="20"/>
        <w:szCs w:val="20"/>
        <w:lang w:val="en-US"/>
      </w:rPr>
    </w:pPr>
    <w:r w:rsidRPr="0000069A">
      <w:rPr>
        <w:rFonts w:ascii="Century Gothic" w:hAnsi="Century Gothic"/>
        <w:smallCaps/>
        <w:sz w:val="20"/>
        <w:szCs w:val="20"/>
        <w:lang w:val="id-ID"/>
      </w:rPr>
      <w:fldChar w:fldCharType="begin"/>
    </w:r>
    <w:r w:rsidR="006079BE" w:rsidRPr="008168F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sidR="00320876">
      <w:rPr>
        <w:rFonts w:ascii="Century Gothic" w:hAnsi="Century Gothic"/>
        <w:smallCaps/>
        <w:noProof/>
        <w:sz w:val="20"/>
        <w:szCs w:val="20"/>
        <w:lang w:val="id-ID"/>
      </w:rPr>
      <w:t>8</w:t>
    </w:r>
    <w:r w:rsidRPr="0000069A">
      <w:rPr>
        <w:rFonts w:ascii="Century Gothic" w:hAnsi="Century Gothic"/>
        <w:smallCaps/>
        <w:noProof/>
        <w:sz w:val="20"/>
        <w:szCs w:val="20"/>
        <w:lang w:val="id-ID"/>
      </w:rPr>
      <w:fldChar w:fldCharType="end"/>
    </w:r>
    <w:r w:rsidR="00427112">
      <w:rPr>
        <w:rFonts w:ascii="Century Gothic" w:hAnsi="Century Gothic"/>
        <w:smallCaps/>
        <w:noProof/>
        <w:sz w:val="20"/>
        <w:szCs w:val="20"/>
        <w:lang w:val="en-US"/>
      </w:rPr>
      <w:t xml:space="preserve">| </w:t>
    </w:r>
    <w:r w:rsidR="0063726A">
      <w:rPr>
        <w:rFonts w:ascii="Century Gothic" w:hAnsi="Century Gothic"/>
        <w:b/>
        <w:sz w:val="20"/>
        <w:szCs w:val="20"/>
      </w:rPr>
      <w:t>JTAM (</w:t>
    </w:r>
    <w:r w:rsidR="0063726A" w:rsidRPr="001903E1">
      <w:rPr>
        <w:rFonts w:ascii="Century Gothic" w:hAnsi="Century Gothic"/>
        <w:b/>
        <w:sz w:val="20"/>
        <w:szCs w:val="20"/>
      </w:rPr>
      <w:t>Jurnal Teori dan Aplikasi Matematika</w:t>
    </w:r>
    <w:r w:rsidR="0063726A">
      <w:rPr>
        <w:rFonts w:ascii="Century Gothic" w:hAnsi="Century Gothic"/>
        <w:b/>
        <w:sz w:val="20"/>
        <w:szCs w:val="20"/>
      </w:rPr>
      <w:t>)</w:t>
    </w:r>
    <w:r w:rsidR="0077568E">
      <w:rPr>
        <w:rFonts w:ascii="Century Gothic" w:hAnsi="Century Gothic"/>
        <w:b/>
        <w:sz w:val="20"/>
        <w:szCs w:val="20"/>
      </w:rPr>
      <w:t xml:space="preserve">| </w:t>
    </w:r>
    <w:r w:rsidR="00E20C19" w:rsidRPr="0077568E">
      <w:rPr>
        <w:rFonts w:ascii="Century Gothic" w:hAnsi="Century Gothic"/>
        <w:i/>
        <w:sz w:val="20"/>
        <w:szCs w:val="20"/>
        <w:lang w:val="id-ID"/>
      </w:rPr>
      <w:t>Vol.</w:t>
    </w:r>
    <w:r w:rsidR="00707835" w:rsidRPr="0077568E">
      <w:rPr>
        <w:rFonts w:ascii="Century Gothic" w:hAnsi="Century Gothic"/>
        <w:i/>
        <w:sz w:val="20"/>
        <w:szCs w:val="20"/>
        <w:lang w:val="en-US"/>
      </w:rPr>
      <w:t>X</w:t>
    </w:r>
    <w:r w:rsidR="00E20C19" w:rsidRPr="0077568E">
      <w:rPr>
        <w:rFonts w:ascii="Century Gothic" w:hAnsi="Century Gothic"/>
        <w:i/>
        <w:sz w:val="20"/>
        <w:szCs w:val="20"/>
        <w:lang w:val="id-ID"/>
      </w:rPr>
      <w:t>, No.</w:t>
    </w:r>
    <w:r w:rsidR="00707835" w:rsidRPr="0077568E">
      <w:rPr>
        <w:rFonts w:ascii="Century Gothic" w:hAnsi="Century Gothic"/>
        <w:i/>
        <w:sz w:val="20"/>
        <w:szCs w:val="20"/>
        <w:lang w:val="en-US"/>
      </w:rPr>
      <w:t>X</w:t>
    </w:r>
    <w:r w:rsidR="00E20C19" w:rsidRPr="0077568E">
      <w:rPr>
        <w:rFonts w:ascii="Century Gothic" w:hAnsi="Century Gothic"/>
        <w:i/>
        <w:sz w:val="20"/>
        <w:szCs w:val="20"/>
        <w:lang w:val="id-ID"/>
      </w:rPr>
      <w:t xml:space="preserve">, </w:t>
    </w:r>
    <w:r w:rsidR="00707835" w:rsidRPr="0077568E">
      <w:rPr>
        <w:rFonts w:ascii="Century Gothic" w:hAnsi="Century Gothic"/>
        <w:i/>
        <w:sz w:val="20"/>
        <w:szCs w:val="20"/>
        <w:lang w:val="en-US"/>
      </w:rPr>
      <w:t>Month20XX</w:t>
    </w:r>
    <w:r w:rsidR="0000069A" w:rsidRPr="0077568E">
      <w:rPr>
        <w:rFonts w:ascii="Century Gothic" w:hAnsi="Century Gothic"/>
        <w:i/>
        <w:sz w:val="20"/>
        <w:szCs w:val="20"/>
        <w:lang w:val="id-ID"/>
      </w:rPr>
      <w:t xml:space="preserve">, </w:t>
    </w:r>
    <w:r w:rsidR="009B0A53" w:rsidRPr="0077568E">
      <w:rPr>
        <w:rFonts w:ascii="Century Gothic" w:hAnsi="Century Gothic"/>
        <w:i/>
        <w:sz w:val="20"/>
        <w:szCs w:val="20"/>
        <w:lang w:val="en-US"/>
      </w:rPr>
      <w:t>pp.</w:t>
    </w:r>
    <w:r w:rsidR="00A12127" w:rsidRPr="0077568E">
      <w:rPr>
        <w:rFonts w:ascii="Century Gothic" w:hAnsi="Century Gothic"/>
        <w:i/>
        <w:sz w:val="20"/>
        <w:szCs w:val="20"/>
        <w:lang w:val="en-US"/>
      </w:rPr>
      <w:t>XX-YY</w:t>
    </w:r>
    <w:r w:rsidR="008168FA" w:rsidRPr="0077568E">
      <w:rPr>
        <w:rFonts w:ascii="Century Gothic" w:hAnsi="Century Gothic"/>
        <w:i/>
        <w:sz w:val="20"/>
        <w:szCs w:val="20"/>
        <w:lang w:val="en-US"/>
      </w:rPr>
      <w:tab/>
    </w:r>
  </w:p>
  <w:p w:rsidR="00782C3F" w:rsidRPr="0077568E" w:rsidRDefault="00782C3F" w:rsidP="008168FA">
    <w:pPr>
      <w:pStyle w:val="Header"/>
      <w:tabs>
        <w:tab w:val="clear" w:pos="4680"/>
        <w:tab w:val="clear" w:pos="9360"/>
        <w:tab w:val="center" w:pos="5102"/>
      </w:tabs>
      <w:rPr>
        <w:rFonts w:ascii="Century Gothic" w:hAnsi="Century Gothic"/>
        <w:i/>
        <w:sz w:val="20"/>
        <w:szCs w:val="20"/>
        <w:lang w:val="en-US"/>
      </w:rPr>
    </w:pPr>
  </w:p>
  <w:p w:rsidR="008168FA" w:rsidRPr="00427112" w:rsidRDefault="008168FA" w:rsidP="008168FA">
    <w:pPr>
      <w:pStyle w:val="Header"/>
      <w:tabs>
        <w:tab w:val="clear" w:pos="4680"/>
        <w:tab w:val="clear" w:pos="9360"/>
        <w:tab w:val="center" w:pos="5102"/>
      </w:tabs>
      <w:rPr>
        <w:rFonts w:ascii="Century Gothic" w:hAnsi="Century Gothic"/>
        <w:sz w:val="20"/>
        <w:szCs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C9F" w:rsidRDefault="00E20C19"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sidR="00D47EA8">
      <w:rPr>
        <w:i/>
        <w:sz w:val="20"/>
        <w:szCs w:val="20"/>
        <w:lang w:val="en-US"/>
      </w:rPr>
      <w:t>Corresponding Authors</w:t>
    </w:r>
    <w:r w:rsidRPr="001A1D29">
      <w:rPr>
        <w:i/>
        <w:sz w:val="20"/>
        <w:szCs w:val="20"/>
        <w:lang w:val="id-ID"/>
      </w:rPr>
      <w:t xml:space="preserve">, </w:t>
    </w:r>
    <w:r w:rsidR="00D47EA8">
      <w:rPr>
        <w:i/>
        <w:sz w:val="20"/>
        <w:szCs w:val="20"/>
        <w:lang w:val="en-US"/>
      </w:rPr>
      <w:t>Title in</w:t>
    </w:r>
    <w:r w:rsidR="00AD3C84">
      <w:rPr>
        <w:i/>
        <w:sz w:val="20"/>
        <w:szCs w:val="20"/>
        <w:lang w:val="en-US"/>
      </w:rPr>
      <w:t>5</w:t>
    </w:r>
    <w:r w:rsidR="00D47EA8">
      <w:rPr>
        <w:i/>
        <w:sz w:val="20"/>
        <w:szCs w:val="20"/>
        <w:lang w:val="en-US"/>
      </w:rPr>
      <w:t>Words</w:t>
    </w:r>
    <w:r w:rsidRPr="001A1D29">
      <w:rPr>
        <w:i/>
        <w:sz w:val="20"/>
        <w:szCs w:val="20"/>
        <w:lang w:val="id-ID"/>
      </w:rPr>
      <w:t>...</w:t>
    </w:r>
    <w:r w:rsidR="00511534" w:rsidRPr="001A1D29">
      <w:rPr>
        <w:sz w:val="20"/>
        <w:szCs w:val="20"/>
      </w:rPr>
      <w:fldChar w:fldCharType="begin"/>
    </w:r>
    <w:r w:rsidR="00842B65" w:rsidRPr="001A1D29">
      <w:rPr>
        <w:sz w:val="20"/>
        <w:szCs w:val="20"/>
      </w:rPr>
      <w:instrText xml:space="preserve"> PAGE   \* MERGEFORMAT </w:instrText>
    </w:r>
    <w:r w:rsidR="00511534" w:rsidRPr="001A1D29">
      <w:rPr>
        <w:sz w:val="20"/>
        <w:szCs w:val="20"/>
      </w:rPr>
      <w:fldChar w:fldCharType="separate"/>
    </w:r>
    <w:r w:rsidR="00320876">
      <w:rPr>
        <w:noProof/>
        <w:sz w:val="20"/>
        <w:szCs w:val="20"/>
      </w:rPr>
      <w:t>9</w:t>
    </w:r>
    <w:r w:rsidR="00511534" w:rsidRPr="001A1D29">
      <w:rPr>
        <w:noProof/>
        <w:sz w:val="20"/>
        <w:szCs w:val="20"/>
      </w:rPr>
      <w:fldChar w:fldCharType="end"/>
    </w:r>
  </w:p>
  <w:p w:rsidR="00782C3F" w:rsidRDefault="00782C3F" w:rsidP="00E20C19">
    <w:pPr>
      <w:pStyle w:val="Header"/>
      <w:jc w:val="right"/>
      <w:rPr>
        <w:noProof/>
        <w:sz w:val="20"/>
        <w:szCs w:val="20"/>
      </w:rPr>
    </w:pPr>
  </w:p>
  <w:p w:rsidR="00427112" w:rsidRPr="001A1D29" w:rsidRDefault="00427112" w:rsidP="00E20C19">
    <w:pPr>
      <w:pStyle w:val="Header"/>
      <w:jc w:val="right"/>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618" w:rsidRPr="008168FA" w:rsidRDefault="00511534" w:rsidP="008168FA">
    <w:pPr>
      <w:pStyle w:val="Header"/>
      <w:tabs>
        <w:tab w:val="clear" w:pos="4680"/>
        <w:tab w:val="clear" w:pos="9360"/>
        <w:tab w:val="left" w:pos="2650"/>
      </w:tabs>
    </w:pPr>
    <w:r w:rsidRPr="00511534">
      <w:rPr>
        <w:noProof/>
        <w:lang w:val="en-US" w:eastAsia="en-US"/>
      </w:rPr>
      <w:pict>
        <v:shapetype id="_x0000_t202" coordsize="21600,21600" o:spt="202" path="m,l,21600r21600,l21600,xe">
          <v:stroke joinstyle="miter"/>
          <v:path gradientshapeok="t" o:connecttype="rect"/>
        </v:shapetype>
        <v:shape id="Text Box 7" o:spid="_x0000_s2059" type="#_x0000_t202" style="position:absolute;margin-left:50.2pt;margin-top:-3.4pt;width:219.95pt;height:59.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" strokecolor="white [3212]" strokeweight="0">
          <v:fill opacity="0"/>
          <v:textbox style="mso-next-textbox:#Text Box 7">
            <w:txbxContent>
              <w:p w:rsidR="008168FA" w:rsidRPr="008118E5" w:rsidRDefault="0063726A" w:rsidP="008168FA">
                <w:pPr>
                  <w:jc w:val="both"/>
                  <w:rPr>
                    <w:rFonts w:ascii="Century Gothic" w:hAnsi="Century Gothic"/>
                    <w:b/>
                    <w:sz w:val="18"/>
                    <w:szCs w:val="16"/>
                  </w:rPr>
                </w:pPr>
                <w:r>
                  <w:rPr>
                    <w:rFonts w:ascii="Century Gothic" w:hAnsi="Century Gothic"/>
                    <w:b/>
                    <w:sz w:val="18"/>
                    <w:szCs w:val="16"/>
                  </w:rPr>
                  <w:t>JTAM (</w:t>
                </w:r>
                <w:r w:rsidRPr="008118E5">
                  <w:rPr>
                    <w:rFonts w:ascii="Century Gothic" w:hAnsi="Century Gothic"/>
                    <w:b/>
                    <w:sz w:val="18"/>
                    <w:szCs w:val="16"/>
                  </w:rPr>
                  <w:t>Jurnal Teori dan Aplikasi Matematika</w:t>
                </w:r>
                <w:r>
                  <w:rPr>
                    <w:rFonts w:ascii="Century Gothic" w:hAnsi="Century Gothic"/>
                    <w:b/>
                    <w:sz w:val="18"/>
                    <w:szCs w:val="16"/>
                  </w:rPr>
                  <w:t>)</w:t>
                </w:r>
              </w:p>
              <w:p w:rsidR="008168FA" w:rsidRDefault="00511534" w:rsidP="008168FA">
                <w:pPr>
                  <w:jc w:val="both"/>
                  <w:rPr>
                    <w:rFonts w:ascii="Century" w:hAnsi="Century"/>
                    <w:sz w:val="20"/>
                  </w:rPr>
                </w:pPr>
                <w:hyperlink r:id="rId1" w:history="1">
                  <w:r w:rsidR="008168FA" w:rsidRPr="008118E5">
                    <w:rPr>
                      <w:rStyle w:val="Hyperlink"/>
                      <w:rFonts w:ascii="Century" w:hAnsi="Century"/>
                      <w:sz w:val="20"/>
                    </w:rPr>
                    <w:t>http://journal.ummat.ac.id/index.php/jtam</w:t>
                  </w:r>
                </w:hyperlink>
              </w:p>
              <w:p w:rsidR="008168FA" w:rsidRPr="008118E5" w:rsidRDefault="008168FA" w:rsidP="008168FA">
                <w:pPr>
                  <w:jc w:val="both"/>
                  <w:rPr>
                    <w:rFonts w:ascii="Century" w:hAnsi="Century"/>
                    <w:sz w:val="2"/>
                    <w:szCs w:val="16"/>
                  </w:rPr>
                </w:pPr>
              </w:p>
              <w:p w:rsidR="008168FA" w:rsidRPr="008118E5" w:rsidRDefault="008168FA" w:rsidP="008168FA">
                <w:pPr>
                  <w:jc w:val="both"/>
                  <w:rPr>
                    <w:rFonts w:ascii="Century Gothic" w:hAnsi="Century Gothic"/>
                    <w:sz w:val="20"/>
                    <w:szCs w:val="16"/>
                  </w:rPr>
                </w:pPr>
                <w:r w:rsidRPr="008118E5">
                  <w:rPr>
                    <w:rFonts w:ascii="Century Gothic" w:hAnsi="Century Gothic"/>
                    <w:sz w:val="20"/>
                    <w:szCs w:val="16"/>
                  </w:rPr>
                  <w:t>p-ISSN 2597-7512 | e-ISSN 2614-1175</w:t>
                </w:r>
              </w:p>
              <w:p w:rsidR="008168FA" w:rsidRDefault="008168FA" w:rsidP="008168FA">
                <w:pPr>
                  <w:jc w:val="both"/>
                  <w:rPr>
                    <w:rFonts w:ascii="Century Gothic" w:hAnsi="Century Gothic"/>
                    <w:sz w:val="18"/>
                    <w:szCs w:val="16"/>
                  </w:rPr>
                </w:pPr>
                <w:r w:rsidRPr="008118E5">
                  <w:rPr>
                    <w:rFonts w:ascii="Century Gothic" w:hAnsi="Century Gothic"/>
                    <w:sz w:val="18"/>
                    <w:szCs w:val="16"/>
                  </w:rPr>
                  <w:t>Vol.</w:t>
                </w:r>
                <w:r w:rsidR="00A06680">
                  <w:rPr>
                    <w:rFonts w:ascii="Century Gothic" w:hAnsi="Century Gothic"/>
                    <w:sz w:val="18"/>
                    <w:szCs w:val="16"/>
                  </w:rPr>
                  <w:t>X</w:t>
                </w:r>
                <w:r w:rsidRPr="008118E5">
                  <w:rPr>
                    <w:rFonts w:ascii="Century Gothic" w:hAnsi="Century Gothic"/>
                    <w:sz w:val="18"/>
                    <w:szCs w:val="16"/>
                  </w:rPr>
                  <w:t>, No.</w:t>
                </w:r>
                <w:r w:rsidR="00A06680">
                  <w:rPr>
                    <w:rFonts w:ascii="Century Gothic" w:hAnsi="Century Gothic"/>
                    <w:sz w:val="18"/>
                    <w:szCs w:val="16"/>
                  </w:rPr>
                  <w:t>Y</w:t>
                </w:r>
                <w:r w:rsidRPr="008118E5">
                  <w:rPr>
                    <w:rFonts w:ascii="Century Gothic" w:hAnsi="Century Gothic"/>
                    <w:sz w:val="18"/>
                    <w:szCs w:val="16"/>
                  </w:rPr>
                  <w:t xml:space="preserve">, </w:t>
                </w:r>
                <w:r w:rsidR="00A06680">
                  <w:rPr>
                    <w:rFonts w:ascii="Century Gothic" w:hAnsi="Century Gothic"/>
                    <w:sz w:val="18"/>
                    <w:szCs w:val="16"/>
                  </w:rPr>
                  <w:t>Month  20XX, pp</w:t>
                </w:r>
                <w:r w:rsidRPr="008118E5">
                  <w:rPr>
                    <w:rFonts w:ascii="Century Gothic" w:hAnsi="Century Gothic"/>
                    <w:sz w:val="18"/>
                    <w:szCs w:val="16"/>
                  </w:rPr>
                  <w:t xml:space="preserve">. </w:t>
                </w:r>
                <w:r>
                  <w:rPr>
                    <w:rFonts w:ascii="Century Gothic" w:hAnsi="Century Gothic"/>
                    <w:sz w:val="18"/>
                    <w:szCs w:val="16"/>
                  </w:rPr>
                  <w:t>XX-YY</w:t>
                </w:r>
              </w:p>
            </w:txbxContent>
          </v:textbox>
        </v:shape>
      </w:pict>
    </w:r>
    <w:r w:rsidR="00BA655F">
      <w:rPr>
        <w:noProof/>
        <w:lang w:val="id-ID" w:eastAsia="id-ID"/>
      </w:rPr>
      <w:drawing>
        <wp:inline distT="0" distB="0" distL="0" distR="0">
          <wp:extent cx="688312" cy="648822"/>
          <wp:effectExtent l="0" t="0" r="0" b="0"/>
          <wp:docPr id="4" name="Picture 4" descr="C:\Users\WINDOWS 7\Pictures\Logo JTAM\JTAMIndeksasi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Logo JTAM\JTAMIndeksasi copy - Copy.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790" cy="6502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328273D7"/>
    <w:multiLevelType w:val="multilevel"/>
    <w:tmpl w:val="9C8E938C"/>
    <w:numStyleLink w:val="IEEEBullet1"/>
  </w:abstractNum>
  <w:abstractNum w:abstractNumId="4">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125F2F"/>
    <w:multiLevelType w:val="hybridMultilevel"/>
    <w:tmpl w:val="5DB8AEE0"/>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0">
    <w:nsid w:val="6F23703A"/>
    <w:multiLevelType w:val="hybridMultilevel"/>
    <w:tmpl w:val="EE18B65A"/>
    <w:lvl w:ilvl="0" w:tplc="0C0C6762">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2">
    <w:nsid w:val="7489096E"/>
    <w:multiLevelType w:val="hybridMultilevel"/>
    <w:tmpl w:val="E63E78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C6C7E58"/>
    <w:multiLevelType w:val="hybridMultilevel"/>
    <w:tmpl w:val="82BE53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1"/>
          <w:szCs w:val="21"/>
        </w:rPr>
      </w:lvl>
    </w:lvlOverride>
    <w:lvlOverride w:ilvl="4">
      <w:lvl w:ilvl="4">
        <w:start w:val="1"/>
        <w:numFmt w:val="lowerLetter"/>
        <w:lvlText w:val="%5."/>
        <w:lvlJc w:val="left"/>
        <w:pPr>
          <w:tabs>
            <w:tab w:val="num" w:pos="786"/>
          </w:tabs>
          <w:ind w:left="786" w:hanging="360"/>
        </w:pPr>
        <w:rPr>
          <w:rFonts w:asciiTheme="majorHAnsi" w:hAnsiTheme="majorHAnsi" w:hint="default"/>
          <w:sz w:val="21"/>
          <w:szCs w:val="21"/>
        </w:rPr>
      </w:lvl>
    </w:lvlOverride>
  </w:num>
  <w:num w:numId="7">
    <w:abstractNumId w:val="0"/>
  </w:num>
  <w:num w:numId="8">
    <w:abstractNumId w:val="1"/>
  </w:num>
  <w:num w:numId="9">
    <w:abstractNumId w:val="11"/>
  </w:num>
  <w:num w:numId="10">
    <w:abstractNumId w:val="2"/>
  </w:num>
  <w:num w:numId="11">
    <w:abstractNumId w:val="4"/>
  </w:num>
  <w:num w:numId="12">
    <w:abstractNumId w:val="9"/>
    <w:lvlOverride w:ilvl="0">
      <w:startOverride w:val="1"/>
    </w:lvlOverride>
  </w:num>
  <w:num w:numId="13">
    <w:abstractNumId w:val="0"/>
  </w:num>
  <w:num w:numId="14">
    <w:abstractNumId w:val="10"/>
  </w:num>
  <w:num w:numId="15">
    <w:abstractNumId w:val="5"/>
  </w:num>
  <w:num w:numId="16">
    <w:abstractNumId w:val="12"/>
  </w:num>
  <w:num w:numId="17">
    <w:abstractNumId w:val="1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defaultTabStop w:val="720"/>
  <w:evenAndOddHeaders/>
  <w:drawingGridHorizontalSpacing w:val="120"/>
  <w:displayHorizontalDrawingGridEvery w:val="2"/>
  <w:noPunctuationKerning/>
  <w:characterSpacingControl w:val="doNotCompress"/>
  <w:hdrShapeDefaults>
    <o:shapedefaults v:ext="edit" spidmax="12290" fillcolor="white">
      <v:fill color="white"/>
    </o:shapedefaults>
    <o:shapelayout v:ext="edit">
      <o:idmap v:ext="edit" data="2"/>
    </o:shapelayout>
  </w:hdrShapeDefaults>
  <w:footnotePr>
    <w:footnote w:id="0"/>
    <w:footnote w:id="1"/>
  </w:footnotePr>
  <w:endnotePr>
    <w:endnote w:id="0"/>
    <w:endnote w:id="1"/>
  </w:endnotePr>
  <w:compat>
    <w:applyBreakingRules/>
    <w:useFELayout/>
  </w:compat>
  <w:rsids>
    <w:rsidRoot w:val="00426FBB"/>
    <w:rsid w:val="000002E1"/>
    <w:rsid w:val="0000069A"/>
    <w:rsid w:val="00002AE5"/>
    <w:rsid w:val="000069C7"/>
    <w:rsid w:val="00010EDF"/>
    <w:rsid w:val="00017719"/>
    <w:rsid w:val="00020A6F"/>
    <w:rsid w:val="000227C5"/>
    <w:rsid w:val="00027283"/>
    <w:rsid w:val="00027F1D"/>
    <w:rsid w:val="0003296C"/>
    <w:rsid w:val="00033553"/>
    <w:rsid w:val="0004578F"/>
    <w:rsid w:val="00053481"/>
    <w:rsid w:val="00054421"/>
    <w:rsid w:val="00056CE7"/>
    <w:rsid w:val="00062122"/>
    <w:rsid w:val="00062E46"/>
    <w:rsid w:val="000660F1"/>
    <w:rsid w:val="00066CB7"/>
    <w:rsid w:val="0006703C"/>
    <w:rsid w:val="00074AC8"/>
    <w:rsid w:val="00081408"/>
    <w:rsid w:val="00081EBE"/>
    <w:rsid w:val="00082A45"/>
    <w:rsid w:val="0008577D"/>
    <w:rsid w:val="00086EDC"/>
    <w:rsid w:val="00093581"/>
    <w:rsid w:val="000A6695"/>
    <w:rsid w:val="000B36A3"/>
    <w:rsid w:val="000B4A2C"/>
    <w:rsid w:val="000B5ED6"/>
    <w:rsid w:val="000C013C"/>
    <w:rsid w:val="000D0789"/>
    <w:rsid w:val="000D4841"/>
    <w:rsid w:val="000D67E4"/>
    <w:rsid w:val="000E3F84"/>
    <w:rsid w:val="000E478F"/>
    <w:rsid w:val="000E4F95"/>
    <w:rsid w:val="00103C8B"/>
    <w:rsid w:val="00103E04"/>
    <w:rsid w:val="00104C9F"/>
    <w:rsid w:val="001056DF"/>
    <w:rsid w:val="00114025"/>
    <w:rsid w:val="00115691"/>
    <w:rsid w:val="001160D2"/>
    <w:rsid w:val="001218D3"/>
    <w:rsid w:val="00125158"/>
    <w:rsid w:val="00131344"/>
    <w:rsid w:val="001348A5"/>
    <w:rsid w:val="0013730E"/>
    <w:rsid w:val="00140C4C"/>
    <w:rsid w:val="00140FB9"/>
    <w:rsid w:val="00146992"/>
    <w:rsid w:val="0015135B"/>
    <w:rsid w:val="00151B8E"/>
    <w:rsid w:val="00153C49"/>
    <w:rsid w:val="00160BB4"/>
    <w:rsid w:val="001747C8"/>
    <w:rsid w:val="00177ADC"/>
    <w:rsid w:val="00182CE2"/>
    <w:rsid w:val="001928FB"/>
    <w:rsid w:val="00192BC7"/>
    <w:rsid w:val="001A0E54"/>
    <w:rsid w:val="001A1D29"/>
    <w:rsid w:val="001A50EA"/>
    <w:rsid w:val="001A6E68"/>
    <w:rsid w:val="001B52EF"/>
    <w:rsid w:val="001C0608"/>
    <w:rsid w:val="001D04EB"/>
    <w:rsid w:val="001D34BD"/>
    <w:rsid w:val="001F16CD"/>
    <w:rsid w:val="001F47D2"/>
    <w:rsid w:val="00200FC3"/>
    <w:rsid w:val="00201427"/>
    <w:rsid w:val="00202141"/>
    <w:rsid w:val="002110F0"/>
    <w:rsid w:val="002202B7"/>
    <w:rsid w:val="0022285A"/>
    <w:rsid w:val="00224C61"/>
    <w:rsid w:val="00226AB3"/>
    <w:rsid w:val="00230E61"/>
    <w:rsid w:val="0025798B"/>
    <w:rsid w:val="0026094F"/>
    <w:rsid w:val="00271242"/>
    <w:rsid w:val="002718C7"/>
    <w:rsid w:val="0027227B"/>
    <w:rsid w:val="0027288E"/>
    <w:rsid w:val="00273AC7"/>
    <w:rsid w:val="00273D2C"/>
    <w:rsid w:val="00275BFA"/>
    <w:rsid w:val="00285ECD"/>
    <w:rsid w:val="0028667D"/>
    <w:rsid w:val="00290E1B"/>
    <w:rsid w:val="00291B17"/>
    <w:rsid w:val="00292EFC"/>
    <w:rsid w:val="002A2FD6"/>
    <w:rsid w:val="002A6742"/>
    <w:rsid w:val="002A73DB"/>
    <w:rsid w:val="002B09BC"/>
    <w:rsid w:val="002B4285"/>
    <w:rsid w:val="002C1A7F"/>
    <w:rsid w:val="002C270E"/>
    <w:rsid w:val="002C4239"/>
    <w:rsid w:val="002C559D"/>
    <w:rsid w:val="002C67F8"/>
    <w:rsid w:val="002D1679"/>
    <w:rsid w:val="002D2D42"/>
    <w:rsid w:val="002D3DAA"/>
    <w:rsid w:val="002D68C9"/>
    <w:rsid w:val="002D7E4D"/>
    <w:rsid w:val="002F15EA"/>
    <w:rsid w:val="002F72D0"/>
    <w:rsid w:val="003003AB"/>
    <w:rsid w:val="00303687"/>
    <w:rsid w:val="00303AFA"/>
    <w:rsid w:val="00310DCB"/>
    <w:rsid w:val="00311C49"/>
    <w:rsid w:val="0031279E"/>
    <w:rsid w:val="00320876"/>
    <w:rsid w:val="0032119E"/>
    <w:rsid w:val="00321304"/>
    <w:rsid w:val="003303CD"/>
    <w:rsid w:val="00331F84"/>
    <w:rsid w:val="00332EA4"/>
    <w:rsid w:val="003366F9"/>
    <w:rsid w:val="00353F69"/>
    <w:rsid w:val="00355B72"/>
    <w:rsid w:val="00360589"/>
    <w:rsid w:val="00360C6A"/>
    <w:rsid w:val="00360D09"/>
    <w:rsid w:val="00366B29"/>
    <w:rsid w:val="003717D0"/>
    <w:rsid w:val="00382E62"/>
    <w:rsid w:val="00394DC4"/>
    <w:rsid w:val="003950A4"/>
    <w:rsid w:val="00397E48"/>
    <w:rsid w:val="003C2005"/>
    <w:rsid w:val="003C3E37"/>
    <w:rsid w:val="003C7209"/>
    <w:rsid w:val="003D138F"/>
    <w:rsid w:val="003D3E2E"/>
    <w:rsid w:val="003D4C64"/>
    <w:rsid w:val="003D74B8"/>
    <w:rsid w:val="003E3577"/>
    <w:rsid w:val="003F3A61"/>
    <w:rsid w:val="003F726C"/>
    <w:rsid w:val="004005C8"/>
    <w:rsid w:val="00400DC7"/>
    <w:rsid w:val="00403498"/>
    <w:rsid w:val="00410A5D"/>
    <w:rsid w:val="00414909"/>
    <w:rsid w:val="004202C3"/>
    <w:rsid w:val="004211FE"/>
    <w:rsid w:val="004216B1"/>
    <w:rsid w:val="00425A6A"/>
    <w:rsid w:val="00426FBB"/>
    <w:rsid w:val="00427112"/>
    <w:rsid w:val="004337B8"/>
    <w:rsid w:val="00437CE1"/>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013E"/>
    <w:rsid w:val="004C4227"/>
    <w:rsid w:val="004C45FA"/>
    <w:rsid w:val="004C4D2E"/>
    <w:rsid w:val="004D395E"/>
    <w:rsid w:val="004D6A8C"/>
    <w:rsid w:val="004D6BC3"/>
    <w:rsid w:val="004D7355"/>
    <w:rsid w:val="004E1BD8"/>
    <w:rsid w:val="004E452A"/>
    <w:rsid w:val="004E4FE6"/>
    <w:rsid w:val="004E78E3"/>
    <w:rsid w:val="004F47F4"/>
    <w:rsid w:val="004F5EA9"/>
    <w:rsid w:val="005004BF"/>
    <w:rsid w:val="00502E89"/>
    <w:rsid w:val="00504748"/>
    <w:rsid w:val="00505FE2"/>
    <w:rsid w:val="00507F37"/>
    <w:rsid w:val="0051095A"/>
    <w:rsid w:val="00510E95"/>
    <w:rsid w:val="00511534"/>
    <w:rsid w:val="0051451F"/>
    <w:rsid w:val="00515557"/>
    <w:rsid w:val="00521ED0"/>
    <w:rsid w:val="00522D23"/>
    <w:rsid w:val="00524694"/>
    <w:rsid w:val="00527D56"/>
    <w:rsid w:val="0053012F"/>
    <w:rsid w:val="00530A0F"/>
    <w:rsid w:val="0053221F"/>
    <w:rsid w:val="00536FAE"/>
    <w:rsid w:val="0054252A"/>
    <w:rsid w:val="00542C85"/>
    <w:rsid w:val="00543D2D"/>
    <w:rsid w:val="00553510"/>
    <w:rsid w:val="00554186"/>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B9E"/>
    <w:rsid w:val="005F0834"/>
    <w:rsid w:val="005F4A93"/>
    <w:rsid w:val="005F6DC3"/>
    <w:rsid w:val="006017FD"/>
    <w:rsid w:val="00601A8E"/>
    <w:rsid w:val="00602488"/>
    <w:rsid w:val="00604A08"/>
    <w:rsid w:val="006079BE"/>
    <w:rsid w:val="0062033E"/>
    <w:rsid w:val="00624482"/>
    <w:rsid w:val="00630921"/>
    <w:rsid w:val="00633178"/>
    <w:rsid w:val="006343E3"/>
    <w:rsid w:val="0063726A"/>
    <w:rsid w:val="006411AE"/>
    <w:rsid w:val="00643796"/>
    <w:rsid w:val="0064799C"/>
    <w:rsid w:val="00654156"/>
    <w:rsid w:val="00657AE5"/>
    <w:rsid w:val="00666AA3"/>
    <w:rsid w:val="00683A5B"/>
    <w:rsid w:val="00694D34"/>
    <w:rsid w:val="00695864"/>
    <w:rsid w:val="006977E6"/>
    <w:rsid w:val="006A3AE1"/>
    <w:rsid w:val="006A4145"/>
    <w:rsid w:val="006B09B8"/>
    <w:rsid w:val="006B47CA"/>
    <w:rsid w:val="006C7AAA"/>
    <w:rsid w:val="006D1C2A"/>
    <w:rsid w:val="006D264F"/>
    <w:rsid w:val="006D3F45"/>
    <w:rsid w:val="006E2A8D"/>
    <w:rsid w:val="006E35C8"/>
    <w:rsid w:val="006E4AB3"/>
    <w:rsid w:val="006E6B57"/>
    <w:rsid w:val="006E7574"/>
    <w:rsid w:val="006F4323"/>
    <w:rsid w:val="00701D28"/>
    <w:rsid w:val="00703430"/>
    <w:rsid w:val="007069BE"/>
    <w:rsid w:val="00707835"/>
    <w:rsid w:val="00711BD2"/>
    <w:rsid w:val="00711FEB"/>
    <w:rsid w:val="00721E2E"/>
    <w:rsid w:val="007227F5"/>
    <w:rsid w:val="00724B17"/>
    <w:rsid w:val="0072566E"/>
    <w:rsid w:val="00733156"/>
    <w:rsid w:val="00733E74"/>
    <w:rsid w:val="0074085C"/>
    <w:rsid w:val="00745C86"/>
    <w:rsid w:val="00764603"/>
    <w:rsid w:val="0076604D"/>
    <w:rsid w:val="0077568E"/>
    <w:rsid w:val="00781DBA"/>
    <w:rsid w:val="00782C3F"/>
    <w:rsid w:val="00784428"/>
    <w:rsid w:val="007855B5"/>
    <w:rsid w:val="0078621C"/>
    <w:rsid w:val="00790909"/>
    <w:rsid w:val="0079301B"/>
    <w:rsid w:val="007A08F8"/>
    <w:rsid w:val="007A77C6"/>
    <w:rsid w:val="007B0C6D"/>
    <w:rsid w:val="007B34E6"/>
    <w:rsid w:val="007B5A07"/>
    <w:rsid w:val="007B668E"/>
    <w:rsid w:val="007C7D51"/>
    <w:rsid w:val="007D3E71"/>
    <w:rsid w:val="007E132A"/>
    <w:rsid w:val="007E34AA"/>
    <w:rsid w:val="007E5D6A"/>
    <w:rsid w:val="007E645D"/>
    <w:rsid w:val="007F7260"/>
    <w:rsid w:val="007F75CA"/>
    <w:rsid w:val="00801C66"/>
    <w:rsid w:val="00815DBA"/>
    <w:rsid w:val="008168FA"/>
    <w:rsid w:val="00816EA9"/>
    <w:rsid w:val="00820A91"/>
    <w:rsid w:val="00821E08"/>
    <w:rsid w:val="008230F3"/>
    <w:rsid w:val="00825A13"/>
    <w:rsid w:val="00834154"/>
    <w:rsid w:val="00834EFD"/>
    <w:rsid w:val="00841914"/>
    <w:rsid w:val="00842567"/>
    <w:rsid w:val="00842B65"/>
    <w:rsid w:val="00844B24"/>
    <w:rsid w:val="00844FAE"/>
    <w:rsid w:val="0084515F"/>
    <w:rsid w:val="0085092D"/>
    <w:rsid w:val="00865FB3"/>
    <w:rsid w:val="00873013"/>
    <w:rsid w:val="008746C3"/>
    <w:rsid w:val="008757E0"/>
    <w:rsid w:val="00877D4C"/>
    <w:rsid w:val="0089763B"/>
    <w:rsid w:val="008A0B0A"/>
    <w:rsid w:val="008A1519"/>
    <w:rsid w:val="008A2479"/>
    <w:rsid w:val="008B114A"/>
    <w:rsid w:val="008B6295"/>
    <w:rsid w:val="008B6AE3"/>
    <w:rsid w:val="008D1045"/>
    <w:rsid w:val="008E0EBD"/>
    <w:rsid w:val="008E2316"/>
    <w:rsid w:val="008E5277"/>
    <w:rsid w:val="008E5996"/>
    <w:rsid w:val="008F1272"/>
    <w:rsid w:val="00901AE1"/>
    <w:rsid w:val="00901EFD"/>
    <w:rsid w:val="00904754"/>
    <w:rsid w:val="00905356"/>
    <w:rsid w:val="00914E29"/>
    <w:rsid w:val="009205B4"/>
    <w:rsid w:val="009223D5"/>
    <w:rsid w:val="00922923"/>
    <w:rsid w:val="00932F60"/>
    <w:rsid w:val="00937F31"/>
    <w:rsid w:val="009408BA"/>
    <w:rsid w:val="00946DC6"/>
    <w:rsid w:val="009507C0"/>
    <w:rsid w:val="009537A7"/>
    <w:rsid w:val="009550E8"/>
    <w:rsid w:val="00955B59"/>
    <w:rsid w:val="009570BE"/>
    <w:rsid w:val="00962C93"/>
    <w:rsid w:val="00962FAF"/>
    <w:rsid w:val="009671E5"/>
    <w:rsid w:val="00967712"/>
    <w:rsid w:val="00971BB3"/>
    <w:rsid w:val="00971EBF"/>
    <w:rsid w:val="00977D12"/>
    <w:rsid w:val="00981BD9"/>
    <w:rsid w:val="00985DB4"/>
    <w:rsid w:val="00991EED"/>
    <w:rsid w:val="00992262"/>
    <w:rsid w:val="009926BC"/>
    <w:rsid w:val="00993DEB"/>
    <w:rsid w:val="00997F50"/>
    <w:rsid w:val="009A09C7"/>
    <w:rsid w:val="009A4319"/>
    <w:rsid w:val="009A6C3F"/>
    <w:rsid w:val="009A6E9C"/>
    <w:rsid w:val="009B0A53"/>
    <w:rsid w:val="009B73F2"/>
    <w:rsid w:val="009C12BD"/>
    <w:rsid w:val="009C30E3"/>
    <w:rsid w:val="009C50FE"/>
    <w:rsid w:val="009D2660"/>
    <w:rsid w:val="009D34EA"/>
    <w:rsid w:val="009D3C51"/>
    <w:rsid w:val="00A03A12"/>
    <w:rsid w:val="00A03E75"/>
    <w:rsid w:val="00A04DC8"/>
    <w:rsid w:val="00A06680"/>
    <w:rsid w:val="00A11080"/>
    <w:rsid w:val="00A12127"/>
    <w:rsid w:val="00A1414F"/>
    <w:rsid w:val="00A20D66"/>
    <w:rsid w:val="00A22FE0"/>
    <w:rsid w:val="00A37654"/>
    <w:rsid w:val="00A4337B"/>
    <w:rsid w:val="00A45FCE"/>
    <w:rsid w:val="00A64A36"/>
    <w:rsid w:val="00A7266B"/>
    <w:rsid w:val="00A75671"/>
    <w:rsid w:val="00A773CC"/>
    <w:rsid w:val="00A87305"/>
    <w:rsid w:val="00A9318B"/>
    <w:rsid w:val="00A94AC1"/>
    <w:rsid w:val="00A95B87"/>
    <w:rsid w:val="00A9735F"/>
    <w:rsid w:val="00AA5A8D"/>
    <w:rsid w:val="00AB18B7"/>
    <w:rsid w:val="00AB2575"/>
    <w:rsid w:val="00AC157F"/>
    <w:rsid w:val="00AD2BAB"/>
    <w:rsid w:val="00AD335D"/>
    <w:rsid w:val="00AD3C84"/>
    <w:rsid w:val="00AE1477"/>
    <w:rsid w:val="00AF200C"/>
    <w:rsid w:val="00AF792B"/>
    <w:rsid w:val="00B00190"/>
    <w:rsid w:val="00B0294E"/>
    <w:rsid w:val="00B10F2B"/>
    <w:rsid w:val="00B23EE2"/>
    <w:rsid w:val="00B24C52"/>
    <w:rsid w:val="00B333DE"/>
    <w:rsid w:val="00B3521D"/>
    <w:rsid w:val="00B55D5E"/>
    <w:rsid w:val="00B56B16"/>
    <w:rsid w:val="00B570E2"/>
    <w:rsid w:val="00B717BA"/>
    <w:rsid w:val="00B735B0"/>
    <w:rsid w:val="00B75787"/>
    <w:rsid w:val="00B81E91"/>
    <w:rsid w:val="00B867D4"/>
    <w:rsid w:val="00B91814"/>
    <w:rsid w:val="00B92B81"/>
    <w:rsid w:val="00B94516"/>
    <w:rsid w:val="00BA183C"/>
    <w:rsid w:val="00BA655F"/>
    <w:rsid w:val="00BA665D"/>
    <w:rsid w:val="00BA7955"/>
    <w:rsid w:val="00BB13C6"/>
    <w:rsid w:val="00BB2855"/>
    <w:rsid w:val="00BB3407"/>
    <w:rsid w:val="00BB738A"/>
    <w:rsid w:val="00BC57FF"/>
    <w:rsid w:val="00BC6503"/>
    <w:rsid w:val="00BC6B25"/>
    <w:rsid w:val="00BC7909"/>
    <w:rsid w:val="00BD19C1"/>
    <w:rsid w:val="00BD25B8"/>
    <w:rsid w:val="00BD34C2"/>
    <w:rsid w:val="00BE3C75"/>
    <w:rsid w:val="00BE6012"/>
    <w:rsid w:val="00BF097D"/>
    <w:rsid w:val="00BF1228"/>
    <w:rsid w:val="00BF4618"/>
    <w:rsid w:val="00C0011E"/>
    <w:rsid w:val="00C012E1"/>
    <w:rsid w:val="00C029BD"/>
    <w:rsid w:val="00C03484"/>
    <w:rsid w:val="00C06BB4"/>
    <w:rsid w:val="00C10D20"/>
    <w:rsid w:val="00C12AC4"/>
    <w:rsid w:val="00C12E0C"/>
    <w:rsid w:val="00C14968"/>
    <w:rsid w:val="00C21916"/>
    <w:rsid w:val="00C2650B"/>
    <w:rsid w:val="00C32E48"/>
    <w:rsid w:val="00C457CA"/>
    <w:rsid w:val="00C500EF"/>
    <w:rsid w:val="00C50BA0"/>
    <w:rsid w:val="00C52304"/>
    <w:rsid w:val="00C57349"/>
    <w:rsid w:val="00C57FB7"/>
    <w:rsid w:val="00C62CEB"/>
    <w:rsid w:val="00C65F3F"/>
    <w:rsid w:val="00C72414"/>
    <w:rsid w:val="00C820ED"/>
    <w:rsid w:val="00C8667B"/>
    <w:rsid w:val="00C86750"/>
    <w:rsid w:val="00C91EF5"/>
    <w:rsid w:val="00C9234E"/>
    <w:rsid w:val="00C93BB2"/>
    <w:rsid w:val="00C94402"/>
    <w:rsid w:val="00C9683E"/>
    <w:rsid w:val="00CA2A24"/>
    <w:rsid w:val="00CA4CE3"/>
    <w:rsid w:val="00CB1354"/>
    <w:rsid w:val="00CB19D8"/>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47EA8"/>
    <w:rsid w:val="00D5746B"/>
    <w:rsid w:val="00D60CD8"/>
    <w:rsid w:val="00D64F10"/>
    <w:rsid w:val="00D677E9"/>
    <w:rsid w:val="00D767BB"/>
    <w:rsid w:val="00D8752A"/>
    <w:rsid w:val="00D92681"/>
    <w:rsid w:val="00D939B0"/>
    <w:rsid w:val="00D958E2"/>
    <w:rsid w:val="00DB16E0"/>
    <w:rsid w:val="00DB2DF9"/>
    <w:rsid w:val="00DB383B"/>
    <w:rsid w:val="00DB7E63"/>
    <w:rsid w:val="00DC088D"/>
    <w:rsid w:val="00DC2055"/>
    <w:rsid w:val="00DD16DC"/>
    <w:rsid w:val="00DD71E8"/>
    <w:rsid w:val="00DD7F83"/>
    <w:rsid w:val="00DE335E"/>
    <w:rsid w:val="00DF1B93"/>
    <w:rsid w:val="00DF4555"/>
    <w:rsid w:val="00DF68F5"/>
    <w:rsid w:val="00DF6A46"/>
    <w:rsid w:val="00DF7CA2"/>
    <w:rsid w:val="00E0641E"/>
    <w:rsid w:val="00E06664"/>
    <w:rsid w:val="00E11080"/>
    <w:rsid w:val="00E135B9"/>
    <w:rsid w:val="00E1434F"/>
    <w:rsid w:val="00E20C19"/>
    <w:rsid w:val="00E20EC0"/>
    <w:rsid w:val="00E304BC"/>
    <w:rsid w:val="00E32853"/>
    <w:rsid w:val="00E3397A"/>
    <w:rsid w:val="00E33A00"/>
    <w:rsid w:val="00E379EC"/>
    <w:rsid w:val="00E401F8"/>
    <w:rsid w:val="00E41262"/>
    <w:rsid w:val="00E42932"/>
    <w:rsid w:val="00E43EEC"/>
    <w:rsid w:val="00E4498A"/>
    <w:rsid w:val="00E44C34"/>
    <w:rsid w:val="00E46425"/>
    <w:rsid w:val="00E47D0E"/>
    <w:rsid w:val="00E512D9"/>
    <w:rsid w:val="00E53721"/>
    <w:rsid w:val="00E6457D"/>
    <w:rsid w:val="00E65018"/>
    <w:rsid w:val="00E678CD"/>
    <w:rsid w:val="00E70EE3"/>
    <w:rsid w:val="00E72D69"/>
    <w:rsid w:val="00E7529B"/>
    <w:rsid w:val="00E77E85"/>
    <w:rsid w:val="00E8787B"/>
    <w:rsid w:val="00E94339"/>
    <w:rsid w:val="00E97563"/>
    <w:rsid w:val="00EB0B63"/>
    <w:rsid w:val="00EB2163"/>
    <w:rsid w:val="00EC1C35"/>
    <w:rsid w:val="00EC265C"/>
    <w:rsid w:val="00EC2DD7"/>
    <w:rsid w:val="00EC65B7"/>
    <w:rsid w:val="00ED25B0"/>
    <w:rsid w:val="00ED61CB"/>
    <w:rsid w:val="00ED711E"/>
    <w:rsid w:val="00EE4353"/>
    <w:rsid w:val="00EF2488"/>
    <w:rsid w:val="00EF290B"/>
    <w:rsid w:val="00EF3452"/>
    <w:rsid w:val="00EF61AD"/>
    <w:rsid w:val="00EF7CC2"/>
    <w:rsid w:val="00F062D8"/>
    <w:rsid w:val="00F06A72"/>
    <w:rsid w:val="00F06C6A"/>
    <w:rsid w:val="00F1242E"/>
    <w:rsid w:val="00F136F0"/>
    <w:rsid w:val="00F20BBB"/>
    <w:rsid w:val="00F20DCD"/>
    <w:rsid w:val="00F22C0B"/>
    <w:rsid w:val="00F24F69"/>
    <w:rsid w:val="00F34AE2"/>
    <w:rsid w:val="00F359FA"/>
    <w:rsid w:val="00F41BED"/>
    <w:rsid w:val="00F4394A"/>
    <w:rsid w:val="00F43BD8"/>
    <w:rsid w:val="00F55879"/>
    <w:rsid w:val="00F562F3"/>
    <w:rsid w:val="00F57140"/>
    <w:rsid w:val="00F61AFC"/>
    <w:rsid w:val="00F66CC2"/>
    <w:rsid w:val="00F67BC3"/>
    <w:rsid w:val="00F73EC9"/>
    <w:rsid w:val="00F74B89"/>
    <w:rsid w:val="00F75133"/>
    <w:rsid w:val="00F80742"/>
    <w:rsid w:val="00F85074"/>
    <w:rsid w:val="00F870D3"/>
    <w:rsid w:val="00F93767"/>
    <w:rsid w:val="00F946C8"/>
    <w:rsid w:val="00FA30B6"/>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D7B8C"/>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rules v:ext="edit">
        <o:r id="V:Rule8" type="connector" idref="#_x0000_s1033"/>
        <o:r id="V:Rule9" type="connector" idref="#_x0000_s1041"/>
        <o:r id="V:Rule10" type="connector" idref="#_x0000_s1034"/>
        <o:r id="V:Rule11" type="connector" idref="#_x0000_s1042"/>
        <o:r id="V:Rule12" type="connector" idref="#_x0000_s1032"/>
        <o:r id="V:Rule13" type="connector" idref="#_x0000_s1043"/>
        <o:r id="V:Rule1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ED711E"/>
    <w:rPr>
      <w:b/>
      <w:bCs/>
    </w:rPr>
  </w:style>
  <w:style w:type="paragraph" w:customStyle="1" w:styleId="Reference">
    <w:name w:val="Reference"/>
    <w:basedOn w:val="Normal"/>
    <w:link w:val="ReferenceChar"/>
    <w:qFormat/>
    <w:rsid w:val="00E3397A"/>
    <w:pPr>
      <w:ind w:left="426" w:hanging="426"/>
      <w:jc w:val="both"/>
    </w:pPr>
    <w:rPr>
      <w:rFonts w:ascii="Corbel" w:eastAsiaTheme="minorEastAsia" w:hAnsi="Corbel"/>
      <w:noProof/>
      <w:color w:val="000000" w:themeColor="text1"/>
      <w:sz w:val="20"/>
      <w:lang w:val="en-US" w:eastAsia="id-ID"/>
    </w:rPr>
  </w:style>
  <w:style w:type="character" w:customStyle="1" w:styleId="ReferenceChar">
    <w:name w:val="Reference Char"/>
    <w:basedOn w:val="DefaultParagraphFont"/>
    <w:link w:val="Reference"/>
    <w:rsid w:val="00E3397A"/>
    <w:rPr>
      <w:rFonts w:ascii="Corbel" w:eastAsiaTheme="minorEastAsia" w:hAnsi="Corbel"/>
      <w:noProof/>
      <w:color w:val="000000" w:themeColor="text1"/>
      <w:szCs w:val="24"/>
      <w:lang w:eastAsia="id-ID"/>
    </w:rPr>
  </w:style>
  <w:style w:type="paragraph" w:customStyle="1" w:styleId="Paragraf1">
    <w:name w:val="Paragraf 1"/>
    <w:basedOn w:val="Normal"/>
    <w:link w:val="Paragraf1Char"/>
    <w:qFormat/>
    <w:rsid w:val="00B570E2"/>
    <w:pPr>
      <w:widowControl w:val="0"/>
      <w:autoSpaceDE w:val="0"/>
      <w:autoSpaceDN w:val="0"/>
      <w:adjustRightInd w:val="0"/>
      <w:ind w:right="48"/>
      <w:jc w:val="both"/>
    </w:pPr>
    <w:rPr>
      <w:rFonts w:ascii="Corbel" w:eastAsiaTheme="minorEastAsia" w:hAnsi="Corbel"/>
      <w:noProof/>
      <w:lang w:val="en-US" w:eastAsia="id-ID"/>
    </w:rPr>
  </w:style>
  <w:style w:type="character" w:customStyle="1" w:styleId="Paragraf1Char">
    <w:name w:val="Paragraf 1 Char"/>
    <w:basedOn w:val="DefaultParagraphFont"/>
    <w:link w:val="Paragraf1"/>
    <w:rsid w:val="00B570E2"/>
    <w:rPr>
      <w:rFonts w:ascii="Corbel" w:eastAsiaTheme="minorEastAsia" w:hAnsi="Corbel"/>
      <w:noProof/>
      <w:sz w:val="24"/>
      <w:szCs w:val="24"/>
      <w:lang w:eastAsia="id-ID"/>
    </w:rPr>
  </w:style>
  <w:style w:type="paragraph" w:customStyle="1" w:styleId="TitleKreano">
    <w:name w:val="Title Kreano"/>
    <w:basedOn w:val="Normal"/>
    <w:link w:val="TitleKreanoChar"/>
    <w:qFormat/>
    <w:rsid w:val="003F726C"/>
    <w:pPr>
      <w:jc w:val="center"/>
    </w:pPr>
    <w:rPr>
      <w:rFonts w:ascii="Corbel" w:eastAsiaTheme="minorEastAsia" w:hAnsi="Corbel"/>
      <w:b/>
      <w:noProof/>
      <w:sz w:val="28"/>
      <w:szCs w:val="28"/>
      <w:lang w:val="id-ID" w:eastAsia="id-ID"/>
    </w:rPr>
  </w:style>
  <w:style w:type="character" w:customStyle="1" w:styleId="TitleKreanoChar">
    <w:name w:val="Title Kreano Char"/>
    <w:basedOn w:val="DefaultParagraphFont"/>
    <w:link w:val="TitleKreano"/>
    <w:rsid w:val="003F726C"/>
    <w:rPr>
      <w:rFonts w:ascii="Corbel" w:eastAsiaTheme="minorEastAsia" w:hAnsi="Corbel"/>
      <w:b/>
      <w:noProof/>
      <w:sz w:val="28"/>
      <w:szCs w:val="28"/>
      <w:lang w:val="id-ID" w:eastAsia="id-ID"/>
    </w:rPr>
  </w:style>
  <w:style w:type="paragraph" w:customStyle="1" w:styleId="SubTitle2Kreano">
    <w:name w:val="Sub Title 2 Kreano"/>
    <w:basedOn w:val="Normal"/>
    <w:link w:val="SubTitle2KreanoChar"/>
    <w:qFormat/>
    <w:rsid w:val="003F726C"/>
    <w:pPr>
      <w:spacing w:after="240"/>
      <w:jc w:val="both"/>
    </w:pPr>
    <w:rPr>
      <w:rFonts w:ascii="Corbel" w:eastAsiaTheme="minorEastAsia" w:hAnsi="Corbel"/>
      <w:b/>
      <w:noProof/>
      <w:lang w:val="en-US" w:eastAsia="id-ID"/>
    </w:rPr>
  </w:style>
  <w:style w:type="character" w:customStyle="1" w:styleId="SubTitle2KreanoChar">
    <w:name w:val="Sub Title 2 Kreano Char"/>
    <w:basedOn w:val="DefaultParagraphFont"/>
    <w:link w:val="SubTitle2Kreano"/>
    <w:rsid w:val="003F726C"/>
    <w:rPr>
      <w:rFonts w:ascii="Corbel" w:eastAsiaTheme="minorEastAsia" w:hAnsi="Corbel"/>
      <w:b/>
      <w:noProof/>
      <w:sz w:val="24"/>
      <w:szCs w:val="24"/>
      <w:lang w:eastAsia="id-ID"/>
    </w:rPr>
  </w:style>
  <w:style w:type="paragraph" w:customStyle="1" w:styleId="Paragraf2danseterusnya">
    <w:name w:val="Paragraf 2 dan seterusnya"/>
    <w:basedOn w:val="Normal"/>
    <w:link w:val="Paragraf2danseterusnyaChar"/>
    <w:qFormat/>
    <w:rsid w:val="003F726C"/>
    <w:pPr>
      <w:widowControl w:val="0"/>
      <w:autoSpaceDE w:val="0"/>
      <w:autoSpaceDN w:val="0"/>
      <w:adjustRightInd w:val="0"/>
      <w:ind w:right="48" w:firstLine="567"/>
      <w:jc w:val="both"/>
    </w:pPr>
    <w:rPr>
      <w:rFonts w:ascii="Corbel" w:eastAsiaTheme="minorEastAsia" w:hAnsi="Corbel" w:cstheme="minorBidi"/>
      <w:noProof/>
      <w:lang w:val="en-US" w:eastAsia="id-ID"/>
    </w:rPr>
  </w:style>
  <w:style w:type="character" w:customStyle="1" w:styleId="Paragraf2danseterusnyaChar">
    <w:name w:val="Paragraf 2 dan seterusnya Char"/>
    <w:basedOn w:val="DefaultParagraphFont"/>
    <w:link w:val="Paragraf2danseterusnya"/>
    <w:rsid w:val="003F726C"/>
    <w:rPr>
      <w:rFonts w:ascii="Corbel" w:eastAsiaTheme="minorEastAsia" w:hAnsi="Corbel" w:cstheme="minorBidi"/>
      <w:noProof/>
      <w:sz w:val="24"/>
      <w:szCs w:val="24"/>
      <w:lang w:eastAsia="id-ID"/>
    </w:rPr>
  </w:style>
  <w:style w:type="paragraph" w:customStyle="1" w:styleId="SubTitle1Kreano">
    <w:name w:val="Sub Title 1 Kreano"/>
    <w:basedOn w:val="Normal"/>
    <w:link w:val="SubTitle1KreanoChar"/>
    <w:qFormat/>
    <w:rsid w:val="003F726C"/>
    <w:pPr>
      <w:spacing w:after="240"/>
      <w:jc w:val="both"/>
    </w:pPr>
    <w:rPr>
      <w:rFonts w:ascii="Corbel" w:eastAsiaTheme="minorEastAsia" w:hAnsi="Corbel"/>
      <w:b/>
      <w:noProof/>
      <w:lang w:val="en-US" w:eastAsia="id-ID"/>
    </w:rPr>
  </w:style>
  <w:style w:type="character" w:customStyle="1" w:styleId="SubTitle1KreanoChar">
    <w:name w:val="Sub Title 1 Kreano Char"/>
    <w:basedOn w:val="DefaultParagraphFont"/>
    <w:link w:val="SubTitle1Kreano"/>
    <w:rsid w:val="003F726C"/>
    <w:rPr>
      <w:rFonts w:ascii="Corbel" w:eastAsiaTheme="minorEastAsia" w:hAnsi="Corbel"/>
      <w:b/>
      <w:noProof/>
      <w:sz w:val="24"/>
      <w:szCs w:val="24"/>
      <w:lang w:eastAsia="id-ID"/>
    </w:rPr>
  </w:style>
  <w:style w:type="paragraph" w:styleId="Bibliography">
    <w:name w:val="Bibliography"/>
    <w:basedOn w:val="Normal"/>
    <w:next w:val="Normal"/>
    <w:uiPriority w:val="37"/>
    <w:unhideWhenUsed/>
    <w:rsid w:val="003F726C"/>
    <w:pPr>
      <w:spacing w:after="200" w:line="276" w:lineRule="auto"/>
    </w:pPr>
    <w:rPr>
      <w:rFonts w:asciiTheme="minorHAnsi" w:eastAsiaTheme="minorEastAsia" w:hAnsiTheme="minorHAnsi" w:cstheme="minorBidi"/>
      <w:sz w:val="22"/>
      <w:szCs w:val="22"/>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EEEAuthorName">
    <w:name w:val="IEEEBullet1"/>
    <w:pPr>
      <w:numPr>
        <w:numId w:val="5"/>
      </w:numPr>
    </w:pPr>
  </w:style>
</w:styles>
</file>

<file path=word/webSettings.xml><?xml version="1.0" encoding="utf-8"?>
<w:webSettings xmlns:r="http://schemas.openxmlformats.org/officeDocument/2006/relationships" xmlns:w="http://schemas.openxmlformats.org/wordprocessingml/2006/main">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31764/jtam.vXiY.ZZZ"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journal.ummat.ac.id/index.php/j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Edi18</b:Tag>
    <b:SourceType>ConferenceProceedings</b:SourceType>
    <b:Guid>{837C6A9B-D58F-4977-A7E6-E52ECBA9A172}</b:Guid>
    <b:LCID>0</b:LCID>
    <b:Author>
      <b:Author>
        <b:NameList>
          <b:Person>
            <b:Last>Syahputra</b:Last>
            <b:First>Edi</b:First>
          </b:Person>
        </b:NameList>
      </b:Author>
    </b:Author>
    <b:Title>Pembelajaran Abad 21 dan Penerapannya Di Indonesia</b:Title>
    <b:Year>2018</b:Year>
    <b:Publisher>a</b:Publisher>
    <b:City>Bandung</b:City>
    <b:JournalName>Prosiding Seminar </b:JournalName>
    <b:Pages>1276-1283</b:Pages>
    <b:Volume>1</b:Volume>
    <b:ConferenceName>Prosiding Seminar Nasional SINASTEKMAPAN (E-Journal)</b:ConferenceName>
    <b:RefOrder>16</b:RefOrder>
  </b:Source>
  <b:Source>
    <b:Tag>Swa20</b:Tag>
    <b:SourceType>JournalArticle</b:SourceType>
    <b:Guid>{49C10780-49EB-47E9-A9D7-73929573F618}</b:Guid>
    <b:LCID>0</b:LCID>
    <b:Author>
      <b:Author>
        <b:NameList>
          <b:Person>
            <b:Last>Maharani</b:Last>
            <b:First>Swasti</b:First>
          </b:Person>
          <b:Person>
            <b:Last>Nusantara</b:Last>
            <b:First>Toto</b:First>
          </b:Person>
          <b:Person>
            <b:Last>As’ari</b:Last>
            <b:First>Abdur</b:First>
            <b:Middle>Rahman</b:Middle>
          </b:Person>
          <b:Person>
            <b:Last>Qohar</b:Last>
            <b:First>Abd.</b:First>
          </b:Person>
        </b:NameList>
      </b:Author>
    </b:Author>
    <b:Title>Computational Thinking : Media Pembelajaran CSK (CTSheet for Kids) dalam Matematika PAUD</b:Title>
    <b:JournalName>Jurnal Obsesi : Jurnal Pendidikan Anak Usia Dini</b:JournalName>
    <b:Year>2020</b:Year>
    <b:Pages>975-984</b:Pages>
    <b:Volume>5</b:Volume>
    <b:Issue>1</b:Issue>
    <b:RefOrder>2</b:RefOrder>
  </b:Source>
  <b:Source>
    <b:Tag>Boc16</b:Tag>
    <b:SourceType>Report</b:SourceType>
    <b:Guid>{3D7EE25D-46BE-41CC-B553-68E2013077BB}</b:Guid>
    <b:LCID>0</b:LCID>
    <b:Author>
      <b:Author>
        <b:NameList>
          <b:Person>
            <b:Last>Bocconi</b:Last>
            <b:First>Stefania</b:First>
          </b:Person>
          <b:Person>
            <b:Last>Chioccariello</b:Last>
            <b:First>Augusto</b:First>
          </b:Person>
          <b:Person>
            <b:Last>Dettori</b:Last>
            <b:First>Giuliana</b:First>
          </b:Person>
          <b:Person>
            <b:Last>Ferrari</b:Last>
            <b:First>Anusca</b:First>
          </b:Person>
          <b:Person>
            <b:Last>Engelhardt</b:Last>
            <b:First>Katja</b:First>
          </b:Person>
        </b:NameList>
      </b:Author>
    </b:Author>
    <b:Title>Developing Computational Thinking in Compulsory Education</b:Title>
    <b:Year>2016</b:Year>
    <b:Publisher>Joint Research Centre</b:Publisher>
    <b:City>European</b:City>
    <b:RefOrder>3</b:RefOrder>
  </b:Source>
  <b:Source>
    <b:Tag>Rim20</b:Tag>
    <b:SourceType>JournalArticle</b:SourceType>
    <b:Guid>{AD69CDA4-98AE-4AD5-8ED9-EFBC9FB5D521}</b:Guid>
    <b:LCID>0</b:LCID>
    <b:Author>
      <b:Author>
        <b:NameList>
          <b:Person>
            <b:Last>Cahdriyana</b:Last>
            <b:First>Rima</b:First>
            <b:Middle>Aksen</b:Middle>
          </b:Person>
          <b:Person>
            <b:Last>Richardo</b:Last>
            <b:First>Rino</b:First>
          </b:Person>
        </b:NameList>
      </b:Author>
    </b:Author>
    <b:Title>Berpikir Komputasi Dalam Pembelajaran Matematika</b:Title>
    <b:JournalName>LITERASI</b:JournalName>
    <b:Year>2020</b:Year>
    <b:Pages>50-56</b:Pages>
    <b:Volume>11</b:Volume>
    <b:Issue>1</b:Issue>
    <b:RefOrder>4</b:RefOrder>
  </b:Source>
  <b:Source>
    <b:Tag>Zap19</b:Tag>
    <b:SourceType>JournalArticle</b:SourceType>
    <b:Guid>{E519AA59-B44B-4F84-927A-5588FE3397A0}</b:Guid>
    <b:LCID>0</b:LCID>
    <b:Author>
      <b:Author>
        <b:NameList>
          <b:Person>
            <b:Last>Zapata-Ros</b:Last>
            <b:First>Muguel</b:First>
          </b:Person>
        </b:NameList>
      </b:Author>
    </b:Author>
    <b:Title>Computational Thinking Unplugged</b:Title>
    <b:Year>2019</b:Year>
    <b:Pages>18-24</b:Pages>
    <b:JournalName>Education in the Knowledge Society</b:JournalName>
    <b:Volume>20</b:Volume>
    <b:RefOrder>5</b:RefOrder>
  </b:Source>
  <b:Source>
    <b:Tag>Ans20</b:Tag>
    <b:SourceType>JournalArticle</b:SourceType>
    <b:Guid>{CF85BDD9-5BFD-4C0C-B2E0-ACA4ABC6A7A7}</b:Guid>
    <b:LCID>0</b:LCID>
    <b:Author>
      <b:Author>
        <b:NameList>
          <b:Person>
            <b:Last>Ansori</b:Last>
            <b:First>Miksan</b:First>
          </b:Person>
        </b:NameList>
      </b:Author>
    </b:Author>
    <b:Title>Pemikiran Komputasi (Computational Thinking) dalam Pemecahan Masalah</b:Title>
    <b:JournalName>DIRASAH</b:JournalName>
    <b:Year>2020</b:Year>
    <b:Pages>111-126</b:Pages>
    <b:Volume>3</b:Volume>
    <b:Issue>1</b:Issue>
    <b:RefOrder>6</b:RefOrder>
  </b:Source>
  <b:Source>
    <b:Tag>Mah20</b:Tag>
    <b:SourceType>JournalArticle</b:SourceType>
    <b:Guid>{F9C7296B-AAE6-465A-A7C5-9543D1330FD7}</b:Guid>
    <b:LCID>0</b:LCID>
    <b:Author>
      <b:Author>
        <b:NameList>
          <b:Person>
            <b:Last>Maharani</b:Last>
            <b:First>Anggita</b:First>
          </b:Person>
        </b:NameList>
      </b:Author>
    </b:Author>
    <b:Title>Computational Thinking dalam Pembelajaran Matematika Menghadapi Era Society 5.0</b:Title>
    <b:JournalName>Euclid</b:JournalName>
    <b:Year>2020</b:Year>
    <b:Pages>86-96</b:Pages>
    <b:Volume>7</b:Volume>
    <b:Issue>2</b:Issue>
    <b:RefOrder>7</b:RefOrder>
  </b:Source>
  <b:Source>
    <b:Tag>Iis20</b:Tag>
    <b:SourceType>JournalArticle</b:SourceType>
    <b:Guid>{A6D4FE6D-8CD5-4CEE-806B-9ADDB34ACBE5}</b:Guid>
    <b:LCID>0</b:LCID>
    <b:Author>
      <b:Author>
        <b:NameList>
          <b:Person>
            <b:Last>Lathiifah</b:Last>
            <b:First>Iis</b:First>
            <b:Middle>Juniati</b:Middle>
          </b:Person>
          <b:Person>
            <b:Last>Kurniasi</b:Last>
            <b:First>Eka</b:First>
            <b:Middle>Rachma</b:Middle>
          </b:Person>
        </b:NameList>
      </b:Author>
    </b:Author>
    <b:Title>Analisis Kemampuan Pemecahan Masalah Siswa Pada Pembelajaran SPLDV Berbasis STEM</b:Title>
    <b:JournalName>Jurnal Cendekia: Jurnal Pendidikan Matematika</b:JournalName>
    <b:Year>2020</b:Year>
    <b:Pages>1273-1281</b:Pages>
    <b:Volume>4</b:Volume>
    <b:Issue>2</b:Issue>
    <b:RefOrder>9</b:RefOrder>
  </b:Source>
  <b:Source>
    <b:Tag>Eva17</b:Tag>
    <b:SourceType>JournalArticle</b:SourceType>
    <b:Guid>{7B984132-259B-4106-A363-6ACCCDE52248}</b:Guid>
    <b:LCID>0</b:LCID>
    <b:Author>
      <b:Author>
        <b:NameList>
          <b:Person>
            <b:Last>Malahayati</b:Last>
            <b:First>Eva</b:First>
            <b:Middle>Nurul</b:Middle>
          </b:Person>
        </b:NameList>
      </b:Author>
    </b:Author>
    <b:Title>Pengaruh Lembar Kerja Siswa (LKS) Berbasis Creative Problem Solving (CPS) Pada Materi Keanekagaragaman Hayati untuk Meningkatkan Kemampuan Berpikir Kritis dan Hasil Belajar Siswa Kelas X SMAN 4 Blitar</b:Title>
    <b:JournalName>KONSTRUKTIVISME</b:JournalName>
    <b:Year>2017</b:Year>
    <b:Pages>147-158</b:Pages>
    <b:Volume>9</b:Volume>
    <b:Issue>2</b:Issue>
    <b:RefOrder>10</b:RefOrder>
  </b:Source>
  <b:Source>
    <b:Tag>Nin21</b:Tag>
    <b:SourceType>JournalArticle</b:SourceType>
    <b:Guid>{3F4F358F-7C80-4584-867C-9952B0643754}</b:Guid>
    <b:LCID>0</b:LCID>
    <b:Author>
      <b:Author>
        <b:NameList>
          <b:Person>
            <b:Last>Sari</b:Last>
            <b:First>Nina</b:First>
            <b:Middle>Linda</b:Middle>
          </b:Person>
          <b:Person>
            <b:Last>Febrian</b:Last>
          </b:Person>
          <b:Person>
            <b:Last>Tambunan</b:Last>
            <b:First>Linda</b:First>
            <b:Middle>Rosmery</b:Middle>
          </b:Person>
        </b:NameList>
      </b:Author>
    </b:Author>
    <b:Title>Pengembangan Lembar Kerja Peserta Didik Berbasis PMRI dengan Konteks Kemaritiman untuk Melatih Kemampuan Penalaran Matematis</b:Title>
    <b:JournalName>SOJ: Student Online Journal</b:JournalName>
    <b:Year>2021</b:Year>
    <b:Pages>774-784</b:Pages>
    <b:Volume>2</b:Volume>
    <b:RefOrder>11</b:RefOrder>
  </b:Source>
  <b:Source>
    <b:Tag>Riz20</b:Tag>
    <b:SourceType>JournalArticle</b:SourceType>
    <b:Guid>{967AE60F-410F-455D-A9E8-56066AEC7825}</b:Guid>
    <b:LCID>0</b:LCID>
    <b:Author>
      <b:Author>
        <b:NameList>
          <b:Person>
            <b:Last>Prasetyono</b:Last>
            <b:First>Rizki</b:First>
            <b:Middle>Noor</b:Middle>
          </b:Person>
          <b:Person>
            <b:Last>Hariyono</b:Last>
            <b:First>Rito</b:First>
            <b:Middle>Cipta Sigitta</b:Middle>
          </b:Person>
        </b:NameList>
      </b:Author>
    </b:Author>
    <b:Title>Lembar Kerja Peserta Didik Berbasis Livewire untuk Meningkatkan Berpikir Kritis Siswa SMK</b:Title>
    <b:JournalName>JIPVA (JURNAL PENDIDIKAN IPA VETERAN)</b:JournalName>
    <b:Year>2020</b:Year>
    <b:Pages>39-50</b:Pages>
    <b:Volume>4</b:Volume>
    <b:Issue>1</b:Issue>
    <b:RefOrder>12</b:RefOrder>
  </b:Source>
  <b:Source>
    <b:Tag>Muh19</b:Tag>
    <b:SourceType>JournalArticle</b:SourceType>
    <b:Guid>{DDB5B771-6177-451A-8F80-23DD8098CB98}</b:Guid>
    <b:LCID>0</b:LCID>
    <b:Author>
      <b:Author>
        <b:NameList>
          <b:Person>
            <b:Last>Fajri</b:Last>
            <b:First>Muhammad</b:First>
          </b:Person>
          <b:Person>
            <b:Last>Yurniawati</b:Last>
          </b:Person>
          <b:Person>
            <b:Last>Utomo</b:Last>
            <b:First>Erry</b:First>
          </b:Person>
        </b:NameList>
      </b:Author>
    </b:Author>
    <b:Title>Computational Thinking, Mathematical Thinking Berorientasi Gaya Kognitif Pada Pembelajaran Matematika di Sekolah dasar</b:Title>
    <b:JournalName>Dinamika Sekolah Dasar</b:JournalName>
    <b:Year>2019</b:Year>
    <b:Pages>1-18</b:Pages>
    <b:Volume>1</b:Volume>
    <b:Issue>1</b:Issue>
    <b:RefOrder>13</b:RefOrder>
  </b:Source>
  <b:Source>
    <b:Tag>Kun19</b:Tag>
    <b:SourceType>JournalArticle</b:SourceType>
    <b:Guid>{912804EC-8D1B-495B-ADEB-99AE9215F978}</b:Guid>
    <b:LCID>0</b:LCID>
    <b:Author>
      <b:Author>
        <b:NameList>
          <b:Person>
            <b:Last>Kawuri</b:Last>
            <b:First>Kunthi</b:First>
            <b:Middle>Ratna</b:Middle>
          </b:Person>
          <b:Person>
            <b:Last>Budiharti</b:Last>
            <b:First>Rini</b:First>
          </b:Person>
          <b:Person>
            <b:Last>Fauzi</b:Last>
            <b:First>Ahmad</b:First>
          </b:Person>
        </b:NameList>
      </b:Author>
    </b:Author>
    <b:Title>Penerapan Computational Thinking untuk Meningkatkan Kemampuan Berpikir Kritis Siswa Kelas X MIA 9 SMA Negeri 1 Surakarta pada Materi Usaha dan Energi 6 Usaha dan Energi 6</b:Title>
    <b:JournalName>JMPF: Jurnal Materi dan Pembelajaran Fisika</b:JournalName>
    <b:Year>2019</b:Year>
    <b:Pages>75-84</b:Pages>
    <b:Volume>9</b:Volume>
    <b:Issue>2</b:Issue>
    <b:RefOrder>14</b:RefOrder>
  </b:Source>
  <b:Source>
    <b:Tag>Sad21</b:Tag>
    <b:SourceType>JournalArticle</b:SourceType>
    <b:Guid>{E57B058C-15CF-4823-A998-B968D113AF5C}</b:Guid>
    <b:LCID>0</b:LCID>
    <b:Author>
      <b:Author>
        <b:NameList>
          <b:Person>
            <b:Last>Sa’diyyah</b:Last>
            <b:First>Fadhilah</b:First>
            <b:Middle>Nur</b:Middle>
          </b:Person>
          <b:Person>
            <b:Last>Mania</b:Last>
            <b:First>Sitti</b:First>
          </b:Person>
          <b:Person>
            <b:Last>Suhartini</b:Last>
          </b:Person>
        </b:NameList>
      </b:Author>
    </b:Author>
    <b:Title>Pengembangan Instrumen Tes untuk Mengukur Kemampuan Berpikir Komputasi Siswa</b:Title>
    <b:JournalName>JPMI: Jurnal pembelajaran Matematika Inovatif</b:JournalName>
    <b:Year>2021</b:Year>
    <b:Pages>17-26</b:Pages>
    <b:Volume>4</b:Volume>
    <b:Issue>1</b:Issue>
    <b:RefOrder>15</b:RefOrder>
  </b:Source>
  <b:Source>
    <b:Tag>Com21</b:Tag>
    <b:SourceType>JournalArticle</b:SourceType>
    <b:Guid>{9C74FDA9-CC0E-4AD4-83E1-1D38D05D5CE7}</b:Guid>
    <b:LCID>0</b:LCID>
    <b:Title>Computational Thinking : Media Pembelajaran CSK (CT-Sheet for Kids) dalam Matematika PAUD</b:Title>
    <b:Pages>975-984</b:Pages>
    <b:Year>2021</b:Year>
    <b:JournalName>Jurnal Obsesi : Jurnal Pendidikan Anak Usia Dini</b:JournalName>
    <b:Volume>5</b:Volume>
    <b:Issue>1</b:Issue>
    <b:RefOrder>17</b:RefOrder>
  </b:Source>
  <b:Source>
    <b:Tag>Pra19</b:Tag>
    <b:SourceType>JournalArticle</b:SourceType>
    <b:Guid>{B1D1E76C-71B0-4196-9C9A-021058F4ECD1}</b:Guid>
    <b:LCID>0</b:LCID>
    <b:Author>
      <b:Author>
        <b:NameList>
          <b:Person>
            <b:Last>Annurwanda</b:Last>
            <b:First>Pradipta</b:First>
          </b:Person>
          <b:Person>
            <b:Last>Friantini</b:Last>
            <b:First>Rizki</b:First>
            <b:Middle>Nurhana</b:Middle>
          </b:Person>
        </b:NameList>
      </b:Author>
    </b:Author>
    <b:Title>Efektivitas Penerapan Metode Round Table dan Ekspositori Terhadap Prestasi Belajar Matematika ditinjau dari Kemampuan Awal</b:Title>
    <b:JournalName>RIEMANN Research of Mathematics and Mathematics Education</b:JournalName>
    <b:Year>2019</b:Year>
    <b:Pages>1-13</b:Pages>
    <b:Volume>1</b:Volume>
    <b:Issue>1</b:Issue>
    <b:RefOrder>18</b:RefOrder>
  </b:Source>
  <b:Source>
    <b:Tag>Mor20</b:Tag>
    <b:SourceType>JournalArticle</b:SourceType>
    <b:Guid>{A23C8110-B3B9-4633-9D78-07BA8570BF97}</b:Guid>
    <b:LCID>0</b:LCID>
    <b:Author>
      <b:Author>
        <b:NameList>
          <b:Person>
            <b:Last>Febrianto</b:Last>
            <b:First>Mory</b:First>
            <b:Middle>Victor</b:Middle>
          </b:Person>
          <b:Person>
            <b:Last>Zuhro</b:Last>
            <b:First>Nur</b:First>
            <b:Middle>Halimatus</b:Middle>
          </b:Person>
        </b:NameList>
      </b:Author>
    </b:Author>
    <b:Title>Analisis Minat Belajar Siswa Pada Materi Konsep Pecahan Matematika Siswa Kelas IV Dalam Masa Pandemi Covid-19 di SD 1 Wringin Anom Kecamatan Jatibanteng Kabupaten Situbondo Tahun Pelajaran 2020/2021</b:Title>
    <b:JournalName>urnal CONSILIUM: Education and Counseling Journal</b:JournalName>
    <b:Year>2021</b:Year>
    <b:Pages>50-57</b:Pages>
    <b:Volume>1</b:Volume>
    <b:Issue>1</b:Issue>
    <b:RefOrder>19</b:RefOrder>
  </b:Source>
  <b:Source>
    <b:Tag>Rif20</b:Tag>
    <b:SourceType>JournalArticle</b:SourceType>
    <b:Guid>{37FCB78B-41FD-451C-A587-810F25D17408}</b:Guid>
    <b:LCID>0</b:LCID>
    <b:Author>
      <b:Author>
        <b:NameList>
          <b:Person>
            <b:Last>Hasanah</b:Last>
            <b:First>Rifnatul</b:First>
          </b:Person>
          <b:Person>
            <b:Last>Khaulah</b:Last>
            <b:First>Siti</b:First>
          </b:Person>
          <b:Person>
            <b:Last>Husnidar</b:Last>
          </b:Person>
        </b:NameList>
      </b:Author>
    </b:Author>
    <b:Title>Efektivitas Pembelajaran Daring Pada Mata Pelajaran Matematika Selama Pandemi Covid-19 di SMP Negeri 6 Samalangga</b:Title>
    <b:JournalName>ASIMETRIS: Jurnal Pendidikan Matematika dan Sains</b:JournalName>
    <b:Year>2020</b:Year>
    <b:Pages>82 – 86</b:Pages>
    <b:Volume>1</b:Volume>
    <b:Issue>2</b:Issue>
    <b:RefOrder>20</b:RefOrder>
  </b:Source>
  <b:Source>
    <b:Tag>Hen14</b:Tag>
    <b:SourceType>JournalArticle</b:SourceType>
    <b:Guid>{041F6863-28D6-4C5D-BE25-5A901A6E5D37}</b:Guid>
    <b:LCID>0</b:LCID>
    <b:Author>
      <b:Author>
        <b:NameList>
          <b:Person>
            <b:Last>Kartika</b:Last>
            <b:First>Hendra</b:First>
          </b:Person>
        </b:NameList>
      </b:Author>
    </b:Author>
    <b:Title>Pembelajaran Matematika Berbantuan Sofware Matlab Sebagai Upaya Meningkatkan Kemampuan Komunikasi Matematis dan Minat Belajar Siswa SMA</b:Title>
    <b:Year>2014</b:Year>
    <b:JournalName>JURNAL PENDIDIKAN UNSIKA</b:JournalName>
    <b:Pages>24-35</b:Pages>
    <b:Volume>2</b:Volume>
    <b:Issue>1</b:Issue>
    <b:RefOrder>21</b:RefOrder>
  </b:Source>
  <b:Source>
    <b:Tag>Jel20</b:Tag>
    <b:SourceType>JournalArticle</b:SourceType>
    <b:Guid>{EA9B15E6-6701-4850-9AB1-ABF4695AB957}</b:Guid>
    <b:LCID>0</b:LCID>
    <b:Author>
      <b:Author>
        <b:NameList>
          <b:Person>
            <b:Last>Permata</b:Last>
            <b:First>Jeliana</b:First>
            <b:Middle>Intan</b:Middle>
          </b:Person>
          <b:Person>
            <b:Last>Sandri</b:Last>
            <b:First>Yohanes</b:First>
          </b:Person>
        </b:NameList>
      </b:Author>
    </b:Author>
    <b:Title>Analisis Pemecahan Masalahpada Siswa SMP Maniamas Ngabang</b:Title>
    <b:JournalName>Riemann Research of Mathematics and Mathematics Education</b:JournalName>
    <b:Year>2020</b:Year>
    <b:Pages>10-22</b:Pages>
    <b:Volume>2</b:Volume>
    <b:Issue>1</b:Issue>
    <b:RefOrder>22</b:RefOrder>
  </b:Source>
  <b:Source>
    <b:Tag>Agu20</b:Tag>
    <b:SourceType>JournalArticle</b:SourceType>
    <b:Guid>{4333CA49-A037-40A2-A9E0-86F3B32A46E9}</b:Guid>
    <b:LCID>0</b:LCID>
    <b:Author>
      <b:Author>
        <b:NameList>
          <b:Person>
            <b:Last>Purwanto</b:Last>
            <b:First>Agus</b:First>
          </b:Person>
          <b:Person>
            <b:Last>Pramono</b:Last>
            <b:First>Rudy</b:First>
          </b:Person>
          <b:Person>
            <b:Last>Asbari</b:Last>
            <b:First>Masduki</b:First>
          </b:Person>
          <b:Person>
            <b:Last>Santoso</b:Last>
            <b:First>Priyono</b:First>
            <b:Middle>Budi</b:Middle>
          </b:Person>
          <b:Person>
            <b:Last>Mayesti</b:Last>
            <b:First>Laksmi</b:First>
          </b:Person>
        </b:NameList>
      </b:Author>
    </b:Author>
    <b:Title>Studi Eksploratif Dampak Pandemi COVID-19 Terhadap Proses</b:Title>
    <b:Year>2020</b:Year>
    <b:Pages>1-12</b:Pages>
    <b:Volume>2</b:Volume>
    <b:Issue>1</b:Issue>
    <b:RefOrder>23</b:RefOrder>
  </b:Source>
  <b:Source>
    <b:Tag>Liv20</b:Tag>
    <b:SourceType>JournalArticle</b:SourceType>
    <b:Guid>{530B0730-DE76-41E9-B431-56E0FD80A1EB}</b:Guid>
    <b:LCID>0</b:LCID>
    <b:Author>
      <b:Author>
        <b:NameList>
          <b:Person>
            <b:Last>Putri</b:Last>
            <b:First>Livia</b:First>
            <b:Middle>Agna</b:Middle>
          </b:Person>
          <b:Person>
            <b:Last>Dewi</b:Last>
            <b:First>Putri</b:First>
            <b:Middle>Sukma</b:Middle>
          </b:Person>
        </b:NameList>
      </b:Author>
    </b:Author>
    <b:Title>Media Pembelajaran Menggunakan Video Atraktif pada Materi Garis Singgung Lingkaran</b:Title>
    <b:JournalName>MATHEMA JOURNAL</b:JournalName>
    <b:Year>2020</b:Year>
    <b:Pages>32-39</b:Pages>
    <b:Volume>2</b:Volume>
    <b:Issue>1</b:Issue>
    <b:RefOrder>24</b:RefOrder>
  </b:Source>
  <b:Source>
    <b:Tag>Roh11</b:Tag>
    <b:SourceType>JournalArticle</b:SourceType>
    <b:Guid>{7ACCE0F5-522D-4C5B-B80A-4B3EF820330F}</b:Guid>
    <b:LCID>0</b:LCID>
    <b:Author>
      <b:Author>
        <b:NameList>
          <b:Person>
            <b:Last>Rohmah</b:Last>
            <b:First>Lailatu</b:First>
          </b:Person>
        </b:NameList>
      </b:Author>
    </b:Author>
    <b:Title>Konsep E-Learning dan Aplikasinya Pada Lembaga Pendidikan Islam</b:Title>
    <b:Year>2011</b:Year>
    <b:JournalName>Jurnal An Nur</b:JournalName>
    <b:Pages>255-270</b:Pages>
    <b:Volume>1</b:Volume>
    <b:Issue>1</b:Issue>
    <b:RefOrder>25</b:RefOrder>
  </b:Source>
  <b:Source>
    <b:Tag>Rio</b:Tag>
    <b:SourceType>JournalArticle</b:SourceType>
    <b:Guid>{8AD263AA-5EB5-4DF2-BF4C-A6257D9D5B46}</b:Guid>
    <b:LCID>0</b:LCID>
    <b:Author>
      <b:Author>
        <b:NameList>
          <b:Person>
            <b:Last>Siagian</b:Last>
            <b:First>Rioda</b:First>
            <b:Middle>Eva Flora</b:Middle>
          </b:Person>
        </b:NameList>
      </b:Author>
    </b:Author>
    <b:Title>Pengaruh Minat dan Kebiasaan Belajar Siswa Terhadap Prestasi Belajar Matematika</b:Title>
    <b:JournalName>Jurnal Formatif</b:JournalName>
    <b:Pages>122-131</b:Pages>
    <b:Volume>2</b:Volume>
    <b:Issue>2</b:Issue>
    <b:RefOrder>26</b:RefOrder>
  </b:Source>
  <b:Source>
    <b:Tag>Sya18</b:Tag>
    <b:SourceType>JournalArticle</b:SourceType>
    <b:Guid>{770B5F89-E6D9-485F-B404-5EA0120FEE99}</b:Guid>
    <b:LCID>0</b:LCID>
    <b:Author>
      <b:Author>
        <b:NameList>
          <b:Person>
            <b:Last>Syahputra</b:Last>
            <b:First>Edi</b:First>
          </b:Person>
        </b:NameList>
      </b:Author>
    </b:Author>
    <b:Title>Pembelajaran Abad 21 dan Penerapannya Di Indonesia</b:Title>
    <b:JournalName>Prosiding Seminar Nasional SINASTEKMAPAN (E-Journal)</b:JournalName>
    <b:Year>2018</b:Year>
    <b:Pages>1277-1283</b:Pages>
    <b:ConferenceName>Prosiding Seminar Nasional SINASTEKMAPAN</b:ConferenceName>
    <b:City>Medan</b:City>
    <b:Volume>1</b:Volume>
    <b:RefOrder>27</b:RefOrder>
  </b:Source>
  <b:Source>
    <b:Tag>Yul20</b:Tag>
    <b:SourceType>JournalArticle</b:SourceType>
    <b:Guid>{84F41C73-9F89-412E-8673-98AFEC51CF64}</b:Guid>
    <b:LCID>0</b:LCID>
    <b:Author>
      <b:Author>
        <b:NameList>
          <b:Person>
            <b:Last>Utami</b:Last>
            <b:First>Yuliza</b:First>
            <b:Middle>Putri</b:Middle>
          </b:Person>
          <b:Person>
            <b:Last>Cahyono</b:Last>
            <b:First>Derius</b:First>
            <b:Middle>Alan Dheri</b:Middle>
          </b:Person>
        </b:NameList>
      </b:Author>
    </b:Author>
    <b:Title>Study At Home: Analisis Kesulitan Belajar Matematika Pada Proses Pembelajaran Daring</b:Title>
    <b:JournalName>Jurnal Ilmiah Matematika Realistik (JI-MR)</b:JournalName>
    <b:Year>2020</b:Year>
    <b:Pages>20-26</b:Pages>
    <b:Volume>1</b:Volume>
    <b:Issue>1</b:Issue>
    <b:RefOrder>28</b:RefOrder>
  </b:Source>
  <b:Source>
    <b:Tag>Moh12</b:Tag>
    <b:SourceType>JournalArticle</b:SourceType>
    <b:Guid>{35F0DD66-20B4-400E-8F9B-2B7BA7865680}</b:Guid>
    <b:LCID>0</b:LCID>
    <b:Author>
      <b:Author>
        <b:NameList>
          <b:Person>
            <b:Last>Yazdi</b:Last>
            <b:First>Mohammad</b:First>
          </b:Person>
        </b:NameList>
      </b:Author>
    </b:Author>
    <b:Title>E-Learning Sebagai Media Pembelajaran Interaktif Berbasis Teknologi Informasi</b:Title>
    <b:JournalName>Jurnal Ilmiah Foristek</b:JournalName>
    <b:Year>2012</b:Year>
    <b:Pages>143-152</b:Pages>
    <b:Volume>2</b:Volume>
    <b:Issue>1</b:Issue>
    <b:RefOrder>29</b:RefOrder>
  </b:Source>
  <b:Source>
    <b:Tag>Ria20</b:Tag>
    <b:SourceType>JournalArticle</b:SourceType>
    <b:Guid>{F8CAC4AB-D077-4381-9300-90488AAFF0C1}</b:Guid>
    <b:LCID>0</b:LCID>
    <b:Author>
      <b:Author>
        <b:NameList>
          <b:Person>
            <b:Last>Yunitasari</b:Last>
            <b:First>Ria</b:First>
          </b:Person>
          <b:Person>
            <b:Last>Hanifah</b:Last>
            <b:First>Umu</b:First>
          </b:Person>
        </b:NameList>
      </b:Author>
    </b:Author>
    <b:Title>Pengaruh Pembelajaran Daring terhadap Minat Belajar Siswa pada Masa</b:Title>
    <b:JournalName>Edu Sains Jurnal Pendidikan Sains &amp; Matematika</b:JournalName>
    <b:Year>2020</b:Year>
    <b:Pages>232 - 243</b:Pages>
    <b:Volume>2</b:Volume>
    <b:Issue>3</b:Issue>
    <b:RefOrder>30</b:RefOrder>
  </b:Source>
  <b:Source>
    <b:Tag>Zai20</b:Tag>
    <b:SourceType>JournalArticle</b:SourceType>
    <b:Guid>{62083958-2FF2-47D0-9D03-2CDDDFF2D72F}</b:Guid>
    <b:LCID>0</b:LCID>
    <b:Author>
      <b:Author>
        <b:NameList>
          <b:Person>
            <b:Last>Zainal Abidin</b:Last>
            <b:First>Rumansyah,</b:First>
            <b:Middle>Kurniawan Arizona</b:Middle>
          </b:Person>
        </b:NameList>
      </b:Author>
    </b:Author>
    <b:Title>Pembelajaran Online Berbasis Proyek Salah Satu Solusi Kegiatan Belajar Mengajar Di Tengah Pandemi</b:Title>
    <b:JournalName>Jurnal Ilmiah Profesi Pendidikan</b:JournalName>
    <b:Year>2020</b:Year>
    <b:Pages>64-70</b:Pages>
    <b:Volume>5</b:Volume>
    <b:Issue>1</b:Issue>
    <b:RefOrder>31</b:RefOrder>
  </b:Source>
  <b:Source>
    <b:Tag>OEC181</b:Tag>
    <b:SourceType>Report</b:SourceType>
    <b:Guid>{4D5DEB73-E1CE-474E-B808-1D2D7591FA8C}</b:Guid>
    <b:LCID>0</b:LCID>
    <b:Author>
      <b:Author>
        <b:NameList>
          <b:Person>
            <b:Last>OECD</b:Last>
          </b:Person>
        </b:NameList>
      </b:Author>
    </b:Author>
    <b:Title>PISA 2021 Mathematics Framework (Draft)</b:Title>
    <b:Year>2018</b:Year>
    <b:City>UK</b:City>
    <b:Publisher>OECD</b:Publisher>
    <b:RefOrder>1</b:RefOrder>
  </b:Source>
  <b:Source>
    <b:Tag>YUD15</b:Tag>
    <b:SourceType>Book</b:SourceType>
    <b:Guid>{5BECDE23-2724-464F-89B7-FFD161C8CBF0}</b:Guid>
    <b:Author>
      <b:Author>
        <b:NameList>
          <b:Person>
            <b:Last>PUTRA</b:Last>
            <b:First>YUDI</b:First>
            <b:Middle>YUNIKA</b:Middle>
          </b:Person>
        </b:NameList>
      </b:Author>
    </b:Author>
    <b:Title>RAYUAN MAUT</b:Title>
    <b:Year>2015</b:Year>
    <b:City>JAKARTA</b:City>
    <b:Publisher>ERLANGGA</b:Publisher>
    <b:RefOrder>32</b:RefOrder>
  </b:Source>
  <b:Source>
    <b:Tag>OEC18</b:Tag>
    <b:SourceType>Report</b:SourceType>
    <b:Guid>{09086652-D2BD-4DE0-A33E-EE79999B92B7}</b:Guid>
    <b:LCID>0</b:LCID>
    <b:Author>
      <b:Author>
        <b:NameList>
          <b:Person>
            <b:Last>OECD</b:Last>
          </b:Person>
        </b:NameList>
      </b:Author>
    </b:Author>
    <b:Title>PISA 2021 Mathematics Framework (Draft)</b:Title>
    <b:Year>2018</b:Year>
    <b:Publisher>OECD</b:Publisher>
    <b:RefOrder>33</b:RefOrder>
  </b:Source>
  <b:Source>
    <b:Tag>Placeholder1</b:Tag>
    <b:SourceType>JournalArticle</b:SourceType>
    <b:Guid>{34768B86-C8EF-4BB3-B644-48D76BD933E8}</b:Guid>
    <b:LCID>0</b:LCID>
    <b:Author>
      <b:Author>
        <b:NameList>
          <b:Person>
            <b:Last>Zapata-Ros</b:Last>
            <b:First>Muguel</b:First>
          </b:Person>
        </b:NameList>
      </b:Author>
    </b:Author>
    <b:Title> Computational Thinking Unplugged</b:Title>
    <b:Year>2019</b:Year>
    <b:Pages>18-1 -18-24</b:Pages>
    <b:JournalName>Education in the Knowledge Society</b:JournalName>
    <b:Volume>20</b:Volume>
    <b:RefOrder>34</b:RefOrder>
  </b:Source>
  <b:Source>
    <b:Tag>Muh20</b:Tag>
    <b:SourceType>JournalArticle</b:SourceType>
    <b:Guid>{BA490989-58C7-4DB5-B119-F715D531C372}</b:Guid>
    <b:LCID>0</b:LCID>
    <b:Author>
      <b:Author>
        <b:NameList>
          <b:Person>
            <b:Last>Zahid</b:Last>
            <b:First>Muhammad</b:First>
            <b:Middle>Zuhair</b:Middle>
          </b:Person>
        </b:NameList>
      </b:Author>
    </b:Author>
    <b:Title>Telaah Kerangka Kerja PISA 2021: Era Integrasi Computational Thinking dalam Bidang Matematika</b:Title>
    <b:JournalName>PRISMA</b:JournalName>
    <b:Year>2020</b:Year>
    <b:Pages>706-713</b:Pages>
    <b:Volume>3</b:Volume>
    <b:Issue>1</b:Issue>
    <b:RefOrder>8</b:RefOrder>
  </b:Source>
</b:Sources>
</file>

<file path=customXml/itemProps1.xml><?xml version="1.0" encoding="utf-8"?>
<ds:datastoreItem xmlns:ds="http://schemas.openxmlformats.org/officeDocument/2006/customXml" ds:itemID="{0C44DE2C-D9FE-4666-9BA0-F8C16959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4164</Words>
  <Characters>23741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27850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user</cp:lastModifiedBy>
  <cp:revision>2</cp:revision>
  <cp:lastPrinted>2017-04-18T03:46:00Z</cp:lastPrinted>
  <dcterms:created xsi:type="dcterms:W3CDTF">2021-11-17T03:19:00Z</dcterms:created>
  <dcterms:modified xsi:type="dcterms:W3CDTF">2021-11-17T03:19:00Z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http://csl.mendeley.com/styles/411175231/iop-454RI</vt:lpwstr>
  </property>
  <property fmtid="{D5CDD505-2E9C-101B-9397-08002B2CF9AE}" pid="16" name="Mendeley Recent Style Name 5_1">
    <vt:lpwstr>IOP AS Ahmar</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