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2A794" w14:textId="77777777" w:rsidR="004778A8" w:rsidRPr="001C069A" w:rsidRDefault="004778A8" w:rsidP="004211FE">
      <w:pPr>
        <w:pStyle w:val="IEEETitle"/>
        <w:tabs>
          <w:tab w:val="left" w:pos="1014"/>
          <w:tab w:val="center" w:pos="5017"/>
        </w:tabs>
        <w:spacing w:after="240"/>
        <w:jc w:val="left"/>
        <w:rPr>
          <w:rStyle w:val="shorttext"/>
          <w:rFonts w:asciiTheme="majorHAnsi" w:hAnsiTheme="majorHAnsi"/>
          <w:b/>
          <w:sz w:val="2"/>
          <w:szCs w:val="34"/>
          <w:shd w:val="clear" w:color="auto" w:fill="FFFFFF"/>
          <w:lang w:val="en-US"/>
        </w:rPr>
      </w:pPr>
      <w:bookmarkStart w:id="0" w:name="_Hlk90691273"/>
    </w:p>
    <w:p w14:paraId="2E6CCEDC" w14:textId="7354D8EF" w:rsidR="004F589C" w:rsidRPr="001C069A" w:rsidRDefault="004F589C" w:rsidP="008F5456">
      <w:pPr>
        <w:pStyle w:val="IEEETitle"/>
        <w:tabs>
          <w:tab w:val="left" w:pos="1014"/>
          <w:tab w:val="center" w:pos="5017"/>
        </w:tabs>
        <w:spacing w:after="240"/>
        <w:rPr>
          <w:rStyle w:val="shorttext"/>
          <w:rFonts w:asciiTheme="majorHAnsi" w:hAnsiTheme="majorHAnsi"/>
          <w:b/>
          <w:sz w:val="34"/>
          <w:szCs w:val="34"/>
          <w:shd w:val="clear" w:color="auto" w:fill="FFFFFF"/>
          <w:lang w:val="en-US"/>
        </w:rPr>
      </w:pPr>
      <w:r w:rsidRPr="001C069A">
        <w:rPr>
          <w:rStyle w:val="shorttext"/>
          <w:rFonts w:asciiTheme="majorHAnsi" w:hAnsiTheme="majorHAnsi"/>
          <w:b/>
          <w:sz w:val="34"/>
          <w:szCs w:val="34"/>
          <w:shd w:val="clear" w:color="auto" w:fill="FFFFFF"/>
          <w:lang w:val="en-US"/>
        </w:rPr>
        <w:t xml:space="preserve">Algebraic Literacy among </w:t>
      </w:r>
      <w:proofErr w:type="spellStart"/>
      <w:r w:rsidR="00F0040B" w:rsidRPr="001C069A">
        <w:rPr>
          <w:rStyle w:val="shorttext"/>
          <w:rFonts w:asciiTheme="majorHAnsi" w:hAnsiTheme="majorHAnsi"/>
          <w:b/>
          <w:sz w:val="34"/>
          <w:szCs w:val="34"/>
          <w:shd w:val="clear" w:color="auto" w:fill="FFFFFF"/>
          <w:lang w:val="en-US"/>
        </w:rPr>
        <w:t>Pesantren</w:t>
      </w:r>
      <w:proofErr w:type="spellEnd"/>
      <w:r w:rsidR="00F0040B" w:rsidRPr="001C069A">
        <w:rPr>
          <w:rStyle w:val="shorttext"/>
          <w:rFonts w:asciiTheme="majorHAnsi" w:hAnsiTheme="majorHAnsi"/>
          <w:b/>
          <w:sz w:val="34"/>
          <w:szCs w:val="34"/>
          <w:shd w:val="clear" w:color="auto" w:fill="FFFFFF"/>
          <w:lang w:val="en-US"/>
        </w:rPr>
        <w:t xml:space="preserve">-based </w:t>
      </w:r>
      <w:r w:rsidR="00DE1C95" w:rsidRPr="001C069A">
        <w:rPr>
          <w:rStyle w:val="shorttext"/>
          <w:rFonts w:asciiTheme="majorHAnsi" w:hAnsiTheme="majorHAnsi"/>
          <w:b/>
          <w:sz w:val="34"/>
          <w:szCs w:val="34"/>
          <w:shd w:val="clear" w:color="auto" w:fill="FFFFFF"/>
          <w:lang w:val="en-US"/>
        </w:rPr>
        <w:t xml:space="preserve">Senior </w:t>
      </w:r>
      <w:r w:rsidR="00F0040B" w:rsidRPr="001C069A">
        <w:rPr>
          <w:rStyle w:val="shorttext"/>
          <w:rFonts w:asciiTheme="majorHAnsi" w:hAnsiTheme="majorHAnsi"/>
          <w:b/>
          <w:sz w:val="34"/>
          <w:szCs w:val="34"/>
          <w:shd w:val="clear" w:color="auto" w:fill="FFFFFF"/>
          <w:lang w:val="en-US"/>
        </w:rPr>
        <w:t>High School Students</w:t>
      </w:r>
    </w:p>
    <w:p w14:paraId="0BCF77CB" w14:textId="59704A75" w:rsidR="005B3934" w:rsidRPr="001C069A" w:rsidRDefault="00411366" w:rsidP="005B3934">
      <w:pPr>
        <w:jc w:val="center"/>
        <w:rPr>
          <w:rFonts w:asciiTheme="majorHAnsi" w:hAnsiTheme="majorHAnsi"/>
          <w:b/>
          <w:bCs/>
          <w:sz w:val="22"/>
          <w:szCs w:val="22"/>
          <w:lang w:val="en-US"/>
        </w:rPr>
      </w:pPr>
      <w:proofErr w:type="spellStart"/>
      <w:r w:rsidRPr="001C069A">
        <w:rPr>
          <w:rFonts w:asciiTheme="majorHAnsi" w:hAnsiTheme="majorHAnsi"/>
          <w:b/>
          <w:bCs/>
          <w:sz w:val="22"/>
          <w:szCs w:val="22"/>
          <w:lang w:val="en-US"/>
        </w:rPr>
        <w:t>Dwi</w:t>
      </w:r>
      <w:proofErr w:type="spellEnd"/>
      <w:r w:rsidRPr="001C069A">
        <w:rPr>
          <w:rFonts w:asciiTheme="majorHAnsi" w:hAnsiTheme="majorHAnsi"/>
          <w:b/>
          <w:bCs/>
          <w:sz w:val="22"/>
          <w:szCs w:val="22"/>
          <w:lang w:val="en-US"/>
        </w:rPr>
        <w:t xml:space="preserve"> </w:t>
      </w:r>
      <w:proofErr w:type="spellStart"/>
      <w:r w:rsidRPr="001C069A">
        <w:rPr>
          <w:rFonts w:asciiTheme="majorHAnsi" w:hAnsiTheme="majorHAnsi"/>
          <w:b/>
          <w:bCs/>
          <w:sz w:val="22"/>
          <w:szCs w:val="22"/>
          <w:lang w:val="en-US"/>
        </w:rPr>
        <w:t>Priyo</w:t>
      </w:r>
      <w:proofErr w:type="spellEnd"/>
      <w:r w:rsidRPr="001C069A">
        <w:rPr>
          <w:rFonts w:asciiTheme="majorHAnsi" w:hAnsiTheme="majorHAnsi"/>
          <w:b/>
          <w:bCs/>
          <w:sz w:val="22"/>
          <w:szCs w:val="22"/>
          <w:lang w:val="en-US"/>
        </w:rPr>
        <w:t xml:space="preserve"> Utomo</w:t>
      </w:r>
      <w:r w:rsidRPr="001C069A">
        <w:rPr>
          <w:rFonts w:asciiTheme="majorHAnsi" w:hAnsiTheme="majorHAnsi"/>
          <w:b/>
          <w:bCs/>
          <w:sz w:val="22"/>
          <w:szCs w:val="22"/>
          <w:vertAlign w:val="superscript"/>
          <w:lang w:val="en-US"/>
        </w:rPr>
        <w:t>1</w:t>
      </w:r>
      <w:r w:rsidRPr="001C069A">
        <w:rPr>
          <w:rFonts w:asciiTheme="majorHAnsi" w:hAnsiTheme="majorHAnsi"/>
          <w:b/>
          <w:bCs/>
          <w:sz w:val="22"/>
          <w:szCs w:val="22"/>
          <w:lang w:val="en-US"/>
        </w:rPr>
        <w:t xml:space="preserve">, </w:t>
      </w:r>
      <w:proofErr w:type="spellStart"/>
      <w:r w:rsidR="008F5456" w:rsidRPr="001C069A">
        <w:rPr>
          <w:rFonts w:asciiTheme="majorHAnsi" w:hAnsiTheme="majorHAnsi"/>
          <w:b/>
          <w:bCs/>
          <w:sz w:val="22"/>
          <w:szCs w:val="22"/>
          <w:lang w:val="en-US"/>
        </w:rPr>
        <w:t>Sitti</w:t>
      </w:r>
      <w:proofErr w:type="spellEnd"/>
      <w:r w:rsidR="008F5456" w:rsidRPr="001C069A">
        <w:rPr>
          <w:rFonts w:asciiTheme="majorHAnsi" w:hAnsiTheme="majorHAnsi"/>
          <w:b/>
          <w:bCs/>
          <w:sz w:val="22"/>
          <w:szCs w:val="22"/>
          <w:lang w:val="en-US"/>
        </w:rPr>
        <w:t xml:space="preserve"> </w:t>
      </w:r>
      <w:proofErr w:type="spellStart"/>
      <w:r w:rsidR="008F5456" w:rsidRPr="001C069A">
        <w:rPr>
          <w:rFonts w:asciiTheme="majorHAnsi" w:hAnsiTheme="majorHAnsi"/>
          <w:b/>
          <w:bCs/>
          <w:sz w:val="22"/>
          <w:szCs w:val="22"/>
          <w:lang w:val="en-US"/>
        </w:rPr>
        <w:t>Karimah</w:t>
      </w:r>
      <w:proofErr w:type="spellEnd"/>
      <w:r w:rsidR="008F5456" w:rsidRPr="001C069A">
        <w:rPr>
          <w:rFonts w:asciiTheme="majorHAnsi" w:hAnsiTheme="majorHAnsi"/>
          <w:b/>
          <w:bCs/>
          <w:sz w:val="22"/>
          <w:szCs w:val="22"/>
          <w:lang w:val="en-US"/>
        </w:rPr>
        <w:t xml:space="preserve"> Sulfiah</w:t>
      </w:r>
      <w:r w:rsidRPr="001C069A">
        <w:rPr>
          <w:rFonts w:asciiTheme="majorHAnsi" w:hAnsiTheme="majorHAnsi"/>
          <w:b/>
          <w:bCs/>
          <w:sz w:val="22"/>
          <w:szCs w:val="22"/>
          <w:vertAlign w:val="superscript"/>
          <w:lang w:val="en-US"/>
        </w:rPr>
        <w:t>2</w:t>
      </w:r>
      <w:r w:rsidR="00C04745" w:rsidRPr="001C069A">
        <w:rPr>
          <w:rFonts w:asciiTheme="majorHAnsi" w:hAnsiTheme="majorHAnsi"/>
          <w:b/>
          <w:bCs/>
          <w:sz w:val="22"/>
          <w:szCs w:val="22"/>
          <w:lang w:val="en-US"/>
        </w:rPr>
        <w:t xml:space="preserve">, </w:t>
      </w:r>
      <w:proofErr w:type="spellStart"/>
      <w:r w:rsidR="00C04745" w:rsidRPr="001C069A">
        <w:rPr>
          <w:rFonts w:asciiTheme="majorHAnsi" w:hAnsiTheme="majorHAnsi"/>
          <w:b/>
          <w:bCs/>
          <w:sz w:val="22"/>
          <w:szCs w:val="22"/>
          <w:lang w:val="en-US"/>
        </w:rPr>
        <w:t>Siti</w:t>
      </w:r>
      <w:proofErr w:type="spellEnd"/>
      <w:r w:rsidR="00C04745" w:rsidRPr="001C069A">
        <w:rPr>
          <w:rFonts w:asciiTheme="majorHAnsi" w:hAnsiTheme="majorHAnsi"/>
          <w:b/>
          <w:bCs/>
          <w:sz w:val="22"/>
          <w:szCs w:val="22"/>
          <w:lang w:val="en-US"/>
        </w:rPr>
        <w:t xml:space="preserve"> Inganah</w:t>
      </w:r>
      <w:r w:rsidR="00C04745" w:rsidRPr="001C069A">
        <w:rPr>
          <w:rFonts w:asciiTheme="majorHAnsi" w:hAnsiTheme="majorHAnsi"/>
          <w:b/>
          <w:bCs/>
          <w:sz w:val="22"/>
          <w:szCs w:val="22"/>
          <w:vertAlign w:val="superscript"/>
          <w:lang w:val="en-US"/>
        </w:rPr>
        <w:t>3</w:t>
      </w:r>
      <w:r w:rsidR="00AB2575" w:rsidRPr="001C069A">
        <w:rPr>
          <w:rFonts w:asciiTheme="majorHAnsi" w:hAnsiTheme="majorHAnsi"/>
          <w:b/>
          <w:bCs/>
          <w:sz w:val="22"/>
          <w:szCs w:val="22"/>
          <w:lang w:val="en-US"/>
        </w:rPr>
        <w:t xml:space="preserve"> </w:t>
      </w:r>
    </w:p>
    <w:p w14:paraId="31336D1B" w14:textId="3231ED2F" w:rsidR="00CB19D8" w:rsidRPr="001C069A" w:rsidRDefault="00411366" w:rsidP="005B3934">
      <w:pPr>
        <w:jc w:val="center"/>
        <w:rPr>
          <w:rFonts w:asciiTheme="majorHAnsi" w:hAnsiTheme="majorHAnsi" w:cstheme="minorHAnsi"/>
          <w:sz w:val="22"/>
          <w:szCs w:val="22"/>
          <w:lang w:val="en-US"/>
        </w:rPr>
      </w:pPr>
      <w:r w:rsidRPr="001C069A">
        <w:rPr>
          <w:rFonts w:asciiTheme="majorHAnsi" w:hAnsiTheme="majorHAnsi" w:cstheme="minorHAnsi"/>
          <w:sz w:val="22"/>
          <w:szCs w:val="22"/>
          <w:vertAlign w:val="superscript"/>
          <w:lang w:val="en-US"/>
        </w:rPr>
        <w:t>1,2</w:t>
      </w:r>
      <w:r w:rsidR="00C04745" w:rsidRPr="001C069A">
        <w:rPr>
          <w:rFonts w:asciiTheme="majorHAnsi" w:hAnsiTheme="majorHAnsi" w:cstheme="minorHAnsi"/>
          <w:sz w:val="22"/>
          <w:szCs w:val="22"/>
          <w:vertAlign w:val="superscript"/>
          <w:lang w:val="en-US"/>
        </w:rPr>
        <w:t>,3</w:t>
      </w:r>
      <w:r w:rsidR="00F66CC2" w:rsidRPr="001C069A">
        <w:rPr>
          <w:rFonts w:asciiTheme="majorHAnsi" w:hAnsiTheme="majorHAnsi" w:cstheme="minorHAnsi"/>
          <w:sz w:val="22"/>
          <w:szCs w:val="22"/>
          <w:lang w:val="en-US"/>
        </w:rPr>
        <w:t>Departement</w:t>
      </w:r>
      <w:r w:rsidR="008F5456" w:rsidRPr="001C069A">
        <w:rPr>
          <w:rFonts w:asciiTheme="majorHAnsi" w:hAnsiTheme="majorHAnsi" w:cstheme="minorHAnsi"/>
          <w:sz w:val="22"/>
          <w:szCs w:val="22"/>
          <w:lang w:val="en-US"/>
        </w:rPr>
        <w:t xml:space="preserve"> of Mathematics Education</w:t>
      </w:r>
      <w:r w:rsidR="005B3934" w:rsidRPr="001C069A">
        <w:rPr>
          <w:rFonts w:asciiTheme="majorHAnsi" w:hAnsiTheme="majorHAnsi" w:cstheme="minorHAnsi"/>
          <w:sz w:val="22"/>
          <w:szCs w:val="22"/>
          <w:lang w:val="en-US"/>
        </w:rPr>
        <w:t xml:space="preserve">, </w:t>
      </w:r>
      <w:r w:rsidR="008F5456" w:rsidRPr="001C069A">
        <w:rPr>
          <w:rFonts w:asciiTheme="majorHAnsi" w:hAnsiTheme="majorHAnsi" w:cstheme="minorHAnsi"/>
          <w:sz w:val="22"/>
          <w:szCs w:val="22"/>
          <w:lang w:val="en-US"/>
        </w:rPr>
        <w:t xml:space="preserve">Muhammadiyah </w:t>
      </w:r>
      <w:r w:rsidR="00B867D4" w:rsidRPr="001C069A">
        <w:rPr>
          <w:rFonts w:asciiTheme="majorHAnsi" w:hAnsiTheme="majorHAnsi" w:cstheme="minorHAnsi"/>
          <w:sz w:val="22"/>
          <w:szCs w:val="22"/>
          <w:lang w:val="en-US"/>
        </w:rPr>
        <w:t>University</w:t>
      </w:r>
      <w:r w:rsidR="008F5456" w:rsidRPr="001C069A">
        <w:rPr>
          <w:rFonts w:asciiTheme="majorHAnsi" w:hAnsiTheme="majorHAnsi" w:cstheme="minorHAnsi"/>
          <w:sz w:val="22"/>
          <w:szCs w:val="22"/>
          <w:lang w:val="en-US"/>
        </w:rPr>
        <w:t xml:space="preserve"> of Malang</w:t>
      </w:r>
      <w:r w:rsidR="00F66CC2" w:rsidRPr="001C069A">
        <w:rPr>
          <w:rFonts w:asciiTheme="majorHAnsi" w:hAnsiTheme="majorHAnsi" w:cstheme="minorHAnsi"/>
          <w:sz w:val="22"/>
          <w:szCs w:val="22"/>
          <w:lang w:val="en-US"/>
        </w:rPr>
        <w:t xml:space="preserve">, </w:t>
      </w:r>
      <w:r w:rsidR="008F5456" w:rsidRPr="001C069A">
        <w:rPr>
          <w:rFonts w:asciiTheme="majorHAnsi" w:hAnsiTheme="majorHAnsi" w:cstheme="minorHAnsi"/>
          <w:sz w:val="22"/>
          <w:szCs w:val="22"/>
          <w:lang w:val="en-US"/>
        </w:rPr>
        <w:t>Indonesia</w:t>
      </w:r>
    </w:p>
    <w:p w14:paraId="1CED6DCB" w14:textId="2C70A040" w:rsidR="00CD5CB3" w:rsidRPr="001C069A" w:rsidRDefault="00411366" w:rsidP="005B3934">
      <w:pPr>
        <w:jc w:val="center"/>
        <w:rPr>
          <w:rFonts w:asciiTheme="majorHAnsi" w:hAnsiTheme="majorHAnsi" w:cstheme="minorHAnsi"/>
          <w:sz w:val="22"/>
          <w:szCs w:val="22"/>
          <w:lang w:val="en-US"/>
        </w:rPr>
      </w:pPr>
      <w:r w:rsidRPr="001C069A">
        <w:rPr>
          <w:rFonts w:asciiTheme="majorHAnsi" w:hAnsiTheme="majorHAnsi"/>
          <w:vertAlign w:val="superscript"/>
          <w:lang w:val="en-US"/>
        </w:rPr>
        <w:t>1</w:t>
      </w:r>
      <w:hyperlink r:id="rId8" w:history="1">
        <w:r w:rsidRPr="001C069A">
          <w:rPr>
            <w:rStyle w:val="Hyperlink"/>
            <w:rFonts w:asciiTheme="majorHAnsi" w:hAnsiTheme="majorHAnsi"/>
            <w:lang w:val="en-US"/>
          </w:rPr>
          <w:t>dwi_priyo@umm.ac.id</w:t>
        </w:r>
      </w:hyperlink>
      <w:r w:rsidRPr="001C069A">
        <w:rPr>
          <w:rFonts w:asciiTheme="majorHAnsi" w:hAnsiTheme="majorHAnsi"/>
          <w:lang w:val="en-US"/>
        </w:rPr>
        <w:t xml:space="preserve">, </w:t>
      </w:r>
      <w:r w:rsidRPr="001C069A">
        <w:rPr>
          <w:rFonts w:asciiTheme="majorHAnsi" w:hAnsiTheme="majorHAnsi"/>
          <w:vertAlign w:val="superscript"/>
          <w:lang w:val="en-US"/>
        </w:rPr>
        <w:t>2</w:t>
      </w:r>
      <w:hyperlink r:id="rId9" w:history="1">
        <w:r w:rsidR="00E1247B" w:rsidRPr="001C069A">
          <w:rPr>
            <w:rStyle w:val="Hyperlink"/>
            <w:rFonts w:asciiTheme="majorHAnsi" w:hAnsiTheme="majorHAnsi" w:cstheme="minorHAnsi"/>
            <w:sz w:val="22"/>
            <w:szCs w:val="22"/>
            <w:lang w:val="en-US"/>
          </w:rPr>
          <w:t>karimahsulfiah3@gmail.com</w:t>
        </w:r>
      </w:hyperlink>
      <w:r w:rsidR="00C04745" w:rsidRPr="001C069A">
        <w:rPr>
          <w:rStyle w:val="Hyperlink"/>
          <w:rFonts w:asciiTheme="majorHAnsi" w:hAnsiTheme="majorHAnsi" w:cstheme="minorHAnsi"/>
          <w:sz w:val="22"/>
          <w:szCs w:val="22"/>
          <w:lang w:val="en-US"/>
        </w:rPr>
        <w:t>,</w:t>
      </w:r>
      <w:r w:rsidR="00C04745" w:rsidRPr="001C069A">
        <w:rPr>
          <w:rStyle w:val="Hyperlink"/>
          <w:rFonts w:asciiTheme="majorHAnsi" w:hAnsiTheme="majorHAnsi" w:cstheme="minorHAnsi"/>
          <w:sz w:val="22"/>
          <w:szCs w:val="22"/>
          <w:u w:val="none"/>
          <w:lang w:val="en-US"/>
        </w:rPr>
        <w:t xml:space="preserve"> </w:t>
      </w:r>
      <w:r w:rsidR="00C04745" w:rsidRPr="001C069A">
        <w:rPr>
          <w:rStyle w:val="Hyperlink"/>
          <w:rFonts w:asciiTheme="majorHAnsi" w:hAnsiTheme="majorHAnsi" w:cstheme="minorHAnsi"/>
          <w:color w:val="auto"/>
          <w:sz w:val="22"/>
          <w:szCs w:val="22"/>
          <w:u w:val="none"/>
          <w:vertAlign w:val="superscript"/>
          <w:lang w:val="en-US"/>
        </w:rPr>
        <w:t>3</w:t>
      </w:r>
      <w:r w:rsidR="00C04745" w:rsidRPr="001C069A">
        <w:rPr>
          <w:rStyle w:val="Hyperlink"/>
          <w:rFonts w:asciiTheme="majorHAnsi" w:hAnsiTheme="majorHAnsi" w:cstheme="minorHAnsi"/>
          <w:sz w:val="22"/>
          <w:szCs w:val="22"/>
          <w:lang w:val="en-US"/>
        </w:rPr>
        <w:t>Singanah@gmail.com</w:t>
      </w:r>
    </w:p>
    <w:p w14:paraId="5B99B513" w14:textId="77777777" w:rsidR="005B3934" w:rsidRPr="001C069A" w:rsidRDefault="005B3934" w:rsidP="005B3934">
      <w:pPr>
        <w:jc w:val="center"/>
        <w:rPr>
          <w:rFonts w:asciiTheme="majorHAnsi" w:hAnsiTheme="majorHAnsi" w:cstheme="minorHAnsi"/>
          <w:sz w:val="22"/>
          <w:szCs w:val="22"/>
          <w:lang w:val="en-US"/>
        </w:rPr>
      </w:pPr>
    </w:p>
    <w:p w14:paraId="32C479D0" w14:textId="77777777" w:rsidR="00D41274" w:rsidRPr="001C069A" w:rsidRDefault="00D41274" w:rsidP="00D41274">
      <w:pPr>
        <w:rPr>
          <w:rFonts w:asciiTheme="majorHAnsi" w:hAnsiTheme="majorHAnsi"/>
          <w:lang w:val="en-US"/>
        </w:rPr>
      </w:pPr>
    </w:p>
    <w:p w14:paraId="3681E739" w14:textId="77777777" w:rsidR="00D41274" w:rsidRPr="001C069A" w:rsidRDefault="00D41274">
      <w:pPr>
        <w:rPr>
          <w:rFonts w:asciiTheme="majorHAnsi" w:hAnsiTheme="majorHAnsi"/>
          <w:lang w:val="en-US"/>
        </w:rPr>
        <w:sectPr w:rsidR="00D41274" w:rsidRPr="001C069A" w:rsidSect="006C2DB8">
          <w:headerReference w:type="even" r:id="rId10"/>
          <w:headerReference w:type="default" r:id="rId11"/>
          <w:headerReference w:type="first" r:id="rId12"/>
          <w:footerReference w:type="first" r:id="rId13"/>
          <w:pgSz w:w="11906" w:h="16838" w:code="9"/>
          <w:pgMar w:top="2160" w:right="1728" w:bottom="1872" w:left="1584" w:header="850" w:footer="562" w:gutter="0"/>
          <w:cols w:space="708"/>
          <w:titlePg/>
          <w:docGrid w:linePitch="360"/>
        </w:sectPr>
      </w:pPr>
    </w:p>
    <w:p w14:paraId="30903433" w14:textId="77777777" w:rsidR="009D3C51" w:rsidRPr="001C069A" w:rsidRDefault="009D3C51" w:rsidP="007E34AA">
      <w:pPr>
        <w:pStyle w:val="IEEEAbtract"/>
        <w:ind w:left="1985" w:right="1779"/>
        <w:rPr>
          <w:rFonts w:asciiTheme="majorHAnsi" w:hAnsiTheme="majorHAnsi"/>
          <w:lang w:val="en-US"/>
        </w:rPr>
      </w:pPr>
    </w:p>
    <w:tbl>
      <w:tblPr>
        <w:tblStyle w:val="TableGrid"/>
        <w:tblW w:w="9279" w:type="dxa"/>
        <w:jc w:val="center"/>
        <w:tblLook w:val="04A0" w:firstRow="1" w:lastRow="0" w:firstColumn="1" w:lastColumn="0" w:noHBand="0" w:noVBand="1"/>
      </w:tblPr>
      <w:tblGrid>
        <w:gridCol w:w="1931"/>
        <w:gridCol w:w="283"/>
        <w:gridCol w:w="2289"/>
        <w:gridCol w:w="4776"/>
      </w:tblGrid>
      <w:tr w:rsidR="009507C0" w:rsidRPr="001C069A" w14:paraId="3A538250" w14:textId="77777777" w:rsidTr="00D9751A">
        <w:trPr>
          <w:trHeight w:val="135"/>
          <w:jc w:val="center"/>
        </w:trPr>
        <w:tc>
          <w:tcPr>
            <w:tcW w:w="1931" w:type="dxa"/>
            <w:tcBorders>
              <w:top w:val="double" w:sz="4" w:space="0" w:color="auto"/>
              <w:left w:val="nil"/>
              <w:bottom w:val="single" w:sz="4" w:space="0" w:color="auto"/>
              <w:right w:val="nil"/>
            </w:tcBorders>
            <w:vAlign w:val="center"/>
          </w:tcPr>
          <w:p w14:paraId="272F4EBD" w14:textId="77777777" w:rsidR="009507C0" w:rsidRPr="001C069A" w:rsidRDefault="009507C0" w:rsidP="00B867D4">
            <w:pPr>
              <w:spacing w:before="120"/>
              <w:rPr>
                <w:rFonts w:asciiTheme="majorHAnsi" w:hAnsiTheme="majorHAnsi"/>
                <w:b/>
                <w:sz w:val="18"/>
                <w:szCs w:val="18"/>
                <w:lang w:val="en-US"/>
              </w:rPr>
            </w:pPr>
          </w:p>
        </w:tc>
        <w:tc>
          <w:tcPr>
            <w:tcW w:w="283" w:type="dxa"/>
            <w:tcBorders>
              <w:top w:val="double" w:sz="4" w:space="0" w:color="auto"/>
              <w:left w:val="nil"/>
              <w:bottom w:val="nil"/>
              <w:right w:val="nil"/>
            </w:tcBorders>
            <w:vAlign w:val="center"/>
          </w:tcPr>
          <w:p w14:paraId="5CEC63B4" w14:textId="77777777" w:rsidR="009507C0" w:rsidRPr="001C069A" w:rsidRDefault="009507C0" w:rsidP="00521ED0">
            <w:pPr>
              <w:spacing w:before="120"/>
              <w:rPr>
                <w:rFonts w:asciiTheme="majorHAnsi" w:hAnsiTheme="majorHAnsi"/>
                <w:sz w:val="18"/>
                <w:szCs w:val="18"/>
                <w:lang w:val="en-US"/>
              </w:rPr>
            </w:pPr>
          </w:p>
        </w:tc>
        <w:tc>
          <w:tcPr>
            <w:tcW w:w="7065" w:type="dxa"/>
            <w:gridSpan w:val="2"/>
            <w:tcBorders>
              <w:top w:val="double" w:sz="4" w:space="0" w:color="auto"/>
              <w:left w:val="nil"/>
              <w:bottom w:val="single" w:sz="4" w:space="0" w:color="auto"/>
              <w:right w:val="nil"/>
            </w:tcBorders>
            <w:vAlign w:val="center"/>
          </w:tcPr>
          <w:p w14:paraId="73B9CF52" w14:textId="77777777" w:rsidR="009507C0" w:rsidRPr="001C069A" w:rsidRDefault="009507C0" w:rsidP="00521ED0">
            <w:pPr>
              <w:spacing w:before="120"/>
              <w:jc w:val="center"/>
              <w:rPr>
                <w:rFonts w:asciiTheme="majorHAnsi" w:hAnsiTheme="majorHAnsi"/>
                <w:color w:val="000000"/>
                <w:sz w:val="20"/>
                <w:szCs w:val="20"/>
                <w:lang w:val="en-US"/>
              </w:rPr>
            </w:pPr>
            <w:r w:rsidRPr="001C069A">
              <w:rPr>
                <w:rFonts w:asciiTheme="majorHAnsi" w:hAnsiTheme="majorHAnsi"/>
                <w:b/>
                <w:bCs/>
                <w:iCs/>
                <w:color w:val="000000"/>
                <w:sz w:val="20"/>
                <w:szCs w:val="20"/>
                <w:lang w:val="en-US"/>
              </w:rPr>
              <w:t>ABSTRA</w:t>
            </w:r>
            <w:r w:rsidR="007855B5" w:rsidRPr="001C069A">
              <w:rPr>
                <w:rFonts w:asciiTheme="majorHAnsi" w:hAnsiTheme="majorHAnsi"/>
                <w:b/>
                <w:bCs/>
                <w:iCs/>
                <w:color w:val="000000"/>
                <w:sz w:val="20"/>
                <w:szCs w:val="20"/>
                <w:lang w:val="en-US"/>
              </w:rPr>
              <w:t>CT</w:t>
            </w:r>
          </w:p>
        </w:tc>
      </w:tr>
      <w:tr w:rsidR="007855B5" w:rsidRPr="001C069A" w14:paraId="784BF166" w14:textId="77777777" w:rsidTr="00D9751A">
        <w:trPr>
          <w:trHeight w:val="1268"/>
          <w:jc w:val="center"/>
        </w:trPr>
        <w:tc>
          <w:tcPr>
            <w:tcW w:w="1931" w:type="dxa"/>
            <w:tcBorders>
              <w:top w:val="single" w:sz="4" w:space="0" w:color="auto"/>
              <w:left w:val="nil"/>
              <w:bottom w:val="single" w:sz="4" w:space="0" w:color="auto"/>
              <w:right w:val="nil"/>
            </w:tcBorders>
          </w:tcPr>
          <w:p w14:paraId="30BB04EA" w14:textId="77777777" w:rsidR="007855B5" w:rsidRPr="001C069A" w:rsidRDefault="007855B5" w:rsidP="007855B5">
            <w:pPr>
              <w:spacing w:before="120" w:after="120"/>
              <w:jc w:val="both"/>
              <w:rPr>
                <w:rFonts w:asciiTheme="majorHAnsi" w:hAnsiTheme="majorHAnsi"/>
                <w:b/>
                <w:sz w:val="18"/>
                <w:szCs w:val="18"/>
                <w:lang w:val="en-US"/>
              </w:rPr>
            </w:pPr>
            <w:r w:rsidRPr="001C069A">
              <w:rPr>
                <w:rFonts w:asciiTheme="majorHAnsi" w:hAnsiTheme="majorHAnsi"/>
                <w:b/>
                <w:sz w:val="18"/>
                <w:szCs w:val="18"/>
                <w:lang w:val="en-US"/>
              </w:rPr>
              <w:t>Article History:</w:t>
            </w:r>
          </w:p>
          <w:p w14:paraId="11B85449" w14:textId="77777777" w:rsidR="007855B5" w:rsidRPr="001C069A" w:rsidRDefault="007855B5" w:rsidP="007855B5">
            <w:pPr>
              <w:jc w:val="both"/>
              <w:rPr>
                <w:rFonts w:asciiTheme="majorHAnsi" w:hAnsiTheme="majorHAnsi"/>
                <w:sz w:val="18"/>
                <w:szCs w:val="18"/>
                <w:lang w:val="en-US"/>
              </w:rPr>
            </w:pPr>
            <w:r w:rsidRPr="001C069A">
              <w:rPr>
                <w:rFonts w:asciiTheme="majorHAnsi" w:hAnsiTheme="majorHAnsi"/>
                <w:sz w:val="18"/>
                <w:szCs w:val="18"/>
                <w:lang w:val="en-US"/>
              </w:rPr>
              <w:t xml:space="preserve">Received </w:t>
            </w:r>
            <w:proofErr w:type="gramStart"/>
            <w:r w:rsidRPr="001C069A">
              <w:rPr>
                <w:rFonts w:asciiTheme="majorHAnsi" w:hAnsiTheme="majorHAnsi"/>
                <w:sz w:val="18"/>
                <w:szCs w:val="18"/>
                <w:lang w:val="en-US"/>
              </w:rPr>
              <w:t xml:space="preserve">  :</w:t>
            </w:r>
            <w:proofErr w:type="gramEnd"/>
            <w:r w:rsidRPr="001C069A">
              <w:rPr>
                <w:rFonts w:asciiTheme="majorHAnsi" w:hAnsiTheme="majorHAnsi"/>
                <w:sz w:val="18"/>
                <w:szCs w:val="18"/>
                <w:lang w:val="en-US"/>
              </w:rPr>
              <w:t xml:space="preserve"> D-M-20XX</w:t>
            </w:r>
          </w:p>
          <w:p w14:paraId="67862EBD" w14:textId="77777777" w:rsidR="007855B5" w:rsidRPr="001C069A" w:rsidRDefault="007855B5" w:rsidP="007855B5">
            <w:pPr>
              <w:jc w:val="both"/>
              <w:rPr>
                <w:rFonts w:asciiTheme="majorHAnsi" w:hAnsiTheme="majorHAnsi"/>
                <w:sz w:val="18"/>
                <w:szCs w:val="18"/>
                <w:lang w:val="en-US"/>
              </w:rPr>
            </w:pPr>
            <w:r w:rsidRPr="001C069A">
              <w:rPr>
                <w:rFonts w:asciiTheme="majorHAnsi" w:hAnsiTheme="majorHAnsi"/>
                <w:sz w:val="18"/>
                <w:szCs w:val="18"/>
                <w:lang w:val="en-US"/>
              </w:rPr>
              <w:t xml:space="preserve">Revised   </w:t>
            </w:r>
            <w:proofErr w:type="gramStart"/>
            <w:r w:rsidRPr="001C069A">
              <w:rPr>
                <w:rFonts w:asciiTheme="majorHAnsi" w:hAnsiTheme="majorHAnsi"/>
                <w:sz w:val="18"/>
                <w:szCs w:val="18"/>
                <w:lang w:val="en-US"/>
              </w:rPr>
              <w:t xml:space="preserve">  :</w:t>
            </w:r>
            <w:proofErr w:type="gramEnd"/>
            <w:r w:rsidRPr="001C069A">
              <w:rPr>
                <w:rFonts w:asciiTheme="majorHAnsi" w:hAnsiTheme="majorHAnsi"/>
                <w:sz w:val="18"/>
                <w:szCs w:val="18"/>
                <w:lang w:val="en-US"/>
              </w:rPr>
              <w:t xml:space="preserve"> D-M-20XX</w:t>
            </w:r>
          </w:p>
          <w:p w14:paraId="21BBE7AC" w14:textId="77777777" w:rsidR="007855B5" w:rsidRPr="001C069A" w:rsidRDefault="007855B5" w:rsidP="007855B5">
            <w:pPr>
              <w:jc w:val="both"/>
              <w:rPr>
                <w:rFonts w:asciiTheme="majorHAnsi" w:hAnsiTheme="majorHAnsi"/>
                <w:sz w:val="18"/>
                <w:szCs w:val="18"/>
                <w:lang w:val="en-US"/>
              </w:rPr>
            </w:pPr>
            <w:r w:rsidRPr="001C069A">
              <w:rPr>
                <w:rFonts w:asciiTheme="majorHAnsi" w:hAnsiTheme="majorHAnsi"/>
                <w:sz w:val="18"/>
                <w:szCs w:val="18"/>
                <w:lang w:val="en-US"/>
              </w:rPr>
              <w:t xml:space="preserve">Accepted </w:t>
            </w:r>
            <w:proofErr w:type="gramStart"/>
            <w:r w:rsidRPr="001C069A">
              <w:rPr>
                <w:rFonts w:asciiTheme="majorHAnsi" w:hAnsiTheme="majorHAnsi"/>
                <w:sz w:val="18"/>
                <w:szCs w:val="18"/>
                <w:lang w:val="en-US"/>
              </w:rPr>
              <w:t xml:space="preserve">  :</w:t>
            </w:r>
            <w:proofErr w:type="gramEnd"/>
            <w:r w:rsidRPr="001C069A">
              <w:rPr>
                <w:rFonts w:asciiTheme="majorHAnsi" w:hAnsiTheme="majorHAnsi"/>
                <w:sz w:val="18"/>
                <w:szCs w:val="18"/>
                <w:lang w:val="en-US"/>
              </w:rPr>
              <w:t xml:space="preserve"> D-M-20XX</w:t>
            </w:r>
          </w:p>
          <w:p w14:paraId="40B37140" w14:textId="77777777" w:rsidR="007855B5" w:rsidRPr="001C069A" w:rsidRDefault="007855B5" w:rsidP="00B23EE2">
            <w:pPr>
              <w:jc w:val="both"/>
              <w:rPr>
                <w:rFonts w:asciiTheme="majorHAnsi" w:hAnsiTheme="majorHAnsi"/>
                <w:sz w:val="18"/>
                <w:szCs w:val="18"/>
                <w:lang w:val="en-US"/>
              </w:rPr>
            </w:pPr>
            <w:r w:rsidRPr="001C069A">
              <w:rPr>
                <w:rFonts w:asciiTheme="majorHAnsi" w:hAnsiTheme="majorHAnsi"/>
                <w:sz w:val="18"/>
                <w:szCs w:val="18"/>
                <w:lang w:val="en-US"/>
              </w:rPr>
              <w:t xml:space="preserve">Online      </w:t>
            </w:r>
            <w:proofErr w:type="gramStart"/>
            <w:r w:rsidRPr="001C069A">
              <w:rPr>
                <w:rFonts w:asciiTheme="majorHAnsi" w:hAnsiTheme="majorHAnsi"/>
                <w:sz w:val="18"/>
                <w:szCs w:val="18"/>
                <w:lang w:val="en-US"/>
              </w:rPr>
              <w:t xml:space="preserve">  :</w:t>
            </w:r>
            <w:proofErr w:type="gramEnd"/>
            <w:r w:rsidRPr="001C069A">
              <w:rPr>
                <w:rFonts w:asciiTheme="majorHAnsi" w:hAnsiTheme="majorHAnsi"/>
                <w:sz w:val="18"/>
                <w:szCs w:val="18"/>
                <w:lang w:val="en-US"/>
              </w:rPr>
              <w:t xml:space="preserve"> D-M-20</w:t>
            </w:r>
            <w:r w:rsidR="00B23EE2" w:rsidRPr="001C069A">
              <w:rPr>
                <w:rFonts w:asciiTheme="majorHAnsi" w:hAnsiTheme="majorHAnsi"/>
                <w:sz w:val="18"/>
                <w:szCs w:val="18"/>
                <w:lang w:val="en-US"/>
              </w:rPr>
              <w:t>XX</w:t>
            </w:r>
          </w:p>
          <w:p w14:paraId="3F0C6DD4" w14:textId="77777777" w:rsidR="003D74B8" w:rsidRPr="001C069A" w:rsidRDefault="003D74B8" w:rsidP="00B23EE2">
            <w:pPr>
              <w:jc w:val="both"/>
              <w:rPr>
                <w:rFonts w:asciiTheme="majorHAnsi" w:hAnsiTheme="majorHAnsi"/>
                <w:sz w:val="10"/>
                <w:szCs w:val="18"/>
                <w:lang w:val="en-US"/>
              </w:rPr>
            </w:pPr>
          </w:p>
        </w:tc>
        <w:tc>
          <w:tcPr>
            <w:tcW w:w="283" w:type="dxa"/>
            <w:vMerge w:val="restart"/>
            <w:tcBorders>
              <w:top w:val="nil"/>
              <w:left w:val="nil"/>
              <w:right w:val="nil"/>
            </w:tcBorders>
          </w:tcPr>
          <w:p w14:paraId="5ADE4617" w14:textId="77777777" w:rsidR="007855B5" w:rsidRPr="001C069A" w:rsidRDefault="007855B5" w:rsidP="003A00D7">
            <w:pPr>
              <w:spacing w:before="120"/>
              <w:jc w:val="both"/>
              <w:rPr>
                <w:rFonts w:asciiTheme="majorHAnsi" w:hAnsiTheme="majorHAnsi"/>
                <w:sz w:val="18"/>
                <w:szCs w:val="18"/>
                <w:lang w:val="en-US"/>
              </w:rPr>
            </w:pPr>
          </w:p>
        </w:tc>
        <w:tc>
          <w:tcPr>
            <w:tcW w:w="7065" w:type="dxa"/>
            <w:gridSpan w:val="2"/>
            <w:vMerge w:val="restart"/>
            <w:tcBorders>
              <w:top w:val="single" w:sz="4" w:space="0" w:color="auto"/>
              <w:left w:val="nil"/>
              <w:right w:val="nil"/>
            </w:tcBorders>
          </w:tcPr>
          <w:p w14:paraId="71F504D1" w14:textId="419265FA" w:rsidR="007855B5" w:rsidRPr="001C069A" w:rsidRDefault="00EC2B49" w:rsidP="007A7EAA">
            <w:pPr>
              <w:spacing w:before="120" w:after="240"/>
              <w:jc w:val="both"/>
              <w:rPr>
                <w:rFonts w:asciiTheme="majorHAnsi" w:hAnsiTheme="majorHAnsi"/>
                <w:iCs/>
                <w:sz w:val="20"/>
                <w:szCs w:val="20"/>
                <w:lang w:val="en-US"/>
              </w:rPr>
            </w:pPr>
            <w:r w:rsidRPr="001C069A">
              <w:rPr>
                <w:rFonts w:asciiTheme="majorHAnsi" w:hAnsiTheme="majorHAnsi"/>
                <w:iCs/>
                <w:sz w:val="20"/>
                <w:szCs w:val="20"/>
                <w:lang w:val="en-US"/>
              </w:rPr>
              <w:t>M</w:t>
            </w:r>
            <w:r w:rsidR="00F0040B" w:rsidRPr="001C069A">
              <w:rPr>
                <w:rFonts w:asciiTheme="majorHAnsi" w:hAnsiTheme="majorHAnsi"/>
                <w:iCs/>
                <w:sz w:val="20"/>
                <w:szCs w:val="20"/>
                <w:lang w:val="en-US"/>
              </w:rPr>
              <w:t>athematics is a vital means needed by students to solve various problems,</w:t>
            </w:r>
            <w:r w:rsidR="00232A83" w:rsidRPr="001C069A">
              <w:rPr>
                <w:rFonts w:asciiTheme="majorHAnsi" w:hAnsiTheme="majorHAnsi"/>
                <w:iCs/>
                <w:sz w:val="20"/>
                <w:szCs w:val="20"/>
                <w:lang w:val="en-US"/>
              </w:rPr>
              <w:t xml:space="preserve"> both </w:t>
            </w:r>
            <w:r w:rsidR="00F0040B" w:rsidRPr="001C069A">
              <w:rPr>
                <w:rFonts w:asciiTheme="majorHAnsi" w:hAnsiTheme="majorHAnsi"/>
                <w:iCs/>
                <w:sz w:val="20"/>
                <w:szCs w:val="20"/>
                <w:lang w:val="en-US"/>
              </w:rPr>
              <w:t xml:space="preserve">personal </w:t>
            </w:r>
            <w:r w:rsidR="00232A83" w:rsidRPr="001C069A">
              <w:rPr>
                <w:rFonts w:asciiTheme="majorHAnsi" w:hAnsiTheme="majorHAnsi"/>
                <w:iCs/>
                <w:sz w:val="20"/>
                <w:szCs w:val="20"/>
                <w:lang w:val="en-US"/>
              </w:rPr>
              <w:t xml:space="preserve">and social, and it is required to succeed </w:t>
            </w:r>
            <w:r w:rsidR="003E2A78">
              <w:rPr>
                <w:rFonts w:asciiTheme="majorHAnsi" w:hAnsiTheme="majorHAnsi"/>
                <w:iCs/>
                <w:sz w:val="20"/>
                <w:szCs w:val="20"/>
                <w:lang w:val="en-US"/>
              </w:rPr>
              <w:t xml:space="preserve">in </w:t>
            </w:r>
            <w:r w:rsidR="00232A83" w:rsidRPr="001C069A">
              <w:rPr>
                <w:rFonts w:asciiTheme="majorHAnsi" w:hAnsiTheme="majorHAnsi"/>
                <w:iCs/>
                <w:sz w:val="20"/>
                <w:szCs w:val="20"/>
                <w:lang w:val="en-US"/>
              </w:rPr>
              <w:t>work. Thus, students are highly expected to possess good mathematical literacy. In the 21</w:t>
            </w:r>
            <w:r w:rsidR="00232A83" w:rsidRPr="001C069A">
              <w:rPr>
                <w:rFonts w:asciiTheme="majorHAnsi" w:hAnsiTheme="majorHAnsi"/>
                <w:iCs/>
                <w:sz w:val="20"/>
                <w:szCs w:val="20"/>
                <w:vertAlign w:val="superscript"/>
                <w:lang w:val="en-US"/>
              </w:rPr>
              <w:t>st</w:t>
            </w:r>
            <w:r w:rsidR="00232A83" w:rsidRPr="001C069A">
              <w:rPr>
                <w:rFonts w:asciiTheme="majorHAnsi" w:hAnsiTheme="majorHAnsi"/>
                <w:iCs/>
                <w:sz w:val="20"/>
                <w:szCs w:val="20"/>
                <w:lang w:val="en-US"/>
              </w:rPr>
              <w:t xml:space="preserve"> Century,</w:t>
            </w:r>
            <w:r w:rsidR="00FE5D48" w:rsidRPr="001C069A">
              <w:rPr>
                <w:rFonts w:asciiTheme="majorHAnsi" w:hAnsiTheme="majorHAnsi"/>
                <w:iCs/>
                <w:sz w:val="20"/>
                <w:szCs w:val="20"/>
                <w:lang w:val="en-US"/>
              </w:rPr>
              <w:t xml:space="preserve"> most of parents would rather choose </w:t>
            </w:r>
            <w:proofErr w:type="spellStart"/>
            <w:r w:rsidR="00FE5D48" w:rsidRPr="001C069A">
              <w:rPr>
                <w:rFonts w:asciiTheme="majorHAnsi" w:hAnsiTheme="majorHAnsi"/>
                <w:iCs/>
                <w:sz w:val="20"/>
                <w:szCs w:val="20"/>
                <w:lang w:val="en-US"/>
              </w:rPr>
              <w:t>pesantren</w:t>
            </w:r>
            <w:proofErr w:type="spellEnd"/>
            <w:r w:rsidR="00FE5D48" w:rsidRPr="001C069A">
              <w:rPr>
                <w:rFonts w:asciiTheme="majorHAnsi" w:hAnsiTheme="majorHAnsi"/>
                <w:iCs/>
                <w:sz w:val="20"/>
                <w:szCs w:val="20"/>
                <w:lang w:val="en-US"/>
              </w:rPr>
              <w:t>-based schools for their children since they believe that the</w:t>
            </w:r>
            <w:r w:rsidR="00474D11" w:rsidRPr="001C069A">
              <w:rPr>
                <w:rFonts w:asciiTheme="majorHAnsi" w:hAnsiTheme="majorHAnsi"/>
                <w:iCs/>
                <w:sz w:val="20"/>
                <w:szCs w:val="20"/>
                <w:lang w:val="en-US"/>
              </w:rPr>
              <w:t>irs</w:t>
            </w:r>
            <w:r w:rsidR="00FE5D48" w:rsidRPr="001C069A">
              <w:rPr>
                <w:rFonts w:asciiTheme="majorHAnsi" w:hAnsiTheme="majorHAnsi"/>
                <w:iCs/>
                <w:sz w:val="20"/>
                <w:szCs w:val="20"/>
                <w:lang w:val="en-US"/>
              </w:rPr>
              <w:t xml:space="preserve"> will have chance to acquire </w:t>
            </w:r>
            <w:r w:rsidR="00E00333" w:rsidRPr="001C069A">
              <w:rPr>
                <w:rFonts w:asciiTheme="majorHAnsi" w:hAnsiTheme="majorHAnsi"/>
                <w:iCs/>
                <w:sz w:val="20"/>
                <w:szCs w:val="20"/>
                <w:lang w:val="en-US"/>
              </w:rPr>
              <w:t xml:space="preserve">universal and religious </w:t>
            </w:r>
            <w:r w:rsidR="00FE5D48" w:rsidRPr="001C069A">
              <w:rPr>
                <w:rFonts w:asciiTheme="majorHAnsi" w:hAnsiTheme="majorHAnsi"/>
                <w:iCs/>
                <w:sz w:val="20"/>
                <w:szCs w:val="20"/>
                <w:lang w:val="en-US"/>
              </w:rPr>
              <w:t>sciences</w:t>
            </w:r>
            <w:r w:rsidR="00E00333" w:rsidRPr="001C069A">
              <w:rPr>
                <w:rFonts w:asciiTheme="majorHAnsi" w:hAnsiTheme="majorHAnsi"/>
                <w:iCs/>
                <w:sz w:val="20"/>
                <w:szCs w:val="20"/>
                <w:lang w:val="en-US"/>
              </w:rPr>
              <w:t xml:space="preserve">, </w:t>
            </w:r>
            <w:r w:rsidR="00FE5D48" w:rsidRPr="001C069A">
              <w:rPr>
                <w:rFonts w:asciiTheme="majorHAnsi" w:hAnsiTheme="majorHAnsi"/>
                <w:iCs/>
                <w:sz w:val="20"/>
                <w:szCs w:val="20"/>
                <w:lang w:val="en-US"/>
              </w:rPr>
              <w:t>at once</w:t>
            </w:r>
            <w:r w:rsidR="00E00333" w:rsidRPr="001C069A">
              <w:rPr>
                <w:rFonts w:asciiTheme="majorHAnsi" w:hAnsiTheme="majorHAnsi"/>
                <w:iCs/>
                <w:sz w:val="20"/>
                <w:szCs w:val="20"/>
                <w:lang w:val="en-US"/>
              </w:rPr>
              <w:t>,</w:t>
            </w:r>
            <w:r w:rsidR="00FE5D48" w:rsidRPr="001C069A">
              <w:rPr>
                <w:rFonts w:asciiTheme="majorHAnsi" w:hAnsiTheme="majorHAnsi"/>
                <w:iCs/>
                <w:sz w:val="20"/>
                <w:szCs w:val="20"/>
                <w:lang w:val="en-US"/>
              </w:rPr>
              <w:t xml:space="preserve"> for </w:t>
            </w:r>
            <w:r w:rsidR="00E00333" w:rsidRPr="001C069A">
              <w:rPr>
                <w:rFonts w:asciiTheme="majorHAnsi" w:hAnsiTheme="majorHAnsi"/>
                <w:iCs/>
                <w:sz w:val="20"/>
                <w:szCs w:val="20"/>
                <w:lang w:val="en-US"/>
              </w:rPr>
              <w:t xml:space="preserve">their </w:t>
            </w:r>
            <w:r w:rsidR="00FE5D48" w:rsidRPr="001C069A">
              <w:rPr>
                <w:rFonts w:asciiTheme="majorHAnsi" w:hAnsiTheme="majorHAnsi"/>
                <w:iCs/>
                <w:sz w:val="20"/>
                <w:szCs w:val="20"/>
                <w:lang w:val="en-US"/>
              </w:rPr>
              <w:t xml:space="preserve">life. </w:t>
            </w:r>
            <w:r w:rsidR="00E00333" w:rsidRPr="001C069A">
              <w:rPr>
                <w:rFonts w:asciiTheme="majorHAnsi" w:hAnsiTheme="majorHAnsi"/>
                <w:iCs/>
                <w:sz w:val="20"/>
                <w:szCs w:val="20"/>
                <w:lang w:val="en-US"/>
              </w:rPr>
              <w:t xml:space="preserve">Further, the current research was aimed to investigate level of algebraic literacy among </w:t>
            </w:r>
            <w:proofErr w:type="spellStart"/>
            <w:r w:rsidR="00E00333" w:rsidRPr="001C069A">
              <w:rPr>
                <w:rFonts w:asciiTheme="majorHAnsi" w:hAnsiTheme="majorHAnsi"/>
                <w:iCs/>
                <w:sz w:val="20"/>
                <w:szCs w:val="20"/>
                <w:lang w:val="en-US"/>
              </w:rPr>
              <w:t>pesantren</w:t>
            </w:r>
            <w:proofErr w:type="spellEnd"/>
            <w:r w:rsidR="00E00333" w:rsidRPr="001C069A">
              <w:rPr>
                <w:rFonts w:asciiTheme="majorHAnsi" w:hAnsiTheme="majorHAnsi"/>
                <w:iCs/>
                <w:sz w:val="20"/>
                <w:szCs w:val="20"/>
                <w:lang w:val="en-US"/>
              </w:rPr>
              <w:t xml:space="preserve">-based </w:t>
            </w:r>
            <w:r w:rsidR="00DE1C95" w:rsidRPr="001C069A">
              <w:rPr>
                <w:rFonts w:asciiTheme="majorHAnsi" w:hAnsiTheme="majorHAnsi"/>
                <w:iCs/>
                <w:sz w:val="20"/>
                <w:szCs w:val="20"/>
                <w:lang w:val="en-US"/>
              </w:rPr>
              <w:t>s</w:t>
            </w:r>
            <w:proofErr w:type="spellStart"/>
            <w:r w:rsidR="00DE1C95" w:rsidRPr="001C069A">
              <w:rPr>
                <w:rFonts w:asciiTheme="majorHAnsi" w:hAnsiTheme="majorHAnsi"/>
                <w:iCs/>
                <w:sz w:val="20"/>
                <w:szCs w:val="20"/>
              </w:rPr>
              <w:t>enior</w:t>
            </w:r>
            <w:proofErr w:type="spellEnd"/>
            <w:r w:rsidR="00DE1C95" w:rsidRPr="001C069A">
              <w:rPr>
                <w:rFonts w:asciiTheme="majorHAnsi" w:hAnsiTheme="majorHAnsi"/>
                <w:iCs/>
                <w:sz w:val="20"/>
                <w:szCs w:val="20"/>
              </w:rPr>
              <w:t xml:space="preserve"> </w:t>
            </w:r>
            <w:r w:rsidR="00E00333" w:rsidRPr="001C069A">
              <w:rPr>
                <w:rFonts w:asciiTheme="majorHAnsi" w:hAnsiTheme="majorHAnsi"/>
                <w:iCs/>
                <w:sz w:val="20"/>
                <w:szCs w:val="20"/>
                <w:lang w:val="en-US"/>
              </w:rPr>
              <w:t>high school students</w:t>
            </w:r>
            <w:r w:rsidR="007A7EAA" w:rsidRPr="001C069A">
              <w:rPr>
                <w:rFonts w:asciiTheme="majorHAnsi" w:hAnsiTheme="majorHAnsi"/>
                <w:iCs/>
                <w:sz w:val="20"/>
                <w:szCs w:val="20"/>
                <w:lang w:val="en-US"/>
              </w:rPr>
              <w:t>,</w:t>
            </w:r>
            <w:r w:rsidR="00E00333" w:rsidRPr="001C069A">
              <w:rPr>
                <w:rFonts w:asciiTheme="majorHAnsi" w:hAnsiTheme="majorHAnsi"/>
                <w:iCs/>
                <w:sz w:val="20"/>
                <w:szCs w:val="20"/>
                <w:lang w:val="en-US"/>
              </w:rPr>
              <w:t xml:space="preserve"> </w:t>
            </w:r>
            <w:r w:rsidR="008E45D9">
              <w:rPr>
                <w:rFonts w:asciiTheme="majorHAnsi" w:hAnsiTheme="majorHAnsi"/>
                <w:iCs/>
                <w:sz w:val="20"/>
                <w:szCs w:val="20"/>
                <w:lang w:val="en-US"/>
              </w:rPr>
              <w:t xml:space="preserve">along </w:t>
            </w:r>
            <w:r w:rsidR="00E00333" w:rsidRPr="001C069A">
              <w:rPr>
                <w:rFonts w:asciiTheme="majorHAnsi" w:hAnsiTheme="majorHAnsi"/>
                <w:iCs/>
                <w:sz w:val="20"/>
                <w:szCs w:val="20"/>
                <w:lang w:val="en-US"/>
              </w:rPr>
              <w:t xml:space="preserve">with its determinant factors. Qualitative research method was </w:t>
            </w:r>
            <w:r w:rsidR="00474D11" w:rsidRPr="001C069A">
              <w:rPr>
                <w:rFonts w:asciiTheme="majorHAnsi" w:hAnsiTheme="majorHAnsi"/>
                <w:iCs/>
                <w:sz w:val="20"/>
                <w:szCs w:val="20"/>
                <w:lang w:val="en-US"/>
              </w:rPr>
              <w:t>employed</w:t>
            </w:r>
            <w:r w:rsidR="007A7EAA" w:rsidRPr="001C069A">
              <w:rPr>
                <w:rFonts w:asciiTheme="majorHAnsi" w:hAnsiTheme="majorHAnsi"/>
                <w:iCs/>
                <w:sz w:val="20"/>
                <w:szCs w:val="20"/>
                <w:lang w:val="en-US"/>
              </w:rPr>
              <w:t xml:space="preserve"> </w:t>
            </w:r>
            <w:r w:rsidR="00474D11" w:rsidRPr="001C069A">
              <w:rPr>
                <w:rFonts w:asciiTheme="majorHAnsi" w:hAnsiTheme="majorHAnsi"/>
                <w:iCs/>
                <w:sz w:val="20"/>
                <w:szCs w:val="20"/>
                <w:lang w:val="en-US"/>
              </w:rPr>
              <w:t>by means of</w:t>
            </w:r>
            <w:r w:rsidR="007A7EAA" w:rsidRPr="001C069A">
              <w:rPr>
                <w:rFonts w:asciiTheme="majorHAnsi" w:hAnsiTheme="majorHAnsi"/>
                <w:iCs/>
                <w:sz w:val="20"/>
                <w:szCs w:val="20"/>
                <w:lang w:val="en-US"/>
              </w:rPr>
              <w:t xml:space="preserve"> </w:t>
            </w:r>
            <w:r w:rsidR="00E00333" w:rsidRPr="001C069A">
              <w:rPr>
                <w:rFonts w:asciiTheme="majorHAnsi" w:hAnsiTheme="majorHAnsi"/>
                <w:iCs/>
                <w:sz w:val="20"/>
                <w:szCs w:val="20"/>
                <w:lang w:val="en-US"/>
              </w:rPr>
              <w:t xml:space="preserve">descriptive approach. </w:t>
            </w:r>
            <w:r w:rsidR="009A780A" w:rsidRPr="001C069A">
              <w:rPr>
                <w:rFonts w:asciiTheme="majorHAnsi" w:hAnsiTheme="majorHAnsi"/>
                <w:iCs/>
                <w:sz w:val="20"/>
                <w:szCs w:val="20"/>
                <w:lang w:val="en-US"/>
              </w:rPr>
              <w:t>Moreover</w:t>
            </w:r>
            <w:r w:rsidR="00E00333" w:rsidRPr="001C069A">
              <w:rPr>
                <w:rFonts w:asciiTheme="majorHAnsi" w:hAnsiTheme="majorHAnsi"/>
                <w:iCs/>
                <w:sz w:val="20"/>
                <w:szCs w:val="20"/>
                <w:lang w:val="en-US"/>
              </w:rPr>
              <w:t>, there were 30 students involved in the research</w:t>
            </w:r>
            <w:r w:rsidR="00DE1C95" w:rsidRPr="001C069A">
              <w:rPr>
                <w:rFonts w:asciiTheme="majorHAnsi" w:hAnsiTheme="majorHAnsi"/>
                <w:iCs/>
                <w:sz w:val="20"/>
                <w:szCs w:val="20"/>
                <w:lang w:val="en-US"/>
              </w:rPr>
              <w:t xml:space="preserve">; all of which were the twelfth graders of Science Class </w:t>
            </w:r>
            <w:r w:rsidR="0009025A">
              <w:rPr>
                <w:rFonts w:asciiTheme="majorHAnsi" w:hAnsiTheme="majorHAnsi"/>
                <w:iCs/>
                <w:sz w:val="20"/>
                <w:szCs w:val="20"/>
                <w:lang w:val="en-US"/>
              </w:rPr>
              <w:t>of</w:t>
            </w:r>
            <w:r w:rsidR="00DE1C95" w:rsidRPr="001C069A">
              <w:rPr>
                <w:rFonts w:asciiTheme="majorHAnsi" w:hAnsiTheme="majorHAnsi"/>
                <w:iCs/>
                <w:sz w:val="20"/>
                <w:szCs w:val="20"/>
                <w:lang w:val="en-US"/>
              </w:rPr>
              <w:t xml:space="preserve"> </w:t>
            </w:r>
            <w:r w:rsidR="0009025A">
              <w:rPr>
                <w:rFonts w:asciiTheme="majorHAnsi" w:hAnsiTheme="majorHAnsi"/>
                <w:iCs/>
                <w:sz w:val="20"/>
                <w:szCs w:val="20"/>
                <w:lang w:val="en-US"/>
              </w:rPr>
              <w:t xml:space="preserve">a </w:t>
            </w:r>
            <w:proofErr w:type="spellStart"/>
            <w:r w:rsidR="00DE1C95" w:rsidRPr="001C069A">
              <w:rPr>
                <w:rFonts w:asciiTheme="majorHAnsi" w:hAnsiTheme="majorHAnsi"/>
                <w:iCs/>
                <w:sz w:val="20"/>
                <w:szCs w:val="20"/>
                <w:lang w:val="en-US"/>
              </w:rPr>
              <w:t>pesantren</w:t>
            </w:r>
            <w:proofErr w:type="spellEnd"/>
            <w:r w:rsidR="00DE1C95" w:rsidRPr="001C069A">
              <w:rPr>
                <w:rFonts w:asciiTheme="majorHAnsi" w:hAnsiTheme="majorHAnsi"/>
                <w:iCs/>
                <w:sz w:val="20"/>
                <w:szCs w:val="20"/>
                <w:lang w:val="en-US"/>
              </w:rPr>
              <w:t>-based s</w:t>
            </w:r>
            <w:proofErr w:type="spellStart"/>
            <w:r w:rsidR="00DE1C95" w:rsidRPr="001C069A">
              <w:rPr>
                <w:rFonts w:asciiTheme="majorHAnsi" w:hAnsiTheme="majorHAnsi"/>
                <w:iCs/>
                <w:sz w:val="20"/>
                <w:szCs w:val="20"/>
              </w:rPr>
              <w:t>enior</w:t>
            </w:r>
            <w:proofErr w:type="spellEnd"/>
            <w:r w:rsidR="00DE1C95" w:rsidRPr="001C069A">
              <w:rPr>
                <w:rFonts w:asciiTheme="majorHAnsi" w:hAnsiTheme="majorHAnsi"/>
                <w:iCs/>
                <w:sz w:val="20"/>
                <w:szCs w:val="20"/>
              </w:rPr>
              <w:t xml:space="preserve"> </w:t>
            </w:r>
            <w:r w:rsidR="00DE1C95" w:rsidRPr="001C069A">
              <w:rPr>
                <w:rFonts w:asciiTheme="majorHAnsi" w:hAnsiTheme="majorHAnsi"/>
                <w:iCs/>
                <w:sz w:val="20"/>
                <w:szCs w:val="20"/>
                <w:lang w:val="en-US"/>
              </w:rPr>
              <w:t xml:space="preserve">high school in Madura, Indonesia. </w:t>
            </w:r>
            <w:r w:rsidR="007B193F" w:rsidRPr="001C069A">
              <w:rPr>
                <w:rFonts w:asciiTheme="majorHAnsi" w:hAnsiTheme="majorHAnsi"/>
                <w:iCs/>
                <w:sz w:val="20"/>
                <w:szCs w:val="20"/>
                <w:lang w:val="en-US"/>
              </w:rPr>
              <w:t xml:space="preserve">To collect data, two instruments were used: </w:t>
            </w:r>
            <w:r w:rsidR="00DE1C95" w:rsidRPr="001C069A">
              <w:rPr>
                <w:rFonts w:asciiTheme="majorHAnsi" w:hAnsiTheme="majorHAnsi"/>
                <w:iCs/>
                <w:sz w:val="20"/>
                <w:szCs w:val="20"/>
                <w:lang w:val="en-US"/>
              </w:rPr>
              <w:t>algebraic literacy test</w:t>
            </w:r>
            <w:r w:rsidR="007B193F" w:rsidRPr="001C069A">
              <w:rPr>
                <w:rFonts w:asciiTheme="majorHAnsi" w:hAnsiTheme="majorHAnsi"/>
                <w:iCs/>
                <w:sz w:val="20"/>
                <w:szCs w:val="20"/>
                <w:lang w:val="en-US"/>
              </w:rPr>
              <w:t xml:space="preserve"> and</w:t>
            </w:r>
            <w:r w:rsidR="00DE1C95" w:rsidRPr="001C069A">
              <w:rPr>
                <w:rFonts w:asciiTheme="majorHAnsi" w:hAnsiTheme="majorHAnsi"/>
                <w:iCs/>
                <w:sz w:val="20"/>
                <w:szCs w:val="20"/>
                <w:lang w:val="en-US"/>
              </w:rPr>
              <w:t xml:space="preserve"> </w:t>
            </w:r>
            <w:r w:rsidR="007B193F" w:rsidRPr="001C069A">
              <w:rPr>
                <w:rFonts w:asciiTheme="majorHAnsi" w:hAnsiTheme="majorHAnsi"/>
                <w:iCs/>
                <w:sz w:val="20"/>
                <w:szCs w:val="20"/>
                <w:lang w:val="en-US"/>
              </w:rPr>
              <w:t xml:space="preserve">guideline to interview with </w:t>
            </w:r>
            <w:r w:rsidR="00F355C9" w:rsidRPr="001C069A">
              <w:rPr>
                <w:rFonts w:asciiTheme="majorHAnsi" w:hAnsiTheme="majorHAnsi"/>
                <w:iCs/>
                <w:sz w:val="20"/>
                <w:szCs w:val="20"/>
                <w:lang w:val="en-US"/>
              </w:rPr>
              <w:t xml:space="preserve">the </w:t>
            </w:r>
            <w:r w:rsidR="007B193F" w:rsidRPr="001C069A">
              <w:rPr>
                <w:rFonts w:asciiTheme="majorHAnsi" w:hAnsiTheme="majorHAnsi"/>
                <w:iCs/>
                <w:sz w:val="20"/>
                <w:szCs w:val="20"/>
                <w:lang w:val="en-US"/>
              </w:rPr>
              <w:t>Math</w:t>
            </w:r>
            <w:r w:rsidR="00F355C9" w:rsidRPr="001C069A">
              <w:rPr>
                <w:rFonts w:asciiTheme="majorHAnsi" w:hAnsiTheme="majorHAnsi"/>
                <w:iCs/>
                <w:sz w:val="20"/>
                <w:szCs w:val="20"/>
                <w:lang w:val="en-US"/>
              </w:rPr>
              <w:t xml:space="preserve"> </w:t>
            </w:r>
            <w:r w:rsidR="007B193F" w:rsidRPr="001C069A">
              <w:rPr>
                <w:rFonts w:asciiTheme="majorHAnsi" w:hAnsiTheme="majorHAnsi"/>
                <w:iCs/>
                <w:sz w:val="20"/>
                <w:szCs w:val="20"/>
                <w:lang w:val="en-US"/>
              </w:rPr>
              <w:t>teacher and</w:t>
            </w:r>
            <w:r w:rsidR="00F355C9" w:rsidRPr="001C069A">
              <w:rPr>
                <w:rFonts w:asciiTheme="majorHAnsi" w:hAnsiTheme="majorHAnsi"/>
                <w:iCs/>
                <w:sz w:val="20"/>
                <w:szCs w:val="20"/>
                <w:lang w:val="en-US"/>
              </w:rPr>
              <w:t xml:space="preserve"> the Vice Principal of Curriculum Affairs. </w:t>
            </w:r>
            <w:r w:rsidR="003473C4" w:rsidRPr="001C069A">
              <w:rPr>
                <w:rFonts w:asciiTheme="majorHAnsi" w:hAnsiTheme="majorHAnsi"/>
                <w:iCs/>
                <w:sz w:val="20"/>
                <w:szCs w:val="20"/>
                <w:lang w:val="en-US"/>
              </w:rPr>
              <w:t>The results showed that level of algebraic literacy among</w:t>
            </w:r>
            <w:r w:rsidR="00D465CE" w:rsidRPr="001C069A">
              <w:rPr>
                <w:rFonts w:asciiTheme="majorHAnsi" w:hAnsiTheme="majorHAnsi"/>
                <w:iCs/>
                <w:sz w:val="20"/>
                <w:szCs w:val="20"/>
                <w:lang w:val="en-US"/>
              </w:rPr>
              <w:t xml:space="preserve"> </w:t>
            </w:r>
            <w:r w:rsidR="003473C4" w:rsidRPr="001C069A">
              <w:rPr>
                <w:rFonts w:asciiTheme="majorHAnsi" w:hAnsiTheme="majorHAnsi"/>
                <w:iCs/>
                <w:sz w:val="20"/>
                <w:szCs w:val="20"/>
                <w:lang w:val="en-US"/>
              </w:rPr>
              <w:t xml:space="preserve">students was </w:t>
            </w:r>
            <w:r w:rsidR="008C4C77" w:rsidRPr="001C069A">
              <w:rPr>
                <w:rFonts w:asciiTheme="majorHAnsi" w:hAnsiTheme="majorHAnsi"/>
                <w:iCs/>
                <w:sz w:val="20"/>
                <w:szCs w:val="20"/>
                <w:lang w:val="en-US"/>
              </w:rPr>
              <w:t>dramatically</w:t>
            </w:r>
            <w:r w:rsidR="003473C4" w:rsidRPr="001C069A">
              <w:rPr>
                <w:rFonts w:asciiTheme="majorHAnsi" w:hAnsiTheme="majorHAnsi"/>
                <w:iCs/>
                <w:sz w:val="20"/>
                <w:szCs w:val="20"/>
                <w:lang w:val="en-US"/>
              </w:rPr>
              <w:t xml:space="preserve"> low, with 94% of whom </w:t>
            </w:r>
            <w:r w:rsidR="00D465CE" w:rsidRPr="001C069A">
              <w:rPr>
                <w:rFonts w:asciiTheme="majorHAnsi" w:hAnsiTheme="majorHAnsi"/>
                <w:iCs/>
                <w:sz w:val="20"/>
                <w:szCs w:val="20"/>
                <w:lang w:val="en-US"/>
              </w:rPr>
              <w:t>classified in</w:t>
            </w:r>
            <w:r w:rsidR="003473C4" w:rsidRPr="001C069A">
              <w:rPr>
                <w:rFonts w:asciiTheme="majorHAnsi" w:hAnsiTheme="majorHAnsi"/>
                <w:iCs/>
                <w:sz w:val="20"/>
                <w:szCs w:val="20"/>
                <w:lang w:val="en-US"/>
              </w:rPr>
              <w:t xml:space="preserve"> </w:t>
            </w:r>
            <w:r w:rsidR="008C4C77" w:rsidRPr="001C069A">
              <w:rPr>
                <w:rFonts w:asciiTheme="majorHAnsi" w:hAnsiTheme="majorHAnsi"/>
                <w:iCs/>
                <w:sz w:val="20"/>
                <w:szCs w:val="20"/>
                <w:lang w:val="en-US"/>
              </w:rPr>
              <w:t>below</w:t>
            </w:r>
            <w:r w:rsidR="003473C4" w:rsidRPr="001C069A">
              <w:rPr>
                <w:rFonts w:asciiTheme="majorHAnsi" w:hAnsiTheme="majorHAnsi"/>
                <w:iCs/>
                <w:sz w:val="20"/>
                <w:szCs w:val="20"/>
                <w:lang w:val="en-US"/>
              </w:rPr>
              <w:t xml:space="preserve"> Level 1, 3% in Level 2, and 3% in Level 3. </w:t>
            </w:r>
            <w:r w:rsidR="007A7EAA" w:rsidRPr="001C069A">
              <w:rPr>
                <w:rFonts w:asciiTheme="majorHAnsi" w:hAnsiTheme="majorHAnsi"/>
                <w:iCs/>
                <w:sz w:val="20"/>
                <w:szCs w:val="20"/>
                <w:lang w:val="en-US"/>
              </w:rPr>
              <w:t>Moreover, l</w:t>
            </w:r>
            <w:r w:rsidR="00D465CE" w:rsidRPr="001C069A">
              <w:rPr>
                <w:rFonts w:asciiTheme="majorHAnsi" w:hAnsiTheme="majorHAnsi"/>
                <w:iCs/>
                <w:sz w:val="20"/>
                <w:szCs w:val="20"/>
                <w:lang w:val="en-US"/>
              </w:rPr>
              <w:t xml:space="preserve">ack of student’s focus in learning Mathematics was one of possible causes </w:t>
            </w:r>
            <w:r w:rsidR="008C4C77" w:rsidRPr="001C069A">
              <w:rPr>
                <w:rFonts w:asciiTheme="majorHAnsi" w:hAnsiTheme="majorHAnsi"/>
                <w:iCs/>
                <w:sz w:val="20"/>
                <w:szCs w:val="20"/>
                <w:lang w:val="en-US"/>
              </w:rPr>
              <w:t>of it as</w:t>
            </w:r>
            <w:r w:rsidR="00D465CE" w:rsidRPr="001C069A">
              <w:rPr>
                <w:rFonts w:asciiTheme="majorHAnsi" w:hAnsiTheme="majorHAnsi"/>
                <w:iCs/>
                <w:sz w:val="20"/>
                <w:szCs w:val="20"/>
                <w:lang w:val="en-US"/>
              </w:rPr>
              <w:t xml:space="preserve"> </w:t>
            </w:r>
            <w:r w:rsidR="0009025A">
              <w:rPr>
                <w:rFonts w:asciiTheme="majorHAnsi" w:hAnsiTheme="majorHAnsi"/>
                <w:iCs/>
                <w:sz w:val="20"/>
                <w:szCs w:val="20"/>
                <w:lang w:val="en-US"/>
              </w:rPr>
              <w:t xml:space="preserve">the </w:t>
            </w:r>
            <w:r w:rsidR="00D465CE" w:rsidRPr="001C069A">
              <w:rPr>
                <w:rFonts w:asciiTheme="majorHAnsi" w:hAnsiTheme="majorHAnsi"/>
                <w:iCs/>
                <w:sz w:val="20"/>
                <w:szCs w:val="20"/>
                <w:lang w:val="en-US"/>
              </w:rPr>
              <w:t>students were strongly demanded to learn about two major sciences at once. Th</w:t>
            </w:r>
            <w:r w:rsidR="007A7EAA" w:rsidRPr="001C069A">
              <w:rPr>
                <w:rFonts w:asciiTheme="majorHAnsi" w:hAnsiTheme="majorHAnsi"/>
                <w:iCs/>
                <w:sz w:val="20"/>
                <w:szCs w:val="20"/>
                <w:lang w:val="en-US"/>
              </w:rPr>
              <w:t>erefore</w:t>
            </w:r>
            <w:r w:rsidR="00D465CE" w:rsidRPr="001C069A">
              <w:rPr>
                <w:rFonts w:asciiTheme="majorHAnsi" w:hAnsiTheme="majorHAnsi"/>
                <w:iCs/>
                <w:sz w:val="20"/>
                <w:szCs w:val="20"/>
                <w:lang w:val="en-US"/>
              </w:rPr>
              <w:t xml:space="preserve">, </w:t>
            </w:r>
            <w:r w:rsidR="007A7EAA" w:rsidRPr="001C069A">
              <w:rPr>
                <w:rFonts w:asciiTheme="majorHAnsi" w:hAnsiTheme="majorHAnsi"/>
                <w:iCs/>
                <w:sz w:val="20"/>
                <w:szCs w:val="20"/>
                <w:lang w:val="en-US"/>
              </w:rPr>
              <w:t>any endeavors</w:t>
            </w:r>
            <w:r w:rsidR="00D465CE" w:rsidRPr="001C069A">
              <w:rPr>
                <w:rFonts w:asciiTheme="majorHAnsi" w:hAnsiTheme="majorHAnsi"/>
                <w:iCs/>
                <w:sz w:val="20"/>
                <w:szCs w:val="20"/>
                <w:lang w:val="en-US"/>
              </w:rPr>
              <w:t xml:space="preserve"> </w:t>
            </w:r>
            <w:r w:rsidR="007A7EAA" w:rsidRPr="001C069A">
              <w:rPr>
                <w:rFonts w:asciiTheme="majorHAnsi" w:hAnsiTheme="majorHAnsi"/>
                <w:iCs/>
                <w:sz w:val="20"/>
                <w:szCs w:val="20"/>
                <w:lang w:val="en-US"/>
              </w:rPr>
              <w:t xml:space="preserve">for </w:t>
            </w:r>
            <w:r w:rsidR="00D465CE" w:rsidRPr="001C069A">
              <w:rPr>
                <w:rFonts w:asciiTheme="majorHAnsi" w:hAnsiTheme="majorHAnsi"/>
                <w:iCs/>
                <w:sz w:val="20"/>
                <w:szCs w:val="20"/>
                <w:lang w:val="en-US"/>
              </w:rPr>
              <w:t>betterment from the teacher and</w:t>
            </w:r>
            <w:r w:rsidR="007A7EAA" w:rsidRPr="001C069A">
              <w:rPr>
                <w:rFonts w:asciiTheme="majorHAnsi" w:hAnsiTheme="majorHAnsi"/>
                <w:iCs/>
                <w:sz w:val="20"/>
                <w:szCs w:val="20"/>
                <w:lang w:val="en-US"/>
              </w:rPr>
              <w:t xml:space="preserve"> institution are needed to make algebraic literacy among students get improved; one of which can be </w:t>
            </w:r>
            <w:r w:rsidR="001723FE">
              <w:rPr>
                <w:rFonts w:asciiTheme="majorHAnsi" w:hAnsiTheme="majorHAnsi"/>
                <w:iCs/>
                <w:sz w:val="20"/>
                <w:szCs w:val="20"/>
                <w:lang w:val="en-US"/>
              </w:rPr>
              <w:t>by</w:t>
            </w:r>
            <w:r w:rsidR="007A7EAA" w:rsidRPr="001C069A">
              <w:rPr>
                <w:rFonts w:asciiTheme="majorHAnsi" w:hAnsiTheme="majorHAnsi"/>
                <w:iCs/>
                <w:sz w:val="20"/>
                <w:szCs w:val="20"/>
                <w:lang w:val="en-US"/>
              </w:rPr>
              <w:t xml:space="preserve"> integrating </w:t>
            </w:r>
            <w:proofErr w:type="spellStart"/>
            <w:r w:rsidR="007A7EAA" w:rsidRPr="001C069A">
              <w:rPr>
                <w:rFonts w:asciiTheme="majorHAnsi" w:hAnsiTheme="majorHAnsi"/>
                <w:iCs/>
                <w:sz w:val="20"/>
                <w:szCs w:val="20"/>
                <w:lang w:val="en-US"/>
              </w:rPr>
              <w:t>pesantren</w:t>
            </w:r>
            <w:proofErr w:type="spellEnd"/>
            <w:r w:rsidR="007A7EAA" w:rsidRPr="001C069A">
              <w:rPr>
                <w:rFonts w:asciiTheme="majorHAnsi" w:hAnsiTheme="majorHAnsi"/>
                <w:iCs/>
                <w:sz w:val="20"/>
                <w:szCs w:val="20"/>
                <w:lang w:val="en-US"/>
              </w:rPr>
              <w:t xml:space="preserve"> and national</w:t>
            </w:r>
            <w:r w:rsidR="001723FE">
              <w:rPr>
                <w:rFonts w:asciiTheme="majorHAnsi" w:hAnsiTheme="majorHAnsi"/>
                <w:iCs/>
                <w:sz w:val="20"/>
                <w:szCs w:val="20"/>
                <w:lang w:val="en-US"/>
              </w:rPr>
              <w:t xml:space="preserve"> education</w:t>
            </w:r>
            <w:r w:rsidR="007A7EAA" w:rsidRPr="001C069A">
              <w:rPr>
                <w:rFonts w:asciiTheme="majorHAnsi" w:hAnsiTheme="majorHAnsi"/>
                <w:iCs/>
                <w:sz w:val="20"/>
                <w:szCs w:val="20"/>
                <w:lang w:val="en-US"/>
              </w:rPr>
              <w:t xml:space="preserve"> curricula. </w:t>
            </w:r>
          </w:p>
          <w:p w14:paraId="0932AE0D" w14:textId="5A650EC8" w:rsidR="007A7EAA" w:rsidRPr="001C069A" w:rsidRDefault="007A7EAA" w:rsidP="007A7EAA">
            <w:pPr>
              <w:spacing w:before="120" w:after="240"/>
              <w:jc w:val="both"/>
              <w:rPr>
                <w:rFonts w:asciiTheme="majorHAnsi" w:hAnsiTheme="majorHAnsi"/>
                <w:i/>
                <w:sz w:val="20"/>
                <w:szCs w:val="20"/>
                <w:lang w:val="en-US"/>
              </w:rPr>
            </w:pPr>
          </w:p>
        </w:tc>
      </w:tr>
      <w:tr w:rsidR="007855B5" w:rsidRPr="001C069A" w14:paraId="3F5961A4" w14:textId="77777777" w:rsidTr="00D9751A">
        <w:trPr>
          <w:trHeight w:val="1569"/>
          <w:jc w:val="center"/>
        </w:trPr>
        <w:tc>
          <w:tcPr>
            <w:tcW w:w="1931" w:type="dxa"/>
            <w:tcBorders>
              <w:top w:val="single" w:sz="4" w:space="0" w:color="auto"/>
              <w:left w:val="nil"/>
              <w:bottom w:val="single" w:sz="4" w:space="0" w:color="auto"/>
              <w:right w:val="nil"/>
            </w:tcBorders>
          </w:tcPr>
          <w:p w14:paraId="1478DD9A" w14:textId="77777777" w:rsidR="007855B5" w:rsidRPr="001C069A" w:rsidRDefault="007855B5" w:rsidP="003A00D7">
            <w:pPr>
              <w:spacing w:before="120" w:after="120"/>
              <w:jc w:val="both"/>
              <w:rPr>
                <w:rFonts w:asciiTheme="majorHAnsi" w:hAnsiTheme="majorHAnsi"/>
                <w:b/>
                <w:i/>
                <w:sz w:val="18"/>
                <w:szCs w:val="18"/>
                <w:lang w:val="en-US"/>
              </w:rPr>
            </w:pPr>
            <w:r w:rsidRPr="001C069A">
              <w:rPr>
                <w:rFonts w:asciiTheme="majorHAnsi" w:hAnsiTheme="majorHAnsi"/>
                <w:b/>
                <w:sz w:val="18"/>
                <w:szCs w:val="18"/>
                <w:lang w:val="en-US"/>
              </w:rPr>
              <w:t>Keyword</w:t>
            </w:r>
            <w:r w:rsidRPr="001C069A">
              <w:rPr>
                <w:rFonts w:asciiTheme="majorHAnsi" w:hAnsiTheme="majorHAnsi"/>
                <w:b/>
                <w:i/>
                <w:sz w:val="18"/>
                <w:szCs w:val="18"/>
                <w:lang w:val="en-US"/>
              </w:rPr>
              <w:t>:</w:t>
            </w:r>
          </w:p>
          <w:p w14:paraId="7BDA270C" w14:textId="4BA648C3" w:rsidR="007855B5" w:rsidRPr="001C069A" w:rsidRDefault="00E00333" w:rsidP="00F355C9">
            <w:pPr>
              <w:jc w:val="both"/>
              <w:rPr>
                <w:rFonts w:asciiTheme="majorHAnsi" w:hAnsiTheme="majorHAnsi"/>
                <w:sz w:val="18"/>
                <w:szCs w:val="18"/>
                <w:lang w:val="en-US"/>
              </w:rPr>
            </w:pPr>
            <w:r w:rsidRPr="001C069A">
              <w:rPr>
                <w:rFonts w:asciiTheme="majorHAnsi" w:hAnsiTheme="majorHAnsi"/>
                <w:sz w:val="18"/>
                <w:szCs w:val="18"/>
                <w:lang w:val="en-US"/>
              </w:rPr>
              <w:t>Mathematical Literacy</w:t>
            </w:r>
            <w:r w:rsidR="007855B5" w:rsidRPr="001C069A">
              <w:rPr>
                <w:rFonts w:asciiTheme="majorHAnsi" w:hAnsiTheme="majorHAnsi"/>
                <w:sz w:val="18"/>
                <w:szCs w:val="18"/>
                <w:lang w:val="en-US"/>
              </w:rPr>
              <w:t xml:space="preserve">; </w:t>
            </w:r>
          </w:p>
          <w:p w14:paraId="05D018A8" w14:textId="69347E85" w:rsidR="007855B5" w:rsidRPr="001C069A" w:rsidRDefault="00EC2B49" w:rsidP="00F355C9">
            <w:pPr>
              <w:jc w:val="both"/>
              <w:rPr>
                <w:rFonts w:asciiTheme="majorHAnsi" w:hAnsiTheme="majorHAnsi"/>
                <w:sz w:val="18"/>
                <w:szCs w:val="18"/>
                <w:lang w:val="en-US"/>
              </w:rPr>
            </w:pPr>
            <w:r w:rsidRPr="001C069A">
              <w:rPr>
                <w:rFonts w:asciiTheme="majorHAnsi" w:hAnsiTheme="majorHAnsi"/>
                <w:sz w:val="18"/>
                <w:szCs w:val="18"/>
                <w:lang w:val="en-US"/>
              </w:rPr>
              <w:t>PISA</w:t>
            </w:r>
            <w:r w:rsidR="007855B5" w:rsidRPr="001C069A">
              <w:rPr>
                <w:rFonts w:asciiTheme="majorHAnsi" w:hAnsiTheme="majorHAnsi"/>
                <w:sz w:val="18"/>
                <w:szCs w:val="18"/>
                <w:lang w:val="en-US"/>
              </w:rPr>
              <w:t xml:space="preserve">; </w:t>
            </w:r>
            <w:proofErr w:type="spellStart"/>
            <w:r w:rsidR="00E00333" w:rsidRPr="001C069A">
              <w:rPr>
                <w:rFonts w:asciiTheme="majorHAnsi" w:hAnsiTheme="majorHAnsi"/>
                <w:sz w:val="18"/>
                <w:szCs w:val="18"/>
                <w:lang w:val="en-US"/>
              </w:rPr>
              <w:t>Pesantren</w:t>
            </w:r>
            <w:proofErr w:type="spellEnd"/>
            <w:r w:rsidR="00E00333" w:rsidRPr="001C069A">
              <w:rPr>
                <w:rFonts w:asciiTheme="majorHAnsi" w:hAnsiTheme="majorHAnsi"/>
                <w:sz w:val="18"/>
                <w:szCs w:val="18"/>
                <w:lang w:val="en-US"/>
              </w:rPr>
              <w:t>-based Schools</w:t>
            </w:r>
            <w:r w:rsidR="007855B5" w:rsidRPr="001C069A">
              <w:rPr>
                <w:rFonts w:asciiTheme="majorHAnsi" w:hAnsiTheme="majorHAnsi"/>
                <w:sz w:val="18"/>
                <w:szCs w:val="18"/>
                <w:lang w:val="en-US"/>
              </w:rPr>
              <w:t xml:space="preserve">; </w:t>
            </w:r>
          </w:p>
          <w:p w14:paraId="1B4E8B06" w14:textId="77777777" w:rsidR="007855B5" w:rsidRPr="001C069A" w:rsidRDefault="007855B5" w:rsidP="00EC2B49">
            <w:pPr>
              <w:jc w:val="both"/>
              <w:rPr>
                <w:rFonts w:asciiTheme="majorHAnsi" w:hAnsiTheme="majorHAnsi"/>
                <w:sz w:val="18"/>
                <w:szCs w:val="18"/>
                <w:lang w:val="en-US"/>
              </w:rPr>
            </w:pPr>
          </w:p>
        </w:tc>
        <w:tc>
          <w:tcPr>
            <w:tcW w:w="283" w:type="dxa"/>
            <w:vMerge/>
            <w:tcBorders>
              <w:left w:val="nil"/>
              <w:right w:val="nil"/>
            </w:tcBorders>
          </w:tcPr>
          <w:p w14:paraId="2F381C2E" w14:textId="77777777" w:rsidR="007855B5" w:rsidRPr="001C069A" w:rsidRDefault="007855B5" w:rsidP="003A00D7">
            <w:pPr>
              <w:spacing w:before="120"/>
              <w:jc w:val="both"/>
              <w:rPr>
                <w:rFonts w:asciiTheme="majorHAnsi" w:hAnsiTheme="majorHAnsi"/>
                <w:sz w:val="18"/>
                <w:szCs w:val="18"/>
                <w:lang w:val="en-US"/>
              </w:rPr>
            </w:pPr>
          </w:p>
        </w:tc>
        <w:tc>
          <w:tcPr>
            <w:tcW w:w="7065" w:type="dxa"/>
            <w:gridSpan w:val="2"/>
            <w:vMerge/>
            <w:tcBorders>
              <w:left w:val="nil"/>
              <w:right w:val="nil"/>
            </w:tcBorders>
          </w:tcPr>
          <w:p w14:paraId="169DD0A1" w14:textId="77777777" w:rsidR="007855B5" w:rsidRPr="001C069A" w:rsidRDefault="007855B5" w:rsidP="003A00D7">
            <w:pPr>
              <w:spacing w:before="120"/>
              <w:jc w:val="both"/>
              <w:rPr>
                <w:rFonts w:asciiTheme="majorHAnsi" w:hAnsiTheme="majorHAnsi"/>
                <w:iCs/>
                <w:color w:val="000000"/>
                <w:sz w:val="18"/>
                <w:szCs w:val="18"/>
                <w:lang w:val="en-US"/>
              </w:rPr>
            </w:pPr>
          </w:p>
        </w:tc>
      </w:tr>
      <w:tr w:rsidR="007855B5" w:rsidRPr="001C069A" w14:paraId="58963694" w14:textId="77777777" w:rsidTr="00D9751A">
        <w:trPr>
          <w:trHeight w:val="355"/>
          <w:jc w:val="center"/>
        </w:trPr>
        <w:tc>
          <w:tcPr>
            <w:tcW w:w="1931" w:type="dxa"/>
            <w:tcBorders>
              <w:top w:val="single" w:sz="4" w:space="0" w:color="auto"/>
              <w:left w:val="nil"/>
              <w:bottom w:val="single" w:sz="4" w:space="0" w:color="auto"/>
              <w:right w:val="nil"/>
            </w:tcBorders>
          </w:tcPr>
          <w:p w14:paraId="6303B069" w14:textId="77777777" w:rsidR="007855B5" w:rsidRPr="001C069A" w:rsidRDefault="007855B5" w:rsidP="007855B5">
            <w:pPr>
              <w:jc w:val="center"/>
              <w:rPr>
                <w:rFonts w:asciiTheme="majorHAnsi" w:hAnsiTheme="majorHAnsi"/>
                <w:b/>
                <w:sz w:val="8"/>
                <w:szCs w:val="18"/>
                <w:lang w:val="en-US"/>
              </w:rPr>
            </w:pPr>
          </w:p>
          <w:p w14:paraId="1F939233" w14:textId="77777777" w:rsidR="007855B5" w:rsidRPr="001C069A" w:rsidRDefault="007855B5" w:rsidP="007855B5">
            <w:pPr>
              <w:jc w:val="center"/>
              <w:rPr>
                <w:rFonts w:asciiTheme="majorHAnsi" w:hAnsiTheme="majorHAnsi"/>
                <w:b/>
                <w:sz w:val="18"/>
                <w:szCs w:val="18"/>
                <w:lang w:val="en-US"/>
              </w:rPr>
            </w:pPr>
            <w:r w:rsidRPr="001C069A">
              <w:rPr>
                <w:rFonts w:asciiTheme="majorHAnsi" w:hAnsiTheme="majorHAnsi"/>
                <w:noProof/>
                <w:lang w:val="id-ID" w:eastAsia="id-ID"/>
              </w:rPr>
              <w:drawing>
                <wp:inline distT="0" distB="0" distL="0" distR="0" wp14:anchorId="4AFB2354" wp14:editId="1F872868">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7B5C7123" w14:textId="77777777" w:rsidR="007855B5" w:rsidRPr="001C069A" w:rsidRDefault="007855B5" w:rsidP="007855B5">
            <w:pPr>
              <w:jc w:val="center"/>
              <w:rPr>
                <w:rFonts w:asciiTheme="majorHAnsi" w:hAnsiTheme="majorHAnsi"/>
                <w:b/>
                <w:sz w:val="10"/>
                <w:szCs w:val="18"/>
                <w:lang w:val="en-US"/>
              </w:rPr>
            </w:pPr>
          </w:p>
        </w:tc>
        <w:tc>
          <w:tcPr>
            <w:tcW w:w="283" w:type="dxa"/>
            <w:vMerge/>
            <w:tcBorders>
              <w:left w:val="nil"/>
              <w:bottom w:val="single" w:sz="4" w:space="0" w:color="auto"/>
              <w:right w:val="nil"/>
            </w:tcBorders>
          </w:tcPr>
          <w:p w14:paraId="246D37EA" w14:textId="77777777" w:rsidR="007855B5" w:rsidRPr="001C069A" w:rsidRDefault="007855B5" w:rsidP="003A00D7">
            <w:pPr>
              <w:spacing w:before="120"/>
              <w:jc w:val="both"/>
              <w:rPr>
                <w:rFonts w:asciiTheme="majorHAnsi" w:hAnsiTheme="majorHAnsi"/>
                <w:sz w:val="18"/>
                <w:szCs w:val="18"/>
                <w:lang w:val="en-US"/>
              </w:rPr>
            </w:pPr>
          </w:p>
        </w:tc>
        <w:tc>
          <w:tcPr>
            <w:tcW w:w="7065" w:type="dxa"/>
            <w:gridSpan w:val="2"/>
            <w:vMerge/>
            <w:tcBorders>
              <w:left w:val="nil"/>
              <w:bottom w:val="single" w:sz="4" w:space="0" w:color="auto"/>
              <w:right w:val="nil"/>
            </w:tcBorders>
          </w:tcPr>
          <w:p w14:paraId="0D06CA94" w14:textId="77777777" w:rsidR="007855B5" w:rsidRPr="001C069A" w:rsidRDefault="007855B5" w:rsidP="003A00D7">
            <w:pPr>
              <w:spacing w:before="120"/>
              <w:jc w:val="both"/>
              <w:rPr>
                <w:rFonts w:asciiTheme="majorHAnsi" w:hAnsiTheme="majorHAnsi"/>
                <w:iCs/>
                <w:color w:val="000000"/>
                <w:sz w:val="18"/>
                <w:szCs w:val="18"/>
                <w:lang w:val="en-US"/>
              </w:rPr>
            </w:pPr>
          </w:p>
        </w:tc>
      </w:tr>
      <w:tr w:rsidR="00F41BED" w:rsidRPr="001C069A" w14:paraId="607B9237" w14:textId="77777777" w:rsidTr="00D9751A">
        <w:trPr>
          <w:trHeight w:val="60"/>
          <w:jc w:val="center"/>
        </w:trPr>
        <w:tc>
          <w:tcPr>
            <w:tcW w:w="4503" w:type="dxa"/>
            <w:gridSpan w:val="3"/>
            <w:tcBorders>
              <w:top w:val="single" w:sz="4" w:space="0" w:color="auto"/>
              <w:left w:val="nil"/>
              <w:bottom w:val="single" w:sz="4" w:space="0" w:color="auto"/>
              <w:right w:val="nil"/>
            </w:tcBorders>
          </w:tcPr>
          <w:p w14:paraId="15B8A90E" w14:textId="77777777" w:rsidR="00F41BED" w:rsidRPr="001C069A" w:rsidRDefault="00F41BED" w:rsidP="005F4A93">
            <w:pPr>
              <w:ind w:right="-13"/>
              <w:jc w:val="center"/>
              <w:rPr>
                <w:rFonts w:asciiTheme="majorHAnsi" w:hAnsiTheme="majorHAnsi"/>
                <w:sz w:val="18"/>
                <w:szCs w:val="18"/>
                <w:lang w:val="en-US"/>
              </w:rPr>
            </w:pPr>
            <w:r w:rsidRPr="001C069A">
              <w:rPr>
                <w:rFonts w:asciiTheme="majorHAnsi" w:hAnsiTheme="majorHAnsi"/>
                <w:noProof/>
                <w:sz w:val="18"/>
                <w:szCs w:val="18"/>
                <w:lang w:val="id-ID" w:eastAsia="id-ID"/>
              </w:rPr>
              <w:drawing>
                <wp:inline distT="0" distB="0" distL="0" distR="0" wp14:anchorId="1F25DDEC" wp14:editId="0ABF6CCC">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683A3708" w14:textId="77777777" w:rsidR="00F41BED" w:rsidRPr="001C069A" w:rsidRDefault="0007320E" w:rsidP="005F4A93">
            <w:pPr>
              <w:jc w:val="center"/>
              <w:rPr>
                <w:rFonts w:asciiTheme="majorHAnsi" w:hAnsiTheme="majorHAnsi"/>
                <w:iCs/>
                <w:color w:val="000000"/>
                <w:sz w:val="18"/>
                <w:szCs w:val="18"/>
                <w:lang w:val="en-US"/>
              </w:rPr>
            </w:pPr>
            <w:hyperlink r:id="rId16" w:history="1">
              <w:r w:rsidR="00F41BED" w:rsidRPr="001C069A">
                <w:rPr>
                  <w:rStyle w:val="Hyperlink"/>
                  <w:rFonts w:asciiTheme="majorHAnsi" w:hAnsiTheme="majorHAnsi" w:cs="Tahoma"/>
                  <w:sz w:val="18"/>
                  <w:szCs w:val="18"/>
                  <w:shd w:val="clear" w:color="auto" w:fill="FFFFFF"/>
                  <w:lang w:val="en-US"/>
                </w:rPr>
                <w:t>https://doi.org/10.31764/jtam.vXiY.ZZZ</w:t>
              </w:r>
            </w:hyperlink>
          </w:p>
        </w:tc>
        <w:tc>
          <w:tcPr>
            <w:tcW w:w="4776" w:type="dxa"/>
            <w:tcBorders>
              <w:top w:val="single" w:sz="4" w:space="0" w:color="auto"/>
              <w:left w:val="nil"/>
              <w:bottom w:val="single" w:sz="4" w:space="0" w:color="auto"/>
              <w:right w:val="nil"/>
            </w:tcBorders>
          </w:tcPr>
          <w:p w14:paraId="1C5E098C" w14:textId="77777777" w:rsidR="00F41BED" w:rsidRPr="001C069A" w:rsidRDefault="00F41BED" w:rsidP="005F4A93">
            <w:pPr>
              <w:ind w:right="-13"/>
              <w:jc w:val="center"/>
              <w:rPr>
                <w:rFonts w:asciiTheme="majorHAnsi" w:hAnsiTheme="majorHAnsi"/>
                <w:sz w:val="18"/>
                <w:szCs w:val="18"/>
                <w:lang w:val="en-US"/>
              </w:rPr>
            </w:pPr>
            <w:r w:rsidRPr="001C069A">
              <w:rPr>
                <w:rFonts w:asciiTheme="majorHAnsi" w:hAnsiTheme="majorHAnsi"/>
                <w:iCs/>
                <w:noProof/>
                <w:color w:val="000000"/>
                <w:sz w:val="18"/>
                <w:szCs w:val="18"/>
                <w:lang w:val="id-ID" w:eastAsia="id-ID"/>
              </w:rPr>
              <w:drawing>
                <wp:inline distT="0" distB="0" distL="0" distR="0" wp14:anchorId="6CBD7B37" wp14:editId="3C2CD428">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5EA0F8F4" w14:textId="77777777" w:rsidR="00F41BED" w:rsidRPr="001C069A" w:rsidRDefault="00F41BED" w:rsidP="005F4A93">
            <w:pPr>
              <w:jc w:val="center"/>
              <w:rPr>
                <w:rFonts w:asciiTheme="majorHAnsi" w:hAnsiTheme="majorHAnsi"/>
                <w:b/>
                <w:iCs/>
                <w:color w:val="000000"/>
                <w:sz w:val="18"/>
                <w:szCs w:val="18"/>
                <w:lang w:val="en-US"/>
              </w:rPr>
            </w:pPr>
            <w:r w:rsidRPr="001C069A">
              <w:rPr>
                <w:rFonts w:asciiTheme="majorHAnsi" w:hAnsiTheme="majorHAnsi"/>
                <w:b/>
                <w:iCs/>
                <w:color w:val="000000"/>
                <w:sz w:val="18"/>
                <w:szCs w:val="18"/>
                <w:lang w:val="en-US"/>
              </w:rPr>
              <w:t xml:space="preserve">This is an open access article under the </w:t>
            </w:r>
            <w:r w:rsidRPr="001C069A">
              <w:rPr>
                <w:rFonts w:asciiTheme="majorHAnsi" w:hAnsiTheme="majorHAnsi"/>
                <w:b/>
                <w:iCs/>
                <w:color w:val="4F81BD" w:themeColor="accent1"/>
                <w:sz w:val="18"/>
                <w:szCs w:val="18"/>
                <w:lang w:val="en-US"/>
              </w:rPr>
              <w:t>CC–BY-SA</w:t>
            </w:r>
            <w:r w:rsidRPr="001C069A">
              <w:rPr>
                <w:rFonts w:asciiTheme="majorHAnsi" w:hAnsiTheme="majorHAnsi"/>
                <w:b/>
                <w:iCs/>
                <w:color w:val="000000"/>
                <w:sz w:val="18"/>
                <w:szCs w:val="18"/>
                <w:lang w:val="en-US"/>
              </w:rPr>
              <w:t xml:space="preserve"> license</w:t>
            </w:r>
          </w:p>
        </w:tc>
      </w:tr>
    </w:tbl>
    <w:p w14:paraId="7FA51F32" w14:textId="77777777" w:rsidR="00F66CC2" w:rsidRPr="001C069A" w:rsidRDefault="00F66CC2" w:rsidP="00F66CC2">
      <w:pPr>
        <w:pStyle w:val="PARAGRAPHnoindent"/>
        <w:spacing w:line="240" w:lineRule="auto"/>
        <w:jc w:val="center"/>
        <w:rPr>
          <w:rFonts w:asciiTheme="majorHAnsi" w:hAnsiTheme="majorHAnsi"/>
          <w:color w:val="000000"/>
          <w:sz w:val="14"/>
          <w:szCs w:val="14"/>
        </w:rPr>
      </w:pPr>
    </w:p>
    <w:p w14:paraId="7CAAAB7C" w14:textId="77777777" w:rsidR="00437CE1" w:rsidRPr="001C069A" w:rsidRDefault="00437CE1" w:rsidP="00F66CC2">
      <w:pPr>
        <w:pStyle w:val="PARAGRAPHnoindent"/>
        <w:spacing w:line="240" w:lineRule="auto"/>
        <w:jc w:val="center"/>
        <w:rPr>
          <w:rFonts w:asciiTheme="majorHAnsi" w:hAnsiTheme="majorHAnsi"/>
          <w:color w:val="000000"/>
        </w:rPr>
      </w:pPr>
    </w:p>
    <w:p w14:paraId="3A81AAA9" w14:textId="77777777" w:rsidR="00F66CC2" w:rsidRPr="001C069A" w:rsidRDefault="00F66CC2" w:rsidP="00F66CC2">
      <w:pPr>
        <w:pStyle w:val="PARAGRAPHnoindent"/>
        <w:spacing w:line="240" w:lineRule="auto"/>
        <w:jc w:val="center"/>
        <w:rPr>
          <w:rFonts w:asciiTheme="majorHAnsi" w:hAnsiTheme="majorHAnsi"/>
          <w:color w:val="000000"/>
        </w:rPr>
      </w:pPr>
      <w:r w:rsidRPr="001C069A">
        <w:rPr>
          <w:rFonts w:asciiTheme="majorHAnsi" w:hAnsiTheme="majorHAnsi"/>
          <w:color w:val="000000"/>
        </w:rPr>
        <w:t>——————————</w:t>
      </w:r>
      <w:r w:rsidRPr="001C069A">
        <w:rPr>
          <w:rFonts w:asciiTheme="majorHAnsi" w:hAnsiTheme="majorHAnsi"/>
          <w:color w:val="000000"/>
          <w:position w:val="-2"/>
        </w:rPr>
        <w:t xml:space="preserve">   </w:t>
      </w:r>
      <w:r w:rsidRPr="001C069A">
        <w:rPr>
          <w:rFonts w:asciiTheme="majorHAnsi" w:hAnsiTheme="majorHAnsi"/>
          <w:color w:val="000000"/>
          <w:position w:val="-2"/>
        </w:rPr>
        <w:sym w:font="Wingdings" w:char="F075"/>
      </w:r>
      <w:r w:rsidRPr="001C069A">
        <w:rPr>
          <w:rFonts w:asciiTheme="majorHAnsi" w:hAnsiTheme="majorHAnsi"/>
          <w:color w:val="000000"/>
          <w:position w:val="-2"/>
        </w:rPr>
        <w:t xml:space="preserve">   </w:t>
      </w:r>
      <w:r w:rsidRPr="001C069A">
        <w:rPr>
          <w:rFonts w:asciiTheme="majorHAnsi" w:hAnsiTheme="majorHAnsi"/>
          <w:color w:val="000000"/>
        </w:rPr>
        <w:t>——————————</w:t>
      </w:r>
    </w:p>
    <w:p w14:paraId="1B7CDD8E" w14:textId="77777777" w:rsidR="00437CE1" w:rsidRPr="001C069A" w:rsidRDefault="00437CE1" w:rsidP="00437CE1">
      <w:pPr>
        <w:rPr>
          <w:rFonts w:asciiTheme="majorHAnsi" w:hAnsiTheme="majorHAnsi"/>
          <w:lang w:val="en-US" w:eastAsia="en-US"/>
        </w:rPr>
      </w:pPr>
    </w:p>
    <w:p w14:paraId="204C40FE" w14:textId="77777777" w:rsidR="00B3521D" w:rsidRPr="001C069A" w:rsidRDefault="00B3521D" w:rsidP="00B3521D">
      <w:pPr>
        <w:rPr>
          <w:rFonts w:asciiTheme="majorHAnsi" w:hAnsiTheme="majorHAnsi"/>
          <w:sz w:val="14"/>
          <w:lang w:val="en-US" w:eastAsia="en-US"/>
        </w:rPr>
      </w:pPr>
    </w:p>
    <w:p w14:paraId="286610CA" w14:textId="77777777" w:rsidR="00B3521D" w:rsidRPr="001C069A" w:rsidRDefault="00B3521D" w:rsidP="006A3AE1">
      <w:pPr>
        <w:pStyle w:val="IEEEHeading1"/>
        <w:numPr>
          <w:ilvl w:val="0"/>
          <w:numId w:val="0"/>
        </w:numPr>
        <w:ind w:left="360"/>
        <w:jc w:val="left"/>
        <w:rPr>
          <w:rFonts w:asciiTheme="majorHAnsi" w:hAnsiTheme="majorHAnsi"/>
          <w:b/>
          <w:iCs/>
          <w:sz w:val="26"/>
          <w:szCs w:val="20"/>
          <w:lang w:val="en-US"/>
        </w:rPr>
        <w:sectPr w:rsidR="00B3521D" w:rsidRPr="001C069A" w:rsidSect="006C2DB8">
          <w:type w:val="continuous"/>
          <w:pgSz w:w="11906" w:h="16838" w:code="9"/>
          <w:pgMar w:top="2160" w:right="1728" w:bottom="1872" w:left="1584" w:header="850" w:footer="562" w:gutter="0"/>
          <w:cols w:space="238"/>
          <w:docGrid w:linePitch="360"/>
        </w:sectPr>
      </w:pPr>
    </w:p>
    <w:p w14:paraId="6E9ED7EB" w14:textId="77777777" w:rsidR="00AD335D" w:rsidRPr="001C069A" w:rsidRDefault="009B0A53" w:rsidP="00E77E85">
      <w:pPr>
        <w:pStyle w:val="IEEEHeading1"/>
        <w:numPr>
          <w:ilvl w:val="0"/>
          <w:numId w:val="11"/>
        </w:numPr>
        <w:spacing w:before="0" w:after="0" w:line="23" w:lineRule="atLeast"/>
        <w:jc w:val="left"/>
        <w:rPr>
          <w:rFonts w:asciiTheme="majorHAnsi" w:hAnsiTheme="majorHAnsi"/>
          <w:b/>
          <w:sz w:val="24"/>
          <w:lang w:val="en-US"/>
        </w:rPr>
      </w:pPr>
      <w:r w:rsidRPr="001C069A">
        <w:rPr>
          <w:rFonts w:asciiTheme="majorHAnsi" w:hAnsiTheme="majorHAnsi"/>
          <w:b/>
          <w:iCs/>
          <w:sz w:val="24"/>
          <w:lang w:val="en-US"/>
        </w:rPr>
        <w:lastRenderedPageBreak/>
        <w:t>INTRODUCTION</w:t>
      </w:r>
      <w:r w:rsidRPr="001C069A">
        <w:rPr>
          <w:rFonts w:asciiTheme="majorHAnsi" w:hAnsiTheme="majorHAnsi"/>
          <w:b/>
          <w:sz w:val="24"/>
          <w:lang w:val="en-US"/>
        </w:rPr>
        <w:t xml:space="preserve"> </w:t>
      </w:r>
    </w:p>
    <w:p w14:paraId="7B0FEE00" w14:textId="5E3F8A7A" w:rsidR="00F46BF6" w:rsidRPr="001C069A" w:rsidRDefault="00B4772F" w:rsidP="00E55C10">
      <w:pPr>
        <w:spacing w:line="276" w:lineRule="auto"/>
        <w:ind w:firstLine="720"/>
        <w:jc w:val="both"/>
        <w:rPr>
          <w:rFonts w:asciiTheme="majorHAnsi" w:hAnsiTheme="majorHAnsi"/>
          <w:lang w:val="en-US"/>
        </w:rPr>
      </w:pPr>
      <w:r w:rsidRPr="001C069A">
        <w:rPr>
          <w:rFonts w:asciiTheme="majorHAnsi" w:hAnsiTheme="majorHAnsi"/>
          <w:iCs/>
          <w:lang w:val="en-US"/>
        </w:rPr>
        <w:t>As a part of modern community, students are always required to be able to solve any problems that happen to life, whether in personal, social, wor</w:t>
      </w:r>
      <w:r w:rsidRPr="001C069A">
        <w:rPr>
          <w:rFonts w:asciiTheme="majorHAnsi" w:hAnsiTheme="majorHAnsi"/>
          <w:lang w:val="en-US"/>
        </w:rPr>
        <w:t>k, and science cases</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{"citationItems":[{"id":"ITEM-1","itemData":{"author":[{"dropping-particle":"","family":"Johar","given":"Rahmah","non-dropping-particle":"","parse-names":false,"suffix":""}],"container-title":"Jurnal Peluang","id":"ITEM-1","issue":"1","issued":{"date-parts":[["2012"]]},"page":"30-41","title":"Domain Soal PISA untuk Literasi Matematika","type":"article-journal","volume":"1"},"uris":["http://www.mendeley.com/documents/?uuid=151d34bd-e26e-4a29-9d81-1fe1111aab3a"]}],"mendeley":{"formattedCitation":"(Johar, 2012)","plainTextFormattedCitation":"(Johar, 2012)","previouslyFormattedCitation":"(Johar, 2012)"},"properties":{"noteIndex":0},"schema":"https://github.com/citation-style-language/schema/raw/master/csl-citation.json"}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(Johar, 2012)</w:t>
      </w:r>
      <w:r w:rsidR="00FC1622" w:rsidRPr="001C069A">
        <w:rPr>
          <w:rFonts w:asciiTheme="majorHAnsi" w:hAnsiTheme="majorHAnsi"/>
          <w:lang w:val="en-US"/>
        </w:rPr>
        <w:fldChar w:fldCharType="end"/>
      </w:r>
      <w:r w:rsidR="00752B73" w:rsidRPr="001C069A">
        <w:rPr>
          <w:rFonts w:asciiTheme="majorHAnsi" w:hAnsiTheme="majorHAnsi"/>
          <w:lang w:val="en-US"/>
        </w:rPr>
        <w:t>.</w:t>
      </w:r>
      <w:r w:rsidR="00FC1622" w:rsidRPr="001C069A">
        <w:rPr>
          <w:rFonts w:asciiTheme="majorHAnsi" w:hAnsiTheme="majorHAnsi"/>
          <w:iCs/>
          <w:lang w:val="en-US"/>
        </w:rPr>
        <w:t xml:space="preserve"> </w:t>
      </w:r>
      <w:r w:rsidRPr="001C069A">
        <w:rPr>
          <w:rFonts w:asciiTheme="majorHAnsi" w:hAnsiTheme="majorHAnsi"/>
          <w:iCs/>
          <w:lang w:val="en-US"/>
        </w:rPr>
        <w:t xml:space="preserve">To deal with the problems, Mathematics appears to be an important </w:t>
      </w:r>
      <w:r w:rsidR="00AE72A9" w:rsidRPr="001C069A">
        <w:rPr>
          <w:rFonts w:asciiTheme="majorHAnsi" w:hAnsiTheme="majorHAnsi"/>
          <w:iCs/>
          <w:lang w:val="en-US"/>
        </w:rPr>
        <w:t>means to get the solutions</w:t>
      </w:r>
      <w:r w:rsidR="00FC1622" w:rsidRPr="001C069A">
        <w:rPr>
          <w:rFonts w:asciiTheme="majorHAnsi" w:hAnsiTheme="majorHAnsi"/>
          <w:iCs/>
          <w:lang w:val="en-US"/>
        </w:rPr>
        <w:t xml:space="preserve"> </w:t>
      </w:r>
      <w:r w:rsidR="00FC1622" w:rsidRPr="001C069A">
        <w:rPr>
          <w:rFonts w:asciiTheme="majorHAnsi" w:hAnsiTheme="majorHAnsi"/>
          <w:iCs/>
          <w:lang w:val="en-US"/>
        </w:rPr>
        <w:fldChar w:fldCharType="begin" w:fldLock="1"/>
      </w:r>
      <w:r w:rsidR="00FC1622" w:rsidRPr="001C069A">
        <w:rPr>
          <w:rFonts w:asciiTheme="majorHAnsi" w:hAnsiTheme="majorHAnsi"/>
          <w:iCs/>
          <w:lang w:val="en-US"/>
        </w:rPr>
        <w:instrText>ADDIN CSL_CITATION {"citationItems":[{"id":"ITEM-1","itemData":{"author":[{"dropping-particle":"","family":"OECD.","given":"","non-dropping-particle":"","parse-names":false,"suffix":""}],"id":"ITEM-1","issued":{"date-parts":[["2016"]]},"number-of-pages":"63-78","publisher":"OECD Publishing","publisher-place":"Paris","title":"\"PISA 2015 Mathematics Framework\", in PISA 2015 Assessment and Analytical Framework: Science, Reading, Mathematic and Financial Literacy","type":"book"},"uris":["http://www.mendeley.com/documents/?uuid=fb313754-d3b6-44be-9679-aeedaab4c39d"]}],"mendeley":{"formattedCitation":"(OECD., 2016)","manualFormatting":"(OECD, 2016)","plainTextFormattedCitation":"(OECD., 2016)","previouslyFormattedCitation":"(OECD., 2016)"},"properties":{"noteIndex":0},"schema":"https://github.com/citation-style-language/schema/raw/master/csl-citation.json"}</w:instrText>
      </w:r>
      <w:r w:rsidR="00FC1622" w:rsidRPr="001C069A">
        <w:rPr>
          <w:rFonts w:asciiTheme="majorHAnsi" w:hAnsiTheme="majorHAnsi"/>
          <w:iCs/>
          <w:lang w:val="en-US"/>
        </w:rPr>
        <w:fldChar w:fldCharType="separate"/>
      </w:r>
      <w:r w:rsidR="00FC1622" w:rsidRPr="001C069A">
        <w:rPr>
          <w:rFonts w:asciiTheme="majorHAnsi" w:hAnsiTheme="majorHAnsi"/>
          <w:iCs/>
          <w:lang w:val="en-US"/>
        </w:rPr>
        <w:t>(OECD, 2016)</w:t>
      </w:r>
      <w:r w:rsidR="00FC1622" w:rsidRPr="001C069A">
        <w:rPr>
          <w:rFonts w:asciiTheme="majorHAnsi" w:hAnsiTheme="majorHAnsi"/>
          <w:iCs/>
          <w:lang w:val="en-US"/>
        </w:rPr>
        <w:fldChar w:fldCharType="end"/>
      </w:r>
      <w:r w:rsidR="00752B73" w:rsidRPr="001C069A">
        <w:rPr>
          <w:rFonts w:asciiTheme="majorHAnsi" w:hAnsiTheme="majorHAnsi"/>
          <w:iCs/>
          <w:lang w:val="en-US"/>
        </w:rPr>
        <w:t>.</w:t>
      </w:r>
      <w:r w:rsidR="00FC1622" w:rsidRPr="001C069A">
        <w:rPr>
          <w:rFonts w:asciiTheme="majorHAnsi" w:hAnsiTheme="majorHAnsi"/>
          <w:iCs/>
          <w:lang w:val="en-US"/>
        </w:rPr>
        <w:t xml:space="preserve"> </w:t>
      </w:r>
      <w:r w:rsidR="00AE72A9" w:rsidRPr="001C069A">
        <w:rPr>
          <w:rFonts w:asciiTheme="majorHAnsi" w:hAnsiTheme="majorHAnsi"/>
          <w:iCs/>
          <w:lang w:val="en-US"/>
        </w:rPr>
        <w:t xml:space="preserve">However, in real-life practices, students are still found in trouble when trying to formulate and evaluate </w:t>
      </w:r>
      <w:r w:rsidR="00BE5EDD" w:rsidRPr="001C069A">
        <w:rPr>
          <w:rFonts w:asciiTheme="majorHAnsi" w:hAnsiTheme="majorHAnsi"/>
          <w:iCs/>
          <w:lang w:val="en-US"/>
        </w:rPr>
        <w:lastRenderedPageBreak/>
        <w:t>mathematical problem-solving in real-life contexts</w:t>
      </w:r>
      <w:r w:rsidR="00FC1622" w:rsidRPr="001C069A">
        <w:rPr>
          <w:rFonts w:asciiTheme="majorHAnsi" w:hAnsiTheme="majorHAnsi"/>
          <w:b/>
          <w:lang w:val="en-US"/>
        </w:rPr>
        <w:t xml:space="preserve"> </w:t>
      </w:r>
      <w:r w:rsidR="00FC1622" w:rsidRPr="001C069A">
        <w:rPr>
          <w:rFonts w:asciiTheme="majorHAnsi" w:hAnsiTheme="majorHAnsi"/>
          <w:b/>
          <w:lang w:val="en-US"/>
        </w:rPr>
        <w:fldChar w:fldCharType="begin" w:fldLock="1"/>
      </w:r>
      <w:r w:rsidR="00FC1622" w:rsidRPr="001C069A">
        <w:rPr>
          <w:rFonts w:asciiTheme="majorHAnsi" w:hAnsiTheme="majorHAnsi"/>
          <w:b/>
          <w:lang w:val="en-US"/>
        </w:rPr>
        <w:instrText>ADDIN CSL_CITATION {"citationItems":[{"id":"ITEM-1","itemData":{"author":[{"dropping-particle":"","family":"Dewantara","given":"Andi Harpeni","non-dropping-particle":"","parse-names":false,"suffix":""},{"dropping-particle":"","family":"Zulkardi","given":"","non-dropping-particle":"","parse-names":false,"suffix":""},{"dropping-particle":"","family":"Darmawijoyo","given":"","non-dropping-particle":"","parse-names":false,"suffix":""}],"container-title":"Journal on Mathematics Education","id":"ITEM-1","issue":"2","issued":{"date-parts":[["2015"]]},"page":"117-128","title":"ASSESSING SEVENTH GRADERS ’ MATHEMATICAL LITERACY IN SOLVING PISA-LIKE TASKS","type":"article-journal","volume":"6"},"uris":["http://www.mendeley.com/documents/?uuid=593ab299-f49d-4f88-b97c-df4c475563b3"]},{"id":"ITEM-2","itemData":{"DOI":"10.22342/jme.4.1.561.41-58","ISSN":"24070610","abstract":"The chart of Indonesian student of mathematical ability development in Program for International Student Assessment (PISA) event during the last 4 periods shows an unstable movement. PISA aims to examine the ability of children aged 15 years in reading literacy, mathematics literacy, and science literacy. The concept of mathematical literacy is closely related to several other concepts discussed in mathematics education. The most important is mathematical modelling and its component processes. Therefore the goal of this research is to investigate secondary school students' difficulties in modeling problems PISA-model level 5 and 6. Qualitative research was used as an appropriate mean to achieve this research goal. This type of research is a greater emphasizing on holistic description, and phenomenon identified to be studied, students' difficulties in modelling real world problem in PISA model question level 5 and 6. 26 grade 9 students of SMPN 1 Palembang, 26 grade 9 students of SMPK Frater Xaverius 1 Palembang, and 31 participants of mathematical literacy context event, were involved in this research. The result of investigate showed that student is difficult to; (1) formulating situations mathematically, Such as to representing a situation mathematically, recognizing mathematical structure (including regularities, relationships, and patterns) in problems, (2) evaluating the reasonableness of a mathematical solution in the context of a real-world problem. The students have no problem in solve mathematical problem they have constructed.","author":[{"dropping-particle":"","family":"Edo","given":"Sri Imelda","non-dropping-particle":"","parse-names":false,"suffix":""},{"dropping-particle":"","family":"Hartono","given":"Yusuf","non-dropping-particle":"","parse-names":false,"suffix":""},{"dropping-particle":"","family":"Putri","given":"Ratu Ilma Indra","non-dropping-particle":"","parse-names":false,"suffix":""}],"container-title":"Journal on Mathematics Education","id":"ITEM-2","issue":"1","issued":{"date-parts":[["2013"]]},"page":"41-58","title":"Investigating secondary school students' difficulties in modeling problems PISA-model level 5 and 6","type":"article-journal","volume":"4"},"uris":["http://www.mendeley.com/documents/?uuid=6148de34-ab38-372c-9754-47bb099f2511"]}],"mendeley":{"formattedCitation":"(Dewantara, Zulkardi, &amp; Darmawijoyo, 2015; Edo, Hartono, &amp; Putri, 2013)","plainTextFormattedCitation":"(Dewantara, Zulkardi, &amp; Darmawijoyo, 2015; Edo, Hartono, &amp; Putri, 2013)","previouslyFormattedCitation":"(Dewantara, Zulkardi, &amp; Darmawijoyo, 2015; Edo, Hartono, &amp; Putri, 2013)"},"properties":{"noteIndex":0},"schema":"https://github.com/citation-style-language/schema/raw/master/csl-citation.json"}</w:instrText>
      </w:r>
      <w:r w:rsidR="00FC1622" w:rsidRPr="001C069A">
        <w:rPr>
          <w:rFonts w:asciiTheme="majorHAnsi" w:hAnsiTheme="majorHAnsi"/>
          <w:b/>
          <w:lang w:val="en-US"/>
        </w:rPr>
        <w:fldChar w:fldCharType="separate"/>
      </w:r>
      <w:r w:rsidR="00FC1622" w:rsidRPr="001C069A">
        <w:rPr>
          <w:rFonts w:asciiTheme="majorHAnsi" w:hAnsiTheme="majorHAnsi"/>
          <w:lang w:val="en-US"/>
        </w:rPr>
        <w:t>(Dewantara, Zulkardi, &amp; Darmawijoyo, 2015; Edo, Hartono, &amp; Putri, 2013)</w:t>
      </w:r>
      <w:r w:rsidR="00FC1622" w:rsidRPr="001C069A">
        <w:rPr>
          <w:rFonts w:asciiTheme="majorHAnsi" w:hAnsiTheme="majorHAnsi"/>
          <w:b/>
          <w:lang w:val="en-US"/>
        </w:rPr>
        <w:fldChar w:fldCharType="end"/>
      </w:r>
      <w:r w:rsidR="00BE5EDD" w:rsidRPr="001C069A">
        <w:rPr>
          <w:rFonts w:asciiTheme="majorHAnsi" w:hAnsiTheme="majorHAnsi"/>
          <w:bCs/>
          <w:lang w:val="en-US"/>
        </w:rPr>
        <w:t>.</w:t>
      </w:r>
      <w:r w:rsidR="00BE5EDD" w:rsidRPr="001C069A">
        <w:rPr>
          <w:rFonts w:asciiTheme="majorHAnsi" w:hAnsiTheme="majorHAnsi"/>
          <w:b/>
          <w:lang w:val="en-US"/>
        </w:rPr>
        <w:t xml:space="preserve"> </w:t>
      </w:r>
      <w:r w:rsidR="00BE5EDD" w:rsidRPr="001C069A">
        <w:rPr>
          <w:rFonts w:asciiTheme="majorHAnsi" w:hAnsiTheme="majorHAnsi"/>
          <w:lang w:val="en-US"/>
        </w:rPr>
        <w:t xml:space="preserve">It </w:t>
      </w:r>
      <w:r w:rsidR="00D9751A" w:rsidRPr="001C069A">
        <w:rPr>
          <w:rFonts w:asciiTheme="majorHAnsi" w:hAnsiTheme="majorHAnsi"/>
          <w:lang w:val="en-US"/>
        </w:rPr>
        <w:t>occurs</w:t>
      </w:r>
      <w:r w:rsidR="00BE5EDD" w:rsidRPr="001C069A">
        <w:rPr>
          <w:rFonts w:asciiTheme="majorHAnsi" w:hAnsiTheme="majorHAnsi"/>
          <w:lang w:val="en-US"/>
        </w:rPr>
        <w:t xml:space="preserve"> because Mathematics taught in schools is basically different from that which they need for work, </w:t>
      </w:r>
      <w:r w:rsidR="00F46BF6" w:rsidRPr="001C069A">
        <w:rPr>
          <w:rFonts w:asciiTheme="majorHAnsi" w:hAnsiTheme="majorHAnsi"/>
          <w:lang w:val="en-US"/>
        </w:rPr>
        <w:t xml:space="preserve">with the former having </w:t>
      </w:r>
      <w:r w:rsidR="00BE5EDD" w:rsidRPr="001C069A">
        <w:rPr>
          <w:rFonts w:asciiTheme="majorHAnsi" w:hAnsiTheme="majorHAnsi"/>
          <w:lang w:val="en-US"/>
        </w:rPr>
        <w:t>limitation of relevance</w:t>
      </w:r>
      <w:r w:rsidR="0077677B" w:rsidRPr="001C069A">
        <w:rPr>
          <w:rFonts w:asciiTheme="majorHAnsi" w:hAnsiTheme="majorHAnsi"/>
          <w:lang w:val="en-US"/>
        </w:rPr>
        <w:t xml:space="preserve"> </w:t>
      </w:r>
      <w:r w:rsidR="0077677B" w:rsidRPr="001C069A">
        <w:rPr>
          <w:rFonts w:asciiTheme="majorHAnsi" w:hAnsiTheme="majorHAnsi"/>
          <w:lang w:val="en-US"/>
        </w:rPr>
        <w:fldChar w:fldCharType="begin" w:fldLock="1"/>
      </w:r>
      <w:r w:rsidR="003F3291" w:rsidRPr="001C069A">
        <w:rPr>
          <w:rFonts w:asciiTheme="majorHAnsi" w:hAnsiTheme="majorHAnsi"/>
          <w:lang w:val="en-US"/>
        </w:rPr>
        <w:instrText>ADDIN CSL_CITATION {"citationItems":[{"id":"ITEM-1","itemData":{"DOI":"10.1007/s10763-017-9810-x","ISSN":"15731774","abstract":"Due to increased use of technology, the workplace practices of engineers have changed. So-called techno-mathematical literacies (TmL) are necessary for engineers of the 21st century. Because it is still unknown which TmL engineers actually use in their professional practices, the purpose of this study was to identify these TmL. Fourteen semi-structured interviews were conducted with engineers with a background in different educational tracks in higher professional education (e.g. civil, chemical, biotechnical and mechanical engineering). As a result of the data analysis, 7 commonly used TmL are identified: data literacy, technical software skills, technical communication skills, sense of error, sense of number, technical creativity and technical drawing skills. Engineers also noted a discrepancy between their education and workplace needs; they characterized mathematics in their education as an island with limited relevance. These findings lead to recommendations for the future of science, technology, engineering and mathematics (STEM) in higher technical professional education that can help students learn STEM for the future.","author":[{"dropping-particle":"","family":"Wal","given":"Nathalie J.","non-dropping-particle":"van der","parse-names":false,"suffix":""},{"dropping-particle":"","family":"Bakker","given":"Arthur","non-dropping-particle":"","parse-names":false,"suffix":""},{"dropping-particle":"","family":"Drijvers","given":"Paul","non-dropping-particle":"","parse-names":false,"suffix":""}],"container-title":"International Journal of Science and Mathematics Education","id":"ITEM-1","issued":{"date-parts":[["2017"]]},"page":"87-104","publisher":"International Journal of Science and Mathematics Education","title":"Which Techno-mathematical Literacies Are Essential for Future Engineers?","type":"article-journal","volume":"15"},"uris":["http://www.mendeley.com/documents/?uuid=998fbbf7-c61a-4dd4-9f88-2c6312dfa4d7"]}],"mendeley":{"formattedCitation":"(van der Wal, Bakker, &amp; Drijvers, 2017)","plainTextFormattedCitation":"(van der Wal, Bakker, &amp; Drijvers, 2017)","previouslyFormattedCitation":"(van der Wal, Bakker, &amp; Drijvers, 2017)"},"properties":{"noteIndex":0},"schema":"https://github.com/citation-style-language/schema/raw/master/csl-citation.json"}</w:instrText>
      </w:r>
      <w:r w:rsidR="0077677B" w:rsidRPr="001C069A">
        <w:rPr>
          <w:rFonts w:asciiTheme="majorHAnsi" w:hAnsiTheme="majorHAnsi"/>
          <w:lang w:val="en-US"/>
        </w:rPr>
        <w:fldChar w:fldCharType="separate"/>
      </w:r>
      <w:r w:rsidR="0077677B" w:rsidRPr="001C069A">
        <w:rPr>
          <w:rFonts w:asciiTheme="majorHAnsi" w:hAnsiTheme="majorHAnsi"/>
          <w:lang w:val="en-US"/>
        </w:rPr>
        <w:t>(van der Wal, Bakker, &amp; Drijvers, 2017)</w:t>
      </w:r>
      <w:r w:rsidR="0077677B" w:rsidRPr="001C069A">
        <w:rPr>
          <w:rFonts w:asciiTheme="majorHAnsi" w:hAnsiTheme="majorHAnsi"/>
          <w:lang w:val="en-US"/>
        </w:rPr>
        <w:fldChar w:fldCharType="end"/>
      </w:r>
      <w:r w:rsidR="00FC1622" w:rsidRPr="001C069A">
        <w:rPr>
          <w:rFonts w:asciiTheme="majorHAnsi" w:hAnsiTheme="majorHAnsi"/>
          <w:lang w:val="en-US"/>
        </w:rPr>
        <w:t xml:space="preserve">. </w:t>
      </w:r>
    </w:p>
    <w:p w14:paraId="2837D1B5" w14:textId="6FA2A78A" w:rsidR="00FC1622" w:rsidRPr="001C069A" w:rsidRDefault="00F46BF6" w:rsidP="00E55C10">
      <w:pPr>
        <w:spacing w:line="276" w:lineRule="auto"/>
        <w:ind w:firstLine="720"/>
        <w:jc w:val="both"/>
        <w:rPr>
          <w:rFonts w:asciiTheme="majorHAnsi" w:hAnsiTheme="majorHAnsi"/>
          <w:lang w:val="en-US"/>
        </w:rPr>
      </w:pPr>
      <w:r w:rsidRPr="001C069A">
        <w:rPr>
          <w:rFonts w:asciiTheme="majorHAnsi" w:hAnsiTheme="majorHAnsi"/>
          <w:iCs/>
          <w:lang w:val="en-US"/>
        </w:rPr>
        <w:t>M</w:t>
      </w:r>
      <w:r w:rsidR="00913748" w:rsidRPr="001C069A">
        <w:rPr>
          <w:rFonts w:asciiTheme="majorHAnsi" w:hAnsiTheme="majorHAnsi"/>
          <w:iCs/>
          <w:lang w:val="en-US"/>
        </w:rPr>
        <w:t xml:space="preserve">oreover, </w:t>
      </w:r>
      <w:r w:rsidR="00D9751A" w:rsidRPr="001C069A">
        <w:rPr>
          <w:rFonts w:asciiTheme="majorHAnsi" w:hAnsiTheme="majorHAnsi"/>
          <w:iCs/>
          <w:lang w:val="en-US"/>
        </w:rPr>
        <w:t>M</w:t>
      </w:r>
      <w:r w:rsidRPr="001C069A">
        <w:rPr>
          <w:rFonts w:asciiTheme="majorHAnsi" w:hAnsiTheme="majorHAnsi"/>
          <w:iCs/>
          <w:lang w:val="en-US"/>
        </w:rPr>
        <w:t xml:space="preserve">ath instructions </w:t>
      </w:r>
      <w:r w:rsidR="00D9751A" w:rsidRPr="001C069A">
        <w:rPr>
          <w:rFonts w:asciiTheme="majorHAnsi" w:hAnsiTheme="majorHAnsi"/>
          <w:iCs/>
          <w:lang w:val="en-US"/>
        </w:rPr>
        <w:t>held at</w:t>
      </w:r>
      <w:r w:rsidRPr="001C069A">
        <w:rPr>
          <w:rFonts w:asciiTheme="majorHAnsi" w:hAnsiTheme="majorHAnsi"/>
          <w:iCs/>
          <w:lang w:val="en-US"/>
        </w:rPr>
        <w:t xml:space="preserve"> schools </w:t>
      </w:r>
      <w:r w:rsidR="00913748" w:rsidRPr="001C069A">
        <w:rPr>
          <w:rFonts w:asciiTheme="majorHAnsi" w:hAnsiTheme="majorHAnsi"/>
          <w:iCs/>
          <w:lang w:val="en-US"/>
        </w:rPr>
        <w:t>must</w:t>
      </w:r>
      <w:r w:rsidRPr="001C069A">
        <w:rPr>
          <w:rFonts w:asciiTheme="majorHAnsi" w:hAnsiTheme="majorHAnsi"/>
          <w:iCs/>
          <w:lang w:val="en-US"/>
        </w:rPr>
        <w:t xml:space="preserve"> be able to develop and improve</w:t>
      </w:r>
      <w:r w:rsidR="00913748" w:rsidRPr="001C069A">
        <w:rPr>
          <w:rFonts w:asciiTheme="majorHAnsi" w:hAnsiTheme="majorHAnsi"/>
          <w:iCs/>
          <w:lang w:val="en-US"/>
        </w:rPr>
        <w:t xml:space="preserve"> </w:t>
      </w:r>
      <w:r w:rsidR="00107668" w:rsidRPr="001C069A">
        <w:rPr>
          <w:rFonts w:asciiTheme="majorHAnsi" w:hAnsiTheme="majorHAnsi"/>
          <w:lang w:val="en-US"/>
        </w:rPr>
        <w:t xml:space="preserve">knowledge of students so as to make them well-equipped </w:t>
      </w:r>
      <w:r w:rsidR="00807CBD" w:rsidRPr="001C069A">
        <w:rPr>
          <w:rFonts w:asciiTheme="majorHAnsi" w:hAnsiTheme="majorHAnsi"/>
          <w:lang w:val="en-US"/>
        </w:rPr>
        <w:t>at solving particular problems</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{"citationItems":[{"id":"ITEM-1","itemData":{"DOI":"10.1016/j.kjss.2016.06.001","ISSN":"24523151","abstract":"Mathematical literacy plays an important role as one of life skills. It is a fundamental skill which is as necessary as literacy. Therefore, mathematics teaching in schools must aim to develop mathematical literacy and to enhance each students' ability to use and apply mathematical knowledge in order to solve real life problems or situations. According to Realistic Mathematics Education, real world problems are used as a source or a starting point for learning and developing mathematical concepts. Students should have the opportunity to build their own mathematical knowledge through the teacher's guidance. The DAPIC problem-solving process consists of five elements which make up its acronym, namely (1) define, (2) assess, (3) plan, (4) implement, and (5) communicate. Realistic mathematics education and the DAPIC problem-solving process should be collaboratively used to develop students' mathematical literacy. This study was based on research and development design. The main purposes of this study were to develop an instructional process for enhancing mathematical literacy among students in secondary school and to study the effects of the developed instructional process on mathematical literacy. The instructional process was developed by analyzing and synthesizing realistic mathematics education and the DAPIC problem-solving process. The developed instructional process was verified by experts and was trialed. The designated pre-test/post-test control method was used to study the effectiveness of the developed instructional process on mathematical literacy. The sample consisted of 104 ninth grade students from a secondary school in Bangkok, Thailand. The developed instructional process consisted of five steps, namely (1) posing real life problems, (2) solving problems individually or in a group, (3) presenting and discussing, (4) developing formal mathematics, and (5) applying knowledge. The mathematical literacy of the experimental group was significantly higher after being taught through the instructional process. The same results were obtained when comparing the results of the experimental group with the control group.","author":[{"dropping-particle":"","family":"Sumirattana","given":"Sunisa","non-dropping-particle":"","parse-names":false,"suffix":""},{"dropping-particle":"","family":"Makanong","given":"Aumporn","non-dropping-particle":"","parse-names":false,"suffix":""},{"dropping-particle":"","family":"Thipkong","given":"Siriporn","non-dropping-particle":"","parse-names":false,"suffix":""}],"container-title":"Kasetsart Journal of Social Sciences","id":"ITEM-1","issue":"3","issued":{"date-parts":[["2017"]]},"page":"307-315","publisher":"Elsevier Ltd","title":"Using realistic mathematics education and the DAPIC problem-solving process to enhance secondary school students' mathematical literacy","type":"article-journal","volume":"38"},"uris":["http://www.mendeley.com/documents/?uuid=891d89ad-9b10-4289-8208-c32b1b6cc1a6"]}],"mendeley":{"formattedCitation":"(Sumirattana, Makanong, &amp; Thipkong, 2017)","plainTextFormattedCitation":"(Sumirattana, Makanong, &amp; Thipkong, 2017)","previouslyFormattedCitation":"(Sumirattana, Makanong, &amp; Thipkong, 2017)"},"properties":{"noteIndex":0},"schema":"https://github.com/citation-style-language/schema/raw/master/csl-citation.json"}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(Sumirattana, Makanong, &amp; Thipkong, 2017)</w:t>
      </w:r>
      <w:r w:rsidR="00FC1622" w:rsidRPr="001C069A">
        <w:rPr>
          <w:rFonts w:asciiTheme="majorHAnsi" w:hAnsiTheme="majorHAnsi"/>
          <w:lang w:val="en-US"/>
        </w:rPr>
        <w:fldChar w:fldCharType="end"/>
      </w:r>
      <w:r w:rsidR="00FC1622" w:rsidRPr="001C069A">
        <w:rPr>
          <w:rFonts w:asciiTheme="majorHAnsi" w:hAnsiTheme="majorHAnsi"/>
          <w:lang w:val="en-US"/>
        </w:rPr>
        <w:t xml:space="preserve">. </w:t>
      </w:r>
      <w:r w:rsidR="00036031" w:rsidRPr="001C069A">
        <w:rPr>
          <w:rFonts w:asciiTheme="majorHAnsi" w:hAnsiTheme="majorHAnsi"/>
          <w:lang w:val="en-US"/>
        </w:rPr>
        <w:t>Any of curricula implemented at schools need a specific approach that accommodates the actual implementation of conceptual mathematics into real-life practices</w:t>
      </w:r>
      <w:r w:rsidR="00FC1622" w:rsidRPr="001C069A">
        <w:rPr>
          <w:rFonts w:asciiTheme="majorHAnsi" w:hAnsiTheme="majorHAnsi"/>
          <w:iCs/>
          <w:lang w:val="en-US"/>
        </w:rPr>
        <w:t xml:space="preserve"> </w:t>
      </w:r>
      <w:r w:rsidR="00FC1622" w:rsidRPr="001C069A">
        <w:rPr>
          <w:rFonts w:asciiTheme="majorHAnsi" w:hAnsiTheme="majorHAnsi"/>
          <w:iCs/>
          <w:lang w:val="en-US"/>
        </w:rPr>
        <w:fldChar w:fldCharType="begin" w:fldLock="1"/>
      </w:r>
      <w:r w:rsidR="00FC1622" w:rsidRPr="001C069A">
        <w:rPr>
          <w:rFonts w:asciiTheme="majorHAnsi" w:hAnsiTheme="majorHAnsi"/>
          <w:iCs/>
          <w:lang w:val="en-US"/>
        </w:rPr>
        <w:instrText>ADDIN CSL_CITATION {"citationItems":[{"id":"ITEM-1","itemData":{"DOI":"10.1007/s11858-015-0688-1","ISSN":"18639704","abstract":"In an ethnomathematics-based program there exists the need for teachers to identify pedagogical actions in the form of teaching–learning practices. In this theoretical paper we outline a curriculum proposal based on D’Ambrosio’s Trivium, composed of literacy, matheracy, and technoracy. The Trivium supports the development of school activities based on a foundation of ethnomathematics and modelling. In this curriculum, literacy is the capacity students have to process information present in their daily lives; matheracy is the capacity students have to interpret and analyze signs and codes in order to propose models and to find solutions for problems faced daily; and technoracy is the capacity students have to both use and combine different instruments in order to help them to solve problems. Numeracy plays an important role in this curriculum.","author":[{"dropping-particle":"","family":"Rosa","given":"Milton","non-dropping-particle":"","parse-names":false,"suffix":""},{"dropping-particle":"","family":"Orey","given":"Daniel Clark","non-dropping-particle":"","parse-names":false,"suffix":""}],"container-title":"ZDM - International Journal on Mathematics Education","id":"ITEM-1","issue":"4","issued":{"date-parts":[["2015"]]},"page":"587-598","title":"A trivium curriculum for mathematics based on literacy, matheracy, and technoracy: an ethnomathematics perspective","type":"article-journal","volume":"47"},"uris":["http://www.mendeley.com/documents/?uuid=d2fa4709-91c5-44a8-aff4-c6f035840522"]},{"id":"ITEM-2","itemData":{"DOI":"10.1007/s11858-019-01063-7","ISBN":"1185801901","ISSN":"18639704","abstract":"In South Africa many school-leavers are underprepared for higher education, especially in academic literacies, including numeracy. It is important for higher education to identify the students most vulnerable to failure in coping with the numeracy demands of the curriculum, so that resources available for interventions can be most fairly used. To this end, we seek to answer the question: ‘What is the relationship between students’ academic numeracy and their mathematical and language competence.’ We investigate the relationship between students’ academic numeracy scores (on a test reflecting the expectations of higher education) and their writing of four school-leaving examinations that reflect most directly mathematical competence and language ability. In a sample of 7464 students, only 13% had numeracy test scores that were classified as proficient, almost all of whom had studied Mathematics and English Home Language. Almost 90% of those who took Mathematical Literacy and English First Additional Language achieved scores in the lowest category. Comparing the test score distributions of groups of students defined in terms of the mathematics and language school subject combinations, reveals that mathematics competence and language ability are equally related to students’ academic numeracy. The results indicate the need for curriculum reforms in schools and in higher education. Ideally, development of students’ academic numeracy should be infused in the teaching of the disciplinary discourses. The effectiveness of interventions intended to improve academic numeracy will be enhanced if they focus not only on quantitative competence but also on language development.","author":[{"dropping-particle":"","family":"Prince","given":"Robert","non-dropping-particle":"","parse-names":false,"suffix":""},{"dropping-particle":"","family":"Frith","given":"Vera","non-dropping-particle":"","parse-names":false,"suffix":""}],"container-title":"ZDM - Mathematics Education","id":"ITEM-2","issue":"3","issued":{"date-parts":[["2020"]]},"page":"433-445","publisher":"Springer Berlin Heidelberg","title":"An investigation of the relationship between academic numeracy of university students in South Africa and their mathematical and language ability","type":"article-journal","volume":"52"},"uris":["http://www.mendeley.com/documents/?uuid=2c329fad-0838-47a2-8ff7-ecb84f20f807"]}],"mendeley":{"formattedCitation":"(Prince &amp; Frith, 2020; Rosa &amp; Orey, 2015)","plainTextFormattedCitation":"(Prince &amp; Frith, 2020; Rosa &amp; Orey, 2015)","previouslyFormattedCitation":"(Prince &amp; Frith, 2020; Rosa &amp; Orey, 2015)"},"properties":{"noteIndex":0},"schema":"https://github.com/citation-style-language/schema/raw/master/csl-citation.json"}</w:instrText>
      </w:r>
      <w:r w:rsidR="00FC1622" w:rsidRPr="001C069A">
        <w:rPr>
          <w:rFonts w:asciiTheme="majorHAnsi" w:hAnsiTheme="majorHAnsi"/>
          <w:iCs/>
          <w:lang w:val="en-US"/>
        </w:rPr>
        <w:fldChar w:fldCharType="separate"/>
      </w:r>
      <w:r w:rsidR="00FC1622" w:rsidRPr="001C069A">
        <w:rPr>
          <w:rFonts w:asciiTheme="majorHAnsi" w:hAnsiTheme="majorHAnsi"/>
          <w:iCs/>
          <w:lang w:val="en-US"/>
        </w:rPr>
        <w:t>(Prince &amp; Frith, 2020; Rosa &amp; Orey, 2015)</w:t>
      </w:r>
      <w:r w:rsidR="00FC1622" w:rsidRPr="001C069A">
        <w:rPr>
          <w:rFonts w:asciiTheme="majorHAnsi" w:hAnsiTheme="majorHAnsi"/>
          <w:iCs/>
          <w:lang w:val="en-US"/>
        </w:rPr>
        <w:fldChar w:fldCharType="end"/>
      </w:r>
      <w:r w:rsidR="00FC1622" w:rsidRPr="001C069A">
        <w:rPr>
          <w:rFonts w:asciiTheme="majorHAnsi" w:hAnsiTheme="majorHAnsi"/>
          <w:iCs/>
          <w:lang w:val="en-US"/>
        </w:rPr>
        <w:fldChar w:fldCharType="begin" w:fldLock="1"/>
      </w:r>
      <w:r w:rsidR="00FC1622" w:rsidRPr="001C069A">
        <w:rPr>
          <w:rFonts w:asciiTheme="majorHAnsi" w:hAnsiTheme="majorHAnsi"/>
          <w:iCs/>
          <w:lang w:val="en-US"/>
        </w:rPr>
        <w:instrText>ADDIN CSL_CITATION {"citationItems":[{"id":"ITEM-1","itemData":{"DOI":"10.1007/s11858-015-0688-1","ISSN":"18639704","abstract":"In an ethnomathematics-based program there exists the need for teachers to identify pedagogical actions in the form of teaching–learning practices. In this theoretical paper we outline a curriculum proposal based on D’Ambrosio’s Trivium, composed of literacy, matheracy, and technoracy. The Trivium supports the development of school activities based on a foundation of ethnomathematics and modelling. In this curriculum, literacy is the capacity students have to process information present in their daily lives; matheracy is the capacity students have to interpret and analyze signs and codes in order to propose models and to find solutions for problems faced daily; and technoracy is the capacity students have to both use and combine different instruments in order to help them to solve problems. Numeracy plays an important role in this curriculum.","author":[{"dropping-particle":"","family":"Rosa","given":"Milton","non-dropping-particle":"","parse-names":false,"suffix":""},{"dropping-particle":"","family":"Orey","given":"Daniel Clark","non-dropping-particle":"","parse-names":false,"suffix":""}],"container-title":"ZDM - International Journal on Mathematics Education","id":"ITEM-1","issue":"4","issued":{"date-parts":[["2015"]]},"page":"587-598","title":"A trivium curriculum for mathematics based on literacy, matheracy, and technoracy: an ethnomathematics perspective","type":"article-journal","volume":"47"},"uris":["http://www.mendeley.com/documents/?uuid=d2fa4709-91c5-44a8-aff4-c6f035840522"]}],"mendeley":{"formattedCitation":"(Rosa &amp; Orey, 2015)","plainTextFormattedCitation":"(Rosa &amp; Orey, 2015)","previouslyFormattedCitation":"(Rosa &amp; Orey, 2015)"},"properties":{"noteIndex":0},"schema":"https://github.com/citation-style-language/schema/raw/master/csl-citation.json"}</w:instrText>
      </w:r>
      <w:r w:rsidR="00FC1622" w:rsidRPr="001C069A">
        <w:rPr>
          <w:rFonts w:asciiTheme="majorHAnsi" w:hAnsiTheme="majorHAnsi"/>
          <w:iCs/>
          <w:lang w:val="en-US"/>
        </w:rPr>
        <w:fldChar w:fldCharType="end"/>
      </w:r>
      <w:r w:rsidR="00FC1622" w:rsidRPr="001C069A">
        <w:rPr>
          <w:rFonts w:asciiTheme="majorHAnsi" w:hAnsiTheme="majorHAnsi"/>
          <w:iCs/>
          <w:lang w:val="en-US"/>
        </w:rPr>
        <w:t>.</w:t>
      </w:r>
      <w:r w:rsidR="00E17AF3" w:rsidRPr="001C069A">
        <w:rPr>
          <w:rFonts w:asciiTheme="majorHAnsi" w:hAnsiTheme="majorHAnsi"/>
          <w:iCs/>
          <w:lang w:val="en-US"/>
        </w:rPr>
        <w:t xml:space="preserve"> </w:t>
      </w:r>
      <w:r w:rsidR="004011DB" w:rsidRPr="001C069A">
        <w:rPr>
          <w:rFonts w:asciiTheme="majorHAnsi" w:hAnsiTheme="majorHAnsi"/>
          <w:iCs/>
          <w:lang w:val="en-US"/>
        </w:rPr>
        <w:t>Basically, mathematical literacy is referred to as</w:t>
      </w:r>
      <w:r w:rsidR="004011DB" w:rsidRPr="001C069A">
        <w:rPr>
          <w:rFonts w:asciiTheme="majorHAnsi" w:hAnsiTheme="majorHAnsi"/>
          <w:lang w:val="en-US"/>
        </w:rPr>
        <w:t xml:space="preserve"> a package of skills for</w:t>
      </w:r>
      <w:r w:rsidR="00694074" w:rsidRPr="001C069A">
        <w:rPr>
          <w:rFonts w:asciiTheme="majorHAnsi" w:hAnsiTheme="majorHAnsi"/>
          <w:lang w:val="en-US"/>
        </w:rPr>
        <w:t xml:space="preserve"> </w:t>
      </w:r>
      <w:r w:rsidR="004011DB" w:rsidRPr="001C069A">
        <w:rPr>
          <w:rFonts w:asciiTheme="majorHAnsi" w:hAnsiTheme="majorHAnsi"/>
          <w:lang w:val="en-US"/>
        </w:rPr>
        <w:t>mathematical reasonings</w:t>
      </w:r>
      <w:r w:rsidR="005C19B1" w:rsidRPr="001C069A">
        <w:rPr>
          <w:rFonts w:asciiTheme="majorHAnsi" w:hAnsiTheme="majorHAnsi"/>
          <w:lang w:val="en-US"/>
        </w:rPr>
        <w:t xml:space="preserve"> and</w:t>
      </w:r>
      <w:r w:rsidR="006A462B" w:rsidRPr="001C069A">
        <w:rPr>
          <w:rFonts w:asciiTheme="majorHAnsi" w:hAnsiTheme="majorHAnsi"/>
          <w:lang w:val="en-US"/>
        </w:rPr>
        <w:t xml:space="preserve"> applying</w:t>
      </w:r>
      <w:r w:rsidR="00694074" w:rsidRPr="001C069A">
        <w:rPr>
          <w:rFonts w:asciiTheme="majorHAnsi" w:hAnsiTheme="majorHAnsi"/>
          <w:lang w:val="en-US"/>
        </w:rPr>
        <w:t xml:space="preserve"> </w:t>
      </w:r>
      <w:r w:rsidR="004011DB" w:rsidRPr="001C069A">
        <w:rPr>
          <w:rFonts w:asciiTheme="majorHAnsi" w:hAnsiTheme="majorHAnsi"/>
          <w:lang w:val="en-US"/>
        </w:rPr>
        <w:t>concept</w:t>
      </w:r>
      <w:r w:rsidR="005C19B1" w:rsidRPr="001C069A">
        <w:rPr>
          <w:rFonts w:asciiTheme="majorHAnsi" w:hAnsiTheme="majorHAnsi"/>
          <w:lang w:val="en-US"/>
        </w:rPr>
        <w:t>s</w:t>
      </w:r>
      <w:r w:rsidR="004011DB" w:rsidRPr="001C069A">
        <w:rPr>
          <w:rFonts w:asciiTheme="majorHAnsi" w:hAnsiTheme="majorHAnsi"/>
          <w:lang w:val="en-US"/>
        </w:rPr>
        <w:t>, procedur</w:t>
      </w:r>
      <w:r w:rsidR="005C19B1" w:rsidRPr="001C069A">
        <w:rPr>
          <w:rFonts w:asciiTheme="majorHAnsi" w:hAnsiTheme="majorHAnsi"/>
          <w:lang w:val="en-US"/>
        </w:rPr>
        <w:t>es</w:t>
      </w:r>
      <w:r w:rsidR="004011DB" w:rsidRPr="001C069A">
        <w:rPr>
          <w:rFonts w:asciiTheme="majorHAnsi" w:hAnsiTheme="majorHAnsi"/>
          <w:lang w:val="en-US"/>
        </w:rPr>
        <w:t>, fact</w:t>
      </w:r>
      <w:r w:rsidR="005C19B1" w:rsidRPr="001C069A">
        <w:rPr>
          <w:rFonts w:asciiTheme="majorHAnsi" w:hAnsiTheme="majorHAnsi"/>
          <w:lang w:val="en-US"/>
        </w:rPr>
        <w:t>s</w:t>
      </w:r>
      <w:r w:rsidR="004011DB" w:rsidRPr="001C069A">
        <w:rPr>
          <w:rFonts w:asciiTheme="majorHAnsi" w:hAnsiTheme="majorHAnsi"/>
          <w:lang w:val="en-US"/>
        </w:rPr>
        <w:t xml:space="preserve">, and mathematical </w:t>
      </w:r>
      <w:r w:rsidR="005C19B1" w:rsidRPr="001C069A">
        <w:rPr>
          <w:rFonts w:asciiTheme="majorHAnsi" w:hAnsiTheme="majorHAnsi"/>
          <w:lang w:val="en-US"/>
        </w:rPr>
        <w:t xml:space="preserve">elements to describe, explain, and predict certain phenomena that regularly happen in real life </w:t>
      </w:r>
      <w:r w:rsidR="008E7163" w:rsidRPr="001C069A">
        <w:rPr>
          <w:rFonts w:asciiTheme="majorHAnsi" w:hAnsiTheme="majorHAnsi"/>
          <w:lang w:val="en-US"/>
        </w:rPr>
        <w:fldChar w:fldCharType="begin" w:fldLock="1"/>
      </w:r>
      <w:r w:rsidR="0077677B" w:rsidRPr="001C069A">
        <w:rPr>
          <w:rFonts w:asciiTheme="majorHAnsi" w:hAnsiTheme="majorHAnsi"/>
          <w:lang w:val="en-US"/>
        </w:rPr>
        <w:instrText>ADDIN CSL_CITATION {"citationItems":[{"id":"ITEM-1","itemData":{"DOI":"10.1007/s11858-015-0708-1","ISSN":"18639704","abstract":"This article is a state-of-the-art synthesis of literature concerned with the concept of Numeracy (also known internationally by other terms such as mathematical literacy), and the teaching, learning and assessment practices associated with this construct. Numeracy is a concept used to identify the knowledge and capabilities required to accommodate the mathematical demands of private and public life, and to participate in society as informed, reflective, and contributing citizens. While there is an increasing focus on numeracy internationally, there is not yet a widely accepted definition for this construct or of how to best promote the development of numeracy capabilities. In this article, we first outline the development of the concept of numeracy internationally. Second, research on numeracy practice is presented through a number of distinct facets: a critical view; the workplace; the role of technology; and statistical and financial literacy. Third, studies that explore the teaching and learning of numeracy are examined. Fourth, we scrutinise the role played by national and international assessment regimes in providing information about the numeracy capabilities of a nation’s citizenry and the consequences of making such data public. Finally, we reflect on the future directions of numeracy research across the spectrum of contexts to which it is relevant.","author":[{"dropping-particle":"","family":"Geiger","given":"Vince","non-dropping-particle":"","parse-names":false,"suffix":""},{"dropping-particle":"","family":"Goos","given":"Merrilyn","non-dropping-particle":"","parse-names":false,"suffix":""},{"dropping-particle":"","family":"Forgasz","given":"Helen","non-dropping-particle":"","parse-names":false,"suffix":""}],"container-title":"ZDM - International Journal on Mathematics Education","id":"ITEM-1","issue":"4","issued":{"date-parts":[["2015"]]},"page":"531-548","publisher":"Springer Berlin Heidelberg","title":"A rich interpretation of numeracy for the 21st century: a survey of the state of the field","type":"article-journal","volume":"47"},"uris":["http://www.mendeley.com/documents/?uuid=e54166f5-64b1-48fe-aeb5-6e091512c59d"]},{"id":"ITEM-2","itemData":{"author":[{"dropping-particle":"","family":"OECD.","given":"","non-dropping-particle":"","parse-names":false,"suffix":""}],"id":"ITEM-2","issued":{"date-parts":[["2016"]]},"number-of-pages":"63-78","publisher":"OECD Publishing","publisher-place":"Paris","title":"\"PISA 2015 Mathematics Framework\", in PISA 2015 Assessment and Analytical Framework: Science, Reading, Mathematic and Financial Literacy","type":"book"},"uris":["http://www.mendeley.com/documents/?uuid=fb313754-d3b6-44be-9679-aeedaab4c39d"]}],"mendeley":{"formattedCitation":"(Geiger, Goos, &amp; Forgasz, 2015; OECD., 2016)","plainTextFormattedCitation":"(Geiger, Goos, &amp; Forgasz, 2015; OECD., 2016)","previouslyFormattedCitation":"(Geiger, Goos, &amp; Forgasz, 2015; OECD., 2016)"},"properties":{"noteIndex":0},"schema":"https://github.com/citation-style-language/schema/raw/master/csl-citation.json"}</w:instrText>
      </w:r>
      <w:r w:rsidR="008E7163" w:rsidRPr="001C069A">
        <w:rPr>
          <w:rFonts w:asciiTheme="majorHAnsi" w:hAnsiTheme="majorHAnsi"/>
          <w:lang w:val="en-US"/>
        </w:rPr>
        <w:fldChar w:fldCharType="separate"/>
      </w:r>
      <w:r w:rsidR="008E7163" w:rsidRPr="001C069A">
        <w:rPr>
          <w:rFonts w:asciiTheme="majorHAnsi" w:hAnsiTheme="majorHAnsi"/>
          <w:lang w:val="en-US"/>
        </w:rPr>
        <w:t>(Geiger, Goos, &amp; Forgasz, 2015; OECD., 2016)</w:t>
      </w:r>
      <w:r w:rsidR="008E7163" w:rsidRPr="001C069A">
        <w:rPr>
          <w:rFonts w:asciiTheme="majorHAnsi" w:hAnsiTheme="majorHAnsi"/>
          <w:lang w:val="en-US"/>
        </w:rPr>
        <w:fldChar w:fldCharType="end"/>
      </w:r>
      <w:r w:rsidR="00FC1622" w:rsidRPr="001C069A">
        <w:rPr>
          <w:rFonts w:asciiTheme="majorHAnsi" w:hAnsiTheme="majorHAnsi"/>
          <w:lang w:val="en-US"/>
        </w:rPr>
        <w:t xml:space="preserve">. </w:t>
      </w:r>
      <w:r w:rsidR="005C19B1" w:rsidRPr="001C069A">
        <w:rPr>
          <w:rFonts w:asciiTheme="majorHAnsi" w:hAnsiTheme="majorHAnsi"/>
          <w:lang w:val="en-US"/>
        </w:rPr>
        <w:t>In addition, mathematical literacy is a necessary skill that must be possessed and thoughtfully considered by schools</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{"citationItems":[{"id":"ITEM-1","itemData":{"author":[{"dropping-particle":"","family":"Bolstad","given":"Oda Heidi","non-dropping-particle":"","parse-names":false,"suffix":""}],"container-title":"European Journal of Science and Mathematics Education","id":"ITEM-1","issue":"3","issued":{"date-parts":[["2019"]]},"page":"93-108","title":"Teaching for mathematical literacy : School leaders ’ and teachers ’ rationales","type":"article-journal","volume":"7"},"uris":["http://www.mendeley.com/documents/?uuid=0bee4a9c-598d-4902-bcba-ee7e0c71dcb3"]}],"mendeley":{"formattedCitation":"(Bolstad, 2019)","plainTextFormattedCitation":"(Bolstad, 2019)","previouslyFormattedCitation":"(Bolstad, 2019)"},"properties":{"noteIndex":0},"schema":"https://github.com/citation-style-language/schema/raw/master/csl-citation.json"}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(Bolstad, 2019)</w:t>
      </w:r>
      <w:r w:rsidR="00FC1622" w:rsidRPr="001C069A">
        <w:rPr>
          <w:rFonts w:asciiTheme="majorHAnsi" w:hAnsiTheme="majorHAnsi"/>
          <w:lang w:val="en-US"/>
        </w:rPr>
        <w:fldChar w:fldCharType="end"/>
      </w:r>
      <w:r w:rsidR="00435477" w:rsidRPr="001C069A">
        <w:rPr>
          <w:rFonts w:asciiTheme="majorHAnsi" w:hAnsiTheme="majorHAnsi"/>
          <w:lang w:val="en-US"/>
        </w:rPr>
        <w:t xml:space="preserve"> </w:t>
      </w:r>
      <w:r w:rsidR="005C19B1" w:rsidRPr="001C069A">
        <w:rPr>
          <w:rFonts w:asciiTheme="majorHAnsi" w:hAnsiTheme="majorHAnsi"/>
          <w:lang w:val="en-US"/>
        </w:rPr>
        <w:t xml:space="preserve">since it is consistent with a social theory </w:t>
      </w:r>
      <w:r w:rsidR="00AE4697" w:rsidRPr="001C069A">
        <w:rPr>
          <w:rFonts w:asciiTheme="majorHAnsi" w:hAnsiTheme="majorHAnsi"/>
          <w:lang w:val="en-US"/>
        </w:rPr>
        <w:t>that considers</w:t>
      </w:r>
      <w:r w:rsidR="005C19B1" w:rsidRPr="001C069A">
        <w:rPr>
          <w:rFonts w:asciiTheme="majorHAnsi" w:hAnsiTheme="majorHAnsi"/>
          <w:lang w:val="en-US"/>
        </w:rPr>
        <w:t xml:space="preserve"> literacy</w:t>
      </w:r>
      <w:r w:rsidR="00AE4697" w:rsidRPr="001C069A">
        <w:rPr>
          <w:rFonts w:asciiTheme="majorHAnsi" w:hAnsiTheme="majorHAnsi"/>
          <w:lang w:val="en-US"/>
        </w:rPr>
        <w:t xml:space="preserve"> </w:t>
      </w:r>
      <w:r w:rsidR="005C19B1" w:rsidRPr="001C069A">
        <w:rPr>
          <w:rFonts w:asciiTheme="majorHAnsi" w:hAnsiTheme="majorHAnsi"/>
          <w:lang w:val="en-US"/>
        </w:rPr>
        <w:t>a</w:t>
      </w:r>
      <w:r w:rsidR="00AE4697" w:rsidRPr="001C069A">
        <w:rPr>
          <w:rFonts w:asciiTheme="majorHAnsi" w:hAnsiTheme="majorHAnsi"/>
          <w:lang w:val="en-US"/>
        </w:rPr>
        <w:t xml:space="preserve"> part of</w:t>
      </w:r>
      <w:r w:rsidR="005C19B1" w:rsidRPr="001C069A">
        <w:rPr>
          <w:rFonts w:asciiTheme="majorHAnsi" w:hAnsiTheme="majorHAnsi"/>
          <w:lang w:val="en-US"/>
        </w:rPr>
        <w:t xml:space="preserve"> social practice</w:t>
      </w:r>
      <w:r w:rsidR="00AE4697" w:rsidRPr="001C069A">
        <w:rPr>
          <w:rFonts w:asciiTheme="majorHAnsi" w:hAnsiTheme="majorHAnsi"/>
          <w:lang w:val="en-US"/>
        </w:rPr>
        <w:t xml:space="preserve">s due </w:t>
      </w:r>
      <w:r w:rsidR="009D57EE" w:rsidRPr="001C069A">
        <w:rPr>
          <w:rFonts w:asciiTheme="majorHAnsi" w:hAnsiTheme="majorHAnsi"/>
          <w:lang w:val="en-US"/>
        </w:rPr>
        <w:t>to minor representativeness of key theories to their real-life practices</w:t>
      </w:r>
      <w:r w:rsidR="003F3291" w:rsidRPr="001C069A">
        <w:rPr>
          <w:rFonts w:asciiTheme="majorHAnsi" w:hAnsiTheme="majorHAnsi"/>
          <w:iCs/>
          <w:lang w:val="en-US"/>
        </w:rPr>
        <w:t xml:space="preserve"> </w:t>
      </w:r>
      <w:r w:rsidR="003F3291" w:rsidRPr="001C069A">
        <w:rPr>
          <w:rFonts w:asciiTheme="majorHAnsi" w:hAnsiTheme="majorHAnsi"/>
          <w:iCs/>
          <w:lang w:val="en-US"/>
        </w:rPr>
        <w:fldChar w:fldCharType="begin" w:fldLock="1"/>
      </w:r>
      <w:r w:rsidR="009B289C" w:rsidRPr="001C069A">
        <w:rPr>
          <w:rFonts w:asciiTheme="majorHAnsi" w:hAnsiTheme="majorHAnsi"/>
          <w:iCs/>
          <w:lang w:val="en-US"/>
        </w:rPr>
        <w:instrText>ADDIN CSL_CITATION {"citationItems":[{"id":"ITEM-1","itemData":{"DOI":"10.1007/s10763-019-09957-4","ISSN":"15731774","abstract":"Literacy instruction in science and math in elementary education lays a critical foundation for later content literacy development and the learning of content subjects in middle and high school. However, limited research has investigated the theoretical basis of instructional practices for science and math literacy instruction at the elementary level. Extending Wright et al., (2016), the present systematic review aims to critically examine the connection between theory and practice for K-5 science and math literacy instruction. Instructional practices recommended in the Reading Teacher, a flagship practitioner–oriented journal published by the leading literacy education association, International Literacy Association, were analyzed to identify the underlying theories. Our findings revealed that most of the science and math literacy practices recommended to elementary reading teachers are well aligned with social theories, which dominate the field of literacy education and conceptualize literacy as a social practice. Following social theories of literacy development, students are encouraged to make connections between the text and their personal interest and life experiences. The current study also revealed gaps between theory and practice in elementary science and math literacy instruction, where key theories were not or underrepresented in practices. Further strengthening the connection between theory and practice requires a joint effort between researchers and practitioners.","author":[{"dropping-particle":"","family":"Yang","given":"Xinyuan","non-dropping-particle":"","parse-names":false,"suffix":""},{"dropping-particle":"","family":"Kuo","given":"Li Jen","non-dropping-particle":"","parse-names":false,"suffix":""},{"dropping-particle":"","family":"Jiang","given":"Luchen","non-dropping-particle":"","parse-names":false,"suffix":""}],"container-title":"International Journal of Science and Mathematics Education","id":"ITEM-1","issued":{"date-parts":[["2019"]]},"page":"203-219","publisher":"International Journal of Science and Mathematics Education","title":"Connecting Theory and Practice: a Systematic Review of K-5 Science and Math Literacy Instruction","type":"article-journal","volume":"18"},"uris":["http://www.mendeley.com/documents/?uuid=8a8c0f17-6fc1-4970-85dc-6ba622ad8983"]}],"mendeley":{"formattedCitation":"(Yang, Kuo, &amp; Jiang, 2019)","plainTextFormattedCitation":"(Yang, Kuo, &amp; Jiang, 2019)","previouslyFormattedCitation":"(Yang, Kuo, &amp; Jiang, 2019)"},"properties":{"noteIndex":0},"schema":"https://github.com/citation-style-language/schema/raw/master/csl-citation.json"}</w:instrText>
      </w:r>
      <w:r w:rsidR="003F3291" w:rsidRPr="001C069A">
        <w:rPr>
          <w:rFonts w:asciiTheme="majorHAnsi" w:hAnsiTheme="majorHAnsi"/>
          <w:iCs/>
          <w:lang w:val="en-US"/>
        </w:rPr>
        <w:fldChar w:fldCharType="separate"/>
      </w:r>
      <w:r w:rsidR="003F3291" w:rsidRPr="001C069A">
        <w:rPr>
          <w:rFonts w:asciiTheme="majorHAnsi" w:hAnsiTheme="majorHAnsi"/>
          <w:iCs/>
          <w:lang w:val="en-US"/>
        </w:rPr>
        <w:t>(Yang, Kuo, &amp; Jiang, 2019)</w:t>
      </w:r>
      <w:r w:rsidR="003F3291" w:rsidRPr="001C069A">
        <w:rPr>
          <w:rFonts w:asciiTheme="majorHAnsi" w:hAnsiTheme="majorHAnsi"/>
          <w:iCs/>
          <w:lang w:val="en-US"/>
        </w:rPr>
        <w:fldChar w:fldCharType="end"/>
      </w:r>
      <w:r w:rsidR="00435477" w:rsidRPr="001C069A">
        <w:rPr>
          <w:rFonts w:asciiTheme="majorHAnsi" w:hAnsiTheme="majorHAnsi"/>
          <w:b/>
          <w:iCs/>
          <w:lang w:val="en-US"/>
        </w:rPr>
        <w:t>.</w:t>
      </w:r>
    </w:p>
    <w:p w14:paraId="12BB9E78" w14:textId="130F6998" w:rsidR="00252DDF" w:rsidRPr="001C069A" w:rsidRDefault="00BF5207" w:rsidP="00E63B59">
      <w:pPr>
        <w:spacing w:line="276" w:lineRule="auto"/>
        <w:ind w:firstLine="720"/>
        <w:jc w:val="both"/>
        <w:rPr>
          <w:rFonts w:asciiTheme="majorHAnsi" w:hAnsiTheme="majorHAnsi"/>
          <w:lang w:val="en-US"/>
        </w:rPr>
      </w:pPr>
      <w:r w:rsidRPr="001C069A">
        <w:rPr>
          <w:rFonts w:asciiTheme="majorHAnsi" w:hAnsiTheme="majorHAnsi"/>
          <w:lang w:val="en-US"/>
        </w:rPr>
        <w:t xml:space="preserve">According to data from </w:t>
      </w:r>
      <w:r w:rsidR="00FC1622" w:rsidRPr="001C069A">
        <w:rPr>
          <w:rFonts w:asciiTheme="majorHAnsi" w:hAnsiTheme="majorHAnsi"/>
          <w:lang w:val="en-US"/>
        </w:rPr>
        <w:t>PISA (</w:t>
      </w:r>
      <w:r w:rsidR="00FC1622" w:rsidRPr="001C069A">
        <w:rPr>
          <w:rFonts w:asciiTheme="majorHAnsi" w:hAnsiTheme="majorHAnsi"/>
          <w:i/>
          <w:iCs/>
          <w:color w:val="222222"/>
          <w:shd w:val="clear" w:color="auto" w:fill="FFFFFF"/>
          <w:lang w:val="en-US"/>
        </w:rPr>
        <w:t>Program for International Student Assessment</w:t>
      </w:r>
      <w:r w:rsidR="00FC1622" w:rsidRPr="001C069A">
        <w:rPr>
          <w:rFonts w:asciiTheme="majorHAnsi" w:hAnsiTheme="majorHAnsi"/>
          <w:lang w:val="en-US"/>
        </w:rPr>
        <w:t>)</w:t>
      </w:r>
      <w:r w:rsidRPr="001C069A">
        <w:rPr>
          <w:rFonts w:asciiTheme="majorHAnsi" w:hAnsiTheme="majorHAnsi"/>
          <w:lang w:val="en-US"/>
        </w:rPr>
        <w:t xml:space="preserve"> held by </w:t>
      </w:r>
      <w:r w:rsidR="00FC1622" w:rsidRPr="001C069A">
        <w:rPr>
          <w:rFonts w:asciiTheme="majorHAnsi" w:hAnsiTheme="majorHAnsi"/>
          <w:lang w:val="en-US"/>
        </w:rPr>
        <w:t>OECD (</w:t>
      </w:r>
      <w:proofErr w:type="spellStart"/>
      <w:r w:rsidR="00FC1622" w:rsidRPr="001C069A">
        <w:rPr>
          <w:rFonts w:asciiTheme="majorHAnsi" w:hAnsiTheme="majorHAnsi"/>
          <w:i/>
          <w:color w:val="222222"/>
          <w:shd w:val="clear" w:color="auto" w:fill="FFFFFF"/>
          <w:lang w:val="en-US"/>
        </w:rPr>
        <w:t>Organisation</w:t>
      </w:r>
      <w:proofErr w:type="spellEnd"/>
      <w:r w:rsidR="00FC1622" w:rsidRPr="001C069A">
        <w:rPr>
          <w:rFonts w:asciiTheme="majorHAnsi" w:hAnsiTheme="majorHAnsi"/>
          <w:i/>
          <w:color w:val="222222"/>
          <w:shd w:val="clear" w:color="auto" w:fill="FFFFFF"/>
          <w:lang w:val="en-US"/>
        </w:rPr>
        <w:t xml:space="preserve"> for Economic Co-operation and Development</w:t>
      </w:r>
      <w:r w:rsidR="00FC1622" w:rsidRPr="001C069A">
        <w:rPr>
          <w:rFonts w:asciiTheme="majorHAnsi" w:hAnsiTheme="majorHAnsi"/>
          <w:lang w:val="en-US"/>
        </w:rPr>
        <w:t>)</w:t>
      </w:r>
      <w:r w:rsidRPr="001C069A">
        <w:rPr>
          <w:rFonts w:asciiTheme="majorHAnsi" w:hAnsiTheme="majorHAnsi"/>
          <w:lang w:val="en-US"/>
        </w:rPr>
        <w:t xml:space="preserve"> in measurement of mathematical literacy in 2013-2018, Indonesia was ranked worse than the OECD’s average standard, </w:t>
      </w:r>
      <w:r w:rsidR="00146157" w:rsidRPr="001C069A">
        <w:rPr>
          <w:rFonts w:asciiTheme="majorHAnsi" w:hAnsiTheme="majorHAnsi"/>
          <w:lang w:val="en-US"/>
        </w:rPr>
        <w:t>in the bottom 10</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{"citationItems":[{"id":"ITEM-1","itemData":{"ISBN":"NCES 2011-004","ISSN":"ISSN-","abstract":"This report summarizes the performance of U.S. students on the Program for International Student Assessment (PISA), comparing the scores of U.S. 15-year-old students in science and mathematics literacy to the scores of their peers internationally in 2006. PISA, first implemented in 2000, is sponsored by the Organization for Economic Cooperation and Development (OECD), an intergovernmental agency of 30 member countries. In 2006, fifty-seven jurisdictions participated in PISA, including 30 OECD jurisdictions and 27 non-OECD jurisdictions. The results show the average combined science literacy scale score for U.S. students to be lower than the OECD average. U.S. students scored lower on science literacy than their peers in 16 of the other 29 OECD jurisdictions and 6 of the 27 non-OECD jurisdictions. Twenty-two jurisdictions (5 OECD jurisdictions and 17 non-OECD jurisdictions) reported lower scores compared to the United States in science literacy. On the mathematics literacy scale, U.S. students scored lower than the OECD average. Thirty-one jurisdictions (23 OECD jurisdictions and 8 non-OECD jurisdictions) scored higher on average, than the United States in mathematics literacy in 2006. In contrast, 20 jurisdictions (4 OECD jurisdictions and 16 non-OECD jurisdictions) scored lower than the United States in mathematics literacy in 2006. Differences in student performance based on the selected student characteristics of sex and race/ethnicity are also examined. Following the presentation of results, a technical appendix describes the study design, data collection, and analysis procedures that guided the administration of PISA 2006 in the United States and in the other participating jurisdictions.","author":[{"dropping-particle":"","family":"Kastberg","given":"D.","non-dropping-particle":"","parse-names":false,"suffix":""},{"dropping-particle":"","family":"Chan","given":"J.","non-dropping-particle":"","parse-names":false,"suffix":""},{"dropping-particle":"","family":"Murray","given":"G.","non-dropping-particle":"","parse-names":false,"suffix":""},{"dropping-particle":"","family":"Gonzales","given":"P.","non-dropping-particle":"","parse-names":false,"suffix":""}],"container-title":"National Center for Education Statistics","id":"ITEM-1","issued":{"date-parts":[["2016"]]},"number-of-pages":"1-42","publisher-place":"Washington","title":"Performance of U.S. 15-Year-Old Students in Science, Reading, and Mathematics Literacy in an International Context","type":"book"},"uris":["http://www.mendeley.com/documents/?uuid=a0fdad8f-e3a0-4e17-a00e-d9841ceb7d46"]},{"id":"ITEM-2","itemData":{"DOI":"10.1787/5f07c754-en","ISBN":"9789264460386","author":[{"dropping-particle":"","family":"OECD","given":"","non-dropping-particle":"","parse-names":false,"suffix":""}],"id":"ITEM-2","issued":{"date-parts":[["2019"]]},"number-of-pages":"1-254","publisher":"OECD Publishing","publisher-place":"Paris","title":"PISA 2018 Results: What Student Student Know and Can Do","type":"book","volume":"I"},"uris":["http://www.mendeley.com/documents/?uuid=6cbd8ed1-2563-4e2d-bc2e-3d363c7fba5d"]}],"mendeley":{"formattedCitation":"(Kastberg, Chan, Murray, &amp; Gonzales, 2016; OECD, 2019)","plainTextFormattedCitation":"(Kastberg, Chan, Murray, &amp; Gonzales, 2016; OECD, 2019)","previouslyFormattedCitation":"(Kastberg, Chan, Murray, &amp; Gonzales, 2016; OECD, 2019)"},"properties":{"noteIndex":0},"schema":"https://github.com/citation-style-language/schema/raw/master/csl-citation.json"}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(Kastberg, Chan, Murray, &amp; Gonzales, 2016; OECD, 2019)</w:t>
      </w:r>
      <w:r w:rsidR="00FC1622" w:rsidRPr="001C069A">
        <w:rPr>
          <w:rFonts w:asciiTheme="majorHAnsi" w:hAnsiTheme="majorHAnsi"/>
          <w:lang w:val="en-US"/>
        </w:rPr>
        <w:fldChar w:fldCharType="end"/>
      </w:r>
      <w:r w:rsidR="00146157" w:rsidRPr="001C069A">
        <w:rPr>
          <w:rFonts w:asciiTheme="majorHAnsi" w:hAnsiTheme="majorHAnsi"/>
          <w:lang w:val="en-US"/>
        </w:rPr>
        <w:t xml:space="preserve">. </w:t>
      </w:r>
      <w:r w:rsidR="00A85EE1" w:rsidRPr="001C069A">
        <w:rPr>
          <w:rFonts w:asciiTheme="majorHAnsi" w:hAnsiTheme="majorHAnsi"/>
          <w:lang w:val="en-US"/>
        </w:rPr>
        <w:t xml:space="preserve">In addition, research carried out by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{"citationItems":[{"id":"ITEM-1","itemData":{"ISSN":"24070610","abstract":"The aims of this research were to describe mathematics skill of 8 th fifteen-year old students in Yogyakarta in solving problem of PISA. The sampling was combination of stratified and cluster random sampling. The sample consisting of 400 students was selected from fifteen schools. The data collection was by tests. The research finding revealed that mathematics skill of fifteen-year old students in Yogyakarta in solving problem of PISA was low in category but it was better than Indonesian students in PISA 2012. Mathematics skill of fifteen-year old students in Yogyakarta in solving problem of PISA was below the OECD average of PISA 2012.","author":[{"dropping-particle":"","family":"Wulandari","given":"Nidya Ferry","non-dropping-particle":"","parse-names":false,"suffix":""},{"dropping-particle":"","family":"Jailani","given":"","non-dropping-particle":"","parse-names":false,"suffix":""}],"container-title":"Journal on Mathematics Education","id":"ITEM-1","issue":"1","issued":{"date-parts":[["2018"]]},"page":"129-144","title":"Mathematics skill of fifteen years old students in Yogyakarta in solving problems like PiSA","type":"article-journal","volume":"9"},"uris":["http://www.mendeley.com/documents/?uuid=0a09330f-a158-4976-a812-a3fd536a6d8d"]}],"mendeley":{"formattedCitation":"(Wulandari &amp; Jailani, 2018)","manualFormatting":"Wulandari &amp; Jailani (2018)","plainTextFormattedCitation":"(Wulandari &amp; Jailani, 2018)","previouslyFormattedCitation":"(Wulandari &amp; Jailani, 2018)"},"properties":{"noteIndex":0},"schema":"https://github.com/citation-style-language/schema/raw/master/csl-citation.json"}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Wulandari &amp; Jailani (2018)</w:t>
      </w:r>
      <w:r w:rsidR="00FC1622" w:rsidRPr="001C069A">
        <w:rPr>
          <w:rFonts w:asciiTheme="majorHAnsi" w:hAnsiTheme="majorHAnsi"/>
          <w:lang w:val="en-US"/>
        </w:rPr>
        <w:fldChar w:fldCharType="end"/>
      </w:r>
      <w:r w:rsidR="00FC1622" w:rsidRPr="001C069A">
        <w:rPr>
          <w:rFonts w:asciiTheme="majorHAnsi" w:hAnsiTheme="majorHAnsi"/>
          <w:lang w:val="en-US"/>
        </w:rPr>
        <w:t xml:space="preserve"> </w:t>
      </w:r>
      <w:r w:rsidR="00A85EE1" w:rsidRPr="001C069A">
        <w:rPr>
          <w:rFonts w:asciiTheme="majorHAnsi" w:hAnsiTheme="majorHAnsi"/>
          <w:lang w:val="en-US"/>
        </w:rPr>
        <w:t>in</w:t>
      </w:r>
      <w:r w:rsidR="00FC1622" w:rsidRPr="001C069A">
        <w:rPr>
          <w:rFonts w:asciiTheme="majorHAnsi" w:hAnsiTheme="majorHAnsi"/>
          <w:lang w:val="en-US"/>
        </w:rPr>
        <w:t xml:space="preserve"> Yogyakarta </w:t>
      </w:r>
      <w:r w:rsidR="00694074" w:rsidRPr="001C069A">
        <w:rPr>
          <w:rFonts w:asciiTheme="majorHAnsi" w:hAnsiTheme="majorHAnsi"/>
          <w:lang w:val="en-US"/>
        </w:rPr>
        <w:t>showed</w:t>
      </w:r>
      <w:r w:rsidR="00A85EE1" w:rsidRPr="001C069A">
        <w:rPr>
          <w:rFonts w:asciiTheme="majorHAnsi" w:hAnsiTheme="majorHAnsi"/>
          <w:lang w:val="en-US"/>
        </w:rPr>
        <w:t xml:space="preserve"> that mathematical literacy </w:t>
      </w:r>
      <w:r w:rsidR="00694074" w:rsidRPr="001C069A">
        <w:rPr>
          <w:rFonts w:asciiTheme="majorHAnsi" w:hAnsiTheme="majorHAnsi"/>
          <w:lang w:val="en-US"/>
        </w:rPr>
        <w:t xml:space="preserve">among students </w:t>
      </w:r>
      <w:r w:rsidR="00A85EE1" w:rsidRPr="001C069A">
        <w:rPr>
          <w:rFonts w:asciiTheme="majorHAnsi" w:hAnsiTheme="majorHAnsi"/>
          <w:lang w:val="en-US"/>
        </w:rPr>
        <w:t>was below the OECD’s average</w:t>
      </w:r>
      <w:r w:rsidR="00FC1622" w:rsidRPr="001C069A">
        <w:rPr>
          <w:rFonts w:asciiTheme="majorHAnsi" w:hAnsiTheme="majorHAnsi"/>
          <w:lang w:val="en-US"/>
        </w:rPr>
        <w:t>.</w:t>
      </w:r>
      <w:r w:rsidR="00A85EE1" w:rsidRPr="001C069A">
        <w:rPr>
          <w:rFonts w:asciiTheme="majorHAnsi" w:hAnsiTheme="majorHAnsi"/>
          <w:lang w:val="en-US"/>
        </w:rPr>
        <w:t xml:space="preserve"> In other words, students were still not able to</w:t>
      </w:r>
      <w:r w:rsidR="00694074" w:rsidRPr="001C069A">
        <w:rPr>
          <w:rFonts w:asciiTheme="majorHAnsi" w:hAnsiTheme="majorHAnsi"/>
          <w:lang w:val="en-US"/>
        </w:rPr>
        <w:t xml:space="preserve"> carry out some mathematical procedures,</w:t>
      </w:r>
      <w:r w:rsidR="00A85EE1" w:rsidRPr="001C069A">
        <w:rPr>
          <w:rFonts w:asciiTheme="majorHAnsi" w:hAnsiTheme="majorHAnsi"/>
          <w:lang w:val="en-US"/>
        </w:rPr>
        <w:t xml:space="preserve"> </w:t>
      </w:r>
      <w:r w:rsidR="00694074" w:rsidRPr="001C069A">
        <w:rPr>
          <w:rFonts w:asciiTheme="majorHAnsi" w:hAnsiTheme="majorHAnsi"/>
          <w:lang w:val="en-US"/>
        </w:rPr>
        <w:t xml:space="preserve">such as </w:t>
      </w:r>
      <w:r w:rsidR="00A85EE1" w:rsidRPr="001C069A">
        <w:rPr>
          <w:rFonts w:asciiTheme="majorHAnsi" w:hAnsiTheme="majorHAnsi"/>
          <w:lang w:val="en-US"/>
        </w:rPr>
        <w:t>understand</w:t>
      </w:r>
      <w:r w:rsidR="00694074" w:rsidRPr="001C069A">
        <w:rPr>
          <w:rFonts w:asciiTheme="majorHAnsi" w:hAnsiTheme="majorHAnsi"/>
          <w:lang w:val="en-US"/>
        </w:rPr>
        <w:t>ing</w:t>
      </w:r>
      <w:r w:rsidR="00A85EE1" w:rsidRPr="001C069A">
        <w:rPr>
          <w:rFonts w:asciiTheme="majorHAnsi" w:hAnsiTheme="majorHAnsi"/>
          <w:lang w:val="en-US"/>
        </w:rPr>
        <w:t xml:space="preserve"> and identify</w:t>
      </w:r>
      <w:r w:rsidR="00694074" w:rsidRPr="001C069A">
        <w:rPr>
          <w:rFonts w:asciiTheme="majorHAnsi" w:hAnsiTheme="majorHAnsi"/>
          <w:lang w:val="en-US"/>
        </w:rPr>
        <w:t>ing</w:t>
      </w:r>
      <w:r w:rsidR="00A85EE1" w:rsidRPr="001C069A">
        <w:rPr>
          <w:rFonts w:asciiTheme="majorHAnsi" w:hAnsiTheme="majorHAnsi"/>
          <w:lang w:val="en-US"/>
        </w:rPr>
        <w:t xml:space="preserve"> key points of questions, recogniz</w:t>
      </w:r>
      <w:r w:rsidR="00694074" w:rsidRPr="001C069A">
        <w:rPr>
          <w:rFonts w:asciiTheme="majorHAnsi" w:hAnsiTheme="majorHAnsi"/>
          <w:lang w:val="en-US"/>
        </w:rPr>
        <w:t>ing</w:t>
      </w:r>
      <w:r w:rsidR="00A85EE1" w:rsidRPr="001C069A">
        <w:rPr>
          <w:rFonts w:asciiTheme="majorHAnsi" w:hAnsiTheme="majorHAnsi"/>
          <w:lang w:val="en-US"/>
        </w:rPr>
        <w:t xml:space="preserve"> necessary information, evaluat</w:t>
      </w:r>
      <w:r w:rsidR="00694074" w:rsidRPr="001C069A">
        <w:rPr>
          <w:rFonts w:asciiTheme="majorHAnsi" w:hAnsiTheme="majorHAnsi"/>
          <w:lang w:val="en-US"/>
        </w:rPr>
        <w:t>ing</w:t>
      </w:r>
      <w:r w:rsidR="00A85EE1" w:rsidRPr="001C069A">
        <w:rPr>
          <w:rFonts w:asciiTheme="majorHAnsi" w:hAnsiTheme="majorHAnsi"/>
          <w:lang w:val="en-US"/>
        </w:rPr>
        <w:t xml:space="preserve"> information quality, and us</w:t>
      </w:r>
      <w:r w:rsidR="00694074" w:rsidRPr="001C069A">
        <w:rPr>
          <w:rFonts w:asciiTheme="majorHAnsi" w:hAnsiTheme="majorHAnsi"/>
          <w:lang w:val="en-US"/>
        </w:rPr>
        <w:t>ing</w:t>
      </w:r>
      <w:r w:rsidR="00A85EE1" w:rsidRPr="001C069A">
        <w:rPr>
          <w:rFonts w:asciiTheme="majorHAnsi" w:hAnsiTheme="majorHAnsi"/>
          <w:lang w:val="en-US"/>
        </w:rPr>
        <w:t xml:space="preserve"> the information </w:t>
      </w:r>
      <w:r w:rsidR="00694074" w:rsidRPr="001C069A">
        <w:rPr>
          <w:rFonts w:asciiTheme="majorHAnsi" w:hAnsiTheme="majorHAnsi"/>
          <w:lang w:val="en-US"/>
        </w:rPr>
        <w:t xml:space="preserve">as </w:t>
      </w:r>
      <w:r w:rsidR="00A85EE1" w:rsidRPr="001C069A">
        <w:rPr>
          <w:rFonts w:asciiTheme="majorHAnsi" w:hAnsiTheme="majorHAnsi"/>
          <w:lang w:val="en-US"/>
        </w:rPr>
        <w:t>effectively and ethically</w:t>
      </w:r>
      <w:r w:rsidR="00694074" w:rsidRPr="001C069A">
        <w:rPr>
          <w:rFonts w:asciiTheme="majorHAnsi" w:hAnsiTheme="majorHAnsi"/>
          <w:lang w:val="en-US"/>
        </w:rPr>
        <w:t xml:space="preserve"> as possible</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{"citationItems":[{"id":"ITEM-1","itemData":{"abstract":"The purpose of this research is trying to identify epistemological obstacles which were experienced by Indonesian students in answering PISA test for mathematics literacy content uncertainty and data. Epistemological obstacles was identified by giving a test to the respondent, students of grade 7th and 8th who have studied data representation in the class. Respondents’ work analysed by qualitative method. The result showed that respondents have epistemological obstacles in reading the data, reading between the data, and reading beyond the data. To gain further understanding, some respondents chose to be interviewed.","author":[{"dropping-particle":"","family":"Rahman","given":"H","non-dropping-particle":"","parse-names":false,"suffix":""},{"dropping-particle":"","family":"Suryadi","given":"D","non-dropping-particle":"","parse-names":false,"suffix":""},{"dropping-particle":"","family":"Rosjanuardi","given":"R","non-dropping-particle":"","parse-names":false,"suffix":""}],"container-title":"International Journal of Science and Applied Science: Conference Series","id":"ITEM-1","issue":"1","issued":{"date-parts":[["2017"]]},"page":"122-129","title":"Epistemological Obstacles Experienced by Indonesian Students in Answering Mathematics PISA Test on the Content Uncertainty and Data","type":"article-journal","volume":"2"},"uris":["http://www.mendeley.com/documents/?uuid=2c678353-0828-44cb-a204-c82c4ede725a"]},{"id":"ITEM-2","itemData":{"author":[{"dropping-particle":"","family":"Karimah","given":"Aminatul","non-dropping-particle":"","parse-names":false,"suffix":""}],"container-title":"Jurnal Ilmiah Pendidikan Matematika","id":"ITEM-2","issue":"6","issued":{"date-parts":[["2017"]]},"page":"24-31","title":"Analisis Kesalahan Siswa Dalam Menyelesaikan Soal PISA","type":"article-journal","volume":"1"},"uris":["http://www.mendeley.com/documents/?uuid=394156ed-054c-415a-b7e1-d377e21bc107"]},{"id":"ITEM-3","itemData":{"DOI":"10.22342/jome.v7i2.3532","ISSN":"24070610","abstract":"Information literacy is mostly seen from the perspective of library science or information and communication technology. Taking another point of view, this study was aimed to explore students' information literacy from the perspective of mathematical literacy. For this purpose, a test addressing Programme for International Student Assessment (PISA) mathematics tasks were administered to 381 eighth and ninth graders from nine junior high schools in the Province of Yogyakarta. PISA mathematics tasks which were used in this test had specific characteristics regarding information processing, i.e. containing superfluous information, having missing information, and requiring connection across information sources. An error analysis was performed to analyze students' incorrect responses. The result of this study shows that students did not acquire three characteristics of information literacy; i.e. recognizing information needs, locating and evaluating the quality of information, and making effective and ethical use of information. This result indicates students' low ability in information literacy.","author":[{"dropping-particle":"","family":"Wijaya","given":"Ariyadi","non-dropping-particle":"","parse-names":false,"suffix":""}],"container-title":"Journal on Mathematics Education","id":"ITEM-3","issue":"2","issued":{"date-parts":[["2016"]]},"page":"73-82","title":"Students' information literacy: A perspective from mathematical literacy","type":"article-journal","volume":"7"},"uris":["http://www.mendeley.com/documents/?uuid=b0152ac4-120b-3be5-977c-72008be3a01f"]}],"mendeley":{"formattedCitation":"(Karimah, 2017; Rahman, Suryadi, &amp; Rosjanuardi, 2017; Wijaya, 2016)","plainTextFormattedCitation":"(Karimah, 2017; Rahman, Suryadi, &amp; Rosjanuardi, 2017; Wijaya, 2016)","previouslyFormattedCitation":"(Karimah, 2017; Rahman, Suryadi, &amp; Rosjanuardi, 2017; Wijaya, 2016)"},"properties":{"noteIndex":0},"schema":"https://github.com/citation-style-language/schema/raw/master/csl-citation.json"}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(Karimah, 2017; Rahman, Suryadi, &amp; Rosjanuardi, 2017; Wijaya, 2016)</w:t>
      </w:r>
      <w:r w:rsidR="00FC1622" w:rsidRPr="001C069A">
        <w:rPr>
          <w:rFonts w:asciiTheme="majorHAnsi" w:hAnsiTheme="majorHAnsi"/>
          <w:lang w:val="en-US"/>
        </w:rPr>
        <w:fldChar w:fldCharType="end"/>
      </w:r>
      <w:r w:rsidR="00FC1622" w:rsidRPr="001C069A">
        <w:rPr>
          <w:rFonts w:asciiTheme="majorHAnsi" w:hAnsiTheme="majorHAnsi"/>
          <w:lang w:val="en-US"/>
        </w:rPr>
        <w:t xml:space="preserve">. </w:t>
      </w:r>
      <w:r w:rsidR="00A85EE1" w:rsidRPr="001C069A">
        <w:rPr>
          <w:rFonts w:asciiTheme="majorHAnsi" w:hAnsiTheme="majorHAnsi"/>
          <w:lang w:val="en-US"/>
        </w:rPr>
        <w:t xml:space="preserve">Above all, low mathematical literacy among students </w:t>
      </w:r>
      <w:r w:rsidR="00694074" w:rsidRPr="001C069A">
        <w:rPr>
          <w:rFonts w:asciiTheme="majorHAnsi" w:hAnsiTheme="majorHAnsi"/>
          <w:lang w:val="en-US"/>
        </w:rPr>
        <w:t xml:space="preserve">indicates serious issues that occur in Math instructions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{"citationItems":[{"id":"ITEM-1","itemData":{"author":[{"dropping-particle":"","family":"Utomo","given":"Dwi Priyo","non-dropping-particle":"","parse-names":false,"suffix":""}],"container-title":"International Journal of Education in Mathematics, Science, and Technology (IJEMST)","id":"ITEM-1","issue":"2","issued":{"date-parts":[["2021"]]},"page":"181-197","title":"An Analysis of the Statistical Literacy of Middle School Students in Solving TIMSS Problems","type":"article-journal","volume":"9"},"uris":["http://www.mendeley.com/documents/?uuid=fae1ea40-8c6b-41ce-8675-d92a24d3fa61"]}],"mendeley":{"formattedCitation":"(Utomo, 2021)","plainTextFormattedCitation":"(Utomo, 2021)","previouslyFormattedCitation":"(Utomo, 2021)"},"properties":{"noteIndex":0},"schema":"https://github.com/citation-style-language/schema/raw/master/csl-citation.json"}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(Utomo, 2021)</w:t>
      </w:r>
      <w:r w:rsidR="00FC1622" w:rsidRPr="001C069A">
        <w:rPr>
          <w:rFonts w:asciiTheme="majorHAnsi" w:hAnsiTheme="majorHAnsi"/>
          <w:lang w:val="en-US"/>
        </w:rPr>
        <w:fldChar w:fldCharType="end"/>
      </w:r>
      <w:r w:rsidR="00252DDF" w:rsidRPr="001C069A">
        <w:rPr>
          <w:rFonts w:asciiTheme="majorHAnsi" w:hAnsiTheme="majorHAnsi"/>
          <w:lang w:val="en-US"/>
        </w:rPr>
        <w:t>.</w:t>
      </w:r>
    </w:p>
    <w:p w14:paraId="1ED6515E" w14:textId="467B15A7" w:rsidR="00FC1622" w:rsidRPr="001C069A" w:rsidRDefault="00A809FF" w:rsidP="00E55C10">
      <w:pPr>
        <w:spacing w:line="276" w:lineRule="auto"/>
        <w:ind w:firstLine="720"/>
        <w:jc w:val="both"/>
        <w:rPr>
          <w:rFonts w:asciiTheme="majorHAnsi" w:hAnsiTheme="majorHAnsi"/>
          <w:lang w:val="en-US"/>
        </w:rPr>
      </w:pPr>
      <w:r w:rsidRPr="001C069A">
        <w:rPr>
          <w:rFonts w:asciiTheme="majorHAnsi" w:hAnsiTheme="majorHAnsi"/>
          <w:lang w:val="en-US"/>
        </w:rPr>
        <w:t xml:space="preserve">One of </w:t>
      </w:r>
      <w:r w:rsidR="00FC575B">
        <w:rPr>
          <w:rFonts w:asciiTheme="majorHAnsi" w:hAnsiTheme="majorHAnsi"/>
          <w:lang w:val="en-US"/>
        </w:rPr>
        <w:t>key</w:t>
      </w:r>
      <w:r w:rsidRPr="001C069A">
        <w:rPr>
          <w:rFonts w:asciiTheme="majorHAnsi" w:hAnsiTheme="majorHAnsi"/>
          <w:lang w:val="en-US"/>
        </w:rPr>
        <w:t xml:space="preserve"> factors to affect mathematical literacy among students is teacher’s competency in conducting instructional processes</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{"citationItems":[{"id":"ITEM-1","itemData":{"author":[{"dropping-particle":"","family":"Susanti","given":"Elsa","non-dropping-particle":"","parse-names":false,"suffix":""},{"dropping-particle":"","family":"Syam","given":"Salmaini Safitri","non-dropping-particle":"","parse-names":false,"suffix":""}],"container-title":"Seminar Matematika dan Pendidikan Matematika UNY","id":"ITEM-1","issued":{"date-parts":[["2018"]]},"page":"30-35","title":"Peran Guru dalam Meningkatkan Kemampuan Literasi Matematika Siswa Peran Guru dalam Meningkatkan Kemampuan Literasi Matematika Siswa Indonesia","type":"article-journal"},"uris":["http://www.mendeley.com/documents/?uuid=5bac2509-1068-4604-9cb5-9903cd6cedda"]}],"mendeley":{"formattedCitation":"(Susanti &amp; Syam, 2018)","plainTextFormattedCitation":"(Susanti &amp; Syam, 2018)","previouslyFormattedCitation":"(Susanti &amp; Syam, 2018)"},"properties":{"noteIndex":0},"schema":"https://github.com/citation-style-language/schema/raw/master/csl-citation.json"}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(Susanti &amp; Syam, 2018)</w:t>
      </w:r>
      <w:r w:rsidR="00FC1622" w:rsidRPr="001C069A">
        <w:rPr>
          <w:rFonts w:asciiTheme="majorHAnsi" w:hAnsiTheme="majorHAnsi"/>
          <w:lang w:val="en-US"/>
        </w:rPr>
        <w:fldChar w:fldCharType="end"/>
      </w:r>
      <w:r w:rsidRPr="001C069A">
        <w:rPr>
          <w:rFonts w:asciiTheme="majorHAnsi" w:hAnsiTheme="majorHAnsi"/>
          <w:lang w:val="en-US"/>
        </w:rPr>
        <w:t xml:space="preserve">, in which an </w:t>
      </w:r>
      <w:r w:rsidR="00853F2E" w:rsidRPr="001C069A">
        <w:rPr>
          <w:rFonts w:asciiTheme="majorHAnsi" w:hAnsiTheme="majorHAnsi"/>
          <w:lang w:val="en-US"/>
        </w:rPr>
        <w:t xml:space="preserve">ideal </w:t>
      </w:r>
      <w:r w:rsidRPr="001C069A">
        <w:rPr>
          <w:rFonts w:asciiTheme="majorHAnsi" w:hAnsiTheme="majorHAnsi"/>
          <w:lang w:val="en-US"/>
        </w:rPr>
        <w:t xml:space="preserve">instruction basically requires conceptual understanding </w:t>
      </w:r>
      <w:r w:rsidR="00853F2E" w:rsidRPr="001C069A">
        <w:rPr>
          <w:rFonts w:asciiTheme="majorHAnsi" w:hAnsiTheme="majorHAnsi"/>
          <w:lang w:val="en-US"/>
        </w:rPr>
        <w:t>about</w:t>
      </w:r>
      <w:r w:rsidRPr="001C069A">
        <w:rPr>
          <w:rFonts w:asciiTheme="majorHAnsi" w:hAnsiTheme="majorHAnsi"/>
          <w:lang w:val="en-US"/>
        </w:rPr>
        <w:t xml:space="preserve"> Mathematics </w:t>
      </w:r>
      <w:r w:rsidR="00853F2E" w:rsidRPr="001C069A">
        <w:rPr>
          <w:rFonts w:asciiTheme="majorHAnsi" w:hAnsiTheme="majorHAnsi"/>
          <w:lang w:val="en-US"/>
        </w:rPr>
        <w:t>and any contents that reflect relevanc</w:t>
      </w:r>
      <w:r w:rsidR="00966ACF">
        <w:rPr>
          <w:rFonts w:asciiTheme="majorHAnsi" w:hAnsiTheme="majorHAnsi"/>
          <w:lang w:val="en-US"/>
        </w:rPr>
        <w:t>ies</w:t>
      </w:r>
      <w:r w:rsidR="00853F2E" w:rsidRPr="001C069A">
        <w:rPr>
          <w:rFonts w:asciiTheme="majorHAnsi" w:hAnsiTheme="majorHAnsi"/>
          <w:lang w:val="en-US"/>
        </w:rPr>
        <w:t xml:space="preserve"> to community</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{"citationItems":[{"id":"ITEM-1","itemData":{"abstract":"It is common knowledge that most adults have a phobia with mathematics. Was the way mathematics was taught to them a contributing factor to the phobia? How much of the mathematics that we learn in school are we able to use in our everyday life? What constitute mathematics literacy? What is the essence of mathematics literacy? What competencies are required for mathematics literacy? The answers to these questions are the focus of this paper. Mention is made also of the nature of mathematics","author":[{"dropping-particle":"","family":"Ojose","given":"Bobby","non-dropping-particle":"","parse-names":false,"suffix":""}],"container-title":"Journal of Mathematics Education","id":"ITEM-1","issue":"1","issued":{"date-parts":[["2011"]]},"page":"89-100","title":"Mathematics literacy : are we able to put the mathematics we learn into everyday use?","type":"article-journal","volume":"4"},"uris":["http://www.mendeley.com/documents/?uuid=4cf804f9-21d3-4c1a-ad68-94ae5d391a13"]}],"mendeley":{"formattedCitation":"(Ojose, 2011)","plainTextFormattedCitation":"(Ojose, 2011)","previouslyFormattedCitation":"(Ojose, 2011)"},"properties":{"noteIndex":0},"schema":"https://github.com/citation-style-language/schema/raw/master/csl-citation.json"}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(Ojose, 2011)</w:t>
      </w:r>
      <w:r w:rsidR="00FC1622" w:rsidRPr="001C069A">
        <w:rPr>
          <w:rFonts w:asciiTheme="majorHAnsi" w:hAnsiTheme="majorHAnsi"/>
          <w:lang w:val="en-US"/>
        </w:rPr>
        <w:fldChar w:fldCharType="end"/>
      </w:r>
      <w:r w:rsidR="00FC1622" w:rsidRPr="001C069A">
        <w:rPr>
          <w:rFonts w:asciiTheme="majorHAnsi" w:hAnsiTheme="majorHAnsi"/>
          <w:lang w:val="en-US"/>
        </w:rPr>
        <w:t xml:space="preserve">. </w:t>
      </w:r>
      <w:r w:rsidR="000F57AF" w:rsidRPr="001C069A">
        <w:rPr>
          <w:rFonts w:asciiTheme="majorHAnsi" w:hAnsiTheme="majorHAnsi"/>
          <w:lang w:val="en-US"/>
        </w:rPr>
        <w:t>However, based on field practices, many teachers do not understand yet about mathematical literacy so as to cause classroom instructions far from the core of which</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Umbara","given":"Uba","non-dropping-particle":"","parse-names":false,"suffix":""},{"dropping-particle":"","family":"Suryadi","given":"Didi","non-dropping-particle":"","parse-names":false,"suffix":""}],"container-title":"International Journal of Instruction","id":"ITEM-1","issue":"4","issued":{"date-parts":[["2019"]]},"page":"789-806","title":"Re-Interpretation of Mathematical Literacy Based on the Teacher ' s Perspective","type":"article-journal","volume":"12"},"uris":["http://www.mendeley.com/documents/?uuid=e6c255f3-2c8b-41d7-9c64-759bc1adc737"]},{"id":"ITEM-2","itemData":{"author":[{"dropping-particle":"","family":"Genc","given":"Murat","non-dropping-particle":"","parse-names":false,"suffix":""},{"dropping-particle":"","family":"Erbas","given":"Ayhan Kursat","non-dropping-particle":"","parse-names":false,"suffix":""}],"container-title":"International Journal of Education in Mathematics, Science and Technology","id":"ITEM-2","issue":"3","issued":{"date-parts":[["2019"]]},"page":"222-237","title":"Secondary Mathematics Teachers ’ Conceptions of Mathematical Literacy","type":"article-journal","volume":"7"},"uris":["http://www.mendeley.com/documents/?uuid=8a17aeb9-2aa5-4c8c-bfa1-66cf81c129c3"]}],"mendeley":{"formattedCitation":"(Genc &amp; Erbas, 2019; Umbara &amp; Suryadi, 2019)","plainTextFormattedCitation":"(Genc &amp; Erbas, 2019; Umbara &amp; Suryadi, 2019)","previouslyFormattedCitation":"(Genc &amp; Erbas, 2019; Umbara &amp; Suryadi, 2019)"},"properties":{"noteIndex":0},"schema":"https://github.com/citation-style-language/schema/raw/master/csl-citation.json"}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(Genc &amp; Erbas, 2019; Umbara &amp; Suryadi, 2019)</w:t>
      </w:r>
      <w:r w:rsidR="00FC1622" w:rsidRPr="001C069A">
        <w:rPr>
          <w:rFonts w:asciiTheme="majorHAnsi" w:hAnsiTheme="majorHAnsi"/>
          <w:lang w:val="en-US"/>
        </w:rPr>
        <w:fldChar w:fldCharType="end"/>
      </w:r>
      <w:r w:rsidR="00FC1622" w:rsidRPr="001C069A">
        <w:rPr>
          <w:rFonts w:asciiTheme="majorHAnsi" w:hAnsiTheme="majorHAnsi"/>
          <w:lang w:val="en-US"/>
        </w:rPr>
        <w:t xml:space="preserve">. </w:t>
      </w:r>
      <w:r w:rsidR="000F57AF" w:rsidRPr="001C069A">
        <w:rPr>
          <w:rFonts w:asciiTheme="majorHAnsi" w:hAnsiTheme="majorHAnsi"/>
          <w:lang w:val="en-US"/>
        </w:rPr>
        <w:t xml:space="preserve">Based on previous research by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{"citationItems":[{"id":"ITEM-1","itemData":{"abstract":"Kemampuan literasi siswa indonesia sangat memprihatinkan yakni 79% siswa Indonesia berada pada level rendah. Sedangkan hasil studi internasional yang dilakukan oleh Programme for International Student Assessment (PISA) pada 72 negara di dunia tahun 2015, menyatakan bahwa skor rata-rata literasi matematika siswa Indonesia adalah 386 masih dibawah rata – rata. Guru harus memiliki keterampilan yang baik yang sedini mungkin sebelum melaksanakan pembelajaran matematika pada siswa. Tanpa terkecuali para mahasiswa calon guru Sekolah Dasar. Adapun tujuan penelitian ini adalah meningkatkan literasi matematis mahasiswa calon guru sekolah dasar dalam membelajarkan matematika. Metode penelitian ini adalah pedagogic action research dengan tahapan think, act, look. Berdasarkan hasil analisis data dapat disimpulkan bahwa (1) kemampuan literasi matematis awal mahasiswa masih rendah dengan rata-rata hasil tes 50,5 ; (2) pembelajaran matematika berbasis literasi berjalan dengan baik; (3) terdapat peningkatan kemampuan literasi matematis mahasiswa sebesar 26,9 ; (4) pembelajaran matematika berbasis literasi berkontribusi terhadap kemampuan literasi matematis mahasiswa","author":[{"dropping-particle":"","family":"Dores","given":"Olenggius Jiran","non-dropping-particle":"","parse-names":false,"suffix":""},{"dropping-particle":"","family":"Setiawan","given":"Beni","non-dropping-particle":"","parse-names":false,"suffix":""}],"container-title":"Jurnal Pendidikan Matematika Indonesia","id":"ITEM-1","issue":"1","issued":{"date-parts":[["2015"]]},"page":"42-46","title":"Meningkatkan Literasi Matematis Mahasiswa Calon Guru Sekolah Dasar Dalam Membelajarkan Matematika","type":"article-journal","volume":"4"},"uris":["http://www.mendeley.com/documents/?uuid=6f1c319f-f434-4b48-8133-ed056bca7fff"]}],"mendeley":{"formattedCitation":"(Dores &amp; Setiawan, 2015)","manualFormatting":"Dores &amp; Setiawan (2015)","plainTextFormattedCitation":"(Dores &amp; Setiawan, 2015)","previouslyFormattedCitation":"(Dores &amp; Setiawan, 2015)"},"properties":{"noteIndex":0},"schema":"https://github.com/citation-style-language/schema/raw/master/csl-citation.json"}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Dores &amp; Setiawan (2015)</w:t>
      </w:r>
      <w:r w:rsidR="00FC1622" w:rsidRPr="001C069A">
        <w:rPr>
          <w:rFonts w:asciiTheme="majorHAnsi" w:hAnsiTheme="majorHAnsi"/>
          <w:lang w:val="en-US"/>
        </w:rPr>
        <w:fldChar w:fldCharType="end"/>
      </w:r>
      <w:r w:rsidR="000F57AF" w:rsidRPr="001C069A">
        <w:rPr>
          <w:rFonts w:asciiTheme="majorHAnsi" w:hAnsiTheme="majorHAnsi"/>
          <w:lang w:val="en-US"/>
        </w:rPr>
        <w:t xml:space="preserve">, it was found that mathematical literacy among </w:t>
      </w:r>
      <w:r w:rsidR="000F57AF" w:rsidRPr="001C069A">
        <w:rPr>
          <w:rFonts w:asciiTheme="majorHAnsi" w:hAnsiTheme="majorHAnsi"/>
          <w:lang w:val="en-US"/>
        </w:rPr>
        <w:lastRenderedPageBreak/>
        <w:t xml:space="preserve">prospective teachers was relatively low. A series of trainings on mathematical literacy intended for teachers did not </w:t>
      </w:r>
      <w:r w:rsidR="00D403F3" w:rsidRPr="001C069A">
        <w:rPr>
          <w:rFonts w:asciiTheme="majorHAnsi" w:hAnsiTheme="majorHAnsi"/>
          <w:lang w:val="en-US"/>
        </w:rPr>
        <w:t xml:space="preserve">cause any significant advances to be transferred to students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{"citationItems":[{"id":"ITEM-1","itemData":{"DOI":"10.1016/j.tate.2015.11.001","ISSN":"0742051X","abstract":"This case study investigated pre-service teachers' (PSTs) perceptions of disciplinary, or mathematical, literacy and factors related to their teacher education program at a public research university that influenced these perceptions. Seven PSTs volunteered to participate in individual and focus group interviews. Analysis indicated that PSTs considered certain elements of literacy (i.e., communication, application, vocabulary) to be important in mathematics education, but PSTs felt that literacy coursework did little to support their understanding of mathematical literacy. PSTs also discussed barriers present in mathematics methods coursework that hindered their understanding of mathematical literacy instruction and their ability to incorporate such instruction.","author":[{"dropping-particle":"","family":"Colwell","given":"Jamie","non-dropping-particle":"","parse-names":false,"suffix":""},{"dropping-particle":"","family":"Enderson","given":"Mary C.","non-dropping-particle":"","parse-names":false,"suffix":""}],"container-title":"Teaching and Teacher Education","id":"ITEM-1","issued":{"date-parts":[["2016"]]},"page":"63-74","title":"When I hear literacy: Using pre-service teachers' perceptions of mathematical literacy to inform program changes in teacher education","type":"article-journal","volume":"53"},"uris":["http://www.mendeley.com/documents/?uuid=6d38aab4-71d6-302f-ac01-718c93341f68"]}],"mendeley":{"formattedCitation":"(Colwell &amp; Enderson, 2016)","plainTextFormattedCitation":"(Colwell &amp; Enderson, 2016)","previouslyFormattedCitation":"(Colwell &amp; Enderson, 2016)"},"properties":{"noteIndex":0},"schema":"https://github.com/citation-style-language/schema/raw/master/csl-citation.json"}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(Colwell &amp; Enderson, 2016)</w:t>
      </w:r>
      <w:r w:rsidR="00FC1622" w:rsidRPr="001C069A">
        <w:rPr>
          <w:rFonts w:asciiTheme="majorHAnsi" w:hAnsiTheme="majorHAnsi"/>
          <w:lang w:val="en-US"/>
        </w:rPr>
        <w:fldChar w:fldCharType="end"/>
      </w:r>
      <w:r w:rsidR="00FC1622" w:rsidRPr="001C069A">
        <w:rPr>
          <w:rFonts w:asciiTheme="majorHAnsi" w:hAnsiTheme="majorHAnsi"/>
          <w:lang w:val="en-US"/>
        </w:rPr>
        <w:t>.</w:t>
      </w:r>
      <w:r w:rsidR="00607C2C" w:rsidRPr="001C069A">
        <w:rPr>
          <w:rFonts w:asciiTheme="majorHAnsi" w:hAnsiTheme="majorHAnsi"/>
          <w:lang w:val="en-US"/>
        </w:rPr>
        <w:t xml:space="preserve"> </w:t>
      </w:r>
      <w:r w:rsidR="00D403F3" w:rsidRPr="001C069A">
        <w:rPr>
          <w:rFonts w:asciiTheme="majorHAnsi" w:hAnsiTheme="majorHAnsi"/>
          <w:lang w:val="en-US"/>
        </w:rPr>
        <w:t xml:space="preserve">In addition to teacher factor, there were also some other factors affecting mathematical literacy among students, </w:t>
      </w:r>
      <w:r w:rsidR="00DA2BD2" w:rsidRPr="001C069A">
        <w:rPr>
          <w:rFonts w:asciiTheme="majorHAnsi" w:hAnsiTheme="majorHAnsi"/>
          <w:lang w:val="en-US"/>
        </w:rPr>
        <w:t>i.e., personality, socio-economic and cultural backgrounds, and supportive facilities and infrastructures provided for students</w:t>
      </w:r>
      <w:r w:rsidR="00B35224" w:rsidRPr="001C069A">
        <w:rPr>
          <w:rFonts w:asciiTheme="majorHAnsi" w:hAnsiTheme="majorHAnsi"/>
          <w:lang w:val="en-US"/>
        </w:rPr>
        <w:t xml:space="preserve"> </w:t>
      </w:r>
      <w:r w:rsidR="00607C2C" w:rsidRPr="001C069A">
        <w:rPr>
          <w:rFonts w:asciiTheme="majorHAnsi" w:hAnsiTheme="majorHAnsi"/>
          <w:lang w:val="en-US"/>
        </w:rPr>
        <w:fldChar w:fldCharType="begin" w:fldLock="1"/>
      </w:r>
      <w:r w:rsidR="00607C2C" w:rsidRPr="001C069A">
        <w:rPr>
          <w:rFonts w:asciiTheme="majorHAnsi" w:hAnsiTheme="majorHAnsi"/>
          <w:lang w:val="en-US"/>
        </w:rPr>
        <w:instrText>ADDIN CSL_CITATION {"citationItems":[{"id":"ITEM-1","itemData":{"author":[{"dropping-particle":"","family":"Eka","given":"Putri","non-dropping-particle":"","parse-names":false,"suffix":""},{"dropping-particle":"","family":"Nuurjannah","given":"Indah","non-dropping-particle":"","parse-names":false,"suffix":""},{"dropping-particle":"","family":"Hendriana","given":"Heris","non-dropping-particle":"","parse-names":false,"suffix":""},{"dropping-particle":"","family":"Fitrianna","given":"Aflich Yusnita","non-dropping-particle":"","parse-names":false,"suffix":""},{"dropping-particle":"","family":"Cimahi","given":"Sudirman","non-dropping-particle":"","parse-names":false,"suffix":""},{"dropping-particle":"","family":"E-mail","given":"Korespondensi Penulis","non-dropping-particle":"","parse-names":false,"suffix":""}],"container-title":"Jurnal Penelitian Matematika dan Pendidikan Matematika","id":"ITEM-1","issue":"2","issued":{"date-parts":[["2018"]]},"page":"51-58","title":"Faktor Mathematical Habits Of Mind dan Kemampuan Literasi Matematis Siswa SMP di Kabupaten Bandung Barat The Factor Of Mathematical Habits of Mind and Mathematics Literacy Students Ability Of Junior High School Program Studi Pendidikan Matematika , IKIP S","type":"article-journal","volume":"2"},"uris":["http://www.mendeley.com/documents/?uuid=535daff1-21d8-485e-bfb0-8f0dca9d04e3"]},{"id":"ITEM-2","itemData":{"author":[{"dropping-particle":"","family":"Pakpahan","given":"Rogers","non-dropping-particle":"","parse-names":false,"suffix":""}],"container-title":"Jurnal Pendidikan dan Kebudayaan","id":"ITEM-2","issue":"3","issued":{"date-parts":[["2016"]]},"page":"331-347","title":"Faktor-Faktor yang Mempengaruhi Capaian Literasi Matematika Siswa Indonesia dalam PISA 2012","type":"article-journal","volume":"1"},"uris":["http://www.mendeley.com/documents/?uuid=b40ea0e3-92b1-4667-b58d-cf5c3a8e5961"]},{"id":"ITEM-3","itemData":{"author":[{"dropping-particle":"","family":"Fajriyah","given":"Euis","non-dropping-particle":"","parse-names":false,"suffix":""}],"container-title":"Prisma, Prosiding Seminar Nasional Matematika","id":"ITEM-3","issued":{"date-parts":[["2018"]]},"page":"114-119","title":"Peran Etnomatematika Terkait Konsep Matematika dalam Mendukung Literasi","type":"article-journal","volume":"1"},"uris":["http://www.mendeley.com/documents/?uuid=5e46a665-c05c-458b-b184-0b5c8349c95a"]}],"mendeley":{"formattedCitation":"(Eka et al., 2018; Fajriyah, 2018; Pakpahan, 2016)","plainTextFormattedCitation":"(Eka et al., 2018; Fajriyah, 2018; Pakpahan, 2016)","previouslyFormattedCitation":"(Eka et al., 2018; Fajriyah, 2018; Pakpahan, 2016)"},"properties":{"noteIndex":0},"schema":"https://github.com/citation-style-language/schema/raw/master/csl-citation.json"}</w:instrText>
      </w:r>
      <w:r w:rsidR="00607C2C" w:rsidRPr="001C069A">
        <w:rPr>
          <w:rFonts w:asciiTheme="majorHAnsi" w:hAnsiTheme="majorHAnsi"/>
          <w:lang w:val="en-US"/>
        </w:rPr>
        <w:fldChar w:fldCharType="separate"/>
      </w:r>
      <w:r w:rsidR="00607C2C" w:rsidRPr="001C069A">
        <w:rPr>
          <w:rFonts w:asciiTheme="majorHAnsi" w:hAnsiTheme="majorHAnsi"/>
          <w:lang w:val="en-US"/>
        </w:rPr>
        <w:t>(Eka et al., 2018; Fajriyah, 2018; Pakpahan, 2016)</w:t>
      </w:r>
      <w:r w:rsidR="00607C2C" w:rsidRPr="001C069A">
        <w:rPr>
          <w:rFonts w:asciiTheme="majorHAnsi" w:hAnsiTheme="majorHAnsi"/>
          <w:lang w:val="en-US"/>
        </w:rPr>
        <w:fldChar w:fldCharType="end"/>
      </w:r>
      <w:r w:rsidR="00607C2C" w:rsidRPr="001C069A">
        <w:rPr>
          <w:rFonts w:asciiTheme="majorHAnsi" w:hAnsiTheme="majorHAnsi"/>
          <w:lang w:val="en-US"/>
        </w:rPr>
        <w:t>.</w:t>
      </w:r>
    </w:p>
    <w:p w14:paraId="1EFC5114" w14:textId="01F52F3C" w:rsidR="00FC1622" w:rsidRPr="001C069A" w:rsidRDefault="00DA2BD2" w:rsidP="00E55C10">
      <w:pPr>
        <w:autoSpaceDE w:val="0"/>
        <w:autoSpaceDN w:val="0"/>
        <w:adjustRightInd w:val="0"/>
        <w:spacing w:line="276" w:lineRule="auto"/>
        <w:ind w:firstLine="720"/>
        <w:jc w:val="both"/>
        <w:rPr>
          <w:rFonts w:asciiTheme="majorHAnsi" w:hAnsiTheme="majorHAnsi"/>
          <w:lang w:val="en-US"/>
        </w:rPr>
      </w:pPr>
      <w:r w:rsidRPr="001C069A">
        <w:rPr>
          <w:rFonts w:asciiTheme="majorHAnsi" w:hAnsiTheme="majorHAnsi"/>
          <w:lang w:val="en-US"/>
        </w:rPr>
        <w:t>Moreover, it is also found that mathematical literacy has close connection with the Holy Qur’an for there are five verses of which that indicate mathematical literacy</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E3667" w:rsidRPr="001C069A">
        <w:rPr>
          <w:rFonts w:asciiTheme="majorHAnsi" w:hAnsiTheme="majorHAnsi"/>
          <w:lang w:val="en-US"/>
        </w:rPr>
        <w:instrText>ADDIN CSL_CITATION {"citationItems":[{"id":"ITEM-1","itemData":{"ISBN":"9786027340329","author":[{"dropping-particle":"","family":"Sari","given":"Rospala HanisahYukti","non-dropping-particle":"","parse-names":false,"suffix":""}],"container-title":"Seminar Matematika dan Pendidikan Matematika UNY","id":"ITEM-1","issued":{"date-parts":[["2017"]]},"page":"655-662","title":"Apakah Integrasi Islam dapat Membudayakan Literasi Matematika ?","type":"article-journal"},"uris":["http://www.mendeley.com/documents/?uuid=249e172e-8e12-4522-ae34-783642cd21de"]}],"mendeley":{"formattedCitation":"(R. H. Sari, 2017)","plainTextFormattedCitation":"(R. H. Sari, 2017)","previouslyFormattedCitation":"(R. H. Sari, 2017)"},"properties":{"noteIndex":0},"schema":"https://github.com/citation-style-language/schema/raw/master/csl-citation.json"}</w:instrText>
      </w:r>
      <w:r w:rsidR="00FC1622" w:rsidRPr="001C069A">
        <w:rPr>
          <w:rFonts w:asciiTheme="majorHAnsi" w:hAnsiTheme="majorHAnsi"/>
          <w:lang w:val="en-US"/>
        </w:rPr>
        <w:fldChar w:fldCharType="separate"/>
      </w:r>
      <w:r w:rsidR="009B289C" w:rsidRPr="001C069A">
        <w:rPr>
          <w:rFonts w:asciiTheme="majorHAnsi" w:hAnsiTheme="majorHAnsi"/>
          <w:lang w:val="en-US"/>
        </w:rPr>
        <w:t>(R. H. Sari, 2017)</w:t>
      </w:r>
      <w:r w:rsidR="00FC1622" w:rsidRPr="001C069A">
        <w:rPr>
          <w:rFonts w:asciiTheme="majorHAnsi" w:hAnsiTheme="majorHAnsi"/>
          <w:lang w:val="en-US"/>
        </w:rPr>
        <w:fldChar w:fldCharType="end"/>
      </w:r>
      <w:r w:rsidRPr="001C069A">
        <w:rPr>
          <w:rFonts w:asciiTheme="majorHAnsi" w:hAnsiTheme="majorHAnsi"/>
          <w:lang w:val="en-US"/>
        </w:rPr>
        <w:t>. It</w:t>
      </w:r>
      <w:r w:rsidR="00B4241B" w:rsidRPr="001C069A">
        <w:rPr>
          <w:rFonts w:asciiTheme="majorHAnsi" w:hAnsiTheme="majorHAnsi"/>
          <w:lang w:val="en-US"/>
        </w:rPr>
        <w:t xml:space="preserve">, therefore, </w:t>
      </w:r>
      <w:r w:rsidRPr="001C069A">
        <w:rPr>
          <w:rFonts w:asciiTheme="majorHAnsi" w:hAnsiTheme="majorHAnsi"/>
          <w:lang w:val="en-US"/>
        </w:rPr>
        <w:t xml:space="preserve">implies </w:t>
      </w:r>
      <w:r w:rsidR="00B4241B" w:rsidRPr="001C069A">
        <w:rPr>
          <w:rFonts w:asciiTheme="majorHAnsi" w:hAnsiTheme="majorHAnsi"/>
          <w:lang w:val="en-US"/>
        </w:rPr>
        <w:t>the importance</w:t>
      </w:r>
      <w:r w:rsidRPr="001C069A">
        <w:rPr>
          <w:rFonts w:asciiTheme="majorHAnsi" w:hAnsiTheme="majorHAnsi"/>
          <w:lang w:val="en-US"/>
        </w:rPr>
        <w:t xml:space="preserve"> of Mathematics</w:t>
      </w:r>
      <w:r w:rsidR="0074279B" w:rsidRPr="001C069A">
        <w:rPr>
          <w:rFonts w:asciiTheme="majorHAnsi" w:hAnsiTheme="majorHAnsi"/>
          <w:lang w:val="en-US"/>
        </w:rPr>
        <w:t xml:space="preserve">, not only for public school education but also for </w:t>
      </w:r>
      <w:proofErr w:type="spellStart"/>
      <w:r w:rsidR="0074279B" w:rsidRPr="001C069A">
        <w:rPr>
          <w:rFonts w:asciiTheme="majorHAnsi" w:hAnsiTheme="majorHAnsi"/>
          <w:lang w:val="en-US"/>
        </w:rPr>
        <w:t>pesantren</w:t>
      </w:r>
      <w:proofErr w:type="spellEnd"/>
      <w:r w:rsidR="0074279B" w:rsidRPr="001C069A">
        <w:rPr>
          <w:rFonts w:asciiTheme="majorHAnsi" w:hAnsiTheme="majorHAnsi"/>
          <w:lang w:val="en-US"/>
        </w:rPr>
        <w:t>-based one. In the 21</w:t>
      </w:r>
      <w:r w:rsidR="0074279B" w:rsidRPr="001C069A">
        <w:rPr>
          <w:rFonts w:asciiTheme="majorHAnsi" w:hAnsiTheme="majorHAnsi"/>
          <w:vertAlign w:val="superscript"/>
          <w:lang w:val="en-US"/>
        </w:rPr>
        <w:t>st</w:t>
      </w:r>
      <w:r w:rsidR="0074279B" w:rsidRPr="001C069A">
        <w:rPr>
          <w:rFonts w:asciiTheme="majorHAnsi" w:hAnsiTheme="majorHAnsi"/>
          <w:lang w:val="en-US"/>
        </w:rPr>
        <w:t xml:space="preserve"> Century</w:t>
      </w:r>
      <w:r w:rsidR="00B4241B" w:rsidRPr="001C069A">
        <w:rPr>
          <w:rFonts w:asciiTheme="majorHAnsi" w:hAnsiTheme="majorHAnsi"/>
          <w:lang w:val="en-US"/>
        </w:rPr>
        <w:t xml:space="preserve">, most of parents prefer </w:t>
      </w:r>
      <w:proofErr w:type="spellStart"/>
      <w:r w:rsidR="00B4241B" w:rsidRPr="001C069A">
        <w:rPr>
          <w:rFonts w:asciiTheme="majorHAnsi" w:hAnsiTheme="majorHAnsi"/>
          <w:lang w:val="en-US"/>
        </w:rPr>
        <w:t>pesantren</w:t>
      </w:r>
      <w:proofErr w:type="spellEnd"/>
      <w:r w:rsidR="00B4241B" w:rsidRPr="001C069A">
        <w:rPr>
          <w:rFonts w:asciiTheme="majorHAnsi" w:hAnsiTheme="majorHAnsi"/>
          <w:lang w:val="en-US"/>
        </w:rPr>
        <w:t>-based education</w:t>
      </w:r>
      <w:r w:rsidR="00E50474" w:rsidRPr="001C069A">
        <w:rPr>
          <w:rFonts w:asciiTheme="majorHAnsi" w:hAnsiTheme="majorHAnsi"/>
          <w:lang w:val="en-US"/>
        </w:rPr>
        <w:t xml:space="preserve"> for their children</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{"citationItems":[{"id":"ITEM-1","itemData":{"author":[{"dropping-particle":"","family":"Nudin","given":"Mohammad Ilham","non-dropping-particle":"","parse-names":false,"suffix":""},{"dropping-particle":"","family":"Abudrakhman","given":"O.","non-dropping-particle":"","parse-names":false,"suffix":""},{"dropping-particle":"","family":"Indra","given":"Syukri","non-dropping-particle":"","parse-names":false,"suffix":""}],"container-title":"E-journal Skripsi Fakultas Keguruan dan Ilmu Pendidikan","id":"ITEM-1","issue":"1","issued":{"date-parts":[["2020"]]},"page":"14-27","title":"Motivasi Orang Tua Memilih Pesantren Sebagai Sarana Pendidikan","type":"article-journal","volume":"3"},"uris":["http://www.mendeley.com/documents/?uuid=c9e7ea19-7bd3-42fb-b7c8-a3b547435e0b"]}],"mendeley":{"formattedCitation":"(Nudin, Abudrakhman, &amp; Indra, 2020)","plainTextFormattedCitation":"(Nudin, Abudrakhman, &amp; Indra, 2020)","previouslyFormattedCitation":"(Nudin, Abudrakhman, &amp; Indra, 2020)"},"properties":{"noteIndex":0},"schema":"https://github.com/citation-style-language/schema/raw/master/csl-citation.json"}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(Nudin, Abudrakhman, &amp; Indra, 2020)</w:t>
      </w:r>
      <w:r w:rsidR="00FC1622" w:rsidRPr="001C069A">
        <w:rPr>
          <w:rFonts w:asciiTheme="majorHAnsi" w:hAnsiTheme="majorHAnsi"/>
          <w:lang w:val="en-US"/>
        </w:rPr>
        <w:fldChar w:fldCharType="end"/>
      </w:r>
      <w:r w:rsidR="00E50474" w:rsidRPr="001C069A">
        <w:rPr>
          <w:rFonts w:asciiTheme="majorHAnsi" w:hAnsiTheme="majorHAnsi"/>
          <w:lang w:val="en-US"/>
        </w:rPr>
        <w:t xml:space="preserve"> </w:t>
      </w:r>
      <w:r w:rsidR="00CA40E9" w:rsidRPr="001C069A">
        <w:rPr>
          <w:rFonts w:asciiTheme="majorHAnsi" w:hAnsiTheme="majorHAnsi"/>
          <w:lang w:val="en-US"/>
        </w:rPr>
        <w:t xml:space="preserve">because they believe that theirs can get a ‘golden ticket’ to acquiring academic and religious </w:t>
      </w:r>
      <w:r w:rsidR="008D169C" w:rsidRPr="001C069A">
        <w:rPr>
          <w:rFonts w:asciiTheme="majorHAnsi" w:hAnsiTheme="majorHAnsi"/>
          <w:lang w:val="en-US"/>
        </w:rPr>
        <w:t>competencies</w:t>
      </w:r>
      <w:r w:rsidR="00CA40E9"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Hendrayana","given":"Aan","non-dropping-particle":"","parse-names":false,"suffix":""},{"dropping-particle":"","family":"Mutaqin","given":"Anwar","non-dropping-particle":"","parse-names":false,"suffix":""},{"dropping-particle":"","family":"Syamsuri","given":"","non-dropping-particle":"","parse-names":false,"suffix":""}],"container-title":"Al-Jabar: Jurnal Pendidikan Matematika","id":"ITEM-1","issue":"1","issued":{"date-parts":[["2019"]]},"page":"159-175","title":"The Phenomenon of Boarding School and Its Mathematics Learning","type":"article-journal","volume":"10"},"uris":["http://www.mendeley.com/documents/?uuid=90878b44-f7df-406d-8fa0-d0151691d291"]}],"mendeley":{"formattedCitation":"(Hendrayana, Mutaqin, &amp; Syamsuri, 2019)","plainTextFormattedCitation":"(Hendrayana, Mutaqin, &amp; Syamsuri, 2019)","previouslyFormattedCitation":"(Hendrayana, Mutaqin, &amp; Syamsuri, 2019)"},"properties":{"noteIndex":0},"schema":"https://github.com/citation-style-language/schema/raw/master/csl-citation.json"}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(Hendrayana, Mutaqin, &amp; Syamsuri, 2019)</w:t>
      </w:r>
      <w:r w:rsidR="00FC1622" w:rsidRPr="001C069A">
        <w:rPr>
          <w:rFonts w:asciiTheme="majorHAnsi" w:hAnsiTheme="majorHAnsi"/>
          <w:lang w:val="en-US"/>
        </w:rPr>
        <w:fldChar w:fldCharType="end"/>
      </w:r>
      <w:r w:rsidR="008D169C" w:rsidRPr="001C069A">
        <w:rPr>
          <w:rFonts w:asciiTheme="majorHAnsi" w:hAnsiTheme="majorHAnsi"/>
          <w:lang w:val="en-US"/>
        </w:rPr>
        <w:t xml:space="preserve">. </w:t>
      </w:r>
      <w:r w:rsidR="00E55C10" w:rsidRPr="001C069A">
        <w:rPr>
          <w:rFonts w:asciiTheme="majorHAnsi" w:hAnsiTheme="majorHAnsi"/>
          <w:lang w:val="en-US"/>
        </w:rPr>
        <w:t>Now that</w:t>
      </w:r>
      <w:r w:rsidR="008D169C" w:rsidRPr="001C069A">
        <w:rPr>
          <w:rFonts w:asciiTheme="majorHAnsi" w:hAnsiTheme="majorHAnsi"/>
          <w:lang w:val="en-US"/>
        </w:rPr>
        <w:t xml:space="preserve"> current </w:t>
      </w:r>
      <w:proofErr w:type="spellStart"/>
      <w:r w:rsidR="008D169C" w:rsidRPr="001C069A">
        <w:rPr>
          <w:rFonts w:asciiTheme="majorHAnsi" w:hAnsiTheme="majorHAnsi"/>
          <w:lang w:val="en-US"/>
        </w:rPr>
        <w:t>pesantren</w:t>
      </w:r>
      <w:proofErr w:type="spellEnd"/>
      <w:r w:rsidR="008D169C" w:rsidRPr="001C069A">
        <w:rPr>
          <w:rFonts w:asciiTheme="majorHAnsi" w:hAnsiTheme="majorHAnsi"/>
          <w:lang w:val="en-US"/>
        </w:rPr>
        <w:t>-based education is potentially focused on the trend of 4.0 Industry revolution</w:t>
      </w:r>
      <w:r w:rsidR="00E55C10" w:rsidRPr="001C069A">
        <w:rPr>
          <w:rFonts w:asciiTheme="majorHAnsi" w:hAnsiTheme="majorHAnsi"/>
          <w:lang w:val="en-US"/>
        </w:rPr>
        <w:t>,</w:t>
      </w:r>
      <w:r w:rsidR="008D169C" w:rsidRPr="001C069A">
        <w:rPr>
          <w:rFonts w:asciiTheme="majorHAnsi" w:hAnsiTheme="majorHAnsi"/>
          <w:lang w:val="en-US"/>
        </w:rPr>
        <w:t xml:space="preserve"> Islamic education</w:t>
      </w:r>
      <w:r w:rsidR="00E55C10" w:rsidRPr="001C069A">
        <w:rPr>
          <w:rFonts w:asciiTheme="majorHAnsi" w:hAnsiTheme="majorHAnsi"/>
          <w:lang w:val="en-US"/>
        </w:rPr>
        <w:t xml:space="preserve"> is, indeed,</w:t>
      </w:r>
      <w:r w:rsidR="008D169C" w:rsidRPr="001C069A">
        <w:rPr>
          <w:rFonts w:asciiTheme="majorHAnsi" w:hAnsiTheme="majorHAnsi"/>
          <w:lang w:val="en-US"/>
        </w:rPr>
        <w:t xml:space="preserve"> highly required</w:t>
      </w:r>
      <w:r w:rsidR="00F41B5F" w:rsidRPr="001C069A">
        <w:rPr>
          <w:rFonts w:asciiTheme="majorHAnsi" w:hAnsiTheme="majorHAnsi"/>
          <w:lang w:val="en-US"/>
        </w:rPr>
        <w:t xml:space="preserve"> to initiate dynamic and active movements </w:t>
      </w:r>
      <w:r w:rsidR="0067517A" w:rsidRPr="001C069A">
        <w:rPr>
          <w:rFonts w:asciiTheme="majorHAnsi" w:hAnsiTheme="majorHAnsi"/>
          <w:lang w:val="en-US"/>
        </w:rPr>
        <w:t>a</w:t>
      </w:r>
      <w:r w:rsidR="00F41B5F" w:rsidRPr="001C069A">
        <w:rPr>
          <w:rFonts w:asciiTheme="majorHAnsi" w:hAnsiTheme="majorHAnsi"/>
          <w:lang w:val="en-US"/>
        </w:rPr>
        <w:t>mid globalization</w:t>
      </w:r>
      <w:r w:rsidR="0067517A" w:rsidRPr="001C069A">
        <w:rPr>
          <w:rFonts w:asciiTheme="majorHAnsi" w:hAnsiTheme="majorHAnsi"/>
          <w:lang w:val="en-US"/>
        </w:rPr>
        <w:t xml:space="preserve"> era</w:t>
      </w:r>
      <w:r w:rsidR="00F41B5F" w:rsidRPr="001C069A">
        <w:rPr>
          <w:rFonts w:asciiTheme="majorHAnsi" w:hAnsiTheme="majorHAnsi"/>
          <w:lang w:val="en-US"/>
        </w:rPr>
        <w:t xml:space="preserve">, </w:t>
      </w:r>
      <w:r w:rsidR="0067517A" w:rsidRPr="001C069A">
        <w:rPr>
          <w:rFonts w:asciiTheme="majorHAnsi" w:hAnsiTheme="majorHAnsi"/>
          <w:lang w:val="en-US"/>
        </w:rPr>
        <w:t xml:space="preserve">and, therefore, </w:t>
      </w:r>
      <w:proofErr w:type="spellStart"/>
      <w:r w:rsidR="00F41B5F" w:rsidRPr="001C069A">
        <w:rPr>
          <w:rFonts w:asciiTheme="majorHAnsi" w:hAnsiTheme="majorHAnsi"/>
          <w:lang w:val="en-US"/>
        </w:rPr>
        <w:t>pesantren</w:t>
      </w:r>
      <w:proofErr w:type="spellEnd"/>
      <w:r w:rsidR="00F41B5F" w:rsidRPr="001C069A">
        <w:rPr>
          <w:rFonts w:asciiTheme="majorHAnsi" w:hAnsiTheme="majorHAnsi"/>
          <w:lang w:val="en-US"/>
        </w:rPr>
        <w:t xml:space="preserve">-based education </w:t>
      </w:r>
      <w:r w:rsidR="0067517A" w:rsidRPr="001C069A">
        <w:rPr>
          <w:rFonts w:asciiTheme="majorHAnsi" w:hAnsiTheme="majorHAnsi"/>
          <w:lang w:val="en-US"/>
        </w:rPr>
        <w:t xml:space="preserve">can be focused on not only religious teachings, but also science development </w:t>
      </w:r>
      <w:r w:rsidR="002A7887" w:rsidRPr="001C069A">
        <w:rPr>
          <w:rFonts w:asciiTheme="majorHAnsi" w:hAnsiTheme="majorHAnsi"/>
          <w:lang w:val="en-US"/>
        </w:rPr>
        <w:t>for the sake of excellence</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{"citationItems":[{"id":"ITEM-1","itemData":{"author":[{"dropping-particle":"","family":"Ilyasin","given":"Mukhamad","non-dropping-particle":"","parse-names":false,"suffix":""}],"container-title":"Dinamika Ilmu","id":"ITEM-1","issue":"1","issued":{"date-parts":[["2020"]]},"page":"13-22","title":"Transformation of Learning Management : Integrative Study of Islamic Boarding School Curriculum","type":"article-journal","volume":"20"},"uris":["http://www.mendeley.com/documents/?uuid=6250997b-b093-4f0b-a1a7-138393b26cd2"]},{"id":"ITEM-2","itemData":{"author":[{"dropping-particle":"","family":"Yaqin","given":"Husnul","non-dropping-particle":"","parse-names":false,"suffix":""}],"container-title":"Jurnal Al-Hikmah","id":"ITEM-2","issue":"1","issued":{"date-parts":[["2012"]]},"page":"18-38","title":"Islamic Boarding School Curriculum In Indonesia: A Case Study in Islamic Boarding School in South Kalimantan","type":"article-journal","volume":"XIII"},"uris":["http://www.mendeley.com/documents/?uuid=c825ca77-c3ab-4c82-a9ee-7b59054b0c59"]},{"id":"ITEM-3","itemData":{"DOI":"10.24176/anargya.v2i1.3043","ISSN":"2615-4196","abstract":"Mathematics, it's important to learn. Not only by students in public schools, but also students who are studying in Islamic boarding schools. Mathematics courses need to be given to all students from an early age to equip them with the ability to think logically, analytically, systematically, critically and creatively and the ability to work together. Some of the knowledge learned by the santri in Islamic boarding schools clearly requires mathematics. In the history of education in Indonesia, Islamic boarding schools have been shown to have a positive influence on national development in the field of education. Santri boarding schools are required to be able to integrate \"content standards\" boarding schools (religious sciences) and natural sciences (natural sciences), which includes mathematics. However, not all students get the opportunity to learn mathematics in a fun way. In fact, in the plural intelligence paradigm, in essence each individual (including santri) has mathematical intelligence with varying degrees of inclination. This plural intelligence is a learning modality and influences the quality of mathematics learning. Therefore, mathematics educators in Islamic boarding schools need to make improvements in carrying out the mathematics learning process so that they can facilitate the various conveniences and conveniences of students in learning mathematics. Abstrak","author":[{"dropping-particle":"","family":"Fathani","given":"Abdul Halim","non-dropping-particle":"","parse-names":false,"suffix":""}],"container-title":"ANARGYA: Jurnal Ilmiah Pendidikan Matematika","id":"ITEM-3","issue":"1","issued":{"date-parts":[["2019"]]},"page":"48-55","title":"Pembelajaran Matematika bagi Santri Pondok Pesantren Berbasis Kecerdasan Majemuk","type":"article-journal","volume":"2"},"uris":["http://www.mendeley.com/documents/?uuid=e5a10da0-4480-43be-96e2-49f381bdd08d"]},{"id":"ITEM-4","itemData":{"abstract":"Kata Majelis Ta’lim berasal dari bahasa Arab, yakni dari kata Majelis dan Ta’lim. Majelis berarti tempat dan ta’lim berarti pengajaran atau pengajian. Dengan demikian secara bahasa majelis ta’lim bisa diartikan sebagai tempat melaksanakan pengajaran atau pengajian ajaran Islam","author":[{"dropping-particle":"","family":"Daulay","given":"Haidar Putra","non-dropping-particle":"","parse-names":false,"suffix":""}],"edition":"pertama","editor":[{"dropping-particle":"","family":"Nasution","given":"Sahkholid","non-dropping-particle":"","parse-names":false,"suffix":""}],"id":"ITEM-4","issued":{"date-parts":[["2012"]]},"number-of-pages":"44","publisher":"Perdana Publishing","publisher-place":"Medan","title":"Kapita Selekta Pendidikan Islam Di Indonesia","type":"book"},"uris":["http://www.mendeley.com/documents/?uuid=62730e23-d742-4c1f-9e4e-424a1dcc8cc7"]},{"id":"ITEM-5","itemData":{"abstract":"Upaya memadukan kurikulum pendidikan sekolah formal, khususnya SMA, dengan kurikulum pondok pesantren akan menghasilkan sistem pendidikan yang lebih kuat dan lengkap. Pengembangan kurikulum pendidikan SMA berbasis pesantren sebenarnya merupakan wujud upaya dalam memadukan keunggulan pelaksanaan sistem pendidikan di sekolah dan di pondok pesantren. Jika SMA berbasis pondok pesantren dikelola dengan baik, maka hasil yang akan diperoleh pun juga berkualitas baik","author":[{"dropping-particle":"","family":"Hasanah","given":"Nur","non-dropping-particle":"","parse-names":false,"suffix":""}],"container-title":"Interaksi","id":"ITEM-5","issue":"2","issued":{"date-parts":[["2017"]]},"page":"70 - 79","title":"Komponen Kurikulum Sekolah Berbasis Pesantren (Studi Komparatif Di SMA Darussyahid Dan SMA Puteri At-Tanwir Sampang)","type":"article-journal","volume":"12"},"uris":["http://www.mendeley.com/documents/?uuid=3e0fa19a-59f6-4981-bccb-8405b986d7cb"]},{"id":"ITEM-6","itemData":{"author":[{"dropping-particle":"","family":"Hasanah","given":"Sri Indriati","non-dropping-particle":"","parse-names":false,"suffix":""}],"container-title":"Interaksi","id":"ITEM-6","issue":"1","issued":{"date-parts":[["2014"]]},"page":"28-31","title":"Sumber belajar matematika dari lingkungan alam sekitar berbasis pondok pesantren","type":"article-journal","volume":"9"},"uris":["http://www.mendeley.com/documents/?uuid=4660a8ae-d238-4467-a92d-80595dfb6e6b"]}],"mendeley":{"formattedCitation":"(Daulay, 2012; Fathani, 2019; N. Hasanah, 2017; S. I. Hasanah, 2014; Ilyasin, 2020; Yaqin, 2012)","manualFormatting":"(Daulay, 2012; Fathani, 2019; Hasanah, 2017; S. I. Hasanah, 2014; Ilyasin, 2020; Yaqin, 2012)","plainTextFormattedCitation":"(Daulay, 2012; Fathani, 2019; N. Hasanah, 2017; S. I. Hasanah, 2014; Ilyasin, 2020; Yaqin, 2012)","previouslyFormattedCitation":"(Daulay, 2012; Fathani, 2019; N. Hasanah, 2017; S. I. Hasanah, 2014; Ilyasin, 2020; Yaqin, 2012)"},"properties":{"noteIndex":0},"schema":"https://github.com/citation-style-language/schema/raw/master/csl-citation.json"}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(Daulay, 2012; Fathani, 2019; Hasanah, 2017; S. I. Hasanah, 2014; Ilyasin, 2020; Yaqin, 2012)</w:t>
      </w:r>
      <w:r w:rsidR="00FC1622" w:rsidRPr="001C069A">
        <w:rPr>
          <w:rFonts w:asciiTheme="majorHAnsi" w:hAnsiTheme="majorHAnsi"/>
          <w:lang w:val="en-US"/>
        </w:rPr>
        <w:fldChar w:fldCharType="end"/>
      </w:r>
      <w:r w:rsidR="00FC1622" w:rsidRPr="001C069A">
        <w:rPr>
          <w:rFonts w:asciiTheme="majorHAnsi" w:hAnsiTheme="majorHAnsi"/>
          <w:lang w:val="en-US"/>
        </w:rPr>
        <w:t>.</w:t>
      </w:r>
    </w:p>
    <w:p w14:paraId="521DB85A" w14:textId="3DFD1C20" w:rsidR="00252DDF" w:rsidRPr="001C069A" w:rsidRDefault="002A7887" w:rsidP="00E55C10">
      <w:pPr>
        <w:autoSpaceDE w:val="0"/>
        <w:autoSpaceDN w:val="0"/>
        <w:adjustRightInd w:val="0"/>
        <w:spacing w:line="276" w:lineRule="auto"/>
        <w:ind w:firstLine="720"/>
        <w:jc w:val="both"/>
        <w:rPr>
          <w:rFonts w:asciiTheme="majorHAnsi" w:hAnsiTheme="majorHAnsi"/>
          <w:lang w:val="en-US"/>
        </w:rPr>
      </w:pPr>
      <w:r w:rsidRPr="001C069A">
        <w:rPr>
          <w:rFonts w:asciiTheme="majorHAnsi" w:hAnsiTheme="majorHAnsi"/>
          <w:lang w:val="en-US"/>
        </w:rPr>
        <w:t xml:space="preserve">A curriculum </w:t>
      </w:r>
      <w:r w:rsidR="00E55C10" w:rsidRPr="001C069A">
        <w:rPr>
          <w:rFonts w:asciiTheme="majorHAnsi" w:hAnsiTheme="majorHAnsi"/>
          <w:lang w:val="en-US"/>
        </w:rPr>
        <w:t>applied</w:t>
      </w:r>
      <w:r w:rsidRPr="001C069A">
        <w:rPr>
          <w:rFonts w:asciiTheme="majorHAnsi" w:hAnsiTheme="majorHAnsi"/>
          <w:lang w:val="en-US"/>
        </w:rPr>
        <w:t xml:space="preserve"> in </w:t>
      </w:r>
      <w:proofErr w:type="spellStart"/>
      <w:r w:rsidRPr="001C069A">
        <w:rPr>
          <w:rFonts w:asciiTheme="majorHAnsi" w:hAnsiTheme="majorHAnsi"/>
          <w:lang w:val="en-US"/>
        </w:rPr>
        <w:t>pesantren</w:t>
      </w:r>
      <w:proofErr w:type="spellEnd"/>
      <w:r w:rsidRPr="001C069A">
        <w:rPr>
          <w:rFonts w:asciiTheme="majorHAnsi" w:hAnsiTheme="majorHAnsi"/>
          <w:lang w:val="en-US"/>
        </w:rPr>
        <w:t xml:space="preserve">-based </w:t>
      </w:r>
      <w:r w:rsidR="00E55C10" w:rsidRPr="001C069A">
        <w:rPr>
          <w:rFonts w:asciiTheme="majorHAnsi" w:hAnsiTheme="majorHAnsi"/>
          <w:lang w:val="en-US"/>
        </w:rPr>
        <w:t xml:space="preserve">schools </w:t>
      </w:r>
      <w:r w:rsidRPr="001C069A">
        <w:rPr>
          <w:rFonts w:asciiTheme="majorHAnsi" w:hAnsiTheme="majorHAnsi"/>
          <w:lang w:val="en-US"/>
        </w:rPr>
        <w:t xml:space="preserve">has no standardization since each of </w:t>
      </w:r>
      <w:proofErr w:type="spellStart"/>
      <w:r w:rsidRPr="001C069A">
        <w:rPr>
          <w:rFonts w:asciiTheme="majorHAnsi" w:hAnsiTheme="majorHAnsi"/>
          <w:lang w:val="en-US"/>
        </w:rPr>
        <w:t>pesantren</w:t>
      </w:r>
      <w:proofErr w:type="spellEnd"/>
      <w:r w:rsidRPr="001C069A">
        <w:rPr>
          <w:rFonts w:asciiTheme="majorHAnsi" w:hAnsiTheme="majorHAnsi"/>
          <w:lang w:val="en-US"/>
        </w:rPr>
        <w:t xml:space="preserve"> institutions is given the right from the Ministry of Religions to develop </w:t>
      </w:r>
      <w:r w:rsidR="00773D80" w:rsidRPr="001C069A">
        <w:rPr>
          <w:rFonts w:asciiTheme="majorHAnsi" w:hAnsiTheme="majorHAnsi"/>
          <w:lang w:val="en-US"/>
        </w:rPr>
        <w:t>its</w:t>
      </w:r>
      <w:r w:rsidRPr="001C069A">
        <w:rPr>
          <w:rFonts w:asciiTheme="majorHAnsi" w:hAnsiTheme="majorHAnsi"/>
          <w:lang w:val="en-US"/>
        </w:rPr>
        <w:t xml:space="preserve"> own curriculum </w:t>
      </w:r>
      <w:r w:rsidR="00773D80" w:rsidRPr="001C069A">
        <w:rPr>
          <w:rFonts w:asciiTheme="majorHAnsi" w:hAnsiTheme="majorHAnsi"/>
          <w:lang w:val="en-US"/>
        </w:rPr>
        <w:t>in order to preserve its characteristics, in accordance with its existing potentials, cultures, and student’s talents</w:t>
      </w:r>
      <w:r w:rsidR="00252DDF" w:rsidRPr="001C069A">
        <w:rPr>
          <w:rFonts w:asciiTheme="majorHAnsi" w:hAnsiTheme="majorHAnsi"/>
          <w:lang w:val="en-US"/>
        </w:rPr>
        <w:t xml:space="preserve"> </w:t>
      </w:r>
      <w:r w:rsidR="00252DDF" w:rsidRPr="001C069A">
        <w:rPr>
          <w:rFonts w:asciiTheme="majorHAnsi" w:hAnsiTheme="majorHAnsi"/>
          <w:lang w:val="en-US"/>
        </w:rPr>
        <w:fldChar w:fldCharType="begin" w:fldLock="1"/>
      </w:r>
      <w:r w:rsidR="003F3291" w:rsidRPr="001C069A">
        <w:rPr>
          <w:rFonts w:asciiTheme="majorHAnsi" w:hAnsiTheme="majorHAnsi"/>
          <w:lang w:val="en-US"/>
        </w:rPr>
        <w:instrText>ADDIN CSL_CITATION {"citationItems":[{"id":"ITEM-1","itemData":{"ISSN":"00211842","abstract":"The purpose of this study is to explore how pesantren (Islamic boarding school) principals are challenged in educating Indonesian young Muslims in pesantren on an everyday level. Data are collected from participants through semi-structured and in-depth interviews and observations. We organize our analysis and discussion around participants' perspectives, thoughts, and the contexts in which challenges and struggles they face emerge. The analyses of the texts reveal that three salient categories emerge from the data including (1) non-radicalism and curriculum policy: Freedom with a combination between public and religious curriculum, (2) teacher supply: no specific policy, and (3) facilities: no clear programs for underprivileged pesantren. Suggestions and implications for policies and programs are discussed.","author":[{"dropping-particle":"","family":"Muazza","given":"Muazza","non-dropping-particle":"","parse-names":false,"suffix":""},{"dropping-particle":"","family":"Mukminin","given":"Amirul","non-dropping-particle":"","parse-names":false,"suffix":""},{"dropping-particle":"","family":"Habibi","given":"Akhmad","non-dropping-particle":"","parse-names":false,"suffix":""},{"dropping-particle":"","family":"Hidayat","given":"Marzul","non-dropping-particle":"","parse-names":false,"suffix":""},{"dropping-particle":"","family":"Abidin","given":"Arif","non-dropping-particle":"","parse-names":false,"suffix":""}],"container-title":"The Islamic Quarterly","id":"ITEM-1","issue":"4","issued":{"date-parts":[["2018"]]},"page":"507-536","title":"Education in Indonesian islamic boarding schools: Voices on curriculum and radicalism, teacher, and facilities","type":"article-journal","volume":"62"},"uris":["http://www.mendeley.com/documents/?uuid=501d7675-d3ef-4ce0-bc27-7777857b13db"]}],"mendeley":{"formattedCitation":"(Muazza, Mukminin, Habibi, Hidayat, &amp; Abidin, 2018)","plainTextFormattedCitation":"(Muazza, Mukminin, Habibi, Hidayat, &amp; Abidin, 2018)","previouslyFormattedCitation":"(Muazza, Mukminin, Habibi, Hidayat, &amp; Abidin, 2018)"},"properties":{"noteIndex":0},"schema":"https://github.com/citation-style-language/schema/raw/master/csl-citation.json"}</w:instrText>
      </w:r>
      <w:r w:rsidR="00252DDF" w:rsidRPr="001C069A">
        <w:rPr>
          <w:rFonts w:asciiTheme="majorHAnsi" w:hAnsiTheme="majorHAnsi"/>
          <w:lang w:val="en-US"/>
        </w:rPr>
        <w:fldChar w:fldCharType="separate"/>
      </w:r>
      <w:r w:rsidR="0077677B" w:rsidRPr="001C069A">
        <w:rPr>
          <w:rFonts w:asciiTheme="majorHAnsi" w:hAnsiTheme="majorHAnsi"/>
          <w:lang w:val="en-US"/>
        </w:rPr>
        <w:t>(Muazza, Mukminin, Habibi, Hidayat, &amp; Abidin, 2018)</w:t>
      </w:r>
      <w:r w:rsidR="00252DDF" w:rsidRPr="001C069A">
        <w:rPr>
          <w:rFonts w:asciiTheme="majorHAnsi" w:hAnsiTheme="majorHAnsi"/>
          <w:lang w:val="en-US"/>
        </w:rPr>
        <w:fldChar w:fldCharType="end"/>
      </w:r>
      <w:r w:rsidR="00252DDF" w:rsidRPr="001C069A">
        <w:rPr>
          <w:rFonts w:asciiTheme="majorHAnsi" w:hAnsiTheme="majorHAnsi"/>
          <w:lang w:val="en-US"/>
        </w:rPr>
        <w:t>.</w:t>
      </w:r>
      <w:r w:rsidR="00773D80" w:rsidRPr="001C069A">
        <w:rPr>
          <w:rFonts w:asciiTheme="majorHAnsi" w:hAnsiTheme="majorHAnsi"/>
          <w:lang w:val="en-US"/>
        </w:rPr>
        <w:t xml:space="preserve"> In </w:t>
      </w:r>
      <w:r w:rsidR="009A7719" w:rsidRPr="001C069A">
        <w:rPr>
          <w:rFonts w:asciiTheme="majorHAnsi" w:hAnsiTheme="majorHAnsi"/>
          <w:lang w:val="en-US"/>
        </w:rPr>
        <w:t>fact,</w:t>
      </w:r>
      <w:r w:rsidR="00773D80" w:rsidRPr="001C069A">
        <w:rPr>
          <w:rFonts w:asciiTheme="majorHAnsi" w:hAnsiTheme="majorHAnsi"/>
          <w:lang w:val="en-US"/>
        </w:rPr>
        <w:t xml:space="preserve"> students in </w:t>
      </w:r>
      <w:proofErr w:type="spellStart"/>
      <w:r w:rsidR="00773D80" w:rsidRPr="001C069A">
        <w:rPr>
          <w:rFonts w:asciiTheme="majorHAnsi" w:hAnsiTheme="majorHAnsi"/>
          <w:lang w:val="en-US"/>
        </w:rPr>
        <w:t>pesantren</w:t>
      </w:r>
      <w:proofErr w:type="spellEnd"/>
      <w:r w:rsidR="00773D80" w:rsidRPr="001C069A">
        <w:rPr>
          <w:rFonts w:asciiTheme="majorHAnsi" w:hAnsiTheme="majorHAnsi"/>
          <w:lang w:val="en-US"/>
        </w:rPr>
        <w:t xml:space="preserve"> are studying about general </w:t>
      </w:r>
      <w:r w:rsidR="009A7719" w:rsidRPr="001C069A">
        <w:rPr>
          <w:rFonts w:asciiTheme="majorHAnsi" w:hAnsiTheme="majorHAnsi"/>
          <w:lang w:val="en-US"/>
        </w:rPr>
        <w:t>subjects in the afternoon, and doing about religious ones at night</w:t>
      </w:r>
      <w:r w:rsidR="00252DDF" w:rsidRPr="001C069A">
        <w:rPr>
          <w:rFonts w:asciiTheme="majorHAnsi" w:hAnsiTheme="majorHAnsi"/>
          <w:lang w:val="en-US"/>
        </w:rPr>
        <w:t xml:space="preserve"> </w:t>
      </w:r>
      <w:r w:rsidR="00252DDF" w:rsidRPr="001C069A">
        <w:rPr>
          <w:rFonts w:asciiTheme="majorHAnsi" w:hAnsiTheme="majorHAnsi"/>
          <w:lang w:val="en-US"/>
        </w:rPr>
        <w:fldChar w:fldCharType="begin" w:fldLock="1"/>
      </w:r>
      <w:r w:rsidR="00252DDF" w:rsidRPr="001C069A">
        <w:rPr>
          <w:rFonts w:asciiTheme="majorHAnsi" w:hAnsiTheme="majorHAnsi"/>
          <w:lang w:val="en-US"/>
        </w:rPr>
        <w:instrText>ADDIN CSL_CITATION {"citationItems":[{"id":"ITEM-1","itemData":{"DOI":"10.31838/jcr.07.14.03","ISSN":"23945125","abstract":"Selamat Pagi Indonesia (SPI) is a high school intending to improve students' future especially after graduating. SPI is open to all levels focusing on orphans with no means to pay for tuition fee. This study thus highlights the admission procedures as well as the idea of boarding school learning preparation since its establishment in 2007. Besides evaluating and reporting, some interviews were conducted with the school principal, deputy school principal, boarding caretakers, and students. This is a modern approach that has never been done in Indonesia and benefits Indonesia's Sustainable Development by enhancing education and job creation. This case study aims to share some basic concepts of schooling and to incorporate the principle of learning. A positive idea that free school not only provides children with quality education but also the opportunity to live upon the completion of their studies. SPI can only deliver small space when the demand is overwhelming. The main concern was orphanage and children whose families are financially very poor.","author":[{"dropping-particle":"","family":"Munandar","given":"Suharyatun","non-dropping-particle":"","parse-names":false,"suffix":""},{"dropping-particle":"","family":"Hanim","given":"Zaenab","non-dropping-particle":"","parse-names":false,"suffix":""},{"dropping-particle":"","family":"Komariyah","given":"Laili","non-dropping-particle":"","parse-names":false,"suffix":""},{"dropping-particle":"","family":"Kasuma","given":"Jati","non-dropping-particle":"","parse-names":false,"suffix":""},{"dropping-particle":"","family":"Darma","given":"Dio Caisar","non-dropping-particle":"","parse-names":false,"suffix":""},{"dropping-particle":"","family":"Suliman","given":"Ashairi","non-dropping-particle":"","parse-names":false,"suffix":""}],"container-title":"Journal of critical reviews","id":"ITEM-1","issue":"14","issued":{"date-parts":[["2020"]]},"page":"24-28","title":"Students Admission, Learning Approach and Planning of Boarding School: a Case of Selamat Pagi Indonesia (SPI) High School","type":"article-journal","volume":"7"},"uris":["http://www.mendeley.com/documents/?uuid=a261de35-3dcb-4a16-8342-b652fa6404ad"]}],"mendeley":{"formattedCitation":"(Munandar et al., 2020)","plainTextFormattedCitation":"(Munandar et al., 2020)","previouslyFormattedCitation":"(Munandar et al., 2020)"},"properties":{"noteIndex":0},"schema":"https://github.com/citation-style-language/schema/raw/master/csl-citation.json"}</w:instrText>
      </w:r>
      <w:r w:rsidR="00252DDF" w:rsidRPr="001C069A">
        <w:rPr>
          <w:rFonts w:asciiTheme="majorHAnsi" w:hAnsiTheme="majorHAnsi"/>
          <w:lang w:val="en-US"/>
        </w:rPr>
        <w:fldChar w:fldCharType="separate"/>
      </w:r>
      <w:r w:rsidR="00252DDF" w:rsidRPr="001C069A">
        <w:rPr>
          <w:rFonts w:asciiTheme="majorHAnsi" w:hAnsiTheme="majorHAnsi"/>
          <w:lang w:val="en-US"/>
        </w:rPr>
        <w:t>(Munandar et al., 2020)</w:t>
      </w:r>
      <w:r w:rsidR="00252DDF" w:rsidRPr="001C069A">
        <w:rPr>
          <w:rFonts w:asciiTheme="majorHAnsi" w:hAnsiTheme="majorHAnsi"/>
          <w:lang w:val="en-US"/>
        </w:rPr>
        <w:fldChar w:fldCharType="end"/>
      </w:r>
      <w:r w:rsidR="00252DDF" w:rsidRPr="001C069A">
        <w:rPr>
          <w:rFonts w:asciiTheme="majorHAnsi" w:hAnsiTheme="majorHAnsi"/>
          <w:lang w:val="en-US"/>
        </w:rPr>
        <w:t xml:space="preserve">. </w:t>
      </w:r>
      <w:r w:rsidR="007D554C" w:rsidRPr="001C069A">
        <w:rPr>
          <w:rFonts w:asciiTheme="majorHAnsi" w:hAnsiTheme="majorHAnsi"/>
          <w:lang w:val="en-US"/>
        </w:rPr>
        <w:t xml:space="preserve">Basically, </w:t>
      </w:r>
      <w:proofErr w:type="spellStart"/>
      <w:r w:rsidR="007D554C" w:rsidRPr="001C069A">
        <w:rPr>
          <w:rFonts w:asciiTheme="majorHAnsi" w:hAnsiTheme="majorHAnsi"/>
          <w:lang w:val="en-US"/>
        </w:rPr>
        <w:t>pesantren</w:t>
      </w:r>
      <w:proofErr w:type="spellEnd"/>
      <w:r w:rsidR="007D554C" w:rsidRPr="001C069A">
        <w:rPr>
          <w:rFonts w:asciiTheme="majorHAnsi" w:hAnsiTheme="majorHAnsi"/>
          <w:lang w:val="en-US"/>
        </w:rPr>
        <w:t xml:space="preserve">-based school is a school that integrates two curricula, i.e., formal and </w:t>
      </w:r>
      <w:proofErr w:type="spellStart"/>
      <w:r w:rsidR="007D554C" w:rsidRPr="001C069A">
        <w:rPr>
          <w:rFonts w:asciiTheme="majorHAnsi" w:hAnsiTheme="majorHAnsi"/>
          <w:lang w:val="en-US"/>
        </w:rPr>
        <w:t>pesantren</w:t>
      </w:r>
      <w:proofErr w:type="spellEnd"/>
      <w:r w:rsidR="007D554C" w:rsidRPr="001C069A">
        <w:rPr>
          <w:rFonts w:asciiTheme="majorHAnsi" w:hAnsiTheme="majorHAnsi"/>
          <w:lang w:val="en-US"/>
        </w:rPr>
        <w:t xml:space="preserve"> education, </w:t>
      </w:r>
      <w:r w:rsidR="00D5398A" w:rsidRPr="001C069A">
        <w:rPr>
          <w:rFonts w:asciiTheme="majorHAnsi" w:hAnsiTheme="majorHAnsi"/>
          <w:lang w:val="en-US"/>
        </w:rPr>
        <w:t xml:space="preserve">as a holistic system of education, </w:t>
      </w:r>
      <w:r w:rsidR="007D554C" w:rsidRPr="001C069A">
        <w:rPr>
          <w:rFonts w:asciiTheme="majorHAnsi" w:hAnsiTheme="majorHAnsi"/>
          <w:lang w:val="en-US"/>
        </w:rPr>
        <w:t>which is aimed to create religious and educated humans</w:t>
      </w:r>
      <w:r w:rsidR="00252DDF" w:rsidRPr="001C069A">
        <w:rPr>
          <w:rFonts w:asciiTheme="majorHAnsi" w:hAnsiTheme="majorHAnsi"/>
          <w:lang w:val="en-US"/>
        </w:rPr>
        <w:t xml:space="preserve"> </w:t>
      </w:r>
      <w:r w:rsidR="00252DDF" w:rsidRPr="001C069A">
        <w:rPr>
          <w:rFonts w:asciiTheme="majorHAnsi" w:hAnsiTheme="majorHAnsi"/>
          <w:lang w:val="en-US"/>
        </w:rPr>
        <w:fldChar w:fldCharType="begin" w:fldLock="1"/>
      </w:r>
      <w:r w:rsidR="00252DDF" w:rsidRPr="001C069A">
        <w:rPr>
          <w:rFonts w:asciiTheme="majorHAnsi" w:hAnsiTheme="majorHAnsi"/>
          <w:lang w:val="en-US"/>
        </w:rPr>
        <w:instrText xml:space="preserve">ADDIN CSL_CITATION {"citationItems":[{"id":"ITEM-1","itemData":{"DOI":"10.21154/al-tahrir.v16i1.320","ISSN":"1412-7512","abstract":"Abstract: The social change in Islam is used as the concept to realize the safety of the human being in the world and the after life. One form of the processes of social changes is education which aims at improving the quality of human to have high competitiveness. Education in Indonesia has two models: pesantren (boarding school) model and formal school model. Boarding School model aims at developing human capabilities on the religious aspect and its curriculum is proven to be 100% on religions. Formal School model emphasizes on academic achievement with its curriculum 93% of general knowledge. Pesantren-Based School (PBS) is one of models of Islamic education that integrates two social systems, the excellence of the pesantren (boarding school) social system and school social system. Model of Islamic education is to create religious human beings, as well as clerical scientists, so that they can participate fully in the social community system. Pesantren-based School in the conception of this social change integrates pesantren and school education system into a wholly unified one. This social change is a change due to willingness of parents and the ideas of experts to establish educational institutions that embody graduates of scientists and religionists. This article is a descriptive study using a qualitative approach to investigate a social change by searching for information from the documents or the results of research related topesantren-based school. </w:instrText>
      </w:r>
      <w:r w:rsidR="00252DDF" w:rsidRPr="001C069A">
        <w:rPr>
          <w:lang w:val="en-US"/>
        </w:rPr>
        <w:instrText>الملخص</w:instrText>
      </w:r>
      <w:r w:rsidR="00252DDF" w:rsidRPr="001C069A">
        <w:rPr>
          <w:rFonts w:asciiTheme="majorHAnsi" w:hAnsiTheme="majorHAnsi"/>
          <w:lang w:val="en-US"/>
        </w:rPr>
        <w:instrText xml:space="preserve">: </w:instrText>
      </w:r>
      <w:r w:rsidR="00252DDF" w:rsidRPr="001C069A">
        <w:rPr>
          <w:lang w:val="en-US"/>
        </w:rPr>
        <w:instrText>كان</w:instrText>
      </w:r>
      <w:r w:rsidR="00252DDF" w:rsidRPr="001C069A">
        <w:rPr>
          <w:rFonts w:asciiTheme="majorHAnsi" w:hAnsiTheme="majorHAnsi"/>
          <w:lang w:val="en-US"/>
        </w:rPr>
        <w:instrText xml:space="preserve"> </w:instrText>
      </w:r>
      <w:r w:rsidR="00252DDF" w:rsidRPr="001C069A">
        <w:rPr>
          <w:lang w:val="en-US"/>
        </w:rPr>
        <w:instrText>التغيّر</w:instrText>
      </w:r>
      <w:r w:rsidR="00252DDF" w:rsidRPr="001C069A">
        <w:rPr>
          <w:rFonts w:asciiTheme="majorHAnsi" w:hAnsiTheme="majorHAnsi"/>
          <w:lang w:val="en-US"/>
        </w:rPr>
        <w:instrText xml:space="preserve"> </w:instrText>
      </w:r>
      <w:r w:rsidR="00252DDF" w:rsidRPr="001C069A">
        <w:rPr>
          <w:lang w:val="en-US"/>
        </w:rPr>
        <w:instrText>الإجتماعي</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الإسلام</w:instrText>
      </w:r>
      <w:r w:rsidR="00252DDF" w:rsidRPr="001C069A">
        <w:rPr>
          <w:rFonts w:asciiTheme="majorHAnsi" w:hAnsiTheme="majorHAnsi"/>
          <w:lang w:val="en-US"/>
        </w:rPr>
        <w:instrText xml:space="preserve"> </w:instrText>
      </w:r>
      <w:r w:rsidR="00252DDF" w:rsidRPr="001C069A">
        <w:rPr>
          <w:lang w:val="en-US"/>
        </w:rPr>
        <w:instrText>لتحقيق</w:instrText>
      </w:r>
      <w:r w:rsidR="00252DDF" w:rsidRPr="001C069A">
        <w:rPr>
          <w:rFonts w:asciiTheme="majorHAnsi" w:hAnsiTheme="majorHAnsi"/>
          <w:lang w:val="en-US"/>
        </w:rPr>
        <w:instrText xml:space="preserve"> </w:instrText>
      </w:r>
      <w:r w:rsidR="00252DDF" w:rsidRPr="001C069A">
        <w:rPr>
          <w:lang w:val="en-US"/>
        </w:rPr>
        <w:instrText>الإنسان</w:instrText>
      </w:r>
      <w:r w:rsidR="00252DDF" w:rsidRPr="001C069A">
        <w:rPr>
          <w:rFonts w:asciiTheme="majorHAnsi" w:hAnsiTheme="majorHAnsi"/>
          <w:lang w:val="en-US"/>
        </w:rPr>
        <w:instrText xml:space="preserve"> </w:instrText>
      </w:r>
      <w:r w:rsidR="00252DDF" w:rsidRPr="001C069A">
        <w:rPr>
          <w:lang w:val="en-US"/>
        </w:rPr>
        <w:instrText>السالم</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الدنيا</w:instrText>
      </w:r>
      <w:r w:rsidR="00252DDF" w:rsidRPr="001C069A">
        <w:rPr>
          <w:rFonts w:asciiTheme="majorHAnsi" w:hAnsiTheme="majorHAnsi"/>
          <w:lang w:val="en-US"/>
        </w:rPr>
        <w:instrText xml:space="preserve"> </w:instrText>
      </w:r>
      <w:r w:rsidR="00252DDF" w:rsidRPr="001C069A">
        <w:rPr>
          <w:lang w:val="en-US"/>
        </w:rPr>
        <w:instrText>والآخرة</w:instrText>
      </w:r>
      <w:r w:rsidR="00252DDF" w:rsidRPr="001C069A">
        <w:rPr>
          <w:rFonts w:asciiTheme="majorHAnsi" w:hAnsiTheme="majorHAnsi"/>
          <w:lang w:val="en-US"/>
        </w:rPr>
        <w:instrText xml:space="preserve">. </w:instrText>
      </w:r>
      <w:r w:rsidR="00252DDF" w:rsidRPr="001C069A">
        <w:rPr>
          <w:lang w:val="en-US"/>
        </w:rPr>
        <w:instrText>ومن</w:instrText>
      </w:r>
      <w:r w:rsidR="00252DDF" w:rsidRPr="001C069A">
        <w:rPr>
          <w:rFonts w:asciiTheme="majorHAnsi" w:hAnsiTheme="majorHAnsi"/>
          <w:lang w:val="en-US"/>
        </w:rPr>
        <w:instrText xml:space="preserve"> </w:instrText>
      </w:r>
      <w:r w:rsidR="00252DDF" w:rsidRPr="001C069A">
        <w:rPr>
          <w:lang w:val="en-US"/>
        </w:rPr>
        <w:instrText>شكل</w:instrText>
      </w:r>
      <w:r w:rsidR="00252DDF" w:rsidRPr="001C069A">
        <w:rPr>
          <w:rFonts w:asciiTheme="majorHAnsi" w:hAnsiTheme="majorHAnsi"/>
          <w:lang w:val="en-US"/>
        </w:rPr>
        <w:instrText xml:space="preserve"> </w:instrText>
      </w:r>
      <w:r w:rsidR="00252DDF" w:rsidRPr="001C069A">
        <w:rPr>
          <w:lang w:val="en-US"/>
        </w:rPr>
        <w:instrText>هذه</w:instrText>
      </w:r>
      <w:r w:rsidR="00252DDF" w:rsidRPr="001C069A">
        <w:rPr>
          <w:rFonts w:asciiTheme="majorHAnsi" w:hAnsiTheme="majorHAnsi"/>
          <w:lang w:val="en-US"/>
        </w:rPr>
        <w:instrText xml:space="preserve"> </w:instrText>
      </w:r>
      <w:r w:rsidR="00252DDF" w:rsidRPr="001C069A">
        <w:rPr>
          <w:lang w:val="en-US"/>
        </w:rPr>
        <w:instrText>التغيّرات</w:instrText>
      </w:r>
      <w:r w:rsidR="00252DDF" w:rsidRPr="001C069A">
        <w:rPr>
          <w:rFonts w:asciiTheme="majorHAnsi" w:hAnsiTheme="majorHAnsi"/>
          <w:lang w:val="en-US"/>
        </w:rPr>
        <w:instrText xml:space="preserve"> </w:instrText>
      </w:r>
      <w:r w:rsidR="00252DDF" w:rsidRPr="001C069A">
        <w:rPr>
          <w:lang w:val="en-US"/>
        </w:rPr>
        <w:instrText>الإجتماعية</w:instrText>
      </w:r>
      <w:r w:rsidR="00252DDF" w:rsidRPr="001C069A">
        <w:rPr>
          <w:rFonts w:asciiTheme="majorHAnsi" w:hAnsiTheme="majorHAnsi"/>
          <w:lang w:val="en-US"/>
        </w:rPr>
        <w:instrText xml:space="preserve"> </w:instrText>
      </w:r>
      <w:r w:rsidR="00252DDF" w:rsidRPr="001C069A">
        <w:rPr>
          <w:lang w:val="en-US"/>
        </w:rPr>
        <w:instrText>هو</w:instrText>
      </w:r>
      <w:r w:rsidR="00252DDF" w:rsidRPr="001C069A">
        <w:rPr>
          <w:rFonts w:asciiTheme="majorHAnsi" w:hAnsiTheme="majorHAnsi"/>
          <w:lang w:val="en-US"/>
        </w:rPr>
        <w:instrText xml:space="preserve"> </w:instrText>
      </w:r>
      <w:r w:rsidR="00252DDF" w:rsidRPr="001C069A">
        <w:rPr>
          <w:lang w:val="en-US"/>
        </w:rPr>
        <w:instrText>التربية</w:instrText>
      </w:r>
      <w:r w:rsidR="00252DDF" w:rsidRPr="001C069A">
        <w:rPr>
          <w:rFonts w:asciiTheme="majorHAnsi" w:hAnsiTheme="majorHAnsi"/>
          <w:lang w:val="en-US"/>
        </w:rPr>
        <w:instrText xml:space="preserve"> </w:instrText>
      </w:r>
      <w:r w:rsidR="00252DDF" w:rsidRPr="001C069A">
        <w:rPr>
          <w:lang w:val="en-US"/>
        </w:rPr>
        <w:instrText>التي</w:instrText>
      </w:r>
      <w:r w:rsidR="00252DDF" w:rsidRPr="001C069A">
        <w:rPr>
          <w:rFonts w:asciiTheme="majorHAnsi" w:hAnsiTheme="majorHAnsi"/>
          <w:lang w:val="en-US"/>
        </w:rPr>
        <w:instrText xml:space="preserve"> </w:instrText>
      </w:r>
      <w:r w:rsidR="00252DDF" w:rsidRPr="001C069A">
        <w:rPr>
          <w:lang w:val="en-US"/>
        </w:rPr>
        <w:instrText>تهدف</w:instrText>
      </w:r>
      <w:r w:rsidR="00252DDF" w:rsidRPr="001C069A">
        <w:rPr>
          <w:rFonts w:asciiTheme="majorHAnsi" w:hAnsiTheme="majorHAnsi"/>
          <w:lang w:val="en-US"/>
        </w:rPr>
        <w:instrText xml:space="preserve"> </w:instrText>
      </w:r>
      <w:r w:rsidR="00252DDF" w:rsidRPr="001C069A">
        <w:rPr>
          <w:lang w:val="en-US"/>
        </w:rPr>
        <w:instrText>إلى</w:instrText>
      </w:r>
      <w:r w:rsidR="00252DDF" w:rsidRPr="001C069A">
        <w:rPr>
          <w:rFonts w:asciiTheme="majorHAnsi" w:hAnsiTheme="majorHAnsi"/>
          <w:lang w:val="en-US"/>
        </w:rPr>
        <w:instrText xml:space="preserve"> </w:instrText>
      </w:r>
      <w:r w:rsidR="00252DDF" w:rsidRPr="001C069A">
        <w:rPr>
          <w:lang w:val="en-US"/>
        </w:rPr>
        <w:instrText>ترقية</w:instrText>
      </w:r>
      <w:r w:rsidR="00252DDF" w:rsidRPr="001C069A">
        <w:rPr>
          <w:rFonts w:asciiTheme="majorHAnsi" w:hAnsiTheme="majorHAnsi"/>
          <w:lang w:val="en-US"/>
        </w:rPr>
        <w:instrText xml:space="preserve"> </w:instrText>
      </w:r>
      <w:r w:rsidR="00252DDF" w:rsidRPr="001C069A">
        <w:rPr>
          <w:lang w:val="en-US"/>
        </w:rPr>
        <w:instrText>نوعية</w:instrText>
      </w:r>
      <w:r w:rsidR="00252DDF" w:rsidRPr="001C069A">
        <w:rPr>
          <w:rFonts w:asciiTheme="majorHAnsi" w:hAnsiTheme="majorHAnsi"/>
          <w:lang w:val="en-US"/>
        </w:rPr>
        <w:instrText xml:space="preserve"> </w:instrText>
      </w:r>
      <w:r w:rsidR="00252DDF" w:rsidRPr="001C069A">
        <w:rPr>
          <w:lang w:val="en-US"/>
        </w:rPr>
        <w:instrText>الإنسان</w:instrText>
      </w:r>
      <w:r w:rsidR="00252DDF" w:rsidRPr="001C069A">
        <w:rPr>
          <w:rFonts w:asciiTheme="majorHAnsi" w:hAnsiTheme="majorHAnsi"/>
          <w:lang w:val="en-US"/>
        </w:rPr>
        <w:instrText xml:space="preserve"> </w:instrText>
      </w:r>
      <w:r w:rsidR="00252DDF" w:rsidRPr="001C069A">
        <w:rPr>
          <w:lang w:val="en-US"/>
        </w:rPr>
        <w:instrText>المتنافس</w:instrText>
      </w:r>
      <w:r w:rsidR="00252DDF" w:rsidRPr="001C069A">
        <w:rPr>
          <w:rFonts w:asciiTheme="majorHAnsi" w:hAnsiTheme="majorHAnsi"/>
          <w:lang w:val="en-US"/>
        </w:rPr>
        <w:instrText xml:space="preserve">. </w:instrText>
      </w:r>
      <w:r w:rsidR="00252DDF" w:rsidRPr="001C069A">
        <w:rPr>
          <w:lang w:val="en-US"/>
        </w:rPr>
        <w:instrText>والنمط</w:instrText>
      </w:r>
      <w:r w:rsidR="00252DDF" w:rsidRPr="001C069A">
        <w:rPr>
          <w:rFonts w:asciiTheme="majorHAnsi" w:hAnsiTheme="majorHAnsi"/>
          <w:lang w:val="en-US"/>
        </w:rPr>
        <w:instrText xml:space="preserve"> </w:instrText>
      </w:r>
      <w:r w:rsidR="00252DDF" w:rsidRPr="001C069A">
        <w:rPr>
          <w:lang w:val="en-US"/>
        </w:rPr>
        <w:instrText>التربوي</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إندونيسيا</w:instrText>
      </w:r>
      <w:r w:rsidR="00252DDF" w:rsidRPr="001C069A">
        <w:rPr>
          <w:rFonts w:asciiTheme="majorHAnsi" w:hAnsiTheme="majorHAnsi"/>
          <w:lang w:val="en-US"/>
        </w:rPr>
        <w:instrText xml:space="preserve"> </w:instrText>
      </w:r>
      <w:r w:rsidR="00252DDF" w:rsidRPr="001C069A">
        <w:rPr>
          <w:lang w:val="en-US"/>
        </w:rPr>
        <w:instrText>هو</w:instrText>
      </w:r>
      <w:r w:rsidR="00252DDF" w:rsidRPr="001C069A">
        <w:rPr>
          <w:rFonts w:asciiTheme="majorHAnsi" w:hAnsiTheme="majorHAnsi"/>
          <w:lang w:val="en-US"/>
        </w:rPr>
        <w:instrText xml:space="preserve"> </w:instrText>
      </w:r>
      <w:r w:rsidR="00252DDF" w:rsidRPr="001C069A">
        <w:rPr>
          <w:lang w:val="en-US"/>
        </w:rPr>
        <w:instrText>التربية</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بسانترينات</w:instrText>
      </w:r>
      <w:r w:rsidR="00252DDF" w:rsidRPr="001C069A">
        <w:rPr>
          <w:rFonts w:asciiTheme="majorHAnsi" w:hAnsiTheme="majorHAnsi"/>
          <w:lang w:val="en-US"/>
        </w:rPr>
        <w:instrText xml:space="preserve"> </w:instrText>
      </w:r>
      <w:r w:rsidR="00252DDF" w:rsidRPr="001C069A">
        <w:rPr>
          <w:lang w:val="en-US"/>
        </w:rPr>
        <w:instrText>والتربية</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المدارس</w:instrText>
      </w:r>
      <w:r w:rsidR="00252DDF" w:rsidRPr="001C069A">
        <w:rPr>
          <w:rFonts w:asciiTheme="majorHAnsi" w:hAnsiTheme="majorHAnsi"/>
          <w:lang w:val="en-US"/>
        </w:rPr>
        <w:instrText xml:space="preserve"> </w:instrText>
      </w:r>
      <w:r w:rsidR="00252DDF" w:rsidRPr="001C069A">
        <w:rPr>
          <w:lang w:val="en-US"/>
        </w:rPr>
        <w:instrText>العامة</w:instrText>
      </w:r>
      <w:r w:rsidR="00252DDF" w:rsidRPr="001C069A">
        <w:rPr>
          <w:rFonts w:asciiTheme="majorHAnsi" w:hAnsiTheme="majorHAnsi"/>
          <w:lang w:val="en-US"/>
        </w:rPr>
        <w:instrText xml:space="preserve"> . </w:instrText>
      </w:r>
      <w:r w:rsidR="00252DDF" w:rsidRPr="001C069A">
        <w:rPr>
          <w:lang w:val="en-US"/>
        </w:rPr>
        <w:instrText>ويهدف</w:instrText>
      </w:r>
      <w:r w:rsidR="00252DDF" w:rsidRPr="001C069A">
        <w:rPr>
          <w:rFonts w:asciiTheme="majorHAnsi" w:hAnsiTheme="majorHAnsi"/>
          <w:lang w:val="en-US"/>
        </w:rPr>
        <w:instrText xml:space="preserve"> </w:instrText>
      </w:r>
      <w:r w:rsidR="00252DDF" w:rsidRPr="001C069A">
        <w:rPr>
          <w:lang w:val="en-US"/>
        </w:rPr>
        <w:instrText>النمط</w:instrText>
      </w:r>
      <w:r w:rsidR="00252DDF" w:rsidRPr="001C069A">
        <w:rPr>
          <w:rFonts w:asciiTheme="majorHAnsi" w:hAnsiTheme="majorHAnsi"/>
          <w:lang w:val="en-US"/>
        </w:rPr>
        <w:instrText xml:space="preserve"> </w:instrText>
      </w:r>
      <w:r w:rsidR="00252DDF" w:rsidRPr="001C069A">
        <w:rPr>
          <w:lang w:val="en-US"/>
        </w:rPr>
        <w:instrText>التربوي</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بسانترين</w:instrText>
      </w:r>
      <w:r w:rsidR="00252DDF" w:rsidRPr="001C069A">
        <w:rPr>
          <w:rFonts w:asciiTheme="majorHAnsi" w:hAnsiTheme="majorHAnsi"/>
          <w:lang w:val="en-US"/>
        </w:rPr>
        <w:instrText xml:space="preserve"> </w:instrText>
      </w:r>
      <w:r w:rsidR="00252DDF" w:rsidRPr="001C069A">
        <w:rPr>
          <w:lang w:val="en-US"/>
        </w:rPr>
        <w:instrText>إلى</w:instrText>
      </w:r>
      <w:r w:rsidR="00252DDF" w:rsidRPr="001C069A">
        <w:rPr>
          <w:rFonts w:asciiTheme="majorHAnsi" w:hAnsiTheme="majorHAnsi"/>
          <w:lang w:val="en-US"/>
        </w:rPr>
        <w:instrText xml:space="preserve"> </w:instrText>
      </w:r>
      <w:r w:rsidR="00252DDF" w:rsidRPr="001C069A">
        <w:rPr>
          <w:lang w:val="en-US"/>
        </w:rPr>
        <w:instrText>تنمية</w:instrText>
      </w:r>
      <w:r w:rsidR="00252DDF" w:rsidRPr="001C069A">
        <w:rPr>
          <w:rFonts w:asciiTheme="majorHAnsi" w:hAnsiTheme="majorHAnsi"/>
          <w:lang w:val="en-US"/>
        </w:rPr>
        <w:instrText xml:space="preserve"> </w:instrText>
      </w:r>
      <w:r w:rsidR="00252DDF" w:rsidRPr="001C069A">
        <w:rPr>
          <w:lang w:val="en-US"/>
        </w:rPr>
        <w:instrText>الطاقات</w:instrText>
      </w:r>
      <w:r w:rsidR="00252DDF" w:rsidRPr="001C069A">
        <w:rPr>
          <w:rFonts w:asciiTheme="majorHAnsi" w:hAnsiTheme="majorHAnsi"/>
          <w:lang w:val="en-US"/>
        </w:rPr>
        <w:instrText xml:space="preserve"> </w:instrText>
      </w:r>
      <w:r w:rsidR="00252DDF" w:rsidRPr="001C069A">
        <w:rPr>
          <w:lang w:val="en-US"/>
        </w:rPr>
        <w:instrText>البشرية</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الجانب</w:instrText>
      </w:r>
      <w:r w:rsidR="00252DDF" w:rsidRPr="001C069A">
        <w:rPr>
          <w:rFonts w:asciiTheme="majorHAnsi" w:hAnsiTheme="majorHAnsi"/>
          <w:lang w:val="en-US"/>
        </w:rPr>
        <w:instrText xml:space="preserve"> </w:instrText>
      </w:r>
      <w:r w:rsidR="00252DDF" w:rsidRPr="001C069A">
        <w:rPr>
          <w:lang w:val="en-US"/>
        </w:rPr>
        <w:instrText>الديني،</w:instrText>
      </w:r>
      <w:r w:rsidR="00252DDF" w:rsidRPr="001C069A">
        <w:rPr>
          <w:rFonts w:asciiTheme="majorHAnsi" w:hAnsiTheme="majorHAnsi"/>
          <w:lang w:val="en-US"/>
        </w:rPr>
        <w:instrText xml:space="preserve"> </w:instrText>
      </w:r>
      <w:r w:rsidR="00252DDF" w:rsidRPr="001C069A">
        <w:rPr>
          <w:lang w:val="en-US"/>
        </w:rPr>
        <w:instrText>وكان</w:instrText>
      </w:r>
      <w:r w:rsidR="00252DDF" w:rsidRPr="001C069A">
        <w:rPr>
          <w:rFonts w:asciiTheme="majorHAnsi" w:hAnsiTheme="majorHAnsi"/>
          <w:lang w:val="en-US"/>
        </w:rPr>
        <w:instrText xml:space="preserve"> </w:instrText>
      </w:r>
      <w:r w:rsidR="00252DDF" w:rsidRPr="001C069A">
        <w:rPr>
          <w:lang w:val="en-US"/>
        </w:rPr>
        <w:instrText>المنهج</w:instrText>
      </w:r>
      <w:r w:rsidR="00252DDF" w:rsidRPr="001C069A">
        <w:rPr>
          <w:rFonts w:asciiTheme="majorHAnsi" w:hAnsiTheme="majorHAnsi"/>
          <w:lang w:val="en-US"/>
        </w:rPr>
        <w:instrText xml:space="preserve"> </w:instrText>
      </w:r>
      <w:r w:rsidR="00252DDF" w:rsidRPr="001C069A">
        <w:rPr>
          <w:lang w:val="en-US"/>
        </w:rPr>
        <w:instrText>الدراسي</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بسانترين</w:instrText>
      </w:r>
      <w:r w:rsidR="00252DDF" w:rsidRPr="001C069A">
        <w:rPr>
          <w:rFonts w:asciiTheme="majorHAnsi" w:hAnsiTheme="majorHAnsi"/>
          <w:lang w:val="en-US"/>
        </w:rPr>
        <w:instrText xml:space="preserve"> % 100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العلوم</w:instrText>
      </w:r>
      <w:r w:rsidR="00252DDF" w:rsidRPr="001C069A">
        <w:rPr>
          <w:rFonts w:asciiTheme="majorHAnsi" w:hAnsiTheme="majorHAnsi"/>
          <w:lang w:val="en-US"/>
        </w:rPr>
        <w:instrText xml:space="preserve"> </w:instrText>
      </w:r>
      <w:r w:rsidR="00252DDF" w:rsidRPr="001C069A">
        <w:rPr>
          <w:lang w:val="en-US"/>
        </w:rPr>
        <w:instrText>الدينية</w:instrText>
      </w:r>
      <w:r w:rsidR="00252DDF" w:rsidRPr="001C069A">
        <w:rPr>
          <w:rFonts w:asciiTheme="majorHAnsi" w:hAnsiTheme="majorHAnsi"/>
          <w:lang w:val="en-US"/>
        </w:rPr>
        <w:instrText xml:space="preserve">. </w:instrText>
      </w:r>
      <w:r w:rsidR="00252DDF" w:rsidRPr="001C069A">
        <w:rPr>
          <w:lang w:val="en-US"/>
        </w:rPr>
        <w:instrText>أما</w:instrText>
      </w:r>
      <w:r w:rsidR="00252DDF" w:rsidRPr="001C069A">
        <w:rPr>
          <w:rFonts w:asciiTheme="majorHAnsi" w:hAnsiTheme="majorHAnsi"/>
          <w:lang w:val="en-US"/>
        </w:rPr>
        <w:instrText xml:space="preserve"> </w:instrText>
      </w:r>
      <w:r w:rsidR="00252DDF" w:rsidRPr="001C069A">
        <w:rPr>
          <w:lang w:val="en-US"/>
        </w:rPr>
        <w:instrText>النمط</w:instrText>
      </w:r>
      <w:r w:rsidR="00252DDF" w:rsidRPr="001C069A">
        <w:rPr>
          <w:rFonts w:asciiTheme="majorHAnsi" w:hAnsiTheme="majorHAnsi"/>
          <w:lang w:val="en-US"/>
        </w:rPr>
        <w:instrText xml:space="preserve"> </w:instrText>
      </w:r>
      <w:r w:rsidR="00252DDF" w:rsidRPr="001C069A">
        <w:rPr>
          <w:lang w:val="en-US"/>
        </w:rPr>
        <w:instrText>التربوي</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المدارس</w:instrText>
      </w:r>
      <w:r w:rsidR="00252DDF" w:rsidRPr="001C069A">
        <w:rPr>
          <w:rFonts w:asciiTheme="majorHAnsi" w:hAnsiTheme="majorHAnsi"/>
          <w:lang w:val="en-US"/>
        </w:rPr>
        <w:instrText xml:space="preserve"> </w:instrText>
      </w:r>
      <w:r w:rsidR="00252DDF" w:rsidRPr="001C069A">
        <w:rPr>
          <w:lang w:val="en-US"/>
        </w:rPr>
        <w:instrText>العامة</w:instrText>
      </w:r>
      <w:r w:rsidR="00252DDF" w:rsidRPr="001C069A">
        <w:rPr>
          <w:rFonts w:asciiTheme="majorHAnsi" w:hAnsiTheme="majorHAnsi"/>
          <w:lang w:val="en-US"/>
        </w:rPr>
        <w:instrText xml:space="preserve"> </w:instrText>
      </w:r>
      <w:r w:rsidR="00252DDF" w:rsidRPr="001C069A">
        <w:rPr>
          <w:lang w:val="en-US"/>
        </w:rPr>
        <w:instrText>فيركّز</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الانجاز</w:instrText>
      </w:r>
      <w:r w:rsidR="00252DDF" w:rsidRPr="001C069A">
        <w:rPr>
          <w:rFonts w:asciiTheme="majorHAnsi" w:hAnsiTheme="majorHAnsi"/>
          <w:lang w:val="en-US"/>
        </w:rPr>
        <w:instrText xml:space="preserve"> </w:instrText>
      </w:r>
      <w:r w:rsidR="00252DDF" w:rsidRPr="001C069A">
        <w:rPr>
          <w:lang w:val="en-US"/>
        </w:rPr>
        <w:instrText>الأكاديمي</w:instrText>
      </w:r>
      <w:r w:rsidR="00252DDF" w:rsidRPr="001C069A">
        <w:rPr>
          <w:rFonts w:asciiTheme="majorHAnsi" w:hAnsiTheme="majorHAnsi"/>
          <w:lang w:val="en-US"/>
        </w:rPr>
        <w:instrText xml:space="preserve"> </w:instrText>
      </w:r>
      <w:r w:rsidR="00252DDF" w:rsidRPr="001C069A">
        <w:rPr>
          <w:lang w:val="en-US"/>
        </w:rPr>
        <w:instrText>والمنهج</w:instrText>
      </w:r>
      <w:r w:rsidR="00252DDF" w:rsidRPr="001C069A">
        <w:rPr>
          <w:rFonts w:asciiTheme="majorHAnsi" w:hAnsiTheme="majorHAnsi"/>
          <w:lang w:val="en-US"/>
        </w:rPr>
        <w:instrText xml:space="preserve"> </w:instrText>
      </w:r>
      <w:r w:rsidR="00252DDF" w:rsidRPr="001C069A">
        <w:rPr>
          <w:lang w:val="en-US"/>
        </w:rPr>
        <w:instrText>الدراسي</w:instrText>
      </w:r>
      <w:r w:rsidR="00252DDF" w:rsidRPr="001C069A">
        <w:rPr>
          <w:rFonts w:asciiTheme="majorHAnsi" w:hAnsiTheme="majorHAnsi"/>
          <w:lang w:val="en-US"/>
        </w:rPr>
        <w:instrText xml:space="preserve"> </w:instrText>
      </w:r>
      <w:r w:rsidR="00252DDF" w:rsidRPr="001C069A">
        <w:rPr>
          <w:lang w:val="en-US"/>
        </w:rPr>
        <w:instrText>فيها</w:instrText>
      </w:r>
      <w:r w:rsidR="00252DDF" w:rsidRPr="001C069A">
        <w:rPr>
          <w:rFonts w:asciiTheme="majorHAnsi" w:hAnsiTheme="majorHAnsi"/>
          <w:lang w:val="en-US"/>
        </w:rPr>
        <w:instrText xml:space="preserve"> % 93 </w:instrText>
      </w:r>
      <w:r w:rsidR="00252DDF" w:rsidRPr="001C069A">
        <w:rPr>
          <w:lang w:val="en-US"/>
        </w:rPr>
        <w:instrText>يكون</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العلوم</w:instrText>
      </w:r>
      <w:r w:rsidR="00252DDF" w:rsidRPr="001C069A">
        <w:rPr>
          <w:rFonts w:asciiTheme="majorHAnsi" w:hAnsiTheme="majorHAnsi"/>
          <w:lang w:val="en-US"/>
        </w:rPr>
        <w:instrText xml:space="preserve"> </w:instrText>
      </w:r>
      <w:r w:rsidR="00252DDF" w:rsidRPr="001C069A">
        <w:rPr>
          <w:lang w:val="en-US"/>
        </w:rPr>
        <w:instrText>التجريبية</w:instrText>
      </w:r>
      <w:r w:rsidR="00252DDF" w:rsidRPr="001C069A">
        <w:rPr>
          <w:rFonts w:asciiTheme="majorHAnsi" w:hAnsiTheme="majorHAnsi"/>
          <w:lang w:val="en-US"/>
        </w:rPr>
        <w:instrText xml:space="preserve"> </w:instrText>
      </w:r>
      <w:r w:rsidR="00252DDF" w:rsidRPr="001C069A">
        <w:rPr>
          <w:lang w:val="en-US"/>
        </w:rPr>
        <w:instrText>والكونية</w:instrText>
      </w:r>
      <w:r w:rsidR="00252DDF" w:rsidRPr="001C069A">
        <w:rPr>
          <w:rFonts w:asciiTheme="majorHAnsi" w:hAnsiTheme="majorHAnsi"/>
          <w:lang w:val="en-US"/>
        </w:rPr>
        <w:instrText xml:space="preserve">. </w:instrText>
      </w:r>
      <w:r w:rsidR="00252DDF" w:rsidRPr="001C069A">
        <w:rPr>
          <w:lang w:val="en-US"/>
        </w:rPr>
        <w:instrText>والمدرسة</w:instrText>
      </w:r>
      <w:r w:rsidR="00252DDF" w:rsidRPr="001C069A">
        <w:rPr>
          <w:rFonts w:asciiTheme="majorHAnsi" w:hAnsiTheme="majorHAnsi"/>
          <w:lang w:val="en-US"/>
        </w:rPr>
        <w:instrText xml:space="preserve"> </w:instrText>
      </w:r>
      <w:r w:rsidR="00252DDF" w:rsidRPr="001C069A">
        <w:rPr>
          <w:lang w:val="en-US"/>
        </w:rPr>
        <w:instrText>على</w:instrText>
      </w:r>
      <w:r w:rsidR="00252DDF" w:rsidRPr="001C069A">
        <w:rPr>
          <w:rFonts w:asciiTheme="majorHAnsi" w:hAnsiTheme="majorHAnsi"/>
          <w:lang w:val="en-US"/>
        </w:rPr>
        <w:instrText xml:space="preserve"> </w:instrText>
      </w:r>
      <w:r w:rsidR="00252DDF" w:rsidRPr="001C069A">
        <w:rPr>
          <w:lang w:val="en-US"/>
        </w:rPr>
        <w:instrText>أساس</w:instrText>
      </w:r>
      <w:r w:rsidR="00252DDF" w:rsidRPr="001C069A">
        <w:rPr>
          <w:rFonts w:asciiTheme="majorHAnsi" w:hAnsiTheme="majorHAnsi"/>
          <w:lang w:val="en-US"/>
        </w:rPr>
        <w:instrText xml:space="preserve"> </w:instrText>
      </w:r>
      <w:r w:rsidR="00252DDF" w:rsidRPr="001C069A">
        <w:rPr>
          <w:lang w:val="en-US"/>
        </w:rPr>
        <w:instrText>بسنترين</w:instrText>
      </w:r>
      <w:r w:rsidR="00252DDF" w:rsidRPr="001C069A">
        <w:rPr>
          <w:rFonts w:asciiTheme="majorHAnsi" w:hAnsiTheme="majorHAnsi"/>
          <w:lang w:val="en-US"/>
        </w:rPr>
        <w:instrText xml:space="preserve"> </w:instrText>
      </w:r>
      <w:r w:rsidR="00252DDF" w:rsidRPr="001C069A">
        <w:rPr>
          <w:lang w:val="en-US"/>
        </w:rPr>
        <w:instrText>هي</w:instrText>
      </w:r>
      <w:r w:rsidR="00252DDF" w:rsidRPr="001C069A">
        <w:rPr>
          <w:rFonts w:asciiTheme="majorHAnsi" w:hAnsiTheme="majorHAnsi"/>
          <w:lang w:val="en-US"/>
        </w:rPr>
        <w:instrText xml:space="preserve"> </w:instrText>
      </w:r>
      <w:r w:rsidR="00252DDF" w:rsidRPr="001C069A">
        <w:rPr>
          <w:lang w:val="en-US"/>
        </w:rPr>
        <w:instrText>أحد</w:instrText>
      </w:r>
      <w:r w:rsidR="00252DDF" w:rsidRPr="001C069A">
        <w:rPr>
          <w:rFonts w:asciiTheme="majorHAnsi" w:hAnsiTheme="majorHAnsi"/>
          <w:lang w:val="en-US"/>
        </w:rPr>
        <w:instrText xml:space="preserve"> </w:instrText>
      </w:r>
      <w:r w:rsidR="00252DDF" w:rsidRPr="001C069A">
        <w:rPr>
          <w:lang w:val="en-US"/>
        </w:rPr>
        <w:instrText>الأنماط</w:instrText>
      </w:r>
      <w:r w:rsidR="00252DDF" w:rsidRPr="001C069A">
        <w:rPr>
          <w:rFonts w:asciiTheme="majorHAnsi" w:hAnsiTheme="majorHAnsi"/>
          <w:lang w:val="en-US"/>
        </w:rPr>
        <w:instrText xml:space="preserve"> </w:instrText>
      </w:r>
      <w:r w:rsidR="00252DDF" w:rsidRPr="001C069A">
        <w:rPr>
          <w:lang w:val="en-US"/>
        </w:rPr>
        <w:instrText>للتربية</w:instrText>
      </w:r>
      <w:r w:rsidR="00252DDF" w:rsidRPr="001C069A">
        <w:rPr>
          <w:rFonts w:asciiTheme="majorHAnsi" w:hAnsiTheme="majorHAnsi"/>
          <w:lang w:val="en-US"/>
        </w:rPr>
        <w:instrText xml:space="preserve"> </w:instrText>
      </w:r>
      <w:r w:rsidR="00252DDF" w:rsidRPr="001C069A">
        <w:rPr>
          <w:lang w:val="en-US"/>
        </w:rPr>
        <w:instrText>الإسلامية</w:instrText>
      </w:r>
      <w:r w:rsidR="00252DDF" w:rsidRPr="001C069A">
        <w:rPr>
          <w:rFonts w:asciiTheme="majorHAnsi" w:hAnsiTheme="majorHAnsi"/>
          <w:lang w:val="en-US"/>
        </w:rPr>
        <w:instrText xml:space="preserve"> </w:instrText>
      </w:r>
      <w:r w:rsidR="00252DDF" w:rsidRPr="001C069A">
        <w:rPr>
          <w:lang w:val="en-US"/>
        </w:rPr>
        <w:instrText>الجامع</w:instrText>
      </w:r>
      <w:r w:rsidR="00252DDF" w:rsidRPr="001C069A">
        <w:rPr>
          <w:rFonts w:asciiTheme="majorHAnsi" w:hAnsiTheme="majorHAnsi"/>
          <w:lang w:val="en-US"/>
        </w:rPr>
        <w:instrText xml:space="preserve"> </w:instrText>
      </w:r>
      <w:r w:rsidR="00252DDF" w:rsidRPr="001C069A">
        <w:rPr>
          <w:lang w:val="en-US"/>
        </w:rPr>
        <w:instrText>للنظامين</w:instrText>
      </w:r>
      <w:r w:rsidR="00252DDF" w:rsidRPr="001C069A">
        <w:rPr>
          <w:rFonts w:asciiTheme="majorHAnsi" w:hAnsiTheme="majorHAnsi"/>
          <w:lang w:val="en-US"/>
        </w:rPr>
        <w:instrText xml:space="preserve"> </w:instrText>
      </w:r>
      <w:r w:rsidR="00252DDF" w:rsidRPr="001C069A">
        <w:rPr>
          <w:lang w:val="en-US"/>
        </w:rPr>
        <w:instrText>الإجتماعيين</w:instrText>
      </w:r>
      <w:r w:rsidR="00252DDF" w:rsidRPr="001C069A">
        <w:rPr>
          <w:rFonts w:asciiTheme="majorHAnsi" w:hAnsiTheme="majorHAnsi"/>
          <w:lang w:val="en-US"/>
        </w:rPr>
        <w:instrText xml:space="preserve"> </w:instrText>
      </w:r>
      <w:r w:rsidR="00252DDF" w:rsidRPr="001C069A">
        <w:rPr>
          <w:lang w:val="en-US"/>
        </w:rPr>
        <w:instrText>هما</w:instrText>
      </w:r>
      <w:r w:rsidR="00252DDF" w:rsidRPr="001C069A">
        <w:rPr>
          <w:rFonts w:asciiTheme="majorHAnsi" w:hAnsiTheme="majorHAnsi"/>
          <w:lang w:val="en-US"/>
        </w:rPr>
        <w:instrText xml:space="preserve"> </w:instrText>
      </w:r>
      <w:r w:rsidR="00252DDF" w:rsidRPr="001C069A">
        <w:rPr>
          <w:lang w:val="en-US"/>
        </w:rPr>
        <w:instrText>تفوّق</w:instrText>
      </w:r>
      <w:r w:rsidR="00252DDF" w:rsidRPr="001C069A">
        <w:rPr>
          <w:rFonts w:asciiTheme="majorHAnsi" w:hAnsiTheme="majorHAnsi"/>
          <w:lang w:val="en-US"/>
        </w:rPr>
        <w:instrText xml:space="preserve"> </w:instrText>
      </w:r>
      <w:r w:rsidR="00252DDF" w:rsidRPr="001C069A">
        <w:rPr>
          <w:lang w:val="en-US"/>
        </w:rPr>
        <w:instrText>النظام</w:instrText>
      </w:r>
      <w:r w:rsidR="00252DDF" w:rsidRPr="001C069A">
        <w:rPr>
          <w:rFonts w:asciiTheme="majorHAnsi" w:hAnsiTheme="majorHAnsi"/>
          <w:lang w:val="en-US"/>
        </w:rPr>
        <w:instrText xml:space="preserve"> </w:instrText>
      </w:r>
      <w:r w:rsidR="00252DDF" w:rsidRPr="001C069A">
        <w:rPr>
          <w:lang w:val="en-US"/>
        </w:rPr>
        <w:instrText>الإجتماعي</w:instrText>
      </w:r>
      <w:r w:rsidR="00252DDF" w:rsidRPr="001C069A">
        <w:rPr>
          <w:rFonts w:asciiTheme="majorHAnsi" w:hAnsiTheme="majorHAnsi"/>
          <w:lang w:val="en-US"/>
        </w:rPr>
        <w:instrText xml:space="preserve"> </w:instrText>
      </w:r>
      <w:r w:rsidR="00252DDF" w:rsidRPr="001C069A">
        <w:rPr>
          <w:lang w:val="en-US"/>
        </w:rPr>
        <w:instrText>لبسنترين</w:instrText>
      </w:r>
      <w:r w:rsidR="00252DDF" w:rsidRPr="001C069A">
        <w:rPr>
          <w:rFonts w:asciiTheme="majorHAnsi" w:hAnsiTheme="majorHAnsi"/>
          <w:lang w:val="en-US"/>
        </w:rPr>
        <w:instrText xml:space="preserve"> </w:instrText>
      </w:r>
      <w:r w:rsidR="00252DDF" w:rsidRPr="001C069A">
        <w:rPr>
          <w:lang w:val="en-US"/>
        </w:rPr>
        <w:instrText>وتفوّق</w:instrText>
      </w:r>
      <w:r w:rsidR="00252DDF" w:rsidRPr="001C069A">
        <w:rPr>
          <w:rFonts w:asciiTheme="majorHAnsi" w:hAnsiTheme="majorHAnsi"/>
          <w:lang w:val="en-US"/>
        </w:rPr>
        <w:instrText xml:space="preserve"> </w:instrText>
      </w:r>
      <w:r w:rsidR="00252DDF" w:rsidRPr="001C069A">
        <w:rPr>
          <w:lang w:val="en-US"/>
        </w:rPr>
        <w:instrText>النظام</w:instrText>
      </w:r>
      <w:r w:rsidR="00252DDF" w:rsidRPr="001C069A">
        <w:rPr>
          <w:rFonts w:asciiTheme="majorHAnsi" w:hAnsiTheme="majorHAnsi"/>
          <w:lang w:val="en-US"/>
        </w:rPr>
        <w:instrText xml:space="preserve"> </w:instrText>
      </w:r>
      <w:r w:rsidR="00252DDF" w:rsidRPr="001C069A">
        <w:rPr>
          <w:lang w:val="en-US"/>
        </w:rPr>
        <w:instrText>الإجتماعي</w:instrText>
      </w:r>
      <w:r w:rsidR="00252DDF" w:rsidRPr="001C069A">
        <w:rPr>
          <w:rFonts w:asciiTheme="majorHAnsi" w:hAnsiTheme="majorHAnsi"/>
          <w:lang w:val="en-US"/>
        </w:rPr>
        <w:instrText xml:space="preserve"> </w:instrText>
      </w:r>
      <w:r w:rsidR="00252DDF" w:rsidRPr="001C069A">
        <w:rPr>
          <w:lang w:val="en-US"/>
        </w:rPr>
        <w:instrText>للمدرسة</w:instrText>
      </w:r>
      <w:r w:rsidR="00252DDF" w:rsidRPr="001C069A">
        <w:rPr>
          <w:rFonts w:asciiTheme="majorHAnsi" w:hAnsiTheme="majorHAnsi"/>
          <w:lang w:val="en-US"/>
        </w:rPr>
        <w:instrText xml:space="preserve">. </w:instrText>
      </w:r>
      <w:r w:rsidR="00252DDF" w:rsidRPr="001C069A">
        <w:rPr>
          <w:lang w:val="en-US"/>
        </w:rPr>
        <w:instrText>استطاع</w:instrText>
      </w:r>
      <w:r w:rsidR="00252DDF" w:rsidRPr="001C069A">
        <w:rPr>
          <w:rFonts w:asciiTheme="majorHAnsi" w:hAnsiTheme="majorHAnsi"/>
          <w:lang w:val="en-US"/>
        </w:rPr>
        <w:instrText xml:space="preserve"> </w:instrText>
      </w:r>
      <w:r w:rsidR="00252DDF" w:rsidRPr="001C069A">
        <w:rPr>
          <w:lang w:val="en-US"/>
        </w:rPr>
        <w:instrText>هذا</w:instrText>
      </w:r>
      <w:r w:rsidR="00252DDF" w:rsidRPr="001C069A">
        <w:rPr>
          <w:rFonts w:asciiTheme="majorHAnsi" w:hAnsiTheme="majorHAnsi"/>
          <w:lang w:val="en-US"/>
        </w:rPr>
        <w:instrText xml:space="preserve"> </w:instrText>
      </w:r>
      <w:r w:rsidR="00252DDF" w:rsidRPr="001C069A">
        <w:rPr>
          <w:lang w:val="en-US"/>
        </w:rPr>
        <w:instrText>النمط</w:instrText>
      </w:r>
      <w:r w:rsidR="00252DDF" w:rsidRPr="001C069A">
        <w:rPr>
          <w:rFonts w:asciiTheme="majorHAnsi" w:hAnsiTheme="majorHAnsi"/>
          <w:lang w:val="en-US"/>
        </w:rPr>
        <w:instrText xml:space="preserve"> </w:instrText>
      </w:r>
      <w:r w:rsidR="00252DDF" w:rsidRPr="001C069A">
        <w:rPr>
          <w:lang w:val="en-US"/>
        </w:rPr>
        <w:instrText>التربوي</w:instrText>
      </w:r>
      <w:r w:rsidR="00252DDF" w:rsidRPr="001C069A">
        <w:rPr>
          <w:rFonts w:asciiTheme="majorHAnsi" w:hAnsiTheme="majorHAnsi"/>
          <w:lang w:val="en-US"/>
        </w:rPr>
        <w:instrText xml:space="preserve"> </w:instrText>
      </w:r>
      <w:r w:rsidR="00252DDF" w:rsidRPr="001C069A">
        <w:rPr>
          <w:lang w:val="en-US"/>
        </w:rPr>
        <w:instrText>تكوين</w:instrText>
      </w:r>
      <w:r w:rsidR="00252DDF" w:rsidRPr="001C069A">
        <w:rPr>
          <w:rFonts w:asciiTheme="majorHAnsi" w:hAnsiTheme="majorHAnsi"/>
          <w:lang w:val="en-US"/>
        </w:rPr>
        <w:instrText xml:space="preserve"> </w:instrText>
      </w:r>
      <w:r w:rsidR="00252DDF" w:rsidRPr="001C069A">
        <w:rPr>
          <w:lang w:val="en-US"/>
        </w:rPr>
        <w:instrText>إنسان</w:instrText>
      </w:r>
      <w:r w:rsidR="00252DDF" w:rsidRPr="001C069A">
        <w:rPr>
          <w:rFonts w:asciiTheme="majorHAnsi" w:hAnsiTheme="majorHAnsi"/>
          <w:lang w:val="en-US"/>
        </w:rPr>
        <w:instrText xml:space="preserve"> </w:instrText>
      </w:r>
      <w:r w:rsidR="00252DDF" w:rsidRPr="001C069A">
        <w:rPr>
          <w:lang w:val="en-US"/>
        </w:rPr>
        <w:instrText>عالم</w:instrText>
      </w:r>
      <w:r w:rsidR="00252DDF" w:rsidRPr="001C069A">
        <w:rPr>
          <w:rFonts w:asciiTheme="majorHAnsi" w:hAnsiTheme="majorHAnsi"/>
          <w:lang w:val="en-US"/>
        </w:rPr>
        <w:instrText xml:space="preserve"> </w:instrText>
      </w:r>
      <w:r w:rsidR="00252DDF" w:rsidRPr="001C069A">
        <w:rPr>
          <w:lang w:val="en-US"/>
        </w:rPr>
        <w:instrText>متديّن</w:instrText>
      </w:r>
      <w:r w:rsidR="00252DDF" w:rsidRPr="001C069A">
        <w:rPr>
          <w:rFonts w:asciiTheme="majorHAnsi" w:hAnsiTheme="majorHAnsi"/>
          <w:lang w:val="en-US"/>
        </w:rPr>
        <w:instrText xml:space="preserve"> </w:instrText>
      </w:r>
      <w:r w:rsidR="00252DDF" w:rsidRPr="001C069A">
        <w:rPr>
          <w:lang w:val="en-US"/>
        </w:rPr>
        <w:instrText>وعالم</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العلوم</w:instrText>
      </w:r>
      <w:r w:rsidR="00252DDF" w:rsidRPr="001C069A">
        <w:rPr>
          <w:rFonts w:asciiTheme="majorHAnsi" w:hAnsiTheme="majorHAnsi"/>
          <w:lang w:val="en-US"/>
        </w:rPr>
        <w:instrText xml:space="preserve"> </w:instrText>
      </w:r>
      <w:r w:rsidR="00252DDF" w:rsidRPr="001C069A">
        <w:rPr>
          <w:lang w:val="en-US"/>
        </w:rPr>
        <w:instrText>الكونية</w:instrText>
      </w:r>
      <w:r w:rsidR="00252DDF" w:rsidRPr="001C069A">
        <w:rPr>
          <w:rFonts w:asciiTheme="majorHAnsi" w:hAnsiTheme="majorHAnsi"/>
          <w:lang w:val="en-US"/>
        </w:rPr>
        <w:instrText xml:space="preserve"> </w:instrText>
      </w:r>
      <w:r w:rsidR="00252DDF" w:rsidRPr="001C069A">
        <w:rPr>
          <w:lang w:val="en-US"/>
        </w:rPr>
        <w:instrText>والتجريبية</w:instrText>
      </w:r>
      <w:r w:rsidR="00252DDF" w:rsidRPr="001C069A">
        <w:rPr>
          <w:rFonts w:asciiTheme="majorHAnsi" w:hAnsiTheme="majorHAnsi"/>
          <w:lang w:val="en-US"/>
        </w:rPr>
        <w:instrText xml:space="preserve"> </w:instrText>
      </w:r>
      <w:r w:rsidR="00252DDF" w:rsidRPr="001C069A">
        <w:rPr>
          <w:lang w:val="en-US"/>
        </w:rPr>
        <w:instrText>حتي</w:instrText>
      </w:r>
      <w:r w:rsidR="00252DDF" w:rsidRPr="001C069A">
        <w:rPr>
          <w:rFonts w:asciiTheme="majorHAnsi" w:hAnsiTheme="majorHAnsi"/>
          <w:lang w:val="en-US"/>
        </w:rPr>
        <w:instrText xml:space="preserve"> </w:instrText>
      </w:r>
      <w:r w:rsidR="00252DDF" w:rsidRPr="001C069A">
        <w:rPr>
          <w:lang w:val="en-US"/>
        </w:rPr>
        <w:instrText>يكون</w:instrText>
      </w:r>
      <w:r w:rsidR="00252DDF" w:rsidRPr="001C069A">
        <w:rPr>
          <w:rFonts w:asciiTheme="majorHAnsi" w:hAnsiTheme="majorHAnsi"/>
          <w:lang w:val="en-US"/>
        </w:rPr>
        <w:instrText xml:space="preserve"> </w:instrText>
      </w:r>
      <w:r w:rsidR="00252DDF" w:rsidRPr="001C069A">
        <w:rPr>
          <w:lang w:val="en-US"/>
        </w:rPr>
        <w:instrText>له</w:instrText>
      </w:r>
      <w:r w:rsidR="00252DDF" w:rsidRPr="001C069A">
        <w:rPr>
          <w:rFonts w:asciiTheme="majorHAnsi" w:hAnsiTheme="majorHAnsi"/>
          <w:lang w:val="en-US"/>
        </w:rPr>
        <w:instrText xml:space="preserve"> </w:instrText>
      </w:r>
      <w:r w:rsidR="00252DDF" w:rsidRPr="001C069A">
        <w:rPr>
          <w:lang w:val="en-US"/>
        </w:rPr>
        <w:instrText>دور</w:instrText>
      </w:r>
      <w:r w:rsidR="00252DDF" w:rsidRPr="001C069A">
        <w:rPr>
          <w:rFonts w:asciiTheme="majorHAnsi" w:hAnsiTheme="majorHAnsi"/>
          <w:lang w:val="en-US"/>
        </w:rPr>
        <w:instrText xml:space="preserve"> </w:instrText>
      </w:r>
      <w:r w:rsidR="00252DDF" w:rsidRPr="001C069A">
        <w:rPr>
          <w:lang w:val="en-US"/>
        </w:rPr>
        <w:instrText>فعّال</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النظام</w:instrText>
      </w:r>
      <w:r w:rsidR="00252DDF" w:rsidRPr="001C069A">
        <w:rPr>
          <w:rFonts w:asciiTheme="majorHAnsi" w:hAnsiTheme="majorHAnsi"/>
          <w:lang w:val="en-US"/>
        </w:rPr>
        <w:instrText xml:space="preserve"> </w:instrText>
      </w:r>
      <w:r w:rsidR="00252DDF" w:rsidRPr="001C069A">
        <w:rPr>
          <w:lang w:val="en-US"/>
        </w:rPr>
        <w:instrText>الإجتماعي</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المجتمع</w:instrText>
      </w:r>
      <w:r w:rsidR="00252DDF" w:rsidRPr="001C069A">
        <w:rPr>
          <w:rFonts w:asciiTheme="majorHAnsi" w:hAnsiTheme="majorHAnsi"/>
          <w:lang w:val="en-US"/>
        </w:rPr>
        <w:instrText xml:space="preserve">. </w:instrText>
      </w:r>
      <w:r w:rsidR="00252DDF" w:rsidRPr="001C069A">
        <w:rPr>
          <w:lang w:val="en-US"/>
        </w:rPr>
        <w:instrText>والمدرسة</w:instrText>
      </w:r>
      <w:r w:rsidR="00252DDF" w:rsidRPr="001C069A">
        <w:rPr>
          <w:rFonts w:asciiTheme="majorHAnsi" w:hAnsiTheme="majorHAnsi"/>
          <w:lang w:val="en-US"/>
        </w:rPr>
        <w:instrText xml:space="preserve"> </w:instrText>
      </w:r>
      <w:r w:rsidR="00252DDF" w:rsidRPr="001C069A">
        <w:rPr>
          <w:lang w:val="en-US"/>
        </w:rPr>
        <w:instrText>على</w:instrText>
      </w:r>
      <w:r w:rsidR="00252DDF" w:rsidRPr="001C069A">
        <w:rPr>
          <w:rFonts w:asciiTheme="majorHAnsi" w:hAnsiTheme="majorHAnsi"/>
          <w:lang w:val="en-US"/>
        </w:rPr>
        <w:instrText xml:space="preserve"> </w:instrText>
      </w:r>
      <w:r w:rsidR="00252DDF" w:rsidRPr="001C069A">
        <w:rPr>
          <w:lang w:val="en-US"/>
        </w:rPr>
        <w:instrText>أساس</w:instrText>
      </w:r>
      <w:r w:rsidR="00252DDF" w:rsidRPr="001C069A">
        <w:rPr>
          <w:rFonts w:asciiTheme="majorHAnsi" w:hAnsiTheme="majorHAnsi"/>
          <w:lang w:val="en-US"/>
        </w:rPr>
        <w:instrText xml:space="preserve"> </w:instrText>
      </w:r>
      <w:r w:rsidR="00252DDF" w:rsidRPr="001C069A">
        <w:rPr>
          <w:lang w:val="en-US"/>
        </w:rPr>
        <w:instrText>بسانترين</w:instrText>
      </w:r>
      <w:r w:rsidR="00252DDF" w:rsidRPr="001C069A">
        <w:rPr>
          <w:rFonts w:asciiTheme="majorHAnsi" w:hAnsiTheme="majorHAnsi"/>
          <w:lang w:val="en-US"/>
        </w:rPr>
        <w:instrText xml:space="preserve"> –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مفهوم</w:instrText>
      </w:r>
      <w:r w:rsidR="00252DDF" w:rsidRPr="001C069A">
        <w:rPr>
          <w:rFonts w:asciiTheme="majorHAnsi" w:hAnsiTheme="majorHAnsi"/>
          <w:lang w:val="en-US"/>
        </w:rPr>
        <w:instrText xml:space="preserve"> </w:instrText>
      </w:r>
      <w:r w:rsidR="00252DDF" w:rsidRPr="001C069A">
        <w:rPr>
          <w:lang w:val="en-US"/>
        </w:rPr>
        <w:instrText>التغيّر</w:instrText>
      </w:r>
      <w:r w:rsidR="00252DDF" w:rsidRPr="001C069A">
        <w:rPr>
          <w:rFonts w:asciiTheme="majorHAnsi" w:hAnsiTheme="majorHAnsi"/>
          <w:lang w:val="en-US"/>
        </w:rPr>
        <w:instrText xml:space="preserve"> </w:instrText>
      </w:r>
      <w:r w:rsidR="00252DDF" w:rsidRPr="001C069A">
        <w:rPr>
          <w:lang w:val="en-US"/>
        </w:rPr>
        <w:instrText>الإجتماعي</w:instrText>
      </w:r>
      <w:r w:rsidR="00252DDF" w:rsidRPr="001C069A">
        <w:rPr>
          <w:rFonts w:asciiTheme="majorHAnsi" w:hAnsiTheme="majorHAnsi"/>
          <w:lang w:val="en-US"/>
        </w:rPr>
        <w:instrText xml:space="preserve"> - </w:instrText>
      </w:r>
      <w:r w:rsidR="00252DDF" w:rsidRPr="001C069A">
        <w:rPr>
          <w:lang w:val="en-US"/>
        </w:rPr>
        <w:instrText>يجمع</w:instrText>
      </w:r>
      <w:r w:rsidR="00252DDF" w:rsidRPr="001C069A">
        <w:rPr>
          <w:rFonts w:asciiTheme="majorHAnsi" w:hAnsiTheme="majorHAnsi"/>
          <w:lang w:val="en-US"/>
        </w:rPr>
        <w:instrText xml:space="preserve"> </w:instrText>
      </w:r>
      <w:r w:rsidR="00252DDF" w:rsidRPr="001C069A">
        <w:rPr>
          <w:lang w:val="en-US"/>
        </w:rPr>
        <w:instrText>النظام</w:instrText>
      </w:r>
      <w:r w:rsidR="00252DDF" w:rsidRPr="001C069A">
        <w:rPr>
          <w:rFonts w:asciiTheme="majorHAnsi" w:hAnsiTheme="majorHAnsi"/>
          <w:lang w:val="en-US"/>
        </w:rPr>
        <w:instrText xml:space="preserve"> </w:instrText>
      </w:r>
      <w:r w:rsidR="00252DDF" w:rsidRPr="001C069A">
        <w:rPr>
          <w:lang w:val="en-US"/>
        </w:rPr>
        <w:instrText>التربوي</w:instrText>
      </w:r>
      <w:r w:rsidR="00252DDF" w:rsidRPr="001C069A">
        <w:rPr>
          <w:rFonts w:asciiTheme="majorHAnsi" w:hAnsiTheme="majorHAnsi"/>
          <w:lang w:val="en-US"/>
        </w:rPr>
        <w:instrText xml:space="preserve"> </w:instrText>
      </w:r>
      <w:r w:rsidR="00252DDF" w:rsidRPr="001C069A">
        <w:rPr>
          <w:lang w:val="en-US"/>
        </w:rPr>
        <w:instrText>البسانتريني</w:instrText>
      </w:r>
      <w:r w:rsidR="00252DDF" w:rsidRPr="001C069A">
        <w:rPr>
          <w:rFonts w:asciiTheme="majorHAnsi" w:hAnsiTheme="majorHAnsi"/>
          <w:lang w:val="en-US"/>
        </w:rPr>
        <w:instrText xml:space="preserve"> </w:instrText>
      </w:r>
      <w:r w:rsidR="00252DDF" w:rsidRPr="001C069A">
        <w:rPr>
          <w:lang w:val="en-US"/>
        </w:rPr>
        <w:instrText>والنظام</w:instrText>
      </w:r>
      <w:r w:rsidR="00252DDF" w:rsidRPr="001C069A">
        <w:rPr>
          <w:rFonts w:asciiTheme="majorHAnsi" w:hAnsiTheme="majorHAnsi"/>
          <w:lang w:val="en-US"/>
        </w:rPr>
        <w:instrText xml:space="preserve"> </w:instrText>
      </w:r>
      <w:r w:rsidR="00252DDF" w:rsidRPr="001C069A">
        <w:rPr>
          <w:lang w:val="en-US"/>
        </w:rPr>
        <w:instrText>التربوي</w:instrText>
      </w:r>
      <w:r w:rsidR="00252DDF" w:rsidRPr="001C069A">
        <w:rPr>
          <w:rFonts w:asciiTheme="majorHAnsi" w:hAnsiTheme="majorHAnsi"/>
          <w:lang w:val="en-US"/>
        </w:rPr>
        <w:instrText xml:space="preserve"> </w:instrText>
      </w:r>
      <w:r w:rsidR="00252DDF" w:rsidRPr="001C069A">
        <w:rPr>
          <w:lang w:val="en-US"/>
        </w:rPr>
        <w:instrText>المدرسي</w:instrText>
      </w:r>
      <w:r w:rsidR="00252DDF" w:rsidRPr="001C069A">
        <w:rPr>
          <w:rFonts w:asciiTheme="majorHAnsi" w:hAnsiTheme="majorHAnsi"/>
          <w:lang w:val="en-US"/>
        </w:rPr>
        <w:instrText xml:space="preserve"> </w:instrText>
      </w:r>
      <w:r w:rsidR="00252DDF" w:rsidRPr="001C069A">
        <w:rPr>
          <w:lang w:val="en-US"/>
        </w:rPr>
        <w:instrText>في</w:instrText>
      </w:r>
      <w:r w:rsidR="00252DDF" w:rsidRPr="001C069A">
        <w:rPr>
          <w:rFonts w:asciiTheme="majorHAnsi" w:hAnsiTheme="majorHAnsi"/>
          <w:lang w:val="en-US"/>
        </w:rPr>
        <w:instrText xml:space="preserve"> </w:instrText>
      </w:r>
      <w:r w:rsidR="00252DDF" w:rsidRPr="001C069A">
        <w:rPr>
          <w:lang w:val="en-US"/>
        </w:rPr>
        <w:instrText>وحدة</w:instrText>
      </w:r>
      <w:r w:rsidR="00252DDF" w:rsidRPr="001C069A">
        <w:rPr>
          <w:rFonts w:asciiTheme="majorHAnsi" w:hAnsiTheme="majorHAnsi"/>
          <w:lang w:val="en-US"/>
        </w:rPr>
        <w:instrText xml:space="preserve"> </w:instrText>
      </w:r>
      <w:r w:rsidR="00252DDF" w:rsidRPr="001C069A">
        <w:rPr>
          <w:lang w:val="en-US"/>
        </w:rPr>
        <w:instrText>متكاملة</w:instrText>
      </w:r>
      <w:r w:rsidR="00252DDF" w:rsidRPr="001C069A">
        <w:rPr>
          <w:rFonts w:asciiTheme="majorHAnsi" w:hAnsiTheme="majorHAnsi"/>
          <w:lang w:val="en-US"/>
        </w:rPr>
        <w:instrText xml:space="preserve">. </w:instrText>
      </w:r>
      <w:r w:rsidR="00252DDF" w:rsidRPr="001C069A">
        <w:rPr>
          <w:lang w:val="en-US"/>
        </w:rPr>
        <w:instrText>وهذا</w:instrText>
      </w:r>
      <w:r w:rsidR="00252DDF" w:rsidRPr="001C069A">
        <w:rPr>
          <w:rFonts w:asciiTheme="majorHAnsi" w:hAnsiTheme="majorHAnsi"/>
          <w:lang w:val="en-US"/>
        </w:rPr>
        <w:instrText xml:space="preserve"> </w:instrText>
      </w:r>
      <w:r w:rsidR="00252DDF" w:rsidRPr="001C069A">
        <w:rPr>
          <w:lang w:val="en-US"/>
        </w:rPr>
        <w:instrText>التغيّر</w:instrText>
      </w:r>
      <w:r w:rsidR="00252DDF" w:rsidRPr="001C069A">
        <w:rPr>
          <w:rFonts w:asciiTheme="majorHAnsi" w:hAnsiTheme="majorHAnsi"/>
          <w:lang w:val="en-US"/>
        </w:rPr>
        <w:instrText xml:space="preserve"> </w:instrText>
      </w:r>
      <w:r w:rsidR="00252DDF" w:rsidRPr="001C069A">
        <w:rPr>
          <w:lang w:val="en-US"/>
        </w:rPr>
        <w:instrText>الإجتماعي</w:instrText>
      </w:r>
      <w:r w:rsidR="00252DDF" w:rsidRPr="001C069A">
        <w:rPr>
          <w:rFonts w:asciiTheme="majorHAnsi" w:hAnsiTheme="majorHAnsi"/>
          <w:lang w:val="en-US"/>
        </w:rPr>
        <w:instrText xml:space="preserve"> </w:instrText>
      </w:r>
      <w:r w:rsidR="00252DDF" w:rsidRPr="001C069A">
        <w:rPr>
          <w:lang w:val="en-US"/>
        </w:rPr>
        <w:instrText>هو</w:instrText>
      </w:r>
      <w:r w:rsidR="00252DDF" w:rsidRPr="001C069A">
        <w:rPr>
          <w:rFonts w:asciiTheme="majorHAnsi" w:hAnsiTheme="majorHAnsi"/>
          <w:lang w:val="en-US"/>
        </w:rPr>
        <w:instrText xml:space="preserve"> </w:instrText>
      </w:r>
      <w:r w:rsidR="00252DDF" w:rsidRPr="001C069A">
        <w:rPr>
          <w:lang w:val="en-US"/>
        </w:rPr>
        <w:instrText>التغيّر</w:instrText>
      </w:r>
      <w:r w:rsidR="00252DDF" w:rsidRPr="001C069A">
        <w:rPr>
          <w:rFonts w:asciiTheme="majorHAnsi" w:hAnsiTheme="majorHAnsi"/>
          <w:lang w:val="en-US"/>
        </w:rPr>
        <w:instrText xml:space="preserve"> </w:instrText>
      </w:r>
      <w:r w:rsidR="00252DDF" w:rsidRPr="001C069A">
        <w:rPr>
          <w:lang w:val="en-US"/>
        </w:rPr>
        <w:instrText>لوجود</w:instrText>
      </w:r>
      <w:r w:rsidR="00252DDF" w:rsidRPr="001C069A">
        <w:rPr>
          <w:rFonts w:asciiTheme="majorHAnsi" w:hAnsiTheme="majorHAnsi"/>
          <w:lang w:val="en-US"/>
        </w:rPr>
        <w:instrText xml:space="preserve"> </w:instrText>
      </w:r>
      <w:r w:rsidR="00252DDF" w:rsidRPr="001C069A">
        <w:rPr>
          <w:lang w:val="en-US"/>
        </w:rPr>
        <w:instrText>إرادة</w:instrText>
      </w:r>
      <w:r w:rsidR="00252DDF" w:rsidRPr="001C069A">
        <w:rPr>
          <w:rFonts w:asciiTheme="majorHAnsi" w:hAnsiTheme="majorHAnsi"/>
          <w:lang w:val="en-US"/>
        </w:rPr>
        <w:instrText xml:space="preserve"> </w:instrText>
      </w:r>
      <w:r w:rsidR="00252DDF" w:rsidRPr="001C069A">
        <w:rPr>
          <w:lang w:val="en-US"/>
        </w:rPr>
        <w:instrText>أولياء</w:instrText>
      </w:r>
      <w:r w:rsidR="00252DDF" w:rsidRPr="001C069A">
        <w:rPr>
          <w:rFonts w:asciiTheme="majorHAnsi" w:hAnsiTheme="majorHAnsi"/>
          <w:lang w:val="en-US"/>
        </w:rPr>
        <w:instrText xml:space="preserve"> </w:instrText>
      </w:r>
      <w:r w:rsidR="00252DDF" w:rsidRPr="001C069A">
        <w:rPr>
          <w:lang w:val="en-US"/>
        </w:rPr>
        <w:instrText>الطلبة</w:instrText>
      </w:r>
      <w:r w:rsidR="00252DDF" w:rsidRPr="001C069A">
        <w:rPr>
          <w:rFonts w:asciiTheme="majorHAnsi" w:hAnsiTheme="majorHAnsi"/>
          <w:lang w:val="en-US"/>
        </w:rPr>
        <w:instrText xml:space="preserve"> </w:instrText>
      </w:r>
      <w:r w:rsidR="00252DDF" w:rsidRPr="001C069A">
        <w:rPr>
          <w:lang w:val="en-US"/>
        </w:rPr>
        <w:instrText>واسهامات</w:instrText>
      </w:r>
      <w:r w:rsidR="00252DDF" w:rsidRPr="001C069A">
        <w:rPr>
          <w:rFonts w:asciiTheme="majorHAnsi" w:hAnsiTheme="majorHAnsi"/>
          <w:lang w:val="en-US"/>
        </w:rPr>
        <w:instrText xml:space="preserve"> </w:instrText>
      </w:r>
      <w:r w:rsidR="00252DDF" w:rsidRPr="001C069A">
        <w:rPr>
          <w:lang w:val="en-US"/>
        </w:rPr>
        <w:instrText>فكرية</w:instrText>
      </w:r>
      <w:r w:rsidR="00252DDF" w:rsidRPr="001C069A">
        <w:rPr>
          <w:rFonts w:asciiTheme="majorHAnsi" w:hAnsiTheme="majorHAnsi"/>
          <w:lang w:val="en-US"/>
        </w:rPr>
        <w:instrText xml:space="preserve"> </w:instrText>
      </w:r>
      <w:r w:rsidR="00252DDF" w:rsidRPr="001C069A">
        <w:rPr>
          <w:lang w:val="en-US"/>
        </w:rPr>
        <w:instrText>من</w:instrText>
      </w:r>
      <w:r w:rsidR="00252DDF" w:rsidRPr="001C069A">
        <w:rPr>
          <w:rFonts w:asciiTheme="majorHAnsi" w:hAnsiTheme="majorHAnsi"/>
          <w:lang w:val="en-US"/>
        </w:rPr>
        <w:instrText xml:space="preserve"> </w:instrText>
      </w:r>
      <w:r w:rsidR="00252DDF" w:rsidRPr="001C069A">
        <w:rPr>
          <w:lang w:val="en-US"/>
        </w:rPr>
        <w:instrText>الخ</w:instrText>
      </w:r>
      <w:r w:rsidR="00252DDF" w:rsidRPr="001C069A">
        <w:rPr>
          <w:rFonts w:asciiTheme="majorHAnsi" w:hAnsiTheme="majorHAnsi"/>
          <w:lang w:val="en-US"/>
        </w:rPr>
        <w:instrText>…","author":[{"dropping-particle":"","family":"Nurochim","given":"","non-dropping-particle":"","parse-names":false,"suffix":""}],"container-title":"Al-Tahrir: Jurnal Pemikiran Islam","id":"ITEM-1","issue":"1","issued":{"date-parts":[["2016"]]},"page":"69-88","title":"Sekolah Berbasis Pesantren Sebagai Salah Satu Model Pendidikan Islam Dalam Konsepsi Perubahan Sosial","type":"article-journal","volume":"16"},"uris":["http://www.mendeley.com/documents/?uuid=4a1daa10-b711-4635-afa1-dd0cdce17db5"]}],"mendeley":{"formattedCitation":"(Nurochim, 2016)","plainTextFormattedCitation":"(Nurochim, 2016)","previouslyFormattedCitation":"(Nurochim, 2016)"},"properties":{"noteIndex":0},"schema":"https://github.com/citation-style-language/schema/raw/master/csl-citation.json"}</w:instrText>
      </w:r>
      <w:r w:rsidR="00252DDF" w:rsidRPr="001C069A">
        <w:rPr>
          <w:rFonts w:asciiTheme="majorHAnsi" w:hAnsiTheme="majorHAnsi"/>
          <w:lang w:val="en-US"/>
        </w:rPr>
        <w:fldChar w:fldCharType="separate"/>
      </w:r>
      <w:r w:rsidR="00252DDF" w:rsidRPr="001C069A">
        <w:rPr>
          <w:rFonts w:asciiTheme="majorHAnsi" w:hAnsiTheme="majorHAnsi"/>
          <w:lang w:val="en-US"/>
        </w:rPr>
        <w:t>(Nurochim, 2016)</w:t>
      </w:r>
      <w:r w:rsidR="00252DDF" w:rsidRPr="001C069A">
        <w:rPr>
          <w:rFonts w:asciiTheme="majorHAnsi" w:hAnsiTheme="majorHAnsi"/>
          <w:lang w:val="en-US"/>
        </w:rPr>
        <w:fldChar w:fldCharType="end"/>
      </w:r>
      <w:r w:rsidR="00252DDF" w:rsidRPr="001C069A">
        <w:rPr>
          <w:rFonts w:asciiTheme="majorHAnsi" w:hAnsiTheme="majorHAnsi"/>
          <w:lang w:val="en-US"/>
        </w:rPr>
        <w:t xml:space="preserve">. </w:t>
      </w:r>
      <w:r w:rsidR="00D5398A" w:rsidRPr="001C069A">
        <w:rPr>
          <w:rFonts w:asciiTheme="majorHAnsi" w:hAnsiTheme="majorHAnsi"/>
          <w:lang w:val="en-US"/>
        </w:rPr>
        <w:t xml:space="preserve">Furthermore, </w:t>
      </w:r>
      <w:proofErr w:type="spellStart"/>
      <w:r w:rsidR="00D5398A" w:rsidRPr="001C069A">
        <w:rPr>
          <w:rFonts w:asciiTheme="majorHAnsi" w:hAnsiTheme="majorHAnsi"/>
          <w:lang w:val="en-US"/>
        </w:rPr>
        <w:t>pesantren</w:t>
      </w:r>
      <w:proofErr w:type="spellEnd"/>
      <w:r w:rsidR="00D5398A" w:rsidRPr="001C069A">
        <w:rPr>
          <w:rFonts w:asciiTheme="majorHAnsi" w:hAnsiTheme="majorHAnsi"/>
          <w:lang w:val="en-US"/>
        </w:rPr>
        <w:t xml:space="preserve">-based school can be promoted as an ideal </w:t>
      </w:r>
      <w:r w:rsidR="00AC05E6" w:rsidRPr="001C069A">
        <w:rPr>
          <w:rFonts w:asciiTheme="majorHAnsi" w:hAnsiTheme="majorHAnsi"/>
          <w:lang w:val="en-US"/>
        </w:rPr>
        <w:t xml:space="preserve">education </w:t>
      </w:r>
      <w:r w:rsidR="00D5398A" w:rsidRPr="001C069A">
        <w:rPr>
          <w:rFonts w:asciiTheme="majorHAnsi" w:hAnsiTheme="majorHAnsi"/>
          <w:lang w:val="en-US"/>
        </w:rPr>
        <w:t xml:space="preserve">institution </w:t>
      </w:r>
      <w:r w:rsidR="00AC05E6" w:rsidRPr="001C069A">
        <w:rPr>
          <w:rFonts w:asciiTheme="majorHAnsi" w:hAnsiTheme="majorHAnsi"/>
          <w:lang w:val="en-US"/>
        </w:rPr>
        <w:t>to uphold Indonesia’s national education system</w:t>
      </w:r>
      <w:r w:rsidR="00252DDF" w:rsidRPr="001C069A">
        <w:rPr>
          <w:rFonts w:asciiTheme="majorHAnsi" w:hAnsiTheme="majorHAnsi"/>
          <w:lang w:val="en-US"/>
        </w:rPr>
        <w:t xml:space="preserve"> </w:t>
      </w:r>
      <w:r w:rsidR="00252DDF" w:rsidRPr="001C069A">
        <w:rPr>
          <w:rFonts w:asciiTheme="majorHAnsi" w:hAnsiTheme="majorHAnsi"/>
          <w:lang w:val="en-US"/>
        </w:rPr>
        <w:fldChar w:fldCharType="begin" w:fldLock="1"/>
      </w:r>
      <w:r w:rsidR="00252DDF" w:rsidRPr="001C069A">
        <w:rPr>
          <w:rFonts w:asciiTheme="majorHAnsi" w:hAnsiTheme="majorHAnsi"/>
          <w:lang w:val="en-US"/>
        </w:rPr>
        <w:instrText>ADDIN CSL_CITATION {"citationItems":[{"id":"ITEM-1","itemData":{"author":[{"dropping-particle":"","family":"Amrizal","given":"","non-dropping-particle":"","parse-names":false,"suffix":""}],"container-title":"Jurnal Sosial Budaya","id":"ITEM-1","issue":"01","issued":{"date-parts":[["2011"]]},"page":"114-131","title":"Sekolah Versus Pesantren Sebuah Perbandingan Menuju Format Baru Mainstream Lembaga Pendidikan Nasional Peniada Dikotomik","type":"article-journal","volume":"8"},"uris":["http://www.mendeley.com/documents/?uuid=7f9d65d8-9c41-491c-9bee-5b8d4321dd31"]}],"mendeley":{"formattedCitation":"(Amrizal, 2011)","plainTextFormattedCitation":"(Amrizal, 2011)","previouslyFormattedCitation":"(Amrizal, 2011)"},"properties":{"noteIndex":0},"schema":"https://github.com/citation-style-language/schema/raw/master/csl-citation.json"}</w:instrText>
      </w:r>
      <w:r w:rsidR="00252DDF" w:rsidRPr="001C069A">
        <w:rPr>
          <w:rFonts w:asciiTheme="majorHAnsi" w:hAnsiTheme="majorHAnsi"/>
          <w:lang w:val="en-US"/>
        </w:rPr>
        <w:fldChar w:fldCharType="separate"/>
      </w:r>
      <w:r w:rsidR="00252DDF" w:rsidRPr="001C069A">
        <w:rPr>
          <w:rFonts w:asciiTheme="majorHAnsi" w:hAnsiTheme="majorHAnsi"/>
          <w:lang w:val="en-US"/>
        </w:rPr>
        <w:t>(Amrizal, 2011)</w:t>
      </w:r>
      <w:r w:rsidR="00252DDF" w:rsidRPr="001C069A">
        <w:rPr>
          <w:rFonts w:asciiTheme="majorHAnsi" w:hAnsiTheme="majorHAnsi"/>
          <w:lang w:val="en-US"/>
        </w:rPr>
        <w:fldChar w:fldCharType="end"/>
      </w:r>
      <w:r w:rsidR="00252DDF" w:rsidRPr="001C069A">
        <w:rPr>
          <w:rFonts w:asciiTheme="majorHAnsi" w:hAnsiTheme="majorHAnsi"/>
          <w:lang w:val="en-US"/>
        </w:rPr>
        <w:t>.</w:t>
      </w:r>
    </w:p>
    <w:p w14:paraId="50BF27A5" w14:textId="2636FCF8" w:rsidR="00050209" w:rsidRPr="001C069A" w:rsidRDefault="00AC05E6" w:rsidP="00E55C10">
      <w:pPr>
        <w:pStyle w:val="IEEEParagraph"/>
        <w:spacing w:line="276" w:lineRule="auto"/>
        <w:ind w:firstLine="720"/>
        <w:rPr>
          <w:rFonts w:asciiTheme="majorHAnsi" w:hAnsiTheme="majorHAnsi"/>
          <w:lang w:val="en-US"/>
        </w:rPr>
      </w:pPr>
      <w:r w:rsidRPr="001C069A">
        <w:rPr>
          <w:rFonts w:asciiTheme="majorHAnsi" w:hAnsiTheme="majorHAnsi"/>
          <w:lang w:val="en-US"/>
        </w:rPr>
        <w:t xml:space="preserve">As an initial endeavor to elevate mathematical literacy in PISA survey of 2021, and for the sake of human resource development in </w:t>
      </w:r>
      <w:proofErr w:type="spellStart"/>
      <w:r w:rsidRPr="001C069A">
        <w:rPr>
          <w:rFonts w:asciiTheme="majorHAnsi" w:hAnsiTheme="majorHAnsi"/>
          <w:lang w:val="en-US"/>
        </w:rPr>
        <w:t>pesantren</w:t>
      </w:r>
      <w:proofErr w:type="spellEnd"/>
      <w:r w:rsidRPr="001C069A">
        <w:rPr>
          <w:rFonts w:asciiTheme="majorHAnsi" w:hAnsiTheme="majorHAnsi"/>
          <w:lang w:val="en-US"/>
        </w:rPr>
        <w:t>-based schools</w:t>
      </w:r>
      <w:r w:rsidR="00F951A9" w:rsidRPr="001C069A">
        <w:rPr>
          <w:rFonts w:asciiTheme="majorHAnsi" w:hAnsiTheme="majorHAnsi"/>
          <w:lang w:val="en-US"/>
        </w:rPr>
        <w:t>, it is of importance to conduct research t</w:t>
      </w:r>
      <w:r w:rsidR="00E55C10" w:rsidRPr="001C069A">
        <w:rPr>
          <w:rFonts w:asciiTheme="majorHAnsi" w:hAnsiTheme="majorHAnsi"/>
          <w:lang w:val="en-US"/>
        </w:rPr>
        <w:t>hat</w:t>
      </w:r>
      <w:r w:rsidR="00F951A9" w:rsidRPr="001C069A">
        <w:rPr>
          <w:rFonts w:asciiTheme="majorHAnsi" w:hAnsiTheme="majorHAnsi"/>
          <w:lang w:val="en-US"/>
        </w:rPr>
        <w:t xml:space="preserve"> investigate</w:t>
      </w:r>
      <w:r w:rsidR="00E55C10" w:rsidRPr="001C069A">
        <w:rPr>
          <w:rFonts w:asciiTheme="majorHAnsi" w:hAnsiTheme="majorHAnsi"/>
          <w:lang w:val="en-US"/>
        </w:rPr>
        <w:t>s</w:t>
      </w:r>
      <w:r w:rsidR="00F951A9" w:rsidRPr="001C069A">
        <w:rPr>
          <w:rFonts w:asciiTheme="majorHAnsi" w:hAnsiTheme="majorHAnsi"/>
          <w:lang w:val="en-US"/>
        </w:rPr>
        <w:t xml:space="preserve"> mathematical literacy</w:t>
      </w:r>
      <w:r w:rsidR="00E55C10" w:rsidRPr="001C069A">
        <w:rPr>
          <w:rFonts w:asciiTheme="majorHAnsi" w:hAnsiTheme="majorHAnsi"/>
          <w:lang w:val="en-US"/>
        </w:rPr>
        <w:t xml:space="preserve"> of</w:t>
      </w:r>
      <w:r w:rsidR="00F951A9" w:rsidRPr="001C069A">
        <w:rPr>
          <w:rFonts w:asciiTheme="majorHAnsi" w:hAnsiTheme="majorHAnsi"/>
          <w:lang w:val="en-US"/>
        </w:rPr>
        <w:t xml:space="preserve"> students in </w:t>
      </w:r>
      <w:proofErr w:type="spellStart"/>
      <w:r w:rsidR="00F951A9" w:rsidRPr="001C069A">
        <w:rPr>
          <w:rFonts w:asciiTheme="majorHAnsi" w:hAnsiTheme="majorHAnsi"/>
          <w:lang w:val="en-US"/>
        </w:rPr>
        <w:t>pesantren</w:t>
      </w:r>
      <w:proofErr w:type="spellEnd"/>
      <w:r w:rsidR="00F951A9" w:rsidRPr="001C069A">
        <w:rPr>
          <w:rFonts w:asciiTheme="majorHAnsi" w:hAnsiTheme="majorHAnsi"/>
          <w:lang w:val="en-US"/>
        </w:rPr>
        <w:t xml:space="preserve">-based schools with its determinant factors. It is also aimed to help the schools create </w:t>
      </w:r>
      <w:r w:rsidR="0011620B" w:rsidRPr="001C069A">
        <w:rPr>
          <w:rFonts w:asciiTheme="majorHAnsi" w:hAnsiTheme="majorHAnsi"/>
          <w:lang w:val="en-US"/>
        </w:rPr>
        <w:t>high-</w:t>
      </w:r>
      <w:r w:rsidR="00F951A9" w:rsidRPr="001C069A">
        <w:rPr>
          <w:rFonts w:asciiTheme="majorHAnsi" w:hAnsiTheme="majorHAnsi"/>
          <w:lang w:val="en-US"/>
        </w:rPr>
        <w:t xml:space="preserve">quality graduates </w:t>
      </w:r>
      <w:r w:rsidR="0011620B" w:rsidRPr="001C069A">
        <w:rPr>
          <w:rFonts w:asciiTheme="majorHAnsi" w:hAnsiTheme="majorHAnsi"/>
          <w:lang w:val="en-US"/>
        </w:rPr>
        <w:t xml:space="preserve">who can significantly contribute to national building considering the fact that since in the past, there have been many </w:t>
      </w:r>
      <w:proofErr w:type="spellStart"/>
      <w:r w:rsidR="0011620B" w:rsidRPr="001C069A">
        <w:rPr>
          <w:rFonts w:asciiTheme="majorHAnsi" w:hAnsiTheme="majorHAnsi"/>
          <w:lang w:val="en-US"/>
        </w:rPr>
        <w:t>pesantren</w:t>
      </w:r>
      <w:proofErr w:type="spellEnd"/>
      <w:r w:rsidR="0011620B" w:rsidRPr="001C069A">
        <w:rPr>
          <w:rFonts w:asciiTheme="majorHAnsi" w:hAnsiTheme="majorHAnsi"/>
          <w:lang w:val="en-US"/>
        </w:rPr>
        <w:t xml:space="preserve"> graduates who have been successful at being leaders</w:t>
      </w:r>
      <w:r w:rsidR="00A53205" w:rsidRPr="001C069A">
        <w:rPr>
          <w:rFonts w:asciiTheme="majorHAnsi" w:hAnsiTheme="majorHAnsi"/>
          <w:lang w:val="en-US"/>
        </w:rPr>
        <w:t xml:space="preserve">, </w:t>
      </w:r>
      <w:r w:rsidR="00363D2F" w:rsidRPr="001C069A">
        <w:rPr>
          <w:rFonts w:asciiTheme="majorHAnsi" w:hAnsiTheme="majorHAnsi"/>
          <w:lang w:val="en-US"/>
        </w:rPr>
        <w:t xml:space="preserve">and active in </w:t>
      </w:r>
      <w:r w:rsidR="00363D2F" w:rsidRPr="001C069A">
        <w:rPr>
          <w:rFonts w:asciiTheme="majorHAnsi" w:hAnsiTheme="majorHAnsi"/>
          <w:lang w:val="en-US"/>
        </w:rPr>
        <w:lastRenderedPageBreak/>
        <w:t>realization of the national building</w:t>
      </w:r>
      <w:r w:rsidR="00A53205" w:rsidRPr="001C069A">
        <w:rPr>
          <w:rFonts w:asciiTheme="majorHAnsi" w:hAnsiTheme="majorHAnsi"/>
          <w:lang w:val="en-US"/>
        </w:rPr>
        <w:t xml:space="preserve"> program until now</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{"citationItems":[{"id":"ITEM-1","itemData":{"abstract":"Islamic boarding school or “pesantren”, as one of the educational institutions, has recognized a big in?luence in developing the educational world, especially in Indonesian society. Islamic boarding school is also believed to be an alternative for solving various problems of education that occurs at this time. Islamic boarding school is the oldest institution of Islamic education in Indonesia. According to experts, the Islamic boarding school is able called a “religious school” when meet ?ive requirements, namely: (1) “kyai” or Muslim religious teacher or leader in Java; (2) “pondok” or lodge; (3) “mesjid” or mosque; (4) “santri” or Islamic students; and (5) “kitab kuning” or yellow book reading or Islamic classic book. This article tries to elaborate the role and function of Islamic boarding school in Indonesia, with related to the religious school of “Darud Dakwah wal-Irsyad” (DDI) Mangkoso Barru in South Sulawesi, Indonesia. The Islamic boarding school, as a community and an institution that is large in number and widely spread in various parts of the Indonesian country, has had much to share in the formation of the Indonesian people fully religious. Therefore, the institution has delivered many leaders in the past, present, and also in the future. The graduates of Islamic boarding school, no doubt, many of them have taken an active participation in nation building. But, on the other hand, there is also the notion that graduates of Islamic boarding school are hard invited forward. This is because the education system in the Islamic boarding school is mostly still traditional.","author":[{"dropping-particle":"","family":"Thahir","given":"Mustain","non-dropping-particle":"","parse-names":false,"suffix":""}],"container-title":"International Journal for Historical Studies","id":"ITEM-1","issue":"2","issued":{"date-parts":[["2014"]]},"page":"197-208","title":"The Role and Function of Islamic Boarding School : An Indonesian Context","type":"article-journal","volume":"5"},"uris":["http://www.mendeley.com/documents/?uuid=fee6f735-3ed6-4477-af3b-0233368f3f11"]}],"mendeley":{"formattedCitation":"(Thahir, 2014)","plainTextFormattedCitation":"(Thahir, 2014)","previouslyFormattedCitation":"(Thahir, 2014)"},"properties":{"noteIndex":0},"schema":"https://github.com/citation-style-language/schema/raw/master/csl-citation.json"}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(Thahir, 2014)</w:t>
      </w:r>
      <w:r w:rsidR="00FC1622" w:rsidRPr="001C069A">
        <w:rPr>
          <w:rFonts w:asciiTheme="majorHAnsi" w:hAnsiTheme="majorHAnsi"/>
          <w:lang w:val="en-US"/>
        </w:rPr>
        <w:fldChar w:fldCharType="end"/>
      </w:r>
      <w:r w:rsidR="00A53205" w:rsidRPr="001C069A">
        <w:rPr>
          <w:rFonts w:asciiTheme="majorHAnsi" w:hAnsiTheme="majorHAnsi"/>
          <w:lang w:val="en-US"/>
        </w:rPr>
        <w:t>. In fact, this research is simp</w:t>
      </w:r>
      <w:r w:rsidR="0048438E">
        <w:rPr>
          <w:rFonts w:asciiTheme="majorHAnsi" w:hAnsiTheme="majorHAnsi"/>
          <w:lang w:val="en-US"/>
        </w:rPr>
        <w:t>l</w:t>
      </w:r>
      <w:r w:rsidR="00A53205" w:rsidRPr="001C069A">
        <w:rPr>
          <w:rFonts w:asciiTheme="majorHAnsi" w:hAnsiTheme="majorHAnsi"/>
          <w:lang w:val="en-US"/>
        </w:rPr>
        <w:t xml:space="preserve">y focused on algebraic literacy referred to as a specific </w:t>
      </w:r>
      <w:r w:rsidR="00D63EFE" w:rsidRPr="001C069A">
        <w:rPr>
          <w:rFonts w:asciiTheme="majorHAnsi" w:hAnsiTheme="majorHAnsi"/>
          <w:lang w:val="en-US"/>
        </w:rPr>
        <w:t xml:space="preserve">sort of </w:t>
      </w:r>
      <w:r w:rsidR="00A53205" w:rsidRPr="001C069A">
        <w:rPr>
          <w:rFonts w:asciiTheme="majorHAnsi" w:hAnsiTheme="majorHAnsi"/>
          <w:lang w:val="en-US"/>
        </w:rPr>
        <w:t xml:space="preserve">mathematical literacy </w:t>
      </w:r>
      <w:r w:rsidR="00D63EFE" w:rsidRPr="001C069A">
        <w:rPr>
          <w:rFonts w:asciiTheme="majorHAnsi" w:hAnsiTheme="majorHAnsi"/>
          <w:lang w:val="en-US"/>
        </w:rPr>
        <w:t>that discusses algebra with its practical use</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{"citationItems":[{"id":"ITEM-1","itemData":{"author":[{"dropping-particle":"","family":"Angriani","given":"Vivi","non-dropping-particle":"","parse-names":false,"suffix":""}],"id":"ITEM-1","issued":{"date-parts":[["2020"]]},"number-of-pages":"1-127","publisher":"Universitas Pendidikan Indonesia","title":"Kemampuan Literasi Aljabar Siswa Kelas VII Yang Ditinjau Berdasarkan Gaya Konitif","type":"thesis"},"uris":["http://www.mendeley.com/documents/?uuid=4b340ff2-7f48-46db-82f4-37e521fad19b"]}],"mendeley":{"formattedCitation":"(Angriani, 2020)","plainTextFormattedCitation":"(Angriani, 2020)","previouslyFormattedCitation":"(Angriani, 2020)"},"properties":{"noteIndex":0},"schema":"https://github.com/citation-style-language/schema/raw/master/csl-citation.json"}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(Angriani, 2020)</w:t>
      </w:r>
      <w:r w:rsidR="00FC1622" w:rsidRPr="001C069A">
        <w:rPr>
          <w:rFonts w:asciiTheme="majorHAnsi" w:hAnsiTheme="majorHAnsi"/>
          <w:lang w:val="en-US"/>
        </w:rPr>
        <w:fldChar w:fldCharType="end"/>
      </w:r>
      <w:r w:rsidR="00D63EFE" w:rsidRPr="001C069A">
        <w:rPr>
          <w:rFonts w:asciiTheme="majorHAnsi" w:hAnsiTheme="majorHAnsi"/>
          <w:lang w:val="en-US"/>
        </w:rPr>
        <w:t xml:space="preserve">. </w:t>
      </w:r>
      <w:r w:rsidR="004E172F" w:rsidRPr="001C069A">
        <w:rPr>
          <w:rFonts w:asciiTheme="majorHAnsi" w:hAnsiTheme="majorHAnsi"/>
          <w:lang w:val="en-US"/>
        </w:rPr>
        <w:t>Algebra, in addition,</w:t>
      </w:r>
      <w:r w:rsidR="00D63EFE" w:rsidRPr="001C069A">
        <w:rPr>
          <w:rFonts w:asciiTheme="majorHAnsi" w:hAnsiTheme="majorHAnsi"/>
          <w:lang w:val="en-US"/>
        </w:rPr>
        <w:t xml:space="preserve"> is considered urgent since </w:t>
      </w:r>
      <w:r w:rsidR="004E172F" w:rsidRPr="001C069A">
        <w:rPr>
          <w:rFonts w:asciiTheme="majorHAnsi" w:hAnsiTheme="majorHAnsi"/>
          <w:lang w:val="en-US"/>
        </w:rPr>
        <w:t>it</w:t>
      </w:r>
      <w:r w:rsidR="00D63EFE" w:rsidRPr="001C069A">
        <w:rPr>
          <w:rFonts w:asciiTheme="majorHAnsi" w:hAnsiTheme="majorHAnsi"/>
          <w:lang w:val="en-US"/>
        </w:rPr>
        <w:t xml:space="preserve"> constitutes a </w:t>
      </w:r>
      <w:r w:rsidR="004E172F" w:rsidRPr="001C069A">
        <w:rPr>
          <w:rFonts w:asciiTheme="majorHAnsi" w:hAnsiTheme="majorHAnsi"/>
          <w:lang w:val="en-US"/>
        </w:rPr>
        <w:t>vital</w:t>
      </w:r>
      <w:r w:rsidR="00D63EFE" w:rsidRPr="001C069A">
        <w:rPr>
          <w:rFonts w:asciiTheme="majorHAnsi" w:hAnsiTheme="majorHAnsi"/>
          <w:lang w:val="en-US"/>
        </w:rPr>
        <w:t xml:space="preserve"> component included in</w:t>
      </w:r>
      <w:r w:rsidR="004E172F" w:rsidRPr="001C069A">
        <w:rPr>
          <w:rFonts w:asciiTheme="majorHAnsi" w:hAnsiTheme="majorHAnsi"/>
          <w:lang w:val="en-US"/>
        </w:rPr>
        <w:t xml:space="preserve"> the</w:t>
      </w:r>
      <w:r w:rsidR="00D63EFE" w:rsidRPr="001C069A">
        <w:rPr>
          <w:rFonts w:asciiTheme="majorHAnsi" w:hAnsiTheme="majorHAnsi"/>
          <w:lang w:val="en-US"/>
        </w:rPr>
        <w:t xml:space="preserve"> universal Mathematics curriculum </w:t>
      </w:r>
      <w:r w:rsidR="004E172F" w:rsidRPr="001C069A">
        <w:rPr>
          <w:rFonts w:asciiTheme="majorHAnsi" w:hAnsiTheme="majorHAnsi"/>
          <w:lang w:val="en-US"/>
        </w:rPr>
        <w:t>over</w:t>
      </w:r>
      <w:r w:rsidR="00D63EFE" w:rsidRPr="001C069A">
        <w:rPr>
          <w:rFonts w:asciiTheme="majorHAnsi" w:hAnsiTheme="majorHAnsi"/>
          <w:lang w:val="en-US"/>
        </w:rPr>
        <w:t xml:space="preserve"> the whole world</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{"citationItems":[{"id":"ITEM-1","itemData":{"ISBN":"9789462097056","author":[{"dropping-particle":"","family":"Leng","given":"Frederick K.S","non-dropping-particle":"","parse-names":false,"suffix":""},{"dropping-particle":"","family":"Park","given":"Kyungmee","non-dropping-particle":"","parse-names":false,"suffix":""},{"dropping-particle":"","family":"Holton","given":"Derek","non-dropping-particle":"","parse-names":false,"suffix":""},{"dropping-particle":"","family":"Clarke","given":"David","non-dropping-particle":"","parse-names":false,"suffix":""}],"editor":[{"dropping-particle":"","family":"Clarke","given":"David","non-dropping-particle":"","parse-names":false,"suffix":""}],"id":"ITEM-1","issued":{"date-parts":[["2014"]]},"number-of-pages":"1-264","publisher":"Sense Publishers","publisher-place":"Netherlands","title":"algebra teaching around the world","type":"book"},"uris":["http://www.mendeley.com/documents/?uuid=02ddfc5b-996e-4c0f-a0af-d60d0d8247f9"]}],"mendeley":{"formattedCitation":"(Leng, Park, Holton, &amp; Clarke, 2014)","plainTextFormattedCitation":"(Leng, Park, Holton, &amp; Clarke, 2014)","previouslyFormattedCitation":"(Leng, Park, Holton, &amp; Clarke, 2014)"},"properties":{"noteIndex":0},"schema":"https://github.com/citation-style-language/schema/raw/master/csl-citation.json"}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(Leng, Park, Holton, &amp; Clarke, 2014)</w:t>
      </w:r>
      <w:r w:rsidR="00FC1622" w:rsidRPr="001C069A">
        <w:rPr>
          <w:rFonts w:asciiTheme="majorHAnsi" w:hAnsiTheme="majorHAnsi"/>
          <w:lang w:val="en-US"/>
        </w:rPr>
        <w:fldChar w:fldCharType="end"/>
      </w:r>
      <w:r w:rsidR="004E172F" w:rsidRPr="001C069A">
        <w:rPr>
          <w:rFonts w:asciiTheme="majorHAnsi" w:hAnsiTheme="majorHAnsi"/>
          <w:lang w:val="en-US"/>
        </w:rPr>
        <w:t>. As a matter of the fact,</w:t>
      </w:r>
      <w:r w:rsidR="00D63EFE" w:rsidRPr="001C069A">
        <w:rPr>
          <w:rFonts w:asciiTheme="majorHAnsi" w:hAnsiTheme="majorHAnsi"/>
          <w:lang w:val="en-US"/>
        </w:rPr>
        <w:t xml:space="preserve"> students are highly required </w:t>
      </w:r>
      <w:r w:rsidR="007822AD" w:rsidRPr="001C069A">
        <w:rPr>
          <w:rFonts w:asciiTheme="majorHAnsi" w:hAnsiTheme="majorHAnsi"/>
          <w:lang w:val="en-US"/>
        </w:rPr>
        <w:t xml:space="preserve">to </w:t>
      </w:r>
      <w:r w:rsidR="004E172F" w:rsidRPr="001C069A">
        <w:rPr>
          <w:rFonts w:asciiTheme="majorHAnsi" w:hAnsiTheme="majorHAnsi"/>
          <w:lang w:val="en-US"/>
        </w:rPr>
        <w:t>acquire the entire contents of which</w:t>
      </w:r>
      <w:r w:rsidR="007822AD" w:rsidRPr="001C069A">
        <w:rPr>
          <w:rFonts w:asciiTheme="majorHAnsi" w:hAnsiTheme="majorHAnsi"/>
          <w:lang w:val="en-US"/>
        </w:rPr>
        <w:t xml:space="preserve"> in support of their learning achievements</w:t>
      </w:r>
      <w:r w:rsidR="00FC1622" w:rsidRPr="001C069A">
        <w:rPr>
          <w:rFonts w:asciiTheme="majorHAnsi" w:hAnsiTheme="majorHAnsi"/>
          <w:lang w:val="en-US"/>
        </w:rPr>
        <w:t xml:space="preserve"> </w:t>
      </w:r>
      <w:r w:rsidR="00FC1622" w:rsidRPr="001C069A">
        <w:rPr>
          <w:rFonts w:asciiTheme="majorHAnsi" w:hAnsiTheme="majorHAnsi"/>
          <w:lang w:val="en-US"/>
        </w:rPr>
        <w:fldChar w:fldCharType="begin" w:fldLock="1"/>
      </w:r>
      <w:r w:rsidR="00FC1622" w:rsidRPr="001C069A">
        <w:rPr>
          <w:rFonts w:asciiTheme="majorHAnsi" w:hAnsiTheme="majorHAnsi"/>
          <w:lang w:val="en-US"/>
        </w:rPr>
        <w:instrText>ADDIN CSL_CITATION {"citationItems":[{"id":"ITEM-1","itemData":{"author":[{"dropping-particle":"","family":"NCTM","given":"","non-dropping-particle":"","parse-names":false,"suffix":""}],"container-title":"Principles and Standards for School Mathematics","id":"ITEM-1","issued":{"date-parts":[["2000"]]},"page":"1-4","publisher":"Reston, VA","title":"Answer To Frequently Asked Questions About Principles And Standards For School Mathematics","type":"chapter"},"uris":["http://www.mendeley.com/documents/?uuid=ce3e8b0d-61d8-48d2-a82d-83f8f59be81c"]}],"mendeley":{"formattedCitation":"(NCTM, 2000)","plainTextFormattedCitation":"(NCTM, 2000)","previouslyFormattedCitation":"(NCTM, 2000)"},"properties":{"noteIndex":0},"schema":"https://github.com/citation-style-language/schema/raw/master/csl-citation.json"}</w:instrText>
      </w:r>
      <w:r w:rsidR="00FC1622" w:rsidRPr="001C069A">
        <w:rPr>
          <w:rFonts w:asciiTheme="majorHAnsi" w:hAnsiTheme="majorHAnsi"/>
          <w:lang w:val="en-US"/>
        </w:rPr>
        <w:fldChar w:fldCharType="separate"/>
      </w:r>
      <w:r w:rsidR="00FC1622" w:rsidRPr="001C069A">
        <w:rPr>
          <w:rFonts w:asciiTheme="majorHAnsi" w:hAnsiTheme="majorHAnsi"/>
          <w:lang w:val="en-US"/>
        </w:rPr>
        <w:t>(NCTM, 2000)</w:t>
      </w:r>
      <w:r w:rsidR="00FC1622" w:rsidRPr="001C069A">
        <w:rPr>
          <w:rFonts w:asciiTheme="majorHAnsi" w:hAnsiTheme="majorHAnsi"/>
          <w:lang w:val="en-US"/>
        </w:rPr>
        <w:fldChar w:fldCharType="end"/>
      </w:r>
      <w:r w:rsidR="00F00ADC" w:rsidRPr="001C069A">
        <w:rPr>
          <w:rFonts w:asciiTheme="majorHAnsi" w:hAnsiTheme="majorHAnsi"/>
          <w:lang w:val="en-US"/>
        </w:rPr>
        <w:t>.</w:t>
      </w:r>
      <w:r w:rsidR="00FC1622" w:rsidRPr="001C069A">
        <w:rPr>
          <w:rFonts w:asciiTheme="majorHAnsi" w:hAnsiTheme="majorHAnsi"/>
          <w:lang w:val="en-US"/>
        </w:rPr>
        <w:t xml:space="preserve"> </w:t>
      </w:r>
    </w:p>
    <w:p w14:paraId="682F609A" w14:textId="4C3EFEA8" w:rsidR="007D4949" w:rsidRPr="001C069A" w:rsidRDefault="00A151B0" w:rsidP="0071429A">
      <w:pPr>
        <w:pStyle w:val="IEEEParagraph"/>
        <w:spacing w:line="276" w:lineRule="auto"/>
        <w:ind w:firstLine="720"/>
        <w:rPr>
          <w:rFonts w:asciiTheme="majorHAnsi" w:hAnsiTheme="majorHAnsi"/>
          <w:lang w:val="en-US"/>
        </w:rPr>
      </w:pPr>
      <w:r w:rsidRPr="001C069A">
        <w:rPr>
          <w:rFonts w:asciiTheme="majorHAnsi" w:hAnsiTheme="majorHAnsi"/>
          <w:lang w:val="en-US"/>
        </w:rPr>
        <w:t>Furthermore, a number of research about mathematical literacy were held</w:t>
      </w:r>
      <w:r w:rsidR="00AB1A60" w:rsidRPr="001C069A">
        <w:rPr>
          <w:rFonts w:asciiTheme="majorHAnsi" w:hAnsiTheme="majorHAnsi"/>
          <w:lang w:val="en-US"/>
        </w:rPr>
        <w:t xml:space="preserve"> under various themes, such as: mathematical literacy among senior high school students by</w:t>
      </w:r>
      <w:r w:rsidR="009B289C" w:rsidRPr="001C069A">
        <w:rPr>
          <w:rFonts w:asciiTheme="majorHAnsi" w:hAnsiTheme="majorHAnsi"/>
          <w:lang w:val="en-US"/>
        </w:rPr>
        <w:t xml:space="preserve"> </w:t>
      </w:r>
      <w:r w:rsidR="009B289C" w:rsidRPr="001C069A">
        <w:rPr>
          <w:rFonts w:asciiTheme="majorHAnsi" w:hAnsiTheme="majorHAnsi"/>
          <w:lang w:val="en-US"/>
        </w:rPr>
        <w:fldChar w:fldCharType="begin" w:fldLock="1"/>
      </w:r>
      <w:r w:rsidR="00FE3667" w:rsidRPr="001C069A">
        <w:rPr>
          <w:rFonts w:asciiTheme="majorHAnsi" w:hAnsiTheme="majorHAnsi"/>
          <w:lang w:val="en-US"/>
        </w:rPr>
        <w:instrText>ADDIN CSL_CITATION {"citationItems":[{"id":"ITEM-1","itemData":{"DOI":"10.21831/jrpm.v4i1.10649","ISSN":"2356-2684","abstract":"The aim of this research is to describe mathematical literacy of Senior High School students in Yogyakarta. This research was a survey using quantitative design. The population was all of Senior High School students in Yogyakarta. The sampling was a combination of stratified random sampling and cluster random sampling. The sample was 813 students the 10th grade of Senior High School. These schools include high, average and low category based on the score in the national examination of mathematics subject. The data collection was by a test. The student was tested with 13 items of mathematical literacy problems. The analysis of those data used descriptive statistics including mean, standard deviation, maximum and minimum score, total score, and also test statistics z (). The research finding reveals that mathematical literacy of Senior High School students in Yogyakarta is in a very low category. Mathematical literacy of Senior High School students for understanding indicator belong to low category and for the other indicators of process belongs to very a low category.","author":[{"dropping-particle":"","family":"Sari","given":"Rosalia Hera Novita","non-dropping-particle":"","parse-names":false,"suffix":""},{"dropping-particle":"","family":"Wijaya","given":"Ariyadi","non-dropping-particle":"","parse-names":false,"suffix":""}],"container-title":"Jurnal Riset Pendidikan Matematika","id":"ITEM-1","issued":{"date-parts":[["2017"]]},"title":"Mathematical literacy of senior high school students in Yogyakarta","type":"article-journal"},"uris":["http://www.mendeley.com/documents/?uuid=958166f4-bbdc-3661-90a4-8933cd616fb2"]}],"mendeley":{"formattedCitation":"(R. H. N. Sari &amp; Wijaya, 2017)","manualFormatting":"R. H. N. Sari &amp; Wijaya (2017)","plainTextFormattedCitation":"(R. H. N. Sari &amp; Wijaya, 2017)","previouslyFormattedCitation":"(R. H. N. Sari &amp; Wijaya, 2017)"},"properties":{"noteIndex":0},"schema":"https://github.com/citation-style-language/schema/raw/master/csl-citation.json"}</w:instrText>
      </w:r>
      <w:r w:rsidR="009B289C" w:rsidRPr="001C069A">
        <w:rPr>
          <w:rFonts w:asciiTheme="majorHAnsi" w:hAnsiTheme="majorHAnsi"/>
          <w:lang w:val="en-US"/>
        </w:rPr>
        <w:fldChar w:fldCharType="separate"/>
      </w:r>
      <w:r w:rsidR="009B289C" w:rsidRPr="001C069A">
        <w:rPr>
          <w:rFonts w:asciiTheme="majorHAnsi" w:hAnsiTheme="majorHAnsi"/>
          <w:lang w:val="en-US"/>
        </w:rPr>
        <w:t>R. H. N. Sari &amp; Wijaya (2017)</w:t>
      </w:r>
      <w:r w:rsidR="009B289C" w:rsidRPr="001C069A">
        <w:rPr>
          <w:rFonts w:asciiTheme="majorHAnsi" w:hAnsiTheme="majorHAnsi"/>
          <w:lang w:val="en-US"/>
        </w:rPr>
        <w:fldChar w:fldCharType="end"/>
      </w:r>
      <w:r w:rsidR="00AB1A60" w:rsidRPr="001C069A">
        <w:rPr>
          <w:rFonts w:asciiTheme="majorHAnsi" w:hAnsiTheme="majorHAnsi"/>
          <w:lang w:val="en-US"/>
        </w:rPr>
        <w:t>; literacy achi</w:t>
      </w:r>
      <w:r w:rsidR="00A45004">
        <w:rPr>
          <w:rFonts w:asciiTheme="majorHAnsi" w:hAnsiTheme="majorHAnsi"/>
          <w:lang w:val="en-US"/>
        </w:rPr>
        <w:t>e</w:t>
      </w:r>
      <w:r w:rsidR="00AB1A60" w:rsidRPr="001C069A">
        <w:rPr>
          <w:rFonts w:asciiTheme="majorHAnsi" w:hAnsiTheme="majorHAnsi"/>
          <w:lang w:val="en-US"/>
        </w:rPr>
        <w:t>vement amidst senior high school students based on gender by</w:t>
      </w:r>
      <w:r w:rsidR="00FE3667" w:rsidRPr="001C069A">
        <w:rPr>
          <w:rFonts w:asciiTheme="majorHAnsi" w:hAnsiTheme="majorHAnsi"/>
          <w:lang w:val="en-US"/>
        </w:rPr>
        <w:t xml:space="preserve"> </w:t>
      </w:r>
      <w:r w:rsidR="00FE3667" w:rsidRPr="001C069A">
        <w:rPr>
          <w:rFonts w:asciiTheme="majorHAnsi" w:hAnsiTheme="majorHAnsi"/>
          <w:lang w:val="en-US"/>
        </w:rPr>
        <w:fldChar w:fldCharType="begin" w:fldLock="1"/>
      </w:r>
      <w:r w:rsidR="00E102E4" w:rsidRPr="001C069A">
        <w:rPr>
          <w:rFonts w:asciiTheme="majorHAnsi" w:hAnsiTheme="majorHAnsi"/>
          <w:lang w:val="en-US"/>
        </w:rPr>
        <w:instrText>ADDIN CSL_CITATION {"citationItems":[{"id":"ITEM-1","itemData":{"author":[{"dropping-particle":"","family":"Risywandha","given":"Ihmah","non-dropping-particle":"","parse-names":false,"suffix":""},{"dropping-particle":"","family":"Khabibah","given":"Siti","non-dropping-particle":"","parse-names":false,"suffix":""}],"container-title":"MATHEdunesa","id":"ITEM-1","issue":"7","issued":{"date-parts":[["2018"]]},"page":"248-255","title":"Literasi Matematika Siswa SMA Kelas X Dalam Menyelesaikan Soal Model PISA Ditinjau Dari Perbedaan Gender","type":"article-journal","volume":"2"},"uris":["http://www.mendeley.com/documents/?uuid=d2c317b0-4df6-445e-b068-6ca912a90d3c"]}],"mendeley":{"formattedCitation":"(Risywandha &amp; Khabibah, 2018)","manualFormatting":"Risywandha &amp; Khabibah (2018)","plainTextFormattedCitation":"(Risywandha &amp; Khabibah, 2018)","previouslyFormattedCitation":"(Risywandha &amp; Khabibah, 2018)"},"properties":{"noteIndex":0},"schema":"https://github.com/citation-style-language/schema/raw/master/csl-citation.json"}</w:instrText>
      </w:r>
      <w:r w:rsidR="00FE3667" w:rsidRPr="001C069A">
        <w:rPr>
          <w:rFonts w:asciiTheme="majorHAnsi" w:hAnsiTheme="majorHAnsi"/>
          <w:lang w:val="en-US"/>
        </w:rPr>
        <w:fldChar w:fldCharType="separate"/>
      </w:r>
      <w:r w:rsidR="00FE3667" w:rsidRPr="001C069A">
        <w:rPr>
          <w:rFonts w:asciiTheme="majorHAnsi" w:hAnsiTheme="majorHAnsi"/>
          <w:lang w:val="en-US"/>
        </w:rPr>
        <w:t>Risywandha &amp; Khabibah (2018)</w:t>
      </w:r>
      <w:r w:rsidR="00FE3667" w:rsidRPr="001C069A">
        <w:rPr>
          <w:rFonts w:asciiTheme="majorHAnsi" w:hAnsiTheme="majorHAnsi"/>
          <w:lang w:val="en-US"/>
        </w:rPr>
        <w:fldChar w:fldCharType="end"/>
      </w:r>
      <w:r w:rsidR="00AB1A60" w:rsidRPr="001C069A">
        <w:rPr>
          <w:rFonts w:asciiTheme="majorHAnsi" w:hAnsiTheme="majorHAnsi"/>
          <w:lang w:val="en-US"/>
        </w:rPr>
        <w:t>; and influences of instructional model on student’s mathematical literacy by</w:t>
      </w:r>
      <w:r w:rsidR="00E102E4" w:rsidRPr="001C069A">
        <w:rPr>
          <w:rFonts w:asciiTheme="majorHAnsi" w:hAnsiTheme="majorHAnsi"/>
          <w:lang w:val="en-US"/>
        </w:rPr>
        <w:t xml:space="preserve"> </w:t>
      </w:r>
      <w:r w:rsidR="00E102E4" w:rsidRPr="001C069A">
        <w:rPr>
          <w:rFonts w:asciiTheme="majorHAnsi" w:hAnsiTheme="majorHAnsi"/>
          <w:lang w:val="en-US"/>
        </w:rPr>
        <w:fldChar w:fldCharType="begin" w:fldLock="1"/>
      </w:r>
      <w:r w:rsidR="00E102E4" w:rsidRPr="001C069A">
        <w:rPr>
          <w:rFonts w:asciiTheme="majorHAnsi" w:hAnsiTheme="majorHAnsi"/>
          <w:lang w:val="en-US"/>
        </w:rPr>
        <w:instrText>ADDIN CSL_CITATION {"citationItems":[{"id":"ITEM-1","itemData":{"author":[{"dropping-particle":"","family":"Herutomo","given":"Rezky Agung","non-dropping-particle":"","parse-names":false,"suffix":""},{"dropping-particle":"","family":"Hajeniati","given":"Nining","non-dropping-particle":"","parse-names":false,"suffix":""},{"dropping-particle":"","family":"Mustari","given":"Facharuddin","non-dropping-particle":"","parse-names":false,"suffix":""}],"container-title":"Jurnal Pendidikan Matematika","id":"ITEM-1","issue":"1","issued":{"date-parts":[["2020"]]},"page":"25-38","title":"Model Problem-Based Learning Berpendekatan Matematika Realistik untuk Mendukung Literasi Matematis Siswa","type":"article-journal","volume":"11"},"uris":["http://www.mendeley.com/documents/?uuid=57ddaa73-6ff5-4fcc-a25a-aaba7062aab0"]}],"mendeley":{"formattedCitation":"(Herutomo, Hajeniati, &amp; Mustari, 2020)","manualFormatting":"Herutomo, Hajeniati, &amp; Mustari (2020)","plainTextFormattedCitation":"(Herutomo, Hajeniati, &amp; Mustari, 2020)"},"properties":{"noteIndex":0},"schema":"https://github.com/citation-style-language/schema/raw/master/csl-citation.json"}</w:instrText>
      </w:r>
      <w:r w:rsidR="00E102E4" w:rsidRPr="001C069A">
        <w:rPr>
          <w:rFonts w:asciiTheme="majorHAnsi" w:hAnsiTheme="majorHAnsi"/>
          <w:lang w:val="en-US"/>
        </w:rPr>
        <w:fldChar w:fldCharType="separate"/>
      </w:r>
      <w:r w:rsidR="00E102E4" w:rsidRPr="001C069A">
        <w:rPr>
          <w:rFonts w:asciiTheme="majorHAnsi" w:hAnsiTheme="majorHAnsi"/>
          <w:lang w:val="en-US"/>
        </w:rPr>
        <w:t>Herutomo, Hajeniati, &amp; Mustari (2020)</w:t>
      </w:r>
      <w:r w:rsidR="00E102E4" w:rsidRPr="001C069A">
        <w:rPr>
          <w:rFonts w:asciiTheme="majorHAnsi" w:hAnsiTheme="majorHAnsi"/>
          <w:lang w:val="en-US"/>
        </w:rPr>
        <w:fldChar w:fldCharType="end"/>
      </w:r>
      <w:r w:rsidR="00E102E4" w:rsidRPr="001C069A">
        <w:rPr>
          <w:rFonts w:asciiTheme="majorHAnsi" w:hAnsiTheme="majorHAnsi"/>
          <w:lang w:val="en-US"/>
        </w:rPr>
        <w:t xml:space="preserve">. </w:t>
      </w:r>
      <w:r w:rsidR="00AB1A60" w:rsidRPr="001C069A">
        <w:rPr>
          <w:rFonts w:asciiTheme="majorHAnsi" w:hAnsiTheme="majorHAnsi"/>
          <w:lang w:val="en-US"/>
        </w:rPr>
        <w:t xml:space="preserve">In fact, they were all </w:t>
      </w:r>
      <w:r w:rsidR="000F2427" w:rsidRPr="001C069A">
        <w:rPr>
          <w:rFonts w:asciiTheme="majorHAnsi" w:hAnsiTheme="majorHAnsi"/>
          <w:lang w:val="en-US"/>
        </w:rPr>
        <w:t>conducted</w:t>
      </w:r>
      <w:r w:rsidR="00AB1A60" w:rsidRPr="001C069A">
        <w:rPr>
          <w:rFonts w:asciiTheme="majorHAnsi" w:hAnsiTheme="majorHAnsi"/>
          <w:lang w:val="en-US"/>
        </w:rPr>
        <w:t xml:space="preserve"> in the context of public senior high </w:t>
      </w:r>
      <w:r w:rsidR="000F2427" w:rsidRPr="001C069A">
        <w:rPr>
          <w:rFonts w:asciiTheme="majorHAnsi" w:hAnsiTheme="majorHAnsi"/>
          <w:lang w:val="en-US"/>
        </w:rPr>
        <w:t>schools</w:t>
      </w:r>
      <w:r w:rsidR="00AB1A60" w:rsidRPr="001C069A">
        <w:rPr>
          <w:rFonts w:asciiTheme="majorHAnsi" w:hAnsiTheme="majorHAnsi"/>
          <w:lang w:val="en-US"/>
        </w:rPr>
        <w:t xml:space="preserve">, not in </w:t>
      </w:r>
      <w:proofErr w:type="spellStart"/>
      <w:r w:rsidR="00AB1A60" w:rsidRPr="001C069A">
        <w:rPr>
          <w:rFonts w:asciiTheme="majorHAnsi" w:hAnsiTheme="majorHAnsi"/>
          <w:lang w:val="en-US"/>
        </w:rPr>
        <w:t>pesantren</w:t>
      </w:r>
      <w:proofErr w:type="spellEnd"/>
      <w:r w:rsidR="00AB1A60" w:rsidRPr="001C069A">
        <w:rPr>
          <w:rFonts w:asciiTheme="majorHAnsi" w:hAnsiTheme="majorHAnsi"/>
          <w:lang w:val="en-US"/>
        </w:rPr>
        <w:t>-based education institution</w:t>
      </w:r>
      <w:r w:rsidR="000F2427" w:rsidRPr="001C069A">
        <w:rPr>
          <w:rFonts w:asciiTheme="majorHAnsi" w:hAnsiTheme="majorHAnsi"/>
          <w:lang w:val="en-US"/>
        </w:rPr>
        <w:t xml:space="preserve">s. Thus, it is quite interesting to do research on level of algebraic literacy among </w:t>
      </w:r>
      <w:proofErr w:type="spellStart"/>
      <w:r w:rsidR="000F2427" w:rsidRPr="001C069A">
        <w:rPr>
          <w:rFonts w:asciiTheme="majorHAnsi" w:hAnsiTheme="majorHAnsi"/>
          <w:lang w:val="en-US"/>
        </w:rPr>
        <w:t>pesantren</w:t>
      </w:r>
      <w:proofErr w:type="spellEnd"/>
      <w:r w:rsidR="000F2427" w:rsidRPr="001C069A">
        <w:rPr>
          <w:rFonts w:asciiTheme="majorHAnsi" w:hAnsiTheme="majorHAnsi"/>
          <w:lang w:val="en-US"/>
        </w:rPr>
        <w:t xml:space="preserve">-based senior high school </w:t>
      </w:r>
      <w:r w:rsidR="005C2517" w:rsidRPr="001C069A">
        <w:rPr>
          <w:rFonts w:asciiTheme="majorHAnsi" w:hAnsiTheme="majorHAnsi"/>
          <w:lang w:val="en-US"/>
        </w:rPr>
        <w:t xml:space="preserve">students </w:t>
      </w:r>
      <w:r w:rsidR="000F2427" w:rsidRPr="001C069A">
        <w:rPr>
          <w:rFonts w:asciiTheme="majorHAnsi" w:hAnsiTheme="majorHAnsi"/>
          <w:lang w:val="en-US"/>
        </w:rPr>
        <w:t>with its determinant factors, and</w:t>
      </w:r>
      <w:r w:rsidR="005C2517" w:rsidRPr="001C069A">
        <w:rPr>
          <w:rFonts w:asciiTheme="majorHAnsi" w:hAnsiTheme="majorHAnsi"/>
          <w:lang w:val="en-US"/>
        </w:rPr>
        <w:t xml:space="preserve"> </w:t>
      </w:r>
      <w:r w:rsidR="000F2427" w:rsidRPr="001C069A">
        <w:rPr>
          <w:rFonts w:asciiTheme="majorHAnsi" w:hAnsiTheme="majorHAnsi"/>
          <w:lang w:val="en-US"/>
        </w:rPr>
        <w:t xml:space="preserve">findings of which are highly expected to </w:t>
      </w:r>
      <w:r w:rsidR="00AE7203" w:rsidRPr="001C069A">
        <w:rPr>
          <w:rFonts w:asciiTheme="majorHAnsi" w:hAnsiTheme="majorHAnsi"/>
          <w:lang w:val="en-US"/>
        </w:rPr>
        <w:t>be able to help Math teachers and Vice Principal</w:t>
      </w:r>
      <w:r w:rsidR="00E55C10" w:rsidRPr="001C069A">
        <w:rPr>
          <w:rFonts w:asciiTheme="majorHAnsi" w:hAnsiTheme="majorHAnsi"/>
          <w:lang w:val="en-US"/>
        </w:rPr>
        <w:t>s</w:t>
      </w:r>
      <w:r w:rsidR="00AE7203" w:rsidRPr="001C069A">
        <w:rPr>
          <w:rFonts w:asciiTheme="majorHAnsi" w:hAnsiTheme="majorHAnsi"/>
          <w:lang w:val="en-US"/>
        </w:rPr>
        <w:t xml:space="preserve"> </w:t>
      </w:r>
      <w:r w:rsidR="00E55C10" w:rsidRPr="001C069A">
        <w:rPr>
          <w:rFonts w:asciiTheme="majorHAnsi" w:hAnsiTheme="majorHAnsi"/>
          <w:lang w:val="en-US"/>
        </w:rPr>
        <w:t>of</w:t>
      </w:r>
      <w:r w:rsidR="00AE7203" w:rsidRPr="001C069A">
        <w:rPr>
          <w:rFonts w:asciiTheme="majorHAnsi" w:hAnsiTheme="majorHAnsi"/>
          <w:lang w:val="en-US"/>
        </w:rPr>
        <w:t xml:space="preserve"> Curriculum Affairs in </w:t>
      </w:r>
      <w:proofErr w:type="spellStart"/>
      <w:r w:rsidR="00AE7203" w:rsidRPr="001C069A">
        <w:rPr>
          <w:rFonts w:asciiTheme="majorHAnsi" w:hAnsiTheme="majorHAnsi"/>
          <w:lang w:val="en-US"/>
        </w:rPr>
        <w:t>pesantren</w:t>
      </w:r>
      <w:proofErr w:type="spellEnd"/>
      <w:r w:rsidR="00AE7203" w:rsidRPr="001C069A">
        <w:rPr>
          <w:rFonts w:asciiTheme="majorHAnsi" w:hAnsiTheme="majorHAnsi"/>
          <w:lang w:val="en-US"/>
        </w:rPr>
        <w:t xml:space="preserve">-based </w:t>
      </w:r>
      <w:r w:rsidR="00E55C10" w:rsidRPr="001C069A">
        <w:rPr>
          <w:rFonts w:asciiTheme="majorHAnsi" w:hAnsiTheme="majorHAnsi"/>
          <w:lang w:val="en-US"/>
        </w:rPr>
        <w:t xml:space="preserve">schools manage their Mathematics instructions well. </w:t>
      </w:r>
    </w:p>
    <w:p w14:paraId="7C99F1AC" w14:textId="77777777" w:rsidR="001218D3" w:rsidRPr="001C069A" w:rsidRDefault="009B0A53" w:rsidP="007D4949">
      <w:pPr>
        <w:pStyle w:val="IEEEHeading1"/>
        <w:numPr>
          <w:ilvl w:val="0"/>
          <w:numId w:val="11"/>
        </w:numPr>
        <w:spacing w:before="0" w:after="0" w:line="23" w:lineRule="atLeast"/>
        <w:jc w:val="left"/>
        <w:rPr>
          <w:rFonts w:asciiTheme="majorHAnsi" w:hAnsiTheme="majorHAnsi"/>
          <w:b/>
          <w:sz w:val="24"/>
          <w:lang w:val="en-US"/>
        </w:rPr>
      </w:pPr>
      <w:r w:rsidRPr="001C069A">
        <w:rPr>
          <w:rFonts w:asciiTheme="majorHAnsi" w:hAnsiTheme="majorHAnsi"/>
          <w:b/>
          <w:iCs/>
          <w:sz w:val="24"/>
          <w:lang w:val="en-US"/>
        </w:rPr>
        <w:t>METHODS</w:t>
      </w:r>
    </w:p>
    <w:p w14:paraId="033BA666" w14:textId="4D1CFC5B" w:rsidR="000D05A0" w:rsidRDefault="005C2517" w:rsidP="0071429A">
      <w:pPr>
        <w:spacing w:line="276" w:lineRule="auto"/>
        <w:ind w:firstLine="720"/>
        <w:jc w:val="both"/>
        <w:rPr>
          <w:rFonts w:asciiTheme="majorHAnsi" w:hAnsiTheme="majorHAnsi"/>
          <w:lang w:val="en-US"/>
        </w:rPr>
      </w:pPr>
      <w:r w:rsidRPr="001C069A">
        <w:rPr>
          <w:rFonts w:asciiTheme="majorHAnsi" w:hAnsiTheme="majorHAnsi"/>
          <w:lang w:val="en-US"/>
        </w:rPr>
        <w:t>Qualitative research method by means of descriptive approach was employed</w:t>
      </w:r>
      <w:r w:rsidR="002E7A9D" w:rsidRPr="001C069A">
        <w:rPr>
          <w:rFonts w:asciiTheme="majorHAnsi" w:hAnsiTheme="majorHAnsi"/>
          <w:lang w:val="en-US"/>
        </w:rPr>
        <w:t>, which suited the ultimate aim of the research</w:t>
      </w:r>
      <w:r w:rsidR="009B0EAF" w:rsidRPr="001C069A">
        <w:rPr>
          <w:rFonts w:asciiTheme="majorHAnsi" w:hAnsiTheme="majorHAnsi"/>
          <w:lang w:val="en-US"/>
        </w:rPr>
        <w:t xml:space="preserve"> – </w:t>
      </w:r>
      <w:r w:rsidR="002E7A9D" w:rsidRPr="001C069A">
        <w:rPr>
          <w:rFonts w:asciiTheme="majorHAnsi" w:hAnsiTheme="majorHAnsi"/>
          <w:lang w:val="en-US"/>
        </w:rPr>
        <w:t xml:space="preserve">to analyze level of algebraic literacy </w:t>
      </w:r>
      <w:r w:rsidR="00A0015E">
        <w:rPr>
          <w:rFonts w:asciiTheme="majorHAnsi" w:hAnsiTheme="majorHAnsi"/>
          <w:lang w:val="en-US"/>
        </w:rPr>
        <w:t>among</w:t>
      </w:r>
      <w:r w:rsidR="002E7A9D" w:rsidRPr="001C069A">
        <w:rPr>
          <w:rFonts w:asciiTheme="majorHAnsi" w:hAnsiTheme="majorHAnsi"/>
          <w:lang w:val="en-US"/>
        </w:rPr>
        <w:t xml:space="preserve"> </w:t>
      </w:r>
      <w:proofErr w:type="spellStart"/>
      <w:r w:rsidR="002E7A9D" w:rsidRPr="001C069A">
        <w:rPr>
          <w:rFonts w:asciiTheme="majorHAnsi" w:hAnsiTheme="majorHAnsi"/>
          <w:lang w:val="en-US"/>
        </w:rPr>
        <w:t>pesantren</w:t>
      </w:r>
      <w:proofErr w:type="spellEnd"/>
      <w:r w:rsidR="002E7A9D" w:rsidRPr="001C069A">
        <w:rPr>
          <w:rFonts w:asciiTheme="majorHAnsi" w:hAnsiTheme="majorHAnsi"/>
          <w:lang w:val="en-US"/>
        </w:rPr>
        <w:t xml:space="preserve">-based school students. </w:t>
      </w:r>
      <w:r w:rsidR="00A0015E">
        <w:rPr>
          <w:rFonts w:asciiTheme="majorHAnsi" w:hAnsiTheme="majorHAnsi"/>
          <w:lang w:val="en-US"/>
        </w:rPr>
        <w:t>Further</w:t>
      </w:r>
      <w:r w:rsidR="00F00F78">
        <w:rPr>
          <w:rFonts w:asciiTheme="majorHAnsi" w:hAnsiTheme="majorHAnsi"/>
          <w:lang w:val="en-US"/>
        </w:rPr>
        <w:t xml:space="preserve">more, 30 twelfth graders from Science Class of </w:t>
      </w:r>
      <w:r w:rsidR="0009025A">
        <w:rPr>
          <w:rFonts w:asciiTheme="majorHAnsi" w:hAnsiTheme="majorHAnsi"/>
          <w:lang w:val="en-US"/>
        </w:rPr>
        <w:t xml:space="preserve">an </w:t>
      </w:r>
      <w:r w:rsidR="00F00F78">
        <w:rPr>
          <w:rFonts w:asciiTheme="majorHAnsi" w:hAnsiTheme="majorHAnsi"/>
          <w:lang w:val="en-US"/>
        </w:rPr>
        <w:t>Islamic</w:t>
      </w:r>
      <w:r w:rsidR="00AC4BF2">
        <w:rPr>
          <w:rFonts w:asciiTheme="majorHAnsi" w:hAnsiTheme="majorHAnsi"/>
          <w:lang w:val="en-US"/>
        </w:rPr>
        <w:t>/</w:t>
      </w:r>
      <w:proofErr w:type="spellStart"/>
      <w:r w:rsidR="00AC4BF2">
        <w:rPr>
          <w:rFonts w:asciiTheme="majorHAnsi" w:hAnsiTheme="majorHAnsi"/>
          <w:lang w:val="en-US"/>
        </w:rPr>
        <w:t>pesantren</w:t>
      </w:r>
      <w:proofErr w:type="spellEnd"/>
      <w:r w:rsidR="00AC4BF2">
        <w:rPr>
          <w:rFonts w:asciiTheme="majorHAnsi" w:hAnsiTheme="majorHAnsi"/>
          <w:lang w:val="en-US"/>
        </w:rPr>
        <w:t>-based</w:t>
      </w:r>
      <w:r w:rsidR="00F00F78">
        <w:rPr>
          <w:rFonts w:asciiTheme="majorHAnsi" w:hAnsiTheme="majorHAnsi"/>
          <w:lang w:val="en-US"/>
        </w:rPr>
        <w:t xml:space="preserve"> Senior High School</w:t>
      </w:r>
      <w:r w:rsidR="0009025A">
        <w:rPr>
          <w:rFonts w:asciiTheme="majorHAnsi" w:hAnsiTheme="majorHAnsi"/>
          <w:lang w:val="en-US"/>
        </w:rPr>
        <w:t xml:space="preserve"> (MA)</w:t>
      </w:r>
      <w:r w:rsidR="00AC4BF2">
        <w:rPr>
          <w:rFonts w:asciiTheme="majorHAnsi" w:hAnsiTheme="majorHAnsi"/>
          <w:lang w:val="en-US"/>
        </w:rPr>
        <w:t xml:space="preserve"> in Madura</w:t>
      </w:r>
      <w:r w:rsidR="00673393">
        <w:rPr>
          <w:rFonts w:asciiTheme="majorHAnsi" w:hAnsiTheme="majorHAnsi"/>
          <w:lang w:val="en-US"/>
        </w:rPr>
        <w:t xml:space="preserve">, who already attended Mathematics instructions in Academic Year of </w:t>
      </w:r>
      <w:r w:rsidR="00F00F78">
        <w:rPr>
          <w:rFonts w:asciiTheme="majorHAnsi" w:hAnsiTheme="majorHAnsi"/>
          <w:lang w:val="en-US"/>
        </w:rPr>
        <w:t>2020/2021</w:t>
      </w:r>
      <w:r w:rsidR="00AC4BF2">
        <w:rPr>
          <w:rFonts w:asciiTheme="majorHAnsi" w:hAnsiTheme="majorHAnsi"/>
          <w:lang w:val="en-US"/>
        </w:rPr>
        <w:t>,</w:t>
      </w:r>
      <w:r w:rsidR="00F00F78">
        <w:rPr>
          <w:rFonts w:asciiTheme="majorHAnsi" w:hAnsiTheme="majorHAnsi"/>
          <w:lang w:val="en-US"/>
        </w:rPr>
        <w:t xml:space="preserve"> were recruited</w:t>
      </w:r>
      <w:r w:rsidR="00673393">
        <w:rPr>
          <w:rFonts w:asciiTheme="majorHAnsi" w:hAnsiTheme="majorHAnsi"/>
          <w:lang w:val="en-US"/>
        </w:rPr>
        <w:t xml:space="preserve"> as the research subjects</w:t>
      </w:r>
      <w:r w:rsidR="00F00F78">
        <w:rPr>
          <w:rFonts w:asciiTheme="majorHAnsi" w:hAnsiTheme="majorHAnsi"/>
          <w:lang w:val="en-US"/>
        </w:rPr>
        <w:t xml:space="preserve">. </w:t>
      </w:r>
      <w:r w:rsidR="00673393">
        <w:rPr>
          <w:rFonts w:asciiTheme="majorHAnsi" w:hAnsiTheme="majorHAnsi"/>
          <w:lang w:val="en-US"/>
        </w:rPr>
        <w:t xml:space="preserve">In addition, </w:t>
      </w:r>
      <w:r w:rsidR="00854721">
        <w:rPr>
          <w:rFonts w:asciiTheme="majorHAnsi" w:hAnsiTheme="majorHAnsi"/>
          <w:lang w:val="en-US"/>
        </w:rPr>
        <w:t>two</w:t>
      </w:r>
      <w:r w:rsidR="00673393">
        <w:rPr>
          <w:rFonts w:asciiTheme="majorHAnsi" w:hAnsiTheme="majorHAnsi"/>
          <w:lang w:val="en-US"/>
        </w:rPr>
        <w:t xml:space="preserve"> instruments, </w:t>
      </w:r>
      <w:r w:rsidR="00854721">
        <w:rPr>
          <w:rFonts w:asciiTheme="majorHAnsi" w:hAnsiTheme="majorHAnsi"/>
          <w:lang w:val="en-US"/>
        </w:rPr>
        <w:t>i.e.,</w:t>
      </w:r>
      <w:r w:rsidR="00673393">
        <w:rPr>
          <w:rFonts w:asciiTheme="majorHAnsi" w:hAnsiTheme="majorHAnsi"/>
          <w:lang w:val="en-US"/>
        </w:rPr>
        <w:t xml:space="preserve"> algebraic literacy test </w:t>
      </w:r>
      <w:r w:rsidR="00110A35">
        <w:rPr>
          <w:rFonts w:asciiTheme="majorHAnsi" w:hAnsiTheme="majorHAnsi"/>
          <w:lang w:val="en-US"/>
        </w:rPr>
        <w:t xml:space="preserve">and </w:t>
      </w:r>
      <w:r w:rsidR="00673393">
        <w:rPr>
          <w:rFonts w:asciiTheme="majorHAnsi" w:hAnsiTheme="majorHAnsi"/>
          <w:lang w:val="en-US"/>
        </w:rPr>
        <w:t xml:space="preserve">guideline to interview with the Math teacher and </w:t>
      </w:r>
      <w:r w:rsidR="00382671">
        <w:rPr>
          <w:rFonts w:asciiTheme="majorHAnsi" w:hAnsiTheme="majorHAnsi"/>
          <w:lang w:val="en-US"/>
        </w:rPr>
        <w:t>V</w:t>
      </w:r>
      <w:r w:rsidR="00673393">
        <w:rPr>
          <w:rFonts w:asciiTheme="majorHAnsi" w:hAnsiTheme="majorHAnsi"/>
          <w:lang w:val="en-US"/>
        </w:rPr>
        <w:t xml:space="preserve">ice </w:t>
      </w:r>
      <w:r w:rsidR="00382671">
        <w:rPr>
          <w:rFonts w:asciiTheme="majorHAnsi" w:hAnsiTheme="majorHAnsi"/>
          <w:lang w:val="en-US"/>
        </w:rPr>
        <w:t>P</w:t>
      </w:r>
      <w:r w:rsidR="00673393">
        <w:rPr>
          <w:rFonts w:asciiTheme="majorHAnsi" w:hAnsiTheme="majorHAnsi"/>
          <w:lang w:val="en-US"/>
        </w:rPr>
        <w:t xml:space="preserve">rincipal of </w:t>
      </w:r>
      <w:r w:rsidR="00382671">
        <w:rPr>
          <w:rFonts w:asciiTheme="majorHAnsi" w:hAnsiTheme="majorHAnsi"/>
          <w:lang w:val="en-US"/>
        </w:rPr>
        <w:t>A</w:t>
      </w:r>
      <w:r w:rsidR="00673393">
        <w:rPr>
          <w:rFonts w:asciiTheme="majorHAnsi" w:hAnsiTheme="majorHAnsi"/>
          <w:lang w:val="en-US"/>
        </w:rPr>
        <w:t>cademic</w:t>
      </w:r>
      <w:r w:rsidR="00382671">
        <w:rPr>
          <w:rFonts w:asciiTheme="majorHAnsi" w:hAnsiTheme="majorHAnsi"/>
          <w:lang w:val="en-US"/>
        </w:rPr>
        <w:t xml:space="preserve"> Affairs, were used. </w:t>
      </w:r>
      <w:r w:rsidR="00A02409">
        <w:rPr>
          <w:rFonts w:asciiTheme="majorHAnsi" w:hAnsiTheme="majorHAnsi"/>
          <w:lang w:val="en-US"/>
        </w:rPr>
        <w:t xml:space="preserve">Moreover, the test was used to identify level of student’s algebraic literacy in written, while guideline to semi-structured interview was employed to </w:t>
      </w:r>
      <w:r w:rsidR="00F04832">
        <w:rPr>
          <w:rFonts w:asciiTheme="majorHAnsi" w:hAnsiTheme="majorHAnsi"/>
          <w:lang w:val="en-US"/>
        </w:rPr>
        <w:t xml:space="preserve">seek in-depth </w:t>
      </w:r>
      <w:r w:rsidR="00BF426F">
        <w:rPr>
          <w:rFonts w:asciiTheme="majorHAnsi" w:hAnsiTheme="majorHAnsi"/>
          <w:lang w:val="en-US"/>
        </w:rPr>
        <w:t xml:space="preserve">and wide-ranging </w:t>
      </w:r>
      <w:r w:rsidR="00F04832">
        <w:rPr>
          <w:rFonts w:asciiTheme="majorHAnsi" w:hAnsiTheme="majorHAnsi"/>
          <w:lang w:val="en-US"/>
        </w:rPr>
        <w:t xml:space="preserve">information so as to make data collected on </w:t>
      </w:r>
      <w:r w:rsidR="00264365">
        <w:rPr>
          <w:rFonts w:asciiTheme="majorHAnsi" w:hAnsiTheme="majorHAnsi"/>
          <w:lang w:val="en-US"/>
        </w:rPr>
        <w:t xml:space="preserve">the </w:t>
      </w:r>
      <w:r w:rsidR="00F04832">
        <w:rPr>
          <w:rFonts w:asciiTheme="majorHAnsi" w:hAnsiTheme="majorHAnsi"/>
          <w:lang w:val="en-US"/>
        </w:rPr>
        <w:t xml:space="preserve">student’s test more </w:t>
      </w:r>
      <w:r w:rsidR="0097296C">
        <w:rPr>
          <w:rFonts w:asciiTheme="majorHAnsi" w:hAnsiTheme="majorHAnsi"/>
          <w:lang w:val="en-US"/>
        </w:rPr>
        <w:t>reliable.</w:t>
      </w:r>
      <w:r w:rsidR="00BF426F">
        <w:rPr>
          <w:rFonts w:asciiTheme="majorHAnsi" w:hAnsiTheme="majorHAnsi"/>
          <w:lang w:val="en-US"/>
        </w:rPr>
        <w:t xml:space="preserve"> In addition, algebraic literacy test consisted of 6 PISA’s essay questions in total</w:t>
      </w:r>
      <w:r w:rsidR="005874CC">
        <w:rPr>
          <w:rFonts w:asciiTheme="majorHAnsi" w:hAnsiTheme="majorHAnsi"/>
          <w:lang w:val="en-US"/>
        </w:rPr>
        <w:t xml:space="preserve">. </w:t>
      </w:r>
    </w:p>
    <w:p w14:paraId="082B801B" w14:textId="6C0A07EC" w:rsidR="008B4DD7" w:rsidRPr="001C069A" w:rsidRDefault="00910F62" w:rsidP="005874CC">
      <w:pPr>
        <w:spacing w:line="276" w:lineRule="auto"/>
        <w:ind w:firstLine="720"/>
        <w:jc w:val="both"/>
        <w:rPr>
          <w:rFonts w:asciiTheme="majorHAnsi" w:hAnsiTheme="majorHAnsi"/>
          <w:lang w:val="en-US"/>
        </w:rPr>
      </w:pPr>
      <w:r>
        <w:rPr>
          <w:rFonts w:asciiTheme="majorHAnsi" w:hAnsiTheme="majorHAnsi"/>
          <w:lang w:val="en-US"/>
        </w:rPr>
        <w:t>To check data validity, source and techni</w:t>
      </w:r>
      <w:r w:rsidR="00013CC8">
        <w:rPr>
          <w:rFonts w:asciiTheme="majorHAnsi" w:hAnsiTheme="majorHAnsi"/>
          <w:lang w:val="en-US"/>
        </w:rPr>
        <w:t>que</w:t>
      </w:r>
      <w:r>
        <w:rPr>
          <w:rFonts w:asciiTheme="majorHAnsi" w:hAnsiTheme="majorHAnsi"/>
          <w:lang w:val="en-US"/>
        </w:rPr>
        <w:t xml:space="preserve"> triangulations were carried out. </w:t>
      </w:r>
      <w:r w:rsidR="006A3D79">
        <w:rPr>
          <w:rFonts w:asciiTheme="majorHAnsi" w:hAnsiTheme="majorHAnsi"/>
          <w:lang w:val="en-US"/>
        </w:rPr>
        <w:t>Source triangulation is a procedure to check data validity according to numerous data sources</w:t>
      </w:r>
      <w:r w:rsidR="00983692" w:rsidRPr="001C069A">
        <w:rPr>
          <w:rFonts w:asciiTheme="majorHAnsi" w:hAnsiTheme="majorHAnsi"/>
          <w:lang w:val="en-US"/>
        </w:rPr>
        <w:t xml:space="preserve"> </w:t>
      </w:r>
      <w:r w:rsidR="00983692" w:rsidRPr="001C069A">
        <w:rPr>
          <w:rFonts w:asciiTheme="majorHAnsi" w:hAnsiTheme="majorHAnsi"/>
          <w:lang w:val="en-US"/>
        </w:rPr>
        <w:fldChar w:fldCharType="begin" w:fldLock="1"/>
      </w:r>
      <w:r w:rsidR="00983692" w:rsidRPr="001C069A">
        <w:rPr>
          <w:rFonts w:asciiTheme="majorHAnsi" w:hAnsiTheme="majorHAnsi"/>
          <w:lang w:val="en-US"/>
        </w:rPr>
        <w:instrText>ADDIN CSL_CITATION {"citationItems":[{"id":"ITEM-1","itemData":{"author":[{"dropping-particle":"","family":"Sugiyono","given":"","non-dropping-particle":"","parse-names":false,"suffix":""}],"edition":"Dua belas","id":"ITEM-1","issued":{"date-parts":[["2016"]]},"number-of-pages":"1-185","publisher":"Alfabeta","publisher-place":"Bandung","title":"Memahami Penelitian Kualitatif.pdf","type":"book"},"uris":["http://www.mendeley.com/documents/?uuid=79839413-ba04-454d-a662-149275065b89"]}],"mendeley":{"formattedCitation":"(Sugiyono, 2016)","plainTextFormattedCitation":"(Sugiyono, 2016)","previouslyFormattedCitation":"(Sugiyono, 2016)"},"properties":{"noteIndex":0},"schema":"https://github.com/citation-style-language/schema/raw/master/csl-citation.json"}</w:instrText>
      </w:r>
      <w:r w:rsidR="00983692" w:rsidRPr="001C069A">
        <w:rPr>
          <w:rFonts w:asciiTheme="majorHAnsi" w:hAnsiTheme="majorHAnsi"/>
          <w:lang w:val="en-US"/>
        </w:rPr>
        <w:fldChar w:fldCharType="separate"/>
      </w:r>
      <w:r w:rsidR="00983692" w:rsidRPr="001C069A">
        <w:rPr>
          <w:rFonts w:asciiTheme="majorHAnsi" w:hAnsiTheme="majorHAnsi"/>
          <w:lang w:val="en-US"/>
        </w:rPr>
        <w:t>(Sugiyono, 2016)</w:t>
      </w:r>
      <w:r w:rsidR="00983692" w:rsidRPr="001C069A">
        <w:rPr>
          <w:rFonts w:asciiTheme="majorHAnsi" w:hAnsiTheme="majorHAnsi"/>
          <w:lang w:val="en-US"/>
        </w:rPr>
        <w:fldChar w:fldCharType="end"/>
      </w:r>
      <w:r w:rsidR="00983692" w:rsidRPr="001C069A">
        <w:rPr>
          <w:rFonts w:asciiTheme="majorHAnsi" w:hAnsiTheme="majorHAnsi"/>
          <w:lang w:val="en-US"/>
        </w:rPr>
        <w:t>.</w:t>
      </w:r>
      <w:r w:rsidR="006A3D79">
        <w:rPr>
          <w:rFonts w:asciiTheme="majorHAnsi" w:hAnsiTheme="majorHAnsi"/>
          <w:lang w:val="en-US"/>
        </w:rPr>
        <w:t xml:space="preserve"> In fact, data sources for this current research included students, teacher, and Vice Principal of Academic Affairs. Technique triangulation, on the other hand, is a particular procedure to check validity of data from the same sources, but with different techniques </w:t>
      </w:r>
      <w:r w:rsidR="00983692" w:rsidRPr="001C069A">
        <w:rPr>
          <w:rFonts w:asciiTheme="majorHAnsi" w:hAnsiTheme="majorHAnsi"/>
          <w:lang w:val="en-US"/>
        </w:rPr>
        <w:fldChar w:fldCharType="begin" w:fldLock="1"/>
      </w:r>
      <w:r w:rsidR="00983692" w:rsidRPr="001C069A">
        <w:rPr>
          <w:rFonts w:asciiTheme="majorHAnsi" w:hAnsiTheme="majorHAnsi"/>
          <w:lang w:val="en-US"/>
        </w:rPr>
        <w:instrText>ADDIN CSL_CITATION {"citationItems":[{"id":"ITEM-1","itemData":{"author":[{"dropping-particle":"","family":"Sugiyono","given":"","non-dropping-particle":"","parse-names":false,"suffix":""}],"edition":"Dua belas","id":"ITEM-1","issued":{"date-parts":[["2016"]]},"number-of-pages":"1-185","publisher":"Alfabeta","publisher-place":"Bandung","title":"Memahami Penelitian Kualitatif.pdf","type":"book"},"uris":["http://www.mendeley.com/documents/?uuid=79839413-ba04-454d-a662-149275065b89"]}],"mendeley":{"formattedCitation":"(Sugiyono, 2016)","plainTextFormattedCitation":"(Sugiyono, 2016)","previouslyFormattedCitation":"(Sugiyono, 2016)"},"properties":{"noteIndex":0},"schema":"https://github.com/citation-style-language/schema/raw/master/csl-citation.json"}</w:instrText>
      </w:r>
      <w:r w:rsidR="00983692" w:rsidRPr="001C069A">
        <w:rPr>
          <w:rFonts w:asciiTheme="majorHAnsi" w:hAnsiTheme="majorHAnsi"/>
          <w:lang w:val="en-US"/>
        </w:rPr>
        <w:fldChar w:fldCharType="separate"/>
      </w:r>
      <w:r w:rsidR="00983692" w:rsidRPr="001C069A">
        <w:rPr>
          <w:rFonts w:asciiTheme="majorHAnsi" w:hAnsiTheme="majorHAnsi"/>
          <w:lang w:val="en-US"/>
        </w:rPr>
        <w:t>(Sugiyono, 2016)</w:t>
      </w:r>
      <w:r w:rsidR="00983692" w:rsidRPr="001C069A">
        <w:rPr>
          <w:rFonts w:asciiTheme="majorHAnsi" w:hAnsiTheme="majorHAnsi"/>
          <w:lang w:val="en-US"/>
        </w:rPr>
        <w:fldChar w:fldCharType="end"/>
      </w:r>
      <w:r w:rsidR="00983692" w:rsidRPr="001C069A">
        <w:rPr>
          <w:rFonts w:asciiTheme="majorHAnsi" w:hAnsiTheme="majorHAnsi"/>
          <w:lang w:val="en-US"/>
        </w:rPr>
        <w:t xml:space="preserve">. </w:t>
      </w:r>
      <w:r w:rsidR="006A3D79">
        <w:rPr>
          <w:rFonts w:asciiTheme="majorHAnsi" w:hAnsiTheme="majorHAnsi"/>
          <w:lang w:val="en-US"/>
        </w:rPr>
        <w:t>As mentioned earlier, some technique</w:t>
      </w:r>
      <w:r w:rsidR="00E67ECD">
        <w:rPr>
          <w:rFonts w:asciiTheme="majorHAnsi" w:hAnsiTheme="majorHAnsi"/>
          <w:lang w:val="en-US"/>
        </w:rPr>
        <w:t>s</w:t>
      </w:r>
      <w:r w:rsidR="006A3D79">
        <w:rPr>
          <w:rFonts w:asciiTheme="majorHAnsi" w:hAnsiTheme="majorHAnsi"/>
          <w:lang w:val="en-US"/>
        </w:rPr>
        <w:t xml:space="preserve"> used in the research</w:t>
      </w:r>
      <w:r w:rsidR="00E67ECD">
        <w:rPr>
          <w:rFonts w:asciiTheme="majorHAnsi" w:hAnsiTheme="majorHAnsi"/>
          <w:lang w:val="en-US"/>
        </w:rPr>
        <w:t xml:space="preserve"> encompassed algebraic </w:t>
      </w:r>
      <w:r w:rsidR="00E67ECD">
        <w:rPr>
          <w:rFonts w:asciiTheme="majorHAnsi" w:hAnsiTheme="majorHAnsi"/>
          <w:lang w:val="en-US"/>
        </w:rPr>
        <w:lastRenderedPageBreak/>
        <w:t xml:space="preserve">literacy test, interview, and documentation. </w:t>
      </w:r>
      <w:r w:rsidR="007A001B">
        <w:rPr>
          <w:rFonts w:asciiTheme="majorHAnsi" w:hAnsiTheme="majorHAnsi"/>
          <w:lang w:val="en-US"/>
        </w:rPr>
        <w:t xml:space="preserve"> </w:t>
      </w:r>
      <w:r w:rsidR="005021CB">
        <w:rPr>
          <w:rFonts w:asciiTheme="majorHAnsi" w:hAnsiTheme="majorHAnsi"/>
          <w:lang w:val="en-US"/>
        </w:rPr>
        <w:t xml:space="preserve">Moreover, data analysis technique used in the research was based on a model proposed by Miles and Huberman (1984) as cited in </w:t>
      </w:r>
      <w:r w:rsidR="00983692" w:rsidRPr="001C069A">
        <w:rPr>
          <w:rFonts w:asciiTheme="majorHAnsi" w:hAnsiTheme="majorHAnsi"/>
          <w:lang w:val="en-US"/>
        </w:rPr>
        <w:fldChar w:fldCharType="begin" w:fldLock="1"/>
      </w:r>
      <w:r w:rsidR="00983692" w:rsidRPr="001C069A">
        <w:rPr>
          <w:rFonts w:asciiTheme="majorHAnsi" w:hAnsiTheme="majorHAnsi"/>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19","id":"ITEM-1","issued":{"date-parts":[["2013"]]},"number-of-pages":"1-330","publisher":"Alfabeta","publisher-place":"Bandung","title":"Metode Penelitian Kuantitatif, Kualitatif, dan R&amp;D","type":"book"},"uris":["http://www.mendeley.com/documents/?uuid=51528058-05ce-425b-ae53-aafd253dacff"]}],"mendeley":{"formattedCitation":"(Sugiyono, 2013)","plainTextFormattedCitation":"(Sugiyono, 2013)","previouslyFormattedCitation":"(Sugiyono, 2013)"},"properties":{"noteIndex":0},"schema":"https://github.com/citation-style-language/schema/raw/master/csl-citation.json"}</w:instrText>
      </w:r>
      <w:r w:rsidR="00983692" w:rsidRPr="001C069A">
        <w:rPr>
          <w:rFonts w:asciiTheme="majorHAnsi" w:hAnsiTheme="majorHAnsi"/>
          <w:lang w:val="en-US"/>
        </w:rPr>
        <w:fldChar w:fldCharType="separate"/>
      </w:r>
      <w:r w:rsidR="00983692" w:rsidRPr="001C069A">
        <w:rPr>
          <w:rFonts w:asciiTheme="majorHAnsi" w:hAnsiTheme="majorHAnsi"/>
          <w:lang w:val="en-US"/>
        </w:rPr>
        <w:t>(Sugiyono, 2013)</w:t>
      </w:r>
      <w:r w:rsidR="00983692" w:rsidRPr="001C069A">
        <w:rPr>
          <w:rFonts w:asciiTheme="majorHAnsi" w:hAnsiTheme="majorHAnsi"/>
          <w:lang w:val="en-US"/>
        </w:rPr>
        <w:fldChar w:fldCharType="end"/>
      </w:r>
      <w:r w:rsidR="00983692" w:rsidRPr="001C069A">
        <w:rPr>
          <w:rFonts w:asciiTheme="majorHAnsi" w:hAnsiTheme="majorHAnsi"/>
          <w:lang w:val="en-US"/>
        </w:rPr>
        <w:t xml:space="preserve">, </w:t>
      </w:r>
      <w:r w:rsidR="005021CB">
        <w:rPr>
          <w:rFonts w:asciiTheme="majorHAnsi" w:hAnsiTheme="majorHAnsi"/>
          <w:lang w:val="en-US"/>
        </w:rPr>
        <w:t>including data reduction, data presentation, and c</w:t>
      </w:r>
      <w:r w:rsidR="006F5BC4">
        <w:rPr>
          <w:rFonts w:asciiTheme="majorHAnsi" w:hAnsiTheme="majorHAnsi"/>
          <w:lang w:val="en-US"/>
        </w:rPr>
        <w:t>onclusion</w:t>
      </w:r>
      <w:r w:rsidR="005021CB">
        <w:rPr>
          <w:rFonts w:asciiTheme="majorHAnsi" w:hAnsiTheme="majorHAnsi"/>
          <w:lang w:val="en-US"/>
        </w:rPr>
        <w:t xml:space="preserve">. </w:t>
      </w:r>
      <w:r w:rsidR="00887423">
        <w:rPr>
          <w:rFonts w:asciiTheme="majorHAnsi" w:hAnsiTheme="majorHAnsi"/>
          <w:lang w:val="en-US"/>
        </w:rPr>
        <w:t xml:space="preserve">In the current research, indicators of algebraic literacy </w:t>
      </w:r>
      <w:r w:rsidR="003A05DC">
        <w:rPr>
          <w:rFonts w:asciiTheme="majorHAnsi" w:hAnsiTheme="majorHAnsi"/>
          <w:lang w:val="en-US"/>
        </w:rPr>
        <w:t xml:space="preserve">used were based on PISA’s standard levels that were referred to </w:t>
      </w:r>
      <w:r w:rsidR="00E42033" w:rsidRPr="001C069A">
        <w:rPr>
          <w:rFonts w:asciiTheme="majorHAnsi" w:hAnsiTheme="majorHAnsi"/>
          <w:lang w:val="en-US"/>
        </w:rPr>
        <w:fldChar w:fldCharType="begin" w:fldLock="1"/>
      </w:r>
      <w:r w:rsidR="00E42033" w:rsidRPr="001C069A">
        <w:rPr>
          <w:rFonts w:asciiTheme="majorHAnsi" w:hAnsiTheme="majorHAnsi"/>
          <w:lang w:val="en-US"/>
        </w:rPr>
        <w:instrText>ADDIN CSL_CITATION {"citationItems":[{"id":"ITEM-1","itemData":{"author":[{"dropping-particle":"","family":"OECD.","given":"","non-dropping-particle":"","parse-names":false,"suffix":""}],"id":"ITEM-1","issued":{"date-parts":[["2016"]]},"number-of-pages":"63-78","publisher":"OECD Publishing","publisher-place":"Paris","title":"\"PISA 2015 Mathematics Framework\", in PISA 2015 Assessment and Analytical Framework: Science, Reading, Mathematic and Financial Literacy","type":"book"},"uris":["http://www.mendeley.com/documents/?uuid=fb313754-d3b6-44be-9679-aeedaab4c39d"]}],"mendeley":{"formattedCitation":"(OECD., 2016)","manualFormatting":"OECD (2016)","plainTextFormattedCitation":"(OECD., 2016)","previouslyFormattedCitation":"(OECD., 2016)"},"properties":{"noteIndex":0},"schema":"https://github.com/citation-style-language/schema/raw/master/csl-citation.json"}</w:instrText>
      </w:r>
      <w:r w:rsidR="00E42033" w:rsidRPr="001C069A">
        <w:rPr>
          <w:rFonts w:asciiTheme="majorHAnsi" w:hAnsiTheme="majorHAnsi"/>
          <w:lang w:val="en-US"/>
        </w:rPr>
        <w:fldChar w:fldCharType="separate"/>
      </w:r>
      <w:r w:rsidR="00E42033" w:rsidRPr="001C069A">
        <w:rPr>
          <w:rFonts w:asciiTheme="majorHAnsi" w:hAnsiTheme="majorHAnsi"/>
          <w:lang w:val="en-US"/>
        </w:rPr>
        <w:t>OECD (2016)</w:t>
      </w:r>
      <w:r w:rsidR="00E42033" w:rsidRPr="001C069A">
        <w:rPr>
          <w:rFonts w:asciiTheme="majorHAnsi" w:hAnsiTheme="majorHAnsi"/>
          <w:lang w:val="en-US"/>
        </w:rPr>
        <w:fldChar w:fldCharType="end"/>
      </w:r>
      <w:r w:rsidR="003A05DC">
        <w:rPr>
          <w:rFonts w:asciiTheme="majorHAnsi" w:hAnsiTheme="majorHAnsi"/>
          <w:lang w:val="en-US"/>
        </w:rPr>
        <w:t>, as follows</w:t>
      </w:r>
      <w:r w:rsidR="00E42033" w:rsidRPr="001C069A">
        <w:rPr>
          <w:rFonts w:asciiTheme="majorHAnsi" w:hAnsiTheme="majorHAnsi"/>
          <w:lang w:val="en-US"/>
        </w:rPr>
        <w:t>:</w:t>
      </w:r>
    </w:p>
    <w:p w14:paraId="0D20AB7B" w14:textId="77777777" w:rsidR="0067158A" w:rsidRPr="001C069A" w:rsidRDefault="0067158A" w:rsidP="00E42033">
      <w:pPr>
        <w:spacing w:line="276" w:lineRule="auto"/>
        <w:ind w:firstLine="720"/>
        <w:jc w:val="both"/>
        <w:rPr>
          <w:rFonts w:asciiTheme="majorHAnsi" w:hAnsiTheme="majorHAnsi"/>
          <w:sz w:val="2"/>
          <w:lang w:val="en-US"/>
        </w:rPr>
      </w:pPr>
    </w:p>
    <w:p w14:paraId="3BCD1384" w14:textId="5220FCDB" w:rsidR="003A05DC" w:rsidRPr="00224BED" w:rsidRDefault="00E42033" w:rsidP="00224BED">
      <w:pPr>
        <w:spacing w:line="276" w:lineRule="auto"/>
        <w:ind w:left="1440" w:firstLine="720"/>
        <w:jc w:val="both"/>
        <w:rPr>
          <w:rFonts w:asciiTheme="majorHAnsi" w:hAnsiTheme="majorHAnsi"/>
          <w:bCs/>
          <w:sz w:val="22"/>
          <w:szCs w:val="22"/>
          <w:lang w:val="en-US"/>
        </w:rPr>
      </w:pPr>
      <w:r w:rsidRPr="001C069A">
        <w:rPr>
          <w:rFonts w:asciiTheme="majorHAnsi" w:hAnsiTheme="majorHAnsi"/>
          <w:b/>
          <w:sz w:val="22"/>
          <w:szCs w:val="22"/>
          <w:lang w:val="en-US"/>
        </w:rPr>
        <w:t>Tabl</w:t>
      </w:r>
      <w:r w:rsidR="003A05DC">
        <w:rPr>
          <w:rFonts w:asciiTheme="majorHAnsi" w:hAnsiTheme="majorHAnsi"/>
          <w:b/>
          <w:sz w:val="22"/>
          <w:szCs w:val="22"/>
          <w:lang w:val="en-US"/>
        </w:rPr>
        <w:t>e</w:t>
      </w:r>
      <w:r w:rsidRPr="001C069A">
        <w:rPr>
          <w:rFonts w:asciiTheme="majorHAnsi" w:hAnsiTheme="majorHAnsi"/>
          <w:b/>
          <w:sz w:val="22"/>
          <w:szCs w:val="22"/>
          <w:lang w:val="en-US"/>
        </w:rPr>
        <w:t xml:space="preserve"> 1. </w:t>
      </w:r>
      <w:r w:rsidR="003A05DC">
        <w:rPr>
          <w:rFonts w:asciiTheme="majorHAnsi" w:hAnsiTheme="majorHAnsi"/>
          <w:bCs/>
          <w:sz w:val="22"/>
          <w:szCs w:val="22"/>
          <w:lang w:val="en-US"/>
        </w:rPr>
        <w:t xml:space="preserve">Indicators of algebraic literacy </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57"/>
        <w:gridCol w:w="3195"/>
        <w:gridCol w:w="4290"/>
      </w:tblGrid>
      <w:tr w:rsidR="002623D8" w:rsidRPr="001C069A" w14:paraId="1879295F" w14:textId="77777777" w:rsidTr="00C81D9B">
        <w:tc>
          <w:tcPr>
            <w:tcW w:w="567" w:type="dxa"/>
          </w:tcPr>
          <w:p w14:paraId="17BAE367" w14:textId="0536F2F3" w:rsidR="00E42033" w:rsidRPr="001C069A" w:rsidRDefault="00E42033" w:rsidP="0067158A">
            <w:pPr>
              <w:spacing w:line="276" w:lineRule="auto"/>
              <w:jc w:val="center"/>
              <w:rPr>
                <w:rFonts w:asciiTheme="majorHAnsi" w:hAnsiTheme="majorHAnsi"/>
                <w:b/>
                <w:sz w:val="22"/>
                <w:szCs w:val="22"/>
                <w:lang w:val="en-US"/>
              </w:rPr>
            </w:pPr>
            <w:r w:rsidRPr="001C069A">
              <w:rPr>
                <w:rFonts w:asciiTheme="majorHAnsi" w:hAnsiTheme="majorHAnsi"/>
                <w:b/>
                <w:sz w:val="22"/>
                <w:szCs w:val="22"/>
                <w:lang w:val="en-US"/>
              </w:rPr>
              <w:t>Level</w:t>
            </w:r>
            <w:r w:rsidR="003A05DC">
              <w:rPr>
                <w:rFonts w:asciiTheme="majorHAnsi" w:hAnsiTheme="majorHAnsi"/>
                <w:b/>
                <w:sz w:val="22"/>
                <w:szCs w:val="22"/>
                <w:lang w:val="en-US"/>
              </w:rPr>
              <w:t>s</w:t>
            </w:r>
          </w:p>
        </w:tc>
        <w:tc>
          <w:tcPr>
            <w:tcW w:w="3969" w:type="dxa"/>
          </w:tcPr>
          <w:p w14:paraId="77B2AF65" w14:textId="2C9CB1E4" w:rsidR="00E42033" w:rsidRPr="001C069A" w:rsidRDefault="00E42033" w:rsidP="0067158A">
            <w:pPr>
              <w:spacing w:line="276" w:lineRule="auto"/>
              <w:jc w:val="center"/>
              <w:rPr>
                <w:rFonts w:asciiTheme="majorHAnsi" w:hAnsiTheme="majorHAnsi"/>
                <w:b/>
                <w:sz w:val="22"/>
                <w:szCs w:val="22"/>
                <w:lang w:val="en-US"/>
              </w:rPr>
            </w:pPr>
            <w:r w:rsidRPr="001C069A">
              <w:rPr>
                <w:rFonts w:asciiTheme="majorHAnsi" w:hAnsiTheme="majorHAnsi"/>
                <w:b/>
                <w:sz w:val="22"/>
                <w:szCs w:val="22"/>
                <w:lang w:val="en-US"/>
              </w:rPr>
              <w:t>Indi</w:t>
            </w:r>
            <w:r w:rsidR="003A05DC">
              <w:rPr>
                <w:rFonts w:asciiTheme="majorHAnsi" w:hAnsiTheme="majorHAnsi"/>
                <w:b/>
                <w:sz w:val="22"/>
                <w:szCs w:val="22"/>
                <w:lang w:val="en-US"/>
              </w:rPr>
              <w:t>c</w:t>
            </w:r>
            <w:r w:rsidRPr="001C069A">
              <w:rPr>
                <w:rFonts w:asciiTheme="majorHAnsi" w:hAnsiTheme="majorHAnsi"/>
                <w:b/>
                <w:sz w:val="22"/>
                <w:szCs w:val="22"/>
                <w:lang w:val="en-US"/>
              </w:rPr>
              <w:t>ator</w:t>
            </w:r>
            <w:r w:rsidR="003A05DC">
              <w:rPr>
                <w:rFonts w:asciiTheme="majorHAnsi" w:hAnsiTheme="majorHAnsi"/>
                <w:b/>
                <w:sz w:val="22"/>
                <w:szCs w:val="22"/>
                <w:lang w:val="en-US"/>
              </w:rPr>
              <w:t>s</w:t>
            </w:r>
          </w:p>
        </w:tc>
        <w:tc>
          <w:tcPr>
            <w:tcW w:w="5139" w:type="dxa"/>
          </w:tcPr>
          <w:p w14:paraId="1CFFB2C0" w14:textId="5E5D250A" w:rsidR="00E42033" w:rsidRPr="001C069A" w:rsidRDefault="003A05DC" w:rsidP="0067158A">
            <w:pPr>
              <w:spacing w:line="276" w:lineRule="auto"/>
              <w:jc w:val="center"/>
              <w:rPr>
                <w:rFonts w:asciiTheme="majorHAnsi" w:hAnsiTheme="majorHAnsi"/>
                <w:b/>
                <w:sz w:val="22"/>
                <w:szCs w:val="22"/>
                <w:lang w:val="en-US"/>
              </w:rPr>
            </w:pPr>
            <w:r>
              <w:rPr>
                <w:rFonts w:asciiTheme="majorHAnsi" w:hAnsiTheme="majorHAnsi"/>
                <w:b/>
                <w:sz w:val="22"/>
                <w:szCs w:val="22"/>
                <w:lang w:val="en-US"/>
              </w:rPr>
              <w:t>Descript</w:t>
            </w:r>
            <w:r w:rsidR="001E1AE1">
              <w:rPr>
                <w:rFonts w:asciiTheme="majorHAnsi" w:hAnsiTheme="majorHAnsi"/>
                <w:b/>
                <w:sz w:val="22"/>
                <w:szCs w:val="22"/>
                <w:lang w:val="en-US"/>
              </w:rPr>
              <w:t>ions</w:t>
            </w:r>
          </w:p>
        </w:tc>
      </w:tr>
      <w:tr w:rsidR="002623D8" w:rsidRPr="001C069A" w14:paraId="45D401EB" w14:textId="77777777" w:rsidTr="00C81D9B">
        <w:tc>
          <w:tcPr>
            <w:tcW w:w="567" w:type="dxa"/>
            <w:vAlign w:val="center"/>
          </w:tcPr>
          <w:p w14:paraId="7B34EF22" w14:textId="77777777" w:rsidR="00E42033" w:rsidRPr="001C069A" w:rsidRDefault="00E42033" w:rsidP="006839D6">
            <w:pPr>
              <w:spacing w:line="276" w:lineRule="auto"/>
              <w:jc w:val="center"/>
              <w:rPr>
                <w:rFonts w:asciiTheme="majorHAnsi" w:hAnsiTheme="majorHAnsi"/>
                <w:sz w:val="22"/>
                <w:szCs w:val="22"/>
                <w:lang w:val="en-US"/>
              </w:rPr>
            </w:pPr>
            <w:r w:rsidRPr="001C069A">
              <w:rPr>
                <w:rFonts w:asciiTheme="majorHAnsi" w:hAnsiTheme="majorHAnsi"/>
                <w:sz w:val="22"/>
                <w:szCs w:val="22"/>
                <w:lang w:val="en-US"/>
              </w:rPr>
              <w:t>1</w:t>
            </w:r>
          </w:p>
        </w:tc>
        <w:tc>
          <w:tcPr>
            <w:tcW w:w="3969" w:type="dxa"/>
          </w:tcPr>
          <w:p w14:paraId="38C6F273" w14:textId="0C828483" w:rsidR="00E42033" w:rsidRPr="001C069A" w:rsidRDefault="00224BED" w:rsidP="00224BED">
            <w:pPr>
              <w:spacing w:line="276" w:lineRule="auto"/>
              <w:rPr>
                <w:rFonts w:asciiTheme="majorHAnsi" w:hAnsiTheme="majorHAnsi"/>
                <w:sz w:val="22"/>
                <w:szCs w:val="22"/>
                <w:lang w:val="en-US"/>
              </w:rPr>
            </w:pPr>
            <w:r>
              <w:rPr>
                <w:rFonts w:asciiTheme="majorHAnsi" w:hAnsiTheme="majorHAnsi"/>
                <w:sz w:val="22"/>
                <w:szCs w:val="22"/>
                <w:lang w:val="en-US"/>
              </w:rPr>
              <w:t>Subject is able to answer questions given by using existing relevant information, and the questions are elaborated in details</w:t>
            </w:r>
          </w:p>
        </w:tc>
        <w:tc>
          <w:tcPr>
            <w:tcW w:w="5139" w:type="dxa"/>
          </w:tcPr>
          <w:p w14:paraId="434FEC6F" w14:textId="60CAED51" w:rsidR="00E42033" w:rsidRPr="001C069A" w:rsidRDefault="006C5576" w:rsidP="006C5576">
            <w:pPr>
              <w:pStyle w:val="ListParagraph"/>
              <w:numPr>
                <w:ilvl w:val="0"/>
                <w:numId w:val="15"/>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identify information.</w:t>
            </w:r>
            <w:r w:rsidR="00E42033" w:rsidRPr="001C069A">
              <w:rPr>
                <w:rFonts w:asciiTheme="majorHAnsi" w:hAnsiTheme="majorHAnsi"/>
                <w:sz w:val="22"/>
                <w:szCs w:val="22"/>
                <w:lang w:val="en-US"/>
              </w:rPr>
              <w:t xml:space="preserve"> </w:t>
            </w:r>
          </w:p>
          <w:p w14:paraId="6C2E432D" w14:textId="7083F66A" w:rsidR="00E42033" w:rsidRPr="001C069A" w:rsidRDefault="006C5576" w:rsidP="006C5576">
            <w:pPr>
              <w:pStyle w:val="ListParagraph"/>
              <w:numPr>
                <w:ilvl w:val="0"/>
                <w:numId w:val="15"/>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operate routine procedures based on direct instructions.</w:t>
            </w:r>
          </w:p>
        </w:tc>
      </w:tr>
      <w:tr w:rsidR="002623D8" w:rsidRPr="001C069A" w14:paraId="2E764D75" w14:textId="77777777" w:rsidTr="00C81D9B">
        <w:tc>
          <w:tcPr>
            <w:tcW w:w="567" w:type="dxa"/>
            <w:vAlign w:val="center"/>
          </w:tcPr>
          <w:p w14:paraId="715A75DA" w14:textId="77777777" w:rsidR="00E42033" w:rsidRPr="001C069A" w:rsidRDefault="00E42033" w:rsidP="006839D6">
            <w:pPr>
              <w:spacing w:line="276" w:lineRule="auto"/>
              <w:jc w:val="center"/>
              <w:rPr>
                <w:rFonts w:asciiTheme="majorHAnsi" w:hAnsiTheme="majorHAnsi"/>
                <w:sz w:val="22"/>
                <w:szCs w:val="22"/>
                <w:lang w:val="en-US"/>
              </w:rPr>
            </w:pPr>
            <w:r w:rsidRPr="001C069A">
              <w:rPr>
                <w:rFonts w:asciiTheme="majorHAnsi" w:hAnsiTheme="majorHAnsi"/>
                <w:sz w:val="22"/>
                <w:szCs w:val="22"/>
                <w:lang w:val="en-US"/>
              </w:rPr>
              <w:t>2</w:t>
            </w:r>
          </w:p>
        </w:tc>
        <w:tc>
          <w:tcPr>
            <w:tcW w:w="3969" w:type="dxa"/>
            <w:vAlign w:val="center"/>
          </w:tcPr>
          <w:p w14:paraId="36681219" w14:textId="140B4774" w:rsidR="00E42033" w:rsidRPr="001C069A" w:rsidRDefault="00925E41" w:rsidP="00A57418">
            <w:pPr>
              <w:spacing w:line="276" w:lineRule="auto"/>
              <w:rPr>
                <w:rFonts w:asciiTheme="majorHAnsi" w:hAnsiTheme="majorHAnsi"/>
                <w:sz w:val="22"/>
                <w:szCs w:val="22"/>
                <w:lang w:val="en-US"/>
              </w:rPr>
            </w:pPr>
            <w:r>
              <w:rPr>
                <w:rFonts w:asciiTheme="majorHAnsi" w:hAnsiTheme="majorHAnsi"/>
                <w:sz w:val="22"/>
                <w:szCs w:val="22"/>
                <w:lang w:val="en-US"/>
              </w:rPr>
              <w:t xml:space="preserve">Subject is able to interpret </w:t>
            </w:r>
            <w:r w:rsidR="00A57418">
              <w:rPr>
                <w:rFonts w:asciiTheme="majorHAnsi" w:hAnsiTheme="majorHAnsi"/>
                <w:sz w:val="22"/>
                <w:szCs w:val="22"/>
                <w:lang w:val="en-US"/>
              </w:rPr>
              <w:t xml:space="preserve">particular </w:t>
            </w:r>
            <w:r>
              <w:rPr>
                <w:rFonts w:asciiTheme="majorHAnsi" w:hAnsiTheme="majorHAnsi"/>
                <w:sz w:val="22"/>
                <w:szCs w:val="22"/>
                <w:lang w:val="en-US"/>
              </w:rPr>
              <w:t>context</w:t>
            </w:r>
            <w:r w:rsidR="00A57418">
              <w:rPr>
                <w:rFonts w:asciiTheme="majorHAnsi" w:hAnsiTheme="majorHAnsi"/>
                <w:sz w:val="22"/>
                <w:szCs w:val="22"/>
                <w:lang w:val="en-US"/>
              </w:rPr>
              <w:t>s</w:t>
            </w:r>
            <w:r>
              <w:rPr>
                <w:rFonts w:asciiTheme="majorHAnsi" w:hAnsiTheme="majorHAnsi"/>
                <w:sz w:val="22"/>
                <w:szCs w:val="22"/>
                <w:lang w:val="en-US"/>
              </w:rPr>
              <w:t xml:space="preserve"> </w:t>
            </w:r>
            <w:r w:rsidR="00A57418">
              <w:rPr>
                <w:rFonts w:asciiTheme="majorHAnsi" w:hAnsiTheme="majorHAnsi"/>
                <w:sz w:val="22"/>
                <w:szCs w:val="22"/>
                <w:lang w:val="en-US"/>
              </w:rPr>
              <w:t xml:space="preserve">to be </w:t>
            </w:r>
            <w:r>
              <w:rPr>
                <w:rFonts w:asciiTheme="majorHAnsi" w:hAnsiTheme="majorHAnsi"/>
                <w:sz w:val="22"/>
                <w:szCs w:val="22"/>
                <w:lang w:val="en-US"/>
              </w:rPr>
              <w:t>used</w:t>
            </w:r>
            <w:r w:rsidR="00A57418">
              <w:rPr>
                <w:rFonts w:asciiTheme="majorHAnsi" w:hAnsiTheme="majorHAnsi"/>
                <w:sz w:val="22"/>
                <w:szCs w:val="22"/>
                <w:lang w:val="en-US"/>
              </w:rPr>
              <w:t xml:space="preserve"> through direct inference. </w:t>
            </w:r>
          </w:p>
        </w:tc>
        <w:tc>
          <w:tcPr>
            <w:tcW w:w="5139" w:type="dxa"/>
          </w:tcPr>
          <w:p w14:paraId="518B241F" w14:textId="6C1BDBDF" w:rsidR="00E42033" w:rsidRPr="001C069A" w:rsidRDefault="006C5576" w:rsidP="00B873DB">
            <w:pPr>
              <w:pStyle w:val="ListParagraph"/>
              <w:numPr>
                <w:ilvl w:val="0"/>
                <w:numId w:val="16"/>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extract relevant information from a particular source</w:t>
            </w:r>
            <w:r w:rsidR="00B873DB">
              <w:rPr>
                <w:rFonts w:asciiTheme="majorHAnsi" w:hAnsiTheme="majorHAnsi"/>
                <w:sz w:val="22"/>
                <w:szCs w:val="22"/>
                <w:lang w:val="en-US"/>
              </w:rPr>
              <w:t>.</w:t>
            </w:r>
          </w:p>
          <w:p w14:paraId="61F58756" w14:textId="4F4A2FE2" w:rsidR="00E42033" w:rsidRPr="001C069A" w:rsidRDefault="00B873DB" w:rsidP="00B873DB">
            <w:pPr>
              <w:pStyle w:val="ListParagraph"/>
              <w:numPr>
                <w:ilvl w:val="0"/>
                <w:numId w:val="16"/>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ma</w:t>
            </w:r>
            <w:r w:rsidRPr="001C069A">
              <w:rPr>
                <w:rFonts w:asciiTheme="majorHAnsi" w:hAnsiTheme="majorHAnsi"/>
                <w:sz w:val="22"/>
                <w:szCs w:val="22"/>
                <w:lang w:val="en-US"/>
              </w:rPr>
              <w:t>k</w:t>
            </w:r>
            <w:r>
              <w:rPr>
                <w:rFonts w:asciiTheme="majorHAnsi" w:hAnsiTheme="majorHAnsi"/>
                <w:sz w:val="22"/>
                <w:szCs w:val="22"/>
                <w:lang w:val="en-US"/>
              </w:rPr>
              <w:t xml:space="preserve">e use of particular </w:t>
            </w:r>
            <w:r w:rsidR="00E42033" w:rsidRPr="001C069A">
              <w:rPr>
                <w:rFonts w:asciiTheme="majorHAnsi" w:hAnsiTheme="majorHAnsi"/>
                <w:sz w:val="22"/>
                <w:szCs w:val="22"/>
                <w:lang w:val="en-US"/>
              </w:rPr>
              <w:t>algorit</w:t>
            </w:r>
            <w:r>
              <w:rPr>
                <w:rFonts w:asciiTheme="majorHAnsi" w:hAnsiTheme="majorHAnsi"/>
                <w:sz w:val="22"/>
                <w:szCs w:val="22"/>
                <w:lang w:val="en-US"/>
              </w:rPr>
              <w:t>hms</w:t>
            </w:r>
            <w:r w:rsidR="00E42033" w:rsidRPr="001C069A">
              <w:rPr>
                <w:rFonts w:asciiTheme="majorHAnsi" w:hAnsiTheme="majorHAnsi"/>
                <w:sz w:val="22"/>
                <w:szCs w:val="22"/>
                <w:lang w:val="en-US"/>
              </w:rPr>
              <w:t>,</w:t>
            </w:r>
            <w:r>
              <w:rPr>
                <w:rFonts w:asciiTheme="majorHAnsi" w:hAnsiTheme="majorHAnsi"/>
                <w:sz w:val="22"/>
                <w:szCs w:val="22"/>
                <w:lang w:val="en-US"/>
              </w:rPr>
              <w:t xml:space="preserve"> formulas, procedures, or basic conversions in solving/answering problems.</w:t>
            </w:r>
          </w:p>
          <w:p w14:paraId="2355D26C" w14:textId="3A2E5F07" w:rsidR="00E42033" w:rsidRPr="001C069A" w:rsidRDefault="00B873DB" w:rsidP="00B873DB">
            <w:pPr>
              <w:pStyle w:val="ListParagraph"/>
              <w:numPr>
                <w:ilvl w:val="0"/>
                <w:numId w:val="16"/>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 xml:space="preserve">Subject is able to interpret/conclude based on findings. </w:t>
            </w:r>
          </w:p>
        </w:tc>
      </w:tr>
      <w:tr w:rsidR="002623D8" w:rsidRPr="001C069A" w14:paraId="16AB4998" w14:textId="77777777" w:rsidTr="00C81D9B">
        <w:tc>
          <w:tcPr>
            <w:tcW w:w="567" w:type="dxa"/>
            <w:vAlign w:val="center"/>
          </w:tcPr>
          <w:p w14:paraId="0B863B47" w14:textId="77777777" w:rsidR="00E42033" w:rsidRPr="001C069A" w:rsidRDefault="00E42033" w:rsidP="006839D6">
            <w:pPr>
              <w:spacing w:line="276" w:lineRule="auto"/>
              <w:jc w:val="center"/>
              <w:rPr>
                <w:rFonts w:asciiTheme="majorHAnsi" w:hAnsiTheme="majorHAnsi"/>
                <w:sz w:val="22"/>
                <w:szCs w:val="22"/>
                <w:lang w:val="en-US"/>
              </w:rPr>
            </w:pPr>
            <w:r w:rsidRPr="001C069A">
              <w:rPr>
                <w:rFonts w:asciiTheme="majorHAnsi" w:hAnsiTheme="majorHAnsi"/>
                <w:sz w:val="22"/>
                <w:szCs w:val="22"/>
                <w:lang w:val="en-US"/>
              </w:rPr>
              <w:t>3</w:t>
            </w:r>
          </w:p>
        </w:tc>
        <w:tc>
          <w:tcPr>
            <w:tcW w:w="3969" w:type="dxa"/>
          </w:tcPr>
          <w:p w14:paraId="402A89BD" w14:textId="77777777" w:rsidR="00A57418" w:rsidRDefault="00A57418" w:rsidP="00A57418">
            <w:pPr>
              <w:spacing w:line="276" w:lineRule="auto"/>
              <w:jc w:val="both"/>
              <w:rPr>
                <w:rFonts w:asciiTheme="majorHAnsi" w:hAnsiTheme="majorHAnsi"/>
                <w:sz w:val="22"/>
                <w:szCs w:val="22"/>
                <w:lang w:val="en-US"/>
              </w:rPr>
            </w:pPr>
          </w:p>
          <w:p w14:paraId="379CC7FE" w14:textId="0D063148" w:rsidR="00E42033" w:rsidRPr="001C069A" w:rsidRDefault="00A57418" w:rsidP="0044415A">
            <w:pPr>
              <w:spacing w:line="276" w:lineRule="auto"/>
              <w:rPr>
                <w:rFonts w:asciiTheme="majorHAnsi" w:hAnsiTheme="majorHAnsi"/>
                <w:sz w:val="22"/>
                <w:szCs w:val="22"/>
                <w:lang w:val="en-US"/>
              </w:rPr>
            </w:pPr>
            <w:r>
              <w:rPr>
                <w:rFonts w:asciiTheme="majorHAnsi" w:hAnsiTheme="majorHAnsi"/>
                <w:sz w:val="22"/>
                <w:szCs w:val="22"/>
                <w:lang w:val="en-US"/>
              </w:rPr>
              <w:t>Subject is able to operate a specific procedure clearly, and which that needs sequential conclusions</w:t>
            </w:r>
            <w:r w:rsidR="0044415A">
              <w:rPr>
                <w:rFonts w:asciiTheme="majorHAnsi" w:hAnsiTheme="majorHAnsi"/>
                <w:sz w:val="22"/>
                <w:szCs w:val="22"/>
                <w:lang w:val="en-US"/>
              </w:rPr>
              <w:t>.</w:t>
            </w:r>
          </w:p>
        </w:tc>
        <w:tc>
          <w:tcPr>
            <w:tcW w:w="5139" w:type="dxa"/>
          </w:tcPr>
          <w:p w14:paraId="14B133C4" w14:textId="01524D5D" w:rsidR="00E42033" w:rsidRPr="001C069A" w:rsidRDefault="00FD709E" w:rsidP="00FD709E">
            <w:pPr>
              <w:pStyle w:val="ListParagraph"/>
              <w:numPr>
                <w:ilvl w:val="0"/>
                <w:numId w:val="17"/>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interpret and ma</w:t>
            </w:r>
            <w:r w:rsidRPr="001C069A">
              <w:rPr>
                <w:rFonts w:asciiTheme="majorHAnsi" w:hAnsiTheme="majorHAnsi"/>
                <w:sz w:val="22"/>
                <w:szCs w:val="22"/>
                <w:lang w:val="en-US"/>
              </w:rPr>
              <w:t>k</w:t>
            </w:r>
            <w:r>
              <w:rPr>
                <w:rFonts w:asciiTheme="majorHAnsi" w:hAnsiTheme="majorHAnsi"/>
                <w:sz w:val="22"/>
                <w:szCs w:val="22"/>
                <w:lang w:val="en-US"/>
              </w:rPr>
              <w:t xml:space="preserve">e use of different representations from different sources of information. </w:t>
            </w:r>
          </w:p>
          <w:p w14:paraId="6D1BAD88" w14:textId="3A97AB8F" w:rsidR="00E42033" w:rsidRPr="001C069A" w:rsidRDefault="00FD709E" w:rsidP="00FD709E">
            <w:pPr>
              <w:pStyle w:val="ListParagraph"/>
              <w:numPr>
                <w:ilvl w:val="0"/>
                <w:numId w:val="17"/>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create a simple modelling.</w:t>
            </w:r>
          </w:p>
          <w:p w14:paraId="59DD379C" w14:textId="212D7981" w:rsidR="00E42033" w:rsidRPr="001C069A" w:rsidRDefault="00FD709E" w:rsidP="00FD709E">
            <w:pPr>
              <w:pStyle w:val="ListParagraph"/>
              <w:numPr>
                <w:ilvl w:val="0"/>
                <w:numId w:val="17"/>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 xml:space="preserve">Subject is able to select and apply a simple procedure for problem-solving. </w:t>
            </w:r>
          </w:p>
        </w:tc>
      </w:tr>
      <w:tr w:rsidR="002623D8" w:rsidRPr="001C069A" w14:paraId="0240BE36" w14:textId="77777777" w:rsidTr="00C81D9B">
        <w:tc>
          <w:tcPr>
            <w:tcW w:w="567" w:type="dxa"/>
            <w:vAlign w:val="center"/>
          </w:tcPr>
          <w:p w14:paraId="4433119A" w14:textId="77777777" w:rsidR="00E42033" w:rsidRPr="001C069A" w:rsidRDefault="00E42033" w:rsidP="006839D6">
            <w:pPr>
              <w:spacing w:line="276" w:lineRule="auto"/>
              <w:jc w:val="center"/>
              <w:rPr>
                <w:rFonts w:asciiTheme="majorHAnsi" w:hAnsiTheme="majorHAnsi"/>
                <w:sz w:val="22"/>
                <w:szCs w:val="22"/>
                <w:lang w:val="en-US"/>
              </w:rPr>
            </w:pPr>
            <w:r w:rsidRPr="001C069A">
              <w:rPr>
                <w:rFonts w:asciiTheme="majorHAnsi" w:hAnsiTheme="majorHAnsi"/>
                <w:sz w:val="22"/>
                <w:szCs w:val="22"/>
                <w:lang w:val="en-US"/>
              </w:rPr>
              <w:t>4</w:t>
            </w:r>
          </w:p>
        </w:tc>
        <w:tc>
          <w:tcPr>
            <w:tcW w:w="3969" w:type="dxa"/>
          </w:tcPr>
          <w:p w14:paraId="7637226D" w14:textId="6444E601" w:rsidR="00E42033" w:rsidRPr="001C069A" w:rsidRDefault="0044415A" w:rsidP="0050784F">
            <w:pPr>
              <w:spacing w:line="276" w:lineRule="auto"/>
              <w:rPr>
                <w:rFonts w:asciiTheme="majorHAnsi" w:hAnsiTheme="majorHAnsi"/>
                <w:sz w:val="22"/>
                <w:szCs w:val="22"/>
                <w:lang w:val="en-US"/>
              </w:rPr>
            </w:pPr>
            <w:r>
              <w:rPr>
                <w:rFonts w:asciiTheme="majorHAnsi" w:hAnsiTheme="majorHAnsi"/>
                <w:sz w:val="22"/>
                <w:szCs w:val="22"/>
                <w:lang w:val="en-US"/>
              </w:rPr>
              <w:t xml:space="preserve">Subject is able to create an explicit model for concrete and complex problems with the inclusion of </w:t>
            </w:r>
            <w:r w:rsidR="0050784F">
              <w:rPr>
                <w:rFonts w:asciiTheme="majorHAnsi" w:hAnsiTheme="majorHAnsi"/>
                <w:sz w:val="22"/>
                <w:szCs w:val="22"/>
                <w:lang w:val="en-US"/>
              </w:rPr>
              <w:t>obstacles in ma</w:t>
            </w:r>
            <w:r w:rsidR="0050784F" w:rsidRPr="001C069A">
              <w:rPr>
                <w:rFonts w:asciiTheme="majorHAnsi" w:hAnsiTheme="majorHAnsi"/>
                <w:sz w:val="22"/>
                <w:szCs w:val="22"/>
                <w:lang w:val="en-US"/>
              </w:rPr>
              <w:t>k</w:t>
            </w:r>
            <w:r w:rsidR="0050784F">
              <w:rPr>
                <w:rFonts w:asciiTheme="majorHAnsi" w:hAnsiTheme="majorHAnsi"/>
                <w:sz w:val="22"/>
                <w:szCs w:val="22"/>
                <w:lang w:val="en-US"/>
              </w:rPr>
              <w:t>ing assumptions.</w:t>
            </w:r>
          </w:p>
        </w:tc>
        <w:tc>
          <w:tcPr>
            <w:tcW w:w="5139" w:type="dxa"/>
          </w:tcPr>
          <w:p w14:paraId="3C309580" w14:textId="2C4295B1" w:rsidR="00E42033" w:rsidRPr="001C069A" w:rsidRDefault="007F0F80" w:rsidP="007F0F80">
            <w:pPr>
              <w:pStyle w:val="ListParagraph"/>
              <w:numPr>
                <w:ilvl w:val="0"/>
                <w:numId w:val="18"/>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select and integrate different representations.</w:t>
            </w:r>
          </w:p>
          <w:p w14:paraId="2EE42A8A" w14:textId="11755F33" w:rsidR="00E42033" w:rsidRPr="001C069A" w:rsidRDefault="007F0F80" w:rsidP="007F0F80">
            <w:pPr>
              <w:pStyle w:val="ListParagraph"/>
              <w:numPr>
                <w:ilvl w:val="0"/>
                <w:numId w:val="18"/>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directly relate a concept with the real life.</w:t>
            </w:r>
          </w:p>
        </w:tc>
      </w:tr>
      <w:tr w:rsidR="002623D8" w:rsidRPr="001C069A" w14:paraId="7D49162F" w14:textId="77777777" w:rsidTr="00C81D9B">
        <w:tc>
          <w:tcPr>
            <w:tcW w:w="567" w:type="dxa"/>
            <w:tcBorders>
              <w:bottom w:val="single" w:sz="4" w:space="0" w:color="auto"/>
            </w:tcBorders>
            <w:vAlign w:val="center"/>
          </w:tcPr>
          <w:p w14:paraId="08CDDB70" w14:textId="77777777" w:rsidR="00E42033" w:rsidRPr="001C069A" w:rsidRDefault="00E42033" w:rsidP="006839D6">
            <w:pPr>
              <w:spacing w:line="276" w:lineRule="auto"/>
              <w:jc w:val="center"/>
              <w:rPr>
                <w:rFonts w:asciiTheme="majorHAnsi" w:hAnsiTheme="majorHAnsi"/>
                <w:sz w:val="22"/>
                <w:szCs w:val="22"/>
                <w:lang w:val="en-US"/>
              </w:rPr>
            </w:pPr>
            <w:r w:rsidRPr="001C069A">
              <w:rPr>
                <w:rFonts w:asciiTheme="majorHAnsi" w:hAnsiTheme="majorHAnsi"/>
                <w:sz w:val="22"/>
                <w:szCs w:val="22"/>
                <w:lang w:val="en-US"/>
              </w:rPr>
              <w:t>5</w:t>
            </w:r>
          </w:p>
        </w:tc>
        <w:tc>
          <w:tcPr>
            <w:tcW w:w="3969" w:type="dxa"/>
            <w:tcBorders>
              <w:bottom w:val="single" w:sz="4" w:space="0" w:color="auto"/>
            </w:tcBorders>
            <w:vAlign w:val="center"/>
          </w:tcPr>
          <w:p w14:paraId="5C68058B" w14:textId="6B9DB975" w:rsidR="00E42033" w:rsidRPr="001C069A" w:rsidRDefault="0050784F" w:rsidP="00C81D9B">
            <w:pPr>
              <w:spacing w:line="276" w:lineRule="auto"/>
              <w:rPr>
                <w:rFonts w:asciiTheme="majorHAnsi" w:hAnsiTheme="majorHAnsi"/>
                <w:sz w:val="22"/>
                <w:szCs w:val="22"/>
                <w:lang w:val="en-US"/>
              </w:rPr>
            </w:pPr>
            <w:r>
              <w:rPr>
                <w:rFonts w:asciiTheme="majorHAnsi" w:hAnsiTheme="majorHAnsi"/>
                <w:sz w:val="22"/>
                <w:szCs w:val="22"/>
                <w:lang w:val="en-US"/>
              </w:rPr>
              <w:t>Subject is able to develop and wor</w:t>
            </w:r>
            <w:r w:rsidRPr="001C069A">
              <w:rPr>
                <w:rFonts w:asciiTheme="majorHAnsi" w:hAnsiTheme="majorHAnsi"/>
                <w:sz w:val="22"/>
                <w:szCs w:val="22"/>
                <w:lang w:val="en-US"/>
              </w:rPr>
              <w:t>k</w:t>
            </w:r>
            <w:r>
              <w:rPr>
                <w:rFonts w:asciiTheme="majorHAnsi" w:hAnsiTheme="majorHAnsi"/>
                <w:sz w:val="22"/>
                <w:szCs w:val="22"/>
                <w:lang w:val="en-US"/>
              </w:rPr>
              <w:t xml:space="preserve"> with modelling amid complex situations. </w:t>
            </w:r>
          </w:p>
        </w:tc>
        <w:tc>
          <w:tcPr>
            <w:tcW w:w="5139" w:type="dxa"/>
            <w:tcBorders>
              <w:bottom w:val="single" w:sz="4" w:space="0" w:color="auto"/>
            </w:tcBorders>
          </w:tcPr>
          <w:p w14:paraId="1DA99CA0" w14:textId="3A667A1B" w:rsidR="00E42033" w:rsidRPr="001C069A" w:rsidRDefault="007F0F80" w:rsidP="007F0F80">
            <w:pPr>
              <w:pStyle w:val="ListParagraph"/>
              <w:numPr>
                <w:ilvl w:val="0"/>
                <w:numId w:val="19"/>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identify obstacles and ma</w:t>
            </w:r>
            <w:r w:rsidRPr="001C069A">
              <w:rPr>
                <w:rFonts w:asciiTheme="majorHAnsi" w:hAnsiTheme="majorHAnsi"/>
                <w:sz w:val="22"/>
                <w:szCs w:val="22"/>
                <w:lang w:val="en-US"/>
              </w:rPr>
              <w:t>k</w:t>
            </w:r>
            <w:r>
              <w:rPr>
                <w:rFonts w:asciiTheme="majorHAnsi" w:hAnsiTheme="majorHAnsi"/>
                <w:sz w:val="22"/>
                <w:szCs w:val="22"/>
                <w:lang w:val="en-US"/>
              </w:rPr>
              <w:t>e assumptions.</w:t>
            </w:r>
          </w:p>
          <w:p w14:paraId="0EEA6957" w14:textId="69B375DE" w:rsidR="00E42033" w:rsidRPr="001C069A" w:rsidRDefault="007F0F80" w:rsidP="007F0F80">
            <w:pPr>
              <w:pStyle w:val="ListParagraph"/>
              <w:numPr>
                <w:ilvl w:val="0"/>
                <w:numId w:val="19"/>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select, compare, and evaluate the best strategy for problem-solving.</w:t>
            </w:r>
          </w:p>
          <w:p w14:paraId="51D7DF75" w14:textId="7FDA45C7" w:rsidR="00E42033" w:rsidRPr="001C069A" w:rsidRDefault="007F0F80" w:rsidP="007F0F80">
            <w:pPr>
              <w:pStyle w:val="ListParagraph"/>
              <w:numPr>
                <w:ilvl w:val="0"/>
                <w:numId w:val="19"/>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activate creative thin</w:t>
            </w:r>
            <w:r w:rsidRPr="001C069A">
              <w:rPr>
                <w:rFonts w:asciiTheme="majorHAnsi" w:hAnsiTheme="majorHAnsi"/>
                <w:sz w:val="22"/>
                <w:szCs w:val="22"/>
                <w:lang w:val="en-US"/>
              </w:rPr>
              <w:t>k</w:t>
            </w:r>
            <w:r>
              <w:rPr>
                <w:rFonts w:asciiTheme="majorHAnsi" w:hAnsiTheme="majorHAnsi"/>
                <w:sz w:val="22"/>
                <w:szCs w:val="22"/>
                <w:lang w:val="en-US"/>
              </w:rPr>
              <w:t>ing and ma</w:t>
            </w:r>
            <w:r w:rsidRPr="001C069A">
              <w:rPr>
                <w:rFonts w:asciiTheme="majorHAnsi" w:hAnsiTheme="majorHAnsi"/>
                <w:sz w:val="22"/>
                <w:szCs w:val="22"/>
                <w:lang w:val="en-US"/>
              </w:rPr>
              <w:t>k</w:t>
            </w:r>
            <w:r>
              <w:rPr>
                <w:rFonts w:asciiTheme="majorHAnsi" w:hAnsiTheme="majorHAnsi"/>
                <w:sz w:val="22"/>
                <w:szCs w:val="22"/>
                <w:lang w:val="en-US"/>
              </w:rPr>
              <w:t>e comprehensive reasonings.</w:t>
            </w:r>
          </w:p>
          <w:p w14:paraId="61A475D3" w14:textId="5854CA57" w:rsidR="00E42033" w:rsidRPr="001C069A" w:rsidRDefault="007F0F80" w:rsidP="007F0F80">
            <w:pPr>
              <w:pStyle w:val="ListParagraph"/>
              <w:numPr>
                <w:ilvl w:val="0"/>
                <w:numId w:val="19"/>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lastRenderedPageBreak/>
              <w:t xml:space="preserve">Subject is able to formulate and communicate </w:t>
            </w:r>
            <w:r w:rsidR="00E176E3">
              <w:rPr>
                <w:rFonts w:asciiTheme="majorHAnsi" w:hAnsiTheme="majorHAnsi"/>
                <w:sz w:val="22"/>
                <w:szCs w:val="22"/>
                <w:lang w:val="en-US"/>
              </w:rPr>
              <w:t>in</w:t>
            </w:r>
            <w:r>
              <w:rPr>
                <w:rFonts w:asciiTheme="majorHAnsi" w:hAnsiTheme="majorHAnsi"/>
                <w:sz w:val="22"/>
                <w:szCs w:val="22"/>
                <w:lang w:val="en-US"/>
              </w:rPr>
              <w:t xml:space="preserve">terpretations </w:t>
            </w:r>
            <w:r w:rsidR="00E176E3">
              <w:rPr>
                <w:rFonts w:asciiTheme="majorHAnsi" w:hAnsiTheme="majorHAnsi"/>
                <w:sz w:val="22"/>
                <w:szCs w:val="22"/>
                <w:lang w:val="en-US"/>
              </w:rPr>
              <w:t xml:space="preserve">complete with good reasonings. </w:t>
            </w:r>
          </w:p>
        </w:tc>
      </w:tr>
      <w:tr w:rsidR="002623D8" w:rsidRPr="001C069A" w14:paraId="2E655691" w14:textId="77777777" w:rsidTr="00C81D9B">
        <w:tc>
          <w:tcPr>
            <w:tcW w:w="567" w:type="dxa"/>
            <w:tcBorders>
              <w:top w:val="single" w:sz="4" w:space="0" w:color="auto"/>
              <w:bottom w:val="single" w:sz="4" w:space="0" w:color="auto"/>
            </w:tcBorders>
            <w:vAlign w:val="center"/>
          </w:tcPr>
          <w:p w14:paraId="77E516E9" w14:textId="77777777" w:rsidR="00E42033" w:rsidRPr="001C069A" w:rsidRDefault="00E42033" w:rsidP="006839D6">
            <w:pPr>
              <w:spacing w:line="276" w:lineRule="auto"/>
              <w:jc w:val="center"/>
              <w:rPr>
                <w:rFonts w:asciiTheme="majorHAnsi" w:hAnsiTheme="majorHAnsi"/>
                <w:sz w:val="22"/>
                <w:szCs w:val="22"/>
                <w:lang w:val="en-US"/>
              </w:rPr>
            </w:pPr>
            <w:r w:rsidRPr="001C069A">
              <w:rPr>
                <w:rFonts w:asciiTheme="majorHAnsi" w:hAnsiTheme="majorHAnsi"/>
                <w:sz w:val="22"/>
                <w:szCs w:val="22"/>
                <w:lang w:val="en-US"/>
              </w:rPr>
              <w:lastRenderedPageBreak/>
              <w:t>6</w:t>
            </w:r>
          </w:p>
        </w:tc>
        <w:tc>
          <w:tcPr>
            <w:tcW w:w="3969" w:type="dxa"/>
            <w:tcBorders>
              <w:top w:val="single" w:sz="4" w:space="0" w:color="auto"/>
              <w:bottom w:val="single" w:sz="4" w:space="0" w:color="auto"/>
            </w:tcBorders>
          </w:tcPr>
          <w:p w14:paraId="55008EC2" w14:textId="77777777" w:rsidR="002623D8" w:rsidRDefault="002623D8" w:rsidP="0067158A">
            <w:pPr>
              <w:spacing w:line="276" w:lineRule="auto"/>
              <w:jc w:val="both"/>
              <w:rPr>
                <w:rFonts w:asciiTheme="majorHAnsi" w:hAnsiTheme="majorHAnsi"/>
                <w:sz w:val="22"/>
                <w:szCs w:val="22"/>
                <w:lang w:val="en-US"/>
              </w:rPr>
            </w:pPr>
          </w:p>
          <w:p w14:paraId="49E65781" w14:textId="77777777" w:rsidR="002623D8" w:rsidRDefault="002623D8" w:rsidP="0067158A">
            <w:pPr>
              <w:spacing w:line="276" w:lineRule="auto"/>
              <w:jc w:val="both"/>
              <w:rPr>
                <w:rFonts w:asciiTheme="majorHAnsi" w:hAnsiTheme="majorHAnsi"/>
                <w:sz w:val="22"/>
                <w:szCs w:val="22"/>
                <w:lang w:val="en-US"/>
              </w:rPr>
            </w:pPr>
          </w:p>
          <w:p w14:paraId="3996B201" w14:textId="77777777" w:rsidR="002623D8" w:rsidRDefault="002623D8" w:rsidP="0067158A">
            <w:pPr>
              <w:spacing w:line="276" w:lineRule="auto"/>
              <w:jc w:val="both"/>
              <w:rPr>
                <w:rFonts w:asciiTheme="majorHAnsi" w:hAnsiTheme="majorHAnsi"/>
                <w:sz w:val="22"/>
                <w:szCs w:val="22"/>
                <w:lang w:val="en-US"/>
              </w:rPr>
            </w:pPr>
          </w:p>
          <w:p w14:paraId="2AACE301" w14:textId="575457FD" w:rsidR="00E42033" w:rsidRPr="001C069A" w:rsidRDefault="002623D8" w:rsidP="002623D8">
            <w:pPr>
              <w:spacing w:line="276" w:lineRule="auto"/>
              <w:rPr>
                <w:rFonts w:asciiTheme="majorHAnsi" w:hAnsiTheme="majorHAnsi"/>
                <w:sz w:val="22"/>
                <w:szCs w:val="22"/>
                <w:lang w:val="en-US"/>
              </w:rPr>
            </w:pPr>
            <w:r>
              <w:rPr>
                <w:rFonts w:asciiTheme="majorHAnsi" w:hAnsiTheme="majorHAnsi"/>
                <w:sz w:val="22"/>
                <w:szCs w:val="22"/>
                <w:lang w:val="en-US"/>
              </w:rPr>
              <w:t>Subject is able to create a certain concept, in addition to generalizing and ma</w:t>
            </w:r>
            <w:r w:rsidRPr="001C069A">
              <w:rPr>
                <w:rFonts w:asciiTheme="majorHAnsi" w:hAnsiTheme="majorHAnsi"/>
                <w:sz w:val="22"/>
                <w:szCs w:val="22"/>
                <w:lang w:val="en-US"/>
              </w:rPr>
              <w:t>k</w:t>
            </w:r>
            <w:r>
              <w:rPr>
                <w:rFonts w:asciiTheme="majorHAnsi" w:hAnsiTheme="majorHAnsi"/>
                <w:sz w:val="22"/>
                <w:szCs w:val="22"/>
                <w:lang w:val="en-US"/>
              </w:rPr>
              <w:t>ing use of existing information based on investigation and modelling of problems.</w:t>
            </w:r>
            <w:r w:rsidR="00E42033" w:rsidRPr="001C069A">
              <w:rPr>
                <w:rFonts w:asciiTheme="majorHAnsi" w:hAnsiTheme="majorHAnsi"/>
                <w:sz w:val="22"/>
                <w:szCs w:val="22"/>
                <w:lang w:val="en-US"/>
              </w:rPr>
              <w:t xml:space="preserve"> </w:t>
            </w:r>
          </w:p>
        </w:tc>
        <w:tc>
          <w:tcPr>
            <w:tcW w:w="5139" w:type="dxa"/>
            <w:tcBorders>
              <w:top w:val="single" w:sz="4" w:space="0" w:color="auto"/>
              <w:bottom w:val="single" w:sz="4" w:space="0" w:color="auto"/>
            </w:tcBorders>
          </w:tcPr>
          <w:p w14:paraId="458D68AB" w14:textId="19AADA01" w:rsidR="00E42033" w:rsidRPr="001C069A" w:rsidRDefault="00E176E3" w:rsidP="00E176E3">
            <w:pPr>
              <w:pStyle w:val="ListParagraph"/>
              <w:numPr>
                <w:ilvl w:val="0"/>
                <w:numId w:val="20"/>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 xml:space="preserve">Subject is able to integrate numerous sources of information and representations for specific problems. </w:t>
            </w:r>
          </w:p>
          <w:p w14:paraId="5CF530A6" w14:textId="64C01D6E" w:rsidR="00E42033" w:rsidRPr="001C069A" w:rsidRDefault="00E176E3" w:rsidP="00A342DC">
            <w:pPr>
              <w:pStyle w:val="ListParagraph"/>
              <w:numPr>
                <w:ilvl w:val="0"/>
                <w:numId w:val="20"/>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apply a concept and understanding of operational acquisition and mathematical symbols when ma</w:t>
            </w:r>
            <w:r w:rsidRPr="001C069A">
              <w:rPr>
                <w:rFonts w:asciiTheme="majorHAnsi" w:hAnsiTheme="majorHAnsi"/>
                <w:sz w:val="22"/>
                <w:szCs w:val="22"/>
                <w:lang w:val="en-US"/>
              </w:rPr>
              <w:t>k</w:t>
            </w:r>
            <w:r>
              <w:rPr>
                <w:rFonts w:asciiTheme="majorHAnsi" w:hAnsiTheme="majorHAnsi"/>
                <w:sz w:val="22"/>
                <w:szCs w:val="22"/>
                <w:lang w:val="en-US"/>
              </w:rPr>
              <w:t>ing use of new approaches and strategies</w:t>
            </w:r>
          </w:p>
          <w:p w14:paraId="455849EA" w14:textId="01946535" w:rsidR="00E42033" w:rsidRPr="001C069A" w:rsidRDefault="00E176E3" w:rsidP="00A342DC">
            <w:pPr>
              <w:pStyle w:val="ListParagraph"/>
              <w:numPr>
                <w:ilvl w:val="0"/>
                <w:numId w:val="20"/>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Subject is able to accurately formulate and communicate proper responses to findings.</w:t>
            </w:r>
          </w:p>
          <w:p w14:paraId="67186847" w14:textId="53281168" w:rsidR="00E42033" w:rsidRPr="001C069A" w:rsidRDefault="00E176E3" w:rsidP="00A342DC">
            <w:pPr>
              <w:pStyle w:val="ListParagraph"/>
              <w:numPr>
                <w:ilvl w:val="0"/>
                <w:numId w:val="20"/>
              </w:numPr>
              <w:spacing w:line="276" w:lineRule="auto"/>
              <w:ind w:left="360"/>
              <w:contextualSpacing/>
              <w:rPr>
                <w:rFonts w:asciiTheme="majorHAnsi" w:hAnsiTheme="majorHAnsi"/>
                <w:sz w:val="22"/>
                <w:szCs w:val="22"/>
                <w:lang w:val="en-US"/>
              </w:rPr>
            </w:pPr>
            <w:r>
              <w:rPr>
                <w:rFonts w:asciiTheme="majorHAnsi" w:hAnsiTheme="majorHAnsi"/>
                <w:sz w:val="22"/>
                <w:szCs w:val="22"/>
                <w:lang w:val="en-US"/>
              </w:rPr>
              <w:t xml:space="preserve">Subject is able to </w:t>
            </w:r>
            <w:r w:rsidR="00A342DC">
              <w:rPr>
                <w:rFonts w:asciiTheme="majorHAnsi" w:hAnsiTheme="majorHAnsi"/>
                <w:sz w:val="22"/>
                <w:szCs w:val="22"/>
                <w:lang w:val="en-US"/>
              </w:rPr>
              <w:t>interpret and ma</w:t>
            </w:r>
            <w:r w:rsidR="00A342DC" w:rsidRPr="001C069A">
              <w:rPr>
                <w:rFonts w:asciiTheme="majorHAnsi" w:hAnsiTheme="majorHAnsi"/>
                <w:sz w:val="22"/>
                <w:szCs w:val="22"/>
                <w:lang w:val="en-US"/>
              </w:rPr>
              <w:t>k</w:t>
            </w:r>
            <w:r w:rsidR="00A342DC">
              <w:rPr>
                <w:rFonts w:asciiTheme="majorHAnsi" w:hAnsiTheme="majorHAnsi"/>
                <w:sz w:val="22"/>
                <w:szCs w:val="22"/>
                <w:lang w:val="en-US"/>
              </w:rPr>
              <w:t>e arguments in the real-life contexts</w:t>
            </w:r>
          </w:p>
        </w:tc>
      </w:tr>
    </w:tbl>
    <w:p w14:paraId="7FC84E5B" w14:textId="77777777" w:rsidR="004D6A8C" w:rsidRPr="001C069A" w:rsidRDefault="004D6A8C" w:rsidP="00CC7C6E">
      <w:pPr>
        <w:pStyle w:val="IEEEParagraph"/>
        <w:spacing w:line="23" w:lineRule="atLeast"/>
        <w:ind w:firstLine="0"/>
        <w:rPr>
          <w:rFonts w:asciiTheme="majorHAnsi" w:hAnsiTheme="majorHAnsi"/>
          <w:lang w:val="en-US"/>
        </w:rPr>
      </w:pPr>
    </w:p>
    <w:p w14:paraId="4F4482E3" w14:textId="1180D671" w:rsidR="000D05A0" w:rsidRPr="00F015B3" w:rsidRDefault="00062122" w:rsidP="00F015B3">
      <w:pPr>
        <w:pStyle w:val="IEEEHeading1"/>
        <w:numPr>
          <w:ilvl w:val="0"/>
          <w:numId w:val="11"/>
        </w:numPr>
        <w:spacing w:before="0" w:after="0" w:line="276" w:lineRule="auto"/>
        <w:jc w:val="left"/>
        <w:rPr>
          <w:rFonts w:asciiTheme="majorHAnsi" w:hAnsiTheme="majorHAnsi"/>
          <w:b/>
          <w:iCs/>
          <w:color w:val="FF0000"/>
          <w:sz w:val="24"/>
          <w:lang w:val="en-US"/>
        </w:rPr>
      </w:pPr>
      <w:r w:rsidRPr="001C069A">
        <w:rPr>
          <w:rFonts w:asciiTheme="majorHAnsi" w:hAnsiTheme="majorHAnsi"/>
          <w:b/>
          <w:iCs/>
          <w:sz w:val="24"/>
          <w:lang w:val="en-US"/>
        </w:rPr>
        <w:t>RESULT AND DISCUSSION</w:t>
      </w:r>
      <w:r w:rsidR="000D05A0" w:rsidRPr="00F015B3">
        <w:rPr>
          <w:rFonts w:asciiTheme="majorHAnsi" w:hAnsiTheme="majorHAnsi"/>
          <w:lang w:val="en-US"/>
        </w:rPr>
        <w:t xml:space="preserve">   </w:t>
      </w:r>
    </w:p>
    <w:p w14:paraId="125E20EC" w14:textId="3D55EC2F" w:rsidR="000D05A0" w:rsidRPr="001C069A" w:rsidRDefault="009E448C" w:rsidP="000D05A0">
      <w:pPr>
        <w:pStyle w:val="ListParagraph"/>
        <w:numPr>
          <w:ilvl w:val="0"/>
          <w:numId w:val="25"/>
        </w:numPr>
        <w:spacing w:line="276" w:lineRule="auto"/>
        <w:ind w:left="360"/>
        <w:contextualSpacing/>
        <w:jc w:val="both"/>
        <w:rPr>
          <w:rFonts w:asciiTheme="majorHAnsi" w:hAnsiTheme="majorHAnsi"/>
          <w:b/>
          <w:lang w:val="en-US"/>
        </w:rPr>
      </w:pPr>
      <w:r>
        <w:rPr>
          <w:rFonts w:asciiTheme="majorHAnsi" w:hAnsiTheme="majorHAnsi"/>
          <w:b/>
          <w:lang w:val="en-US"/>
        </w:rPr>
        <w:t>Results of Student’s Algebraic Literacy Test</w:t>
      </w:r>
      <w:r w:rsidR="000D05A0" w:rsidRPr="001C069A">
        <w:rPr>
          <w:rFonts w:asciiTheme="majorHAnsi" w:hAnsiTheme="majorHAnsi"/>
          <w:b/>
          <w:lang w:val="en-US"/>
        </w:rPr>
        <w:t xml:space="preserve">  </w:t>
      </w:r>
    </w:p>
    <w:p w14:paraId="0D7234EF" w14:textId="342B025C" w:rsidR="006C2DB8" w:rsidRDefault="002504FE" w:rsidP="00CC7C6E">
      <w:pPr>
        <w:spacing w:line="276" w:lineRule="auto"/>
        <w:ind w:firstLine="720"/>
        <w:jc w:val="both"/>
        <w:rPr>
          <w:rFonts w:asciiTheme="majorHAnsi" w:hAnsiTheme="majorHAnsi"/>
          <w:lang w:val="en-US"/>
        </w:rPr>
      </w:pPr>
      <w:r>
        <w:rPr>
          <w:rFonts w:asciiTheme="majorHAnsi" w:hAnsiTheme="majorHAnsi"/>
          <w:lang w:val="en-US"/>
        </w:rPr>
        <w:t>According to data from the test’s results, it was found that around 15 students did not ta</w:t>
      </w:r>
      <w:r w:rsidRPr="001C069A">
        <w:rPr>
          <w:rFonts w:asciiTheme="majorHAnsi" w:hAnsiTheme="majorHAnsi"/>
          <w:lang w:val="en-US"/>
        </w:rPr>
        <w:t>k</w:t>
      </w:r>
      <w:r>
        <w:rPr>
          <w:rFonts w:asciiTheme="majorHAnsi" w:hAnsiTheme="majorHAnsi"/>
          <w:lang w:val="en-US"/>
        </w:rPr>
        <w:t>e the test, 4 students rewrote the questions and gave answers without providing mathematical steps/procedures, and</w:t>
      </w:r>
      <w:r w:rsidR="000D05A0" w:rsidRPr="001C069A">
        <w:rPr>
          <w:rFonts w:asciiTheme="majorHAnsi" w:hAnsiTheme="majorHAnsi"/>
          <w:lang w:val="en-US"/>
        </w:rPr>
        <w:t xml:space="preserve"> 1</w:t>
      </w:r>
      <w:r>
        <w:rPr>
          <w:rFonts w:asciiTheme="majorHAnsi" w:hAnsiTheme="majorHAnsi"/>
          <w:lang w:val="en-US"/>
        </w:rPr>
        <w:t xml:space="preserve">1 students only </w:t>
      </w:r>
      <w:r w:rsidR="000F62A2">
        <w:rPr>
          <w:rFonts w:asciiTheme="majorHAnsi" w:hAnsiTheme="majorHAnsi"/>
          <w:lang w:val="en-US"/>
        </w:rPr>
        <w:t>an</w:t>
      </w:r>
      <w:r w:rsidR="0018667A">
        <w:rPr>
          <w:rFonts w:asciiTheme="majorHAnsi" w:hAnsiTheme="majorHAnsi"/>
          <w:lang w:val="en-US"/>
        </w:rPr>
        <w:t>s</w:t>
      </w:r>
      <w:r w:rsidR="000F62A2">
        <w:rPr>
          <w:rFonts w:asciiTheme="majorHAnsi" w:hAnsiTheme="majorHAnsi"/>
          <w:lang w:val="en-US"/>
        </w:rPr>
        <w:t xml:space="preserve">wered Question 1 and 3, equal to Level 2 and 3 in PISA’s standard levels for mathematical literacy.  Out of the 11 who answered those two numbers, only 2 of which could answer </w:t>
      </w:r>
      <w:r w:rsidR="006B743C">
        <w:rPr>
          <w:rFonts w:asciiTheme="majorHAnsi" w:hAnsiTheme="majorHAnsi"/>
          <w:lang w:val="en-US"/>
        </w:rPr>
        <w:t xml:space="preserve">the two </w:t>
      </w:r>
      <w:r w:rsidR="000F62A2">
        <w:rPr>
          <w:rFonts w:asciiTheme="majorHAnsi" w:hAnsiTheme="majorHAnsi"/>
          <w:lang w:val="en-US"/>
        </w:rPr>
        <w:t xml:space="preserve">correctly. </w:t>
      </w:r>
      <w:r w:rsidR="006B743C">
        <w:rPr>
          <w:rFonts w:asciiTheme="majorHAnsi" w:hAnsiTheme="majorHAnsi"/>
          <w:lang w:val="en-US"/>
        </w:rPr>
        <w:t xml:space="preserve">In fact, only one student succeeded in answering Question 1, while the other gave correct answer for Question 3. Further, the results from both of the students were analyzed.  </w:t>
      </w:r>
    </w:p>
    <w:p w14:paraId="6B7AC98A" w14:textId="2111E8A2" w:rsidR="000D05A0" w:rsidRPr="001C069A" w:rsidRDefault="003B58F5" w:rsidP="007756DB">
      <w:pPr>
        <w:spacing w:line="276" w:lineRule="auto"/>
        <w:jc w:val="both"/>
        <w:rPr>
          <w:rFonts w:asciiTheme="majorHAnsi" w:hAnsiTheme="majorHAnsi"/>
          <w:lang w:val="en-US"/>
        </w:rPr>
      </w:pPr>
      <w:r w:rsidRPr="001C069A">
        <w:rPr>
          <w:rFonts w:asciiTheme="majorHAnsi" w:hAnsiTheme="majorHAnsi"/>
          <w:noProof/>
          <w:lang w:val="id-ID" w:eastAsia="id-ID"/>
        </w:rPr>
        <w:drawing>
          <wp:anchor distT="0" distB="0" distL="114300" distR="114300" simplePos="0" relativeHeight="251653120" behindDoc="0" locked="0" layoutInCell="1" allowOverlap="1" wp14:anchorId="2503BA3F" wp14:editId="6CB1D57C">
            <wp:simplePos x="0" y="0"/>
            <wp:positionH relativeFrom="column">
              <wp:posOffset>1614115</wp:posOffset>
            </wp:positionH>
            <wp:positionV relativeFrom="paragraph">
              <wp:posOffset>43346</wp:posOffset>
            </wp:positionV>
            <wp:extent cx="3340100" cy="898497"/>
            <wp:effectExtent l="0" t="0" r="0" b="0"/>
            <wp:wrapNone/>
            <wp:docPr id="7" name="Picture 7" descr="D:\PROGRAM PASCA\SEMESTER 4\TESIS\CamScanner 07-03-2021 1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GRAM PASCA\SEMESTER 4\TESIS\CamScanner 07-03-2021 17.58.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912" r="30882" b="62830"/>
                    <a:stretch/>
                  </pic:blipFill>
                  <pic:spPr bwMode="auto">
                    <a:xfrm>
                      <a:off x="0" y="0"/>
                      <a:ext cx="3351822" cy="901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92AC71" w14:textId="6B109A61" w:rsidR="000D05A0" w:rsidRDefault="000D05A0" w:rsidP="000D05A0">
      <w:pPr>
        <w:spacing w:line="276" w:lineRule="auto"/>
        <w:ind w:firstLine="360"/>
        <w:jc w:val="both"/>
        <w:rPr>
          <w:rFonts w:asciiTheme="majorHAnsi" w:hAnsiTheme="majorHAnsi"/>
          <w:lang w:val="en-US"/>
        </w:rPr>
      </w:pPr>
    </w:p>
    <w:p w14:paraId="76FF602A" w14:textId="3E191EDF" w:rsidR="006B743C" w:rsidRDefault="006B743C" w:rsidP="000D05A0">
      <w:pPr>
        <w:spacing w:line="276" w:lineRule="auto"/>
        <w:ind w:firstLine="360"/>
        <w:jc w:val="both"/>
        <w:rPr>
          <w:rFonts w:asciiTheme="majorHAnsi" w:hAnsiTheme="majorHAnsi"/>
          <w:lang w:val="en-US"/>
        </w:rPr>
      </w:pPr>
    </w:p>
    <w:p w14:paraId="55130CBB" w14:textId="56DC3E3F" w:rsidR="006B743C" w:rsidRDefault="006B743C" w:rsidP="0071429A">
      <w:pPr>
        <w:spacing w:line="276" w:lineRule="auto"/>
        <w:jc w:val="both"/>
        <w:rPr>
          <w:rFonts w:asciiTheme="majorHAnsi" w:hAnsiTheme="majorHAnsi"/>
          <w:lang w:val="en-US"/>
        </w:rPr>
      </w:pPr>
    </w:p>
    <w:p w14:paraId="5A4CC855" w14:textId="77777777" w:rsidR="006B743C" w:rsidRPr="001C069A" w:rsidRDefault="006B743C" w:rsidP="000D05A0">
      <w:pPr>
        <w:spacing w:line="276" w:lineRule="auto"/>
        <w:ind w:firstLine="360"/>
        <w:jc w:val="both"/>
        <w:rPr>
          <w:rFonts w:asciiTheme="majorHAnsi" w:hAnsiTheme="majorHAnsi"/>
          <w:lang w:val="en-US"/>
        </w:rPr>
      </w:pPr>
    </w:p>
    <w:p w14:paraId="588A98B9" w14:textId="27BC3E43" w:rsidR="006C2DB8" w:rsidRPr="0071429A" w:rsidRDefault="006B743C" w:rsidP="0071429A">
      <w:pPr>
        <w:shd w:val="clear" w:color="auto" w:fill="FFFFFF" w:themeFill="background1"/>
        <w:spacing w:line="276" w:lineRule="auto"/>
        <w:ind w:left="360" w:firstLine="360"/>
        <w:jc w:val="center"/>
        <w:rPr>
          <w:rFonts w:asciiTheme="majorHAnsi" w:hAnsiTheme="majorHAnsi"/>
          <w:bCs/>
          <w:sz w:val="22"/>
          <w:szCs w:val="22"/>
          <w:lang w:val="en-US"/>
        </w:rPr>
      </w:pPr>
      <w:r>
        <w:rPr>
          <w:rFonts w:asciiTheme="majorHAnsi" w:hAnsiTheme="majorHAnsi"/>
          <w:b/>
          <w:sz w:val="22"/>
          <w:szCs w:val="22"/>
          <w:lang w:val="en-US"/>
        </w:rPr>
        <w:t>Figure</w:t>
      </w:r>
      <w:r w:rsidR="000D05A0" w:rsidRPr="001C069A">
        <w:rPr>
          <w:rFonts w:asciiTheme="majorHAnsi" w:hAnsiTheme="majorHAnsi"/>
          <w:b/>
          <w:sz w:val="22"/>
          <w:szCs w:val="22"/>
          <w:lang w:val="en-US"/>
        </w:rPr>
        <w:t xml:space="preserve"> 2. </w:t>
      </w:r>
      <w:r>
        <w:rPr>
          <w:rFonts w:asciiTheme="majorHAnsi" w:hAnsiTheme="majorHAnsi"/>
          <w:bCs/>
          <w:sz w:val="22"/>
          <w:szCs w:val="22"/>
          <w:lang w:val="en-US"/>
        </w:rPr>
        <w:t>The test’s result from Student 1</w:t>
      </w:r>
    </w:p>
    <w:p w14:paraId="67918B35" w14:textId="77777777" w:rsidR="00411E96" w:rsidRPr="001C069A" w:rsidRDefault="00411E96" w:rsidP="000D05A0">
      <w:pPr>
        <w:spacing w:line="276" w:lineRule="auto"/>
        <w:ind w:left="360" w:firstLine="360"/>
        <w:jc w:val="center"/>
        <w:rPr>
          <w:rFonts w:asciiTheme="majorHAnsi" w:hAnsiTheme="majorHAnsi"/>
          <w:b/>
          <w:sz w:val="6"/>
          <w:szCs w:val="22"/>
          <w:lang w:val="en-US"/>
        </w:rPr>
      </w:pPr>
    </w:p>
    <w:p w14:paraId="626D2AAD" w14:textId="5B9F830D" w:rsidR="000D05A0" w:rsidRPr="001C069A" w:rsidRDefault="006D27F7" w:rsidP="006E11FE">
      <w:pPr>
        <w:spacing w:line="276" w:lineRule="auto"/>
        <w:ind w:firstLine="360"/>
        <w:jc w:val="both"/>
        <w:rPr>
          <w:rFonts w:asciiTheme="majorHAnsi" w:hAnsiTheme="majorHAnsi"/>
          <w:lang w:val="en-US"/>
        </w:rPr>
      </w:pPr>
      <w:r>
        <w:rPr>
          <w:rFonts w:asciiTheme="majorHAnsi" w:hAnsiTheme="majorHAnsi"/>
          <w:lang w:val="en-US"/>
        </w:rPr>
        <w:t>Figure</w:t>
      </w:r>
      <w:r w:rsidR="000D05A0" w:rsidRPr="001C069A">
        <w:rPr>
          <w:rFonts w:asciiTheme="majorHAnsi" w:hAnsiTheme="majorHAnsi"/>
          <w:lang w:val="en-US"/>
        </w:rPr>
        <w:t xml:space="preserve">2 </w:t>
      </w:r>
      <w:r>
        <w:rPr>
          <w:rFonts w:asciiTheme="majorHAnsi" w:hAnsiTheme="majorHAnsi"/>
          <w:lang w:val="en-US"/>
        </w:rPr>
        <w:t>illustrates how Student 1 answered the test for Question 1. It is shown that the student could answer it correctly. Relevant information from one source could even be extracted properly, which was affirmed by the result of unstructured interview with the student. Based on the transcription of interview, the researcher, hereinafter, is mar</w:t>
      </w:r>
      <w:r w:rsidRPr="001C069A">
        <w:rPr>
          <w:rFonts w:asciiTheme="majorHAnsi" w:hAnsiTheme="majorHAnsi"/>
          <w:lang w:val="en-US"/>
        </w:rPr>
        <w:t>k</w:t>
      </w:r>
      <w:r>
        <w:rPr>
          <w:rFonts w:asciiTheme="majorHAnsi" w:hAnsiTheme="majorHAnsi"/>
          <w:lang w:val="en-US"/>
        </w:rPr>
        <w:t>ed by (P), while Student 1 by (Ss)</w:t>
      </w:r>
      <w:r w:rsidR="00A64256">
        <w:rPr>
          <w:rFonts w:asciiTheme="majorHAnsi" w:hAnsiTheme="majorHAnsi"/>
          <w:lang w:val="en-US"/>
        </w:rPr>
        <w:t>, as follows.</w:t>
      </w:r>
      <w:r w:rsidR="000D05A0" w:rsidRPr="001C069A">
        <w:rPr>
          <w:rFonts w:asciiTheme="majorHAnsi" w:hAnsiTheme="majorHAnsi"/>
          <w:lang w:val="en-US"/>
        </w:rPr>
        <w:t xml:space="preserve">  </w:t>
      </w:r>
    </w:p>
    <w:p w14:paraId="110B2C81" w14:textId="14CB704A" w:rsidR="000D05A0" w:rsidRPr="001C069A" w:rsidRDefault="000D05A0" w:rsidP="000D05A0">
      <w:pPr>
        <w:tabs>
          <w:tab w:val="left" w:pos="1134"/>
        </w:tabs>
        <w:spacing w:line="276" w:lineRule="auto"/>
        <w:ind w:left="360"/>
        <w:rPr>
          <w:rFonts w:asciiTheme="majorHAnsi" w:hAnsiTheme="majorHAnsi"/>
          <w:lang w:val="en-US"/>
        </w:rPr>
      </w:pPr>
      <w:r w:rsidRPr="001C069A">
        <w:rPr>
          <w:rFonts w:asciiTheme="majorHAnsi" w:hAnsiTheme="majorHAnsi"/>
          <w:lang w:val="en-US"/>
        </w:rPr>
        <w:t xml:space="preserve">P4 </w:t>
      </w:r>
      <w:r w:rsidRPr="001C069A">
        <w:rPr>
          <w:rFonts w:asciiTheme="majorHAnsi" w:hAnsiTheme="majorHAnsi"/>
          <w:lang w:val="en-US"/>
        </w:rPr>
        <w:tab/>
        <w:t xml:space="preserve">: </w:t>
      </w:r>
      <w:r w:rsidR="006E11FE">
        <w:rPr>
          <w:rFonts w:asciiTheme="majorHAnsi" w:hAnsiTheme="majorHAnsi"/>
          <w:lang w:val="en-US"/>
        </w:rPr>
        <w:t>W</w:t>
      </w:r>
      <w:r w:rsidR="003359B6">
        <w:rPr>
          <w:rFonts w:asciiTheme="majorHAnsi" w:hAnsiTheme="majorHAnsi"/>
          <w:lang w:val="en-US"/>
        </w:rPr>
        <w:t>hy was this written as “</w:t>
      </w:r>
      <w:r w:rsidRPr="005F1798">
        <w:rPr>
          <w:rFonts w:asciiTheme="majorHAnsi" w:hAnsiTheme="majorHAnsi"/>
          <w:i/>
          <w:iCs/>
          <w:lang w:val="en-US"/>
        </w:rPr>
        <w:t>60 + 0</w:t>
      </w:r>
      <w:r w:rsidR="003359B6" w:rsidRPr="005F1798">
        <w:rPr>
          <w:rFonts w:asciiTheme="majorHAnsi" w:hAnsiTheme="majorHAnsi"/>
          <w:i/>
          <w:iCs/>
          <w:lang w:val="en-US"/>
        </w:rPr>
        <w:t>.</w:t>
      </w:r>
      <w:r w:rsidRPr="005F1798">
        <w:rPr>
          <w:rFonts w:asciiTheme="majorHAnsi" w:hAnsiTheme="majorHAnsi"/>
          <w:i/>
          <w:iCs/>
          <w:lang w:val="en-US"/>
        </w:rPr>
        <w:t>05x</w:t>
      </w:r>
      <w:r w:rsidR="003359B6">
        <w:rPr>
          <w:rFonts w:asciiTheme="majorHAnsi" w:hAnsiTheme="majorHAnsi"/>
          <w:lang w:val="en-US"/>
        </w:rPr>
        <w:t>”, instead of “</w:t>
      </w:r>
      <w:r w:rsidRPr="005F1798">
        <w:rPr>
          <w:rFonts w:asciiTheme="majorHAnsi" w:hAnsiTheme="majorHAnsi"/>
          <w:i/>
          <w:iCs/>
          <w:lang w:val="en-US"/>
        </w:rPr>
        <w:t>74 + 0</w:t>
      </w:r>
      <w:r w:rsidR="003359B6" w:rsidRPr="005F1798">
        <w:rPr>
          <w:rFonts w:asciiTheme="majorHAnsi" w:hAnsiTheme="majorHAnsi"/>
          <w:i/>
          <w:iCs/>
          <w:lang w:val="en-US"/>
        </w:rPr>
        <w:t>.</w:t>
      </w:r>
      <w:r w:rsidRPr="005F1798">
        <w:rPr>
          <w:rFonts w:asciiTheme="majorHAnsi" w:hAnsiTheme="majorHAnsi"/>
          <w:i/>
          <w:iCs/>
          <w:lang w:val="en-US"/>
        </w:rPr>
        <w:t>05x</w:t>
      </w:r>
      <w:r w:rsidR="003359B6">
        <w:rPr>
          <w:rFonts w:asciiTheme="majorHAnsi" w:hAnsiTheme="majorHAnsi"/>
          <w:lang w:val="en-US"/>
        </w:rPr>
        <w:t>”</w:t>
      </w:r>
      <w:r w:rsidRPr="001C069A">
        <w:rPr>
          <w:rFonts w:asciiTheme="majorHAnsi" w:hAnsiTheme="majorHAnsi"/>
          <w:lang w:val="en-US"/>
        </w:rPr>
        <w:t>?</w:t>
      </w:r>
    </w:p>
    <w:p w14:paraId="105B1162" w14:textId="4030A08F" w:rsidR="00500410" w:rsidRPr="000371D2" w:rsidRDefault="000D05A0" w:rsidP="009A4B61">
      <w:pPr>
        <w:tabs>
          <w:tab w:val="left" w:pos="1134"/>
        </w:tabs>
        <w:spacing w:line="276" w:lineRule="auto"/>
        <w:ind w:left="1134" w:hanging="774"/>
        <w:rPr>
          <w:rFonts w:asciiTheme="majorHAnsi" w:hAnsiTheme="majorHAnsi"/>
          <w:lang w:val="en-US"/>
        </w:rPr>
      </w:pPr>
      <w:r w:rsidRPr="001C069A">
        <w:rPr>
          <w:rFonts w:asciiTheme="majorHAnsi" w:hAnsiTheme="majorHAnsi"/>
          <w:lang w:val="en-US"/>
        </w:rPr>
        <w:lastRenderedPageBreak/>
        <w:t xml:space="preserve">Ss4 </w:t>
      </w:r>
      <w:r w:rsidRPr="001C069A">
        <w:rPr>
          <w:rFonts w:asciiTheme="majorHAnsi" w:hAnsiTheme="majorHAnsi"/>
          <w:lang w:val="en-US"/>
        </w:rPr>
        <w:tab/>
        <w:t xml:space="preserve">: </w:t>
      </w:r>
      <w:r w:rsidR="003359B6">
        <w:rPr>
          <w:rFonts w:asciiTheme="majorHAnsi" w:hAnsiTheme="majorHAnsi"/>
          <w:lang w:val="en-US"/>
        </w:rPr>
        <w:t>Because it is clearly stated in the question that Dina could get 74</w:t>
      </w:r>
      <w:r w:rsidR="00D01B42">
        <w:rPr>
          <w:rFonts w:asciiTheme="majorHAnsi" w:hAnsiTheme="majorHAnsi"/>
          <w:lang w:val="en-US"/>
        </w:rPr>
        <w:t>-</w:t>
      </w:r>
      <w:r w:rsidR="003359B6">
        <w:rPr>
          <w:rFonts w:asciiTheme="majorHAnsi" w:hAnsiTheme="majorHAnsi"/>
          <w:lang w:val="en-US"/>
        </w:rPr>
        <w:t>zed per wee</w:t>
      </w:r>
      <w:r w:rsidR="003359B6" w:rsidRPr="001C069A">
        <w:rPr>
          <w:rFonts w:asciiTheme="majorHAnsi" w:hAnsiTheme="majorHAnsi"/>
          <w:lang w:val="en-US"/>
        </w:rPr>
        <w:t>k</w:t>
      </w:r>
      <w:r w:rsidR="003359B6">
        <w:rPr>
          <w:rFonts w:asciiTheme="majorHAnsi" w:hAnsiTheme="majorHAnsi"/>
          <w:lang w:val="en-US"/>
        </w:rPr>
        <w:t>, so the operation is supposed to be “</w:t>
      </w:r>
      <w:r w:rsidRPr="005F1798">
        <w:rPr>
          <w:rFonts w:asciiTheme="majorHAnsi" w:hAnsiTheme="majorHAnsi"/>
          <w:i/>
          <w:iCs/>
          <w:lang w:val="en-US"/>
        </w:rPr>
        <w:t>60 +</w:t>
      </w:r>
      <w:r w:rsidR="00411E96" w:rsidRPr="005F1798">
        <w:rPr>
          <w:rFonts w:asciiTheme="majorHAnsi" w:hAnsiTheme="majorHAnsi"/>
          <w:i/>
          <w:iCs/>
          <w:lang w:val="en-US"/>
        </w:rPr>
        <w:t xml:space="preserve"> </w:t>
      </w:r>
      <w:r w:rsidRPr="005F1798">
        <w:rPr>
          <w:rFonts w:asciiTheme="majorHAnsi" w:hAnsiTheme="majorHAnsi"/>
          <w:i/>
          <w:iCs/>
          <w:lang w:val="en-US"/>
        </w:rPr>
        <w:t>0</w:t>
      </w:r>
      <w:r w:rsidR="003359B6" w:rsidRPr="005F1798">
        <w:rPr>
          <w:rFonts w:asciiTheme="majorHAnsi" w:hAnsiTheme="majorHAnsi"/>
          <w:i/>
          <w:iCs/>
          <w:lang w:val="en-US"/>
        </w:rPr>
        <w:t>.</w:t>
      </w:r>
      <w:r w:rsidRPr="005F1798">
        <w:rPr>
          <w:rFonts w:asciiTheme="majorHAnsi" w:hAnsiTheme="majorHAnsi"/>
          <w:i/>
          <w:iCs/>
          <w:lang w:val="en-US"/>
        </w:rPr>
        <w:t>05x</w:t>
      </w:r>
      <w:r w:rsidR="003359B6">
        <w:rPr>
          <w:rFonts w:asciiTheme="majorHAnsi" w:hAnsiTheme="majorHAnsi"/>
          <w:lang w:val="en-US"/>
        </w:rPr>
        <w:t>.”</w:t>
      </w:r>
    </w:p>
    <w:p w14:paraId="6AC66F23" w14:textId="680C1FC0" w:rsidR="00461076" w:rsidRPr="001C069A" w:rsidRDefault="00427DB0" w:rsidP="00461076">
      <w:pPr>
        <w:spacing w:line="276" w:lineRule="auto"/>
        <w:ind w:firstLine="720"/>
        <w:jc w:val="both"/>
        <w:rPr>
          <w:rFonts w:asciiTheme="majorHAnsi" w:hAnsiTheme="majorHAnsi"/>
          <w:lang w:val="en-US"/>
        </w:rPr>
      </w:pPr>
      <w:r>
        <w:rPr>
          <w:rFonts w:asciiTheme="majorHAnsi" w:hAnsiTheme="majorHAnsi"/>
          <w:lang w:val="en-US"/>
        </w:rPr>
        <w:t>Based on</w:t>
      </w:r>
      <w:r w:rsidR="001A7BF2">
        <w:rPr>
          <w:rFonts w:asciiTheme="majorHAnsi" w:hAnsiTheme="majorHAnsi"/>
          <w:lang w:val="en-US"/>
        </w:rPr>
        <w:t xml:space="preserve"> the interview result with </w:t>
      </w:r>
      <w:r>
        <w:rPr>
          <w:rFonts w:asciiTheme="majorHAnsi" w:hAnsiTheme="majorHAnsi"/>
          <w:lang w:val="en-US"/>
        </w:rPr>
        <w:t xml:space="preserve">Student 1, it is quite clear that the student was already able to extract relevant information from one source, which, in this case, was an information box of Indonesia’s newspapers selling, and it was integrated with other existing information in the question to create a mathematical modelling. </w:t>
      </w:r>
      <w:r w:rsidR="00B16890">
        <w:rPr>
          <w:rFonts w:asciiTheme="majorHAnsi" w:hAnsiTheme="majorHAnsi"/>
          <w:lang w:val="en-US"/>
        </w:rPr>
        <w:t>In fact, the student could answer such a question quite well and correctly, which was reaffirmed by the result of interview as follows</w:t>
      </w:r>
      <w:r w:rsidR="000D05A0" w:rsidRPr="001C069A">
        <w:rPr>
          <w:rFonts w:asciiTheme="majorHAnsi" w:hAnsiTheme="majorHAnsi"/>
          <w:lang w:val="en-US"/>
        </w:rPr>
        <w:t xml:space="preserve">: </w:t>
      </w:r>
    </w:p>
    <w:p w14:paraId="7E5D1EDD" w14:textId="6075AEBD" w:rsidR="000D05A0" w:rsidRPr="001C069A" w:rsidRDefault="000D05A0" w:rsidP="0085349A">
      <w:pPr>
        <w:tabs>
          <w:tab w:val="left" w:pos="1134"/>
        </w:tabs>
        <w:spacing w:line="276" w:lineRule="auto"/>
        <w:ind w:firstLine="426"/>
        <w:rPr>
          <w:rFonts w:asciiTheme="majorHAnsi" w:hAnsiTheme="majorHAnsi"/>
          <w:lang w:val="en-US"/>
        </w:rPr>
      </w:pPr>
      <w:r w:rsidRPr="001C069A">
        <w:rPr>
          <w:rFonts w:asciiTheme="majorHAnsi" w:hAnsiTheme="majorHAnsi"/>
          <w:lang w:val="en-US"/>
        </w:rPr>
        <w:t xml:space="preserve">Ss9 </w:t>
      </w:r>
      <w:r w:rsidRPr="001C069A">
        <w:rPr>
          <w:rFonts w:asciiTheme="majorHAnsi" w:hAnsiTheme="majorHAnsi"/>
          <w:lang w:val="en-US"/>
        </w:rPr>
        <w:tab/>
        <w:t xml:space="preserve">: </w:t>
      </w:r>
      <w:r w:rsidR="0085349A">
        <w:rPr>
          <w:rFonts w:asciiTheme="majorHAnsi" w:hAnsiTheme="majorHAnsi"/>
          <w:lang w:val="en-US"/>
        </w:rPr>
        <w:t>So, there are a total of 280 newspapers that are already sold by Dina.</w:t>
      </w:r>
    </w:p>
    <w:p w14:paraId="55760A2E" w14:textId="05C80A1B" w:rsidR="000D05A0" w:rsidRPr="001C069A" w:rsidRDefault="000D05A0" w:rsidP="000D05A0">
      <w:pPr>
        <w:tabs>
          <w:tab w:val="left" w:pos="1134"/>
        </w:tabs>
        <w:spacing w:line="276" w:lineRule="auto"/>
        <w:ind w:firstLine="426"/>
        <w:rPr>
          <w:rFonts w:asciiTheme="majorHAnsi" w:hAnsiTheme="majorHAnsi"/>
          <w:lang w:val="en-US"/>
        </w:rPr>
      </w:pPr>
      <w:r w:rsidRPr="001C069A">
        <w:rPr>
          <w:rFonts w:asciiTheme="majorHAnsi" w:hAnsiTheme="majorHAnsi"/>
          <w:lang w:val="en-US"/>
        </w:rPr>
        <w:t xml:space="preserve">P10 </w:t>
      </w:r>
      <w:r w:rsidRPr="001C069A">
        <w:rPr>
          <w:rFonts w:asciiTheme="majorHAnsi" w:hAnsiTheme="majorHAnsi"/>
          <w:lang w:val="en-US"/>
        </w:rPr>
        <w:tab/>
        <w:t xml:space="preserve">: </w:t>
      </w:r>
      <w:r w:rsidR="0085349A">
        <w:rPr>
          <w:rFonts w:asciiTheme="majorHAnsi" w:hAnsiTheme="majorHAnsi"/>
          <w:lang w:val="en-US"/>
        </w:rPr>
        <w:t>Anyway, why don’t you wor</w:t>
      </w:r>
      <w:r w:rsidR="0085349A" w:rsidRPr="001C069A">
        <w:rPr>
          <w:rFonts w:asciiTheme="majorHAnsi" w:hAnsiTheme="majorHAnsi"/>
          <w:lang w:val="en-US"/>
        </w:rPr>
        <w:t>k</w:t>
      </w:r>
      <w:r w:rsidR="0085349A">
        <w:rPr>
          <w:rFonts w:asciiTheme="majorHAnsi" w:hAnsiTheme="majorHAnsi"/>
          <w:lang w:val="en-US"/>
        </w:rPr>
        <w:t xml:space="preserve"> on the other questions</w:t>
      </w:r>
      <w:r w:rsidRPr="001C069A">
        <w:rPr>
          <w:rFonts w:asciiTheme="majorHAnsi" w:hAnsiTheme="majorHAnsi"/>
          <w:lang w:val="en-US"/>
        </w:rPr>
        <w:t>?</w:t>
      </w:r>
    </w:p>
    <w:p w14:paraId="75DC9CFC" w14:textId="000EFE9D" w:rsidR="000D05A0" w:rsidRPr="001C069A" w:rsidRDefault="000D05A0" w:rsidP="00F015B3">
      <w:pPr>
        <w:tabs>
          <w:tab w:val="left" w:pos="1134"/>
        </w:tabs>
        <w:spacing w:line="276" w:lineRule="auto"/>
        <w:ind w:left="1134" w:hanging="708"/>
        <w:rPr>
          <w:rFonts w:asciiTheme="majorHAnsi" w:hAnsiTheme="majorHAnsi"/>
          <w:lang w:val="en-US"/>
        </w:rPr>
      </w:pPr>
      <w:r w:rsidRPr="001C069A">
        <w:rPr>
          <w:rFonts w:asciiTheme="majorHAnsi" w:hAnsiTheme="majorHAnsi"/>
          <w:lang w:val="en-US"/>
        </w:rPr>
        <w:t>Ss10</w:t>
      </w:r>
      <w:r w:rsidRPr="001C069A">
        <w:rPr>
          <w:rFonts w:asciiTheme="majorHAnsi" w:hAnsiTheme="majorHAnsi"/>
          <w:lang w:val="en-US"/>
        </w:rPr>
        <w:tab/>
        <w:t xml:space="preserve">: </w:t>
      </w:r>
      <w:r w:rsidR="0085349A">
        <w:rPr>
          <w:rFonts w:asciiTheme="majorHAnsi" w:hAnsiTheme="majorHAnsi"/>
          <w:lang w:val="en-US"/>
        </w:rPr>
        <w:t xml:space="preserve">I don’t really </w:t>
      </w:r>
      <w:r w:rsidR="0085349A" w:rsidRPr="001C069A">
        <w:rPr>
          <w:rFonts w:asciiTheme="majorHAnsi" w:hAnsiTheme="majorHAnsi"/>
          <w:lang w:val="en-US"/>
        </w:rPr>
        <w:t>k</w:t>
      </w:r>
      <w:r w:rsidR="0085349A">
        <w:rPr>
          <w:rFonts w:asciiTheme="majorHAnsi" w:hAnsiTheme="majorHAnsi"/>
          <w:lang w:val="en-US"/>
        </w:rPr>
        <w:t>now which one to wor</w:t>
      </w:r>
      <w:r w:rsidR="0085349A" w:rsidRPr="001C069A">
        <w:rPr>
          <w:rFonts w:asciiTheme="majorHAnsi" w:hAnsiTheme="majorHAnsi"/>
          <w:lang w:val="en-US"/>
        </w:rPr>
        <w:t>k</w:t>
      </w:r>
      <w:r w:rsidR="0085349A">
        <w:rPr>
          <w:rFonts w:asciiTheme="majorHAnsi" w:hAnsiTheme="majorHAnsi"/>
          <w:lang w:val="en-US"/>
        </w:rPr>
        <w:t xml:space="preserve"> on. I’ve tried, but those are so hard. </w:t>
      </w:r>
      <w:r w:rsidR="00393C38">
        <w:rPr>
          <w:rFonts w:asciiTheme="majorHAnsi" w:hAnsiTheme="majorHAnsi"/>
          <w:lang w:val="en-US"/>
        </w:rPr>
        <w:t xml:space="preserve"> </w:t>
      </w:r>
    </w:p>
    <w:p w14:paraId="2B7F5719" w14:textId="77777777" w:rsidR="00500410" w:rsidRPr="001C069A" w:rsidRDefault="00500410" w:rsidP="000D05A0">
      <w:pPr>
        <w:spacing w:line="276" w:lineRule="auto"/>
        <w:ind w:firstLine="360"/>
        <w:jc w:val="both"/>
        <w:rPr>
          <w:rFonts w:asciiTheme="majorHAnsi" w:hAnsiTheme="majorHAnsi"/>
          <w:sz w:val="12"/>
          <w:lang w:val="en-US"/>
        </w:rPr>
      </w:pPr>
    </w:p>
    <w:p w14:paraId="0F18B2D0" w14:textId="5811DE3A" w:rsidR="000371D2" w:rsidRDefault="002E2151" w:rsidP="000371D2">
      <w:pPr>
        <w:spacing w:line="276" w:lineRule="auto"/>
        <w:ind w:firstLine="720"/>
        <w:jc w:val="both"/>
        <w:rPr>
          <w:rFonts w:asciiTheme="majorHAnsi" w:hAnsiTheme="majorHAnsi"/>
          <w:lang w:val="en-US"/>
        </w:rPr>
      </w:pPr>
      <w:r>
        <w:rPr>
          <w:rFonts w:asciiTheme="majorHAnsi" w:hAnsiTheme="majorHAnsi"/>
          <w:lang w:val="en-US"/>
        </w:rPr>
        <w:t>With reference to</w:t>
      </w:r>
      <w:r w:rsidR="00B33E29">
        <w:rPr>
          <w:rFonts w:asciiTheme="majorHAnsi" w:hAnsiTheme="majorHAnsi"/>
          <w:lang w:val="en-US"/>
        </w:rPr>
        <w:t xml:space="preserve"> the </w:t>
      </w:r>
      <w:r w:rsidR="00132541">
        <w:rPr>
          <w:rFonts w:asciiTheme="majorHAnsi" w:hAnsiTheme="majorHAnsi"/>
          <w:lang w:val="en-US"/>
        </w:rPr>
        <w:t>afore</w:t>
      </w:r>
      <w:r w:rsidR="00B33E29">
        <w:rPr>
          <w:rFonts w:asciiTheme="majorHAnsi" w:hAnsiTheme="majorHAnsi"/>
          <w:lang w:val="en-US"/>
        </w:rPr>
        <w:t>mentioned excerpt of interview</w:t>
      </w:r>
      <w:r w:rsidR="00132541">
        <w:rPr>
          <w:rFonts w:asciiTheme="majorHAnsi" w:hAnsiTheme="majorHAnsi"/>
          <w:lang w:val="en-US"/>
        </w:rPr>
        <w:t xml:space="preserve">, it is shown that Student 1 </w:t>
      </w:r>
      <w:r>
        <w:rPr>
          <w:rFonts w:asciiTheme="majorHAnsi" w:hAnsiTheme="majorHAnsi"/>
          <w:lang w:val="en-US"/>
        </w:rPr>
        <w:t>could</w:t>
      </w:r>
      <w:r w:rsidR="00132541">
        <w:rPr>
          <w:rFonts w:asciiTheme="majorHAnsi" w:hAnsiTheme="majorHAnsi"/>
          <w:lang w:val="en-US"/>
        </w:rPr>
        <w:t xml:space="preserve"> ma</w:t>
      </w:r>
      <w:r w:rsidR="00132541" w:rsidRPr="001C069A">
        <w:rPr>
          <w:rFonts w:asciiTheme="majorHAnsi" w:hAnsiTheme="majorHAnsi"/>
          <w:lang w:val="en-US"/>
        </w:rPr>
        <w:t>k</w:t>
      </w:r>
      <w:r w:rsidR="00132541">
        <w:rPr>
          <w:rFonts w:asciiTheme="majorHAnsi" w:hAnsiTheme="majorHAnsi"/>
          <w:lang w:val="en-US"/>
        </w:rPr>
        <w:t xml:space="preserve">e use of algorithm, formula, procedure, and basic conversion to answer. </w:t>
      </w:r>
      <w:r>
        <w:rPr>
          <w:rFonts w:asciiTheme="majorHAnsi" w:hAnsiTheme="majorHAnsi"/>
          <w:lang w:val="en-US"/>
        </w:rPr>
        <w:t xml:space="preserve">Further, the </w:t>
      </w:r>
      <w:r w:rsidR="00132541">
        <w:rPr>
          <w:rFonts w:asciiTheme="majorHAnsi" w:hAnsiTheme="majorHAnsi"/>
          <w:lang w:val="en-US"/>
        </w:rPr>
        <w:t xml:space="preserve">student </w:t>
      </w:r>
      <w:r>
        <w:rPr>
          <w:rFonts w:asciiTheme="majorHAnsi" w:hAnsiTheme="majorHAnsi"/>
          <w:lang w:val="en-US"/>
        </w:rPr>
        <w:t>was also able to</w:t>
      </w:r>
      <w:r w:rsidR="00132541">
        <w:rPr>
          <w:rFonts w:asciiTheme="majorHAnsi" w:hAnsiTheme="majorHAnsi"/>
          <w:lang w:val="en-US"/>
        </w:rPr>
        <w:t xml:space="preserve"> produce interpretation or conclusion </w:t>
      </w:r>
      <w:r>
        <w:rPr>
          <w:rFonts w:asciiTheme="majorHAnsi" w:hAnsiTheme="majorHAnsi"/>
          <w:lang w:val="en-US"/>
        </w:rPr>
        <w:t xml:space="preserve">on the basis of findings. In fact, the student, in the interview, also admitted that the questions were so hard to </w:t>
      </w:r>
      <w:r w:rsidR="00C26716">
        <w:rPr>
          <w:rFonts w:asciiTheme="majorHAnsi" w:hAnsiTheme="majorHAnsi"/>
          <w:lang w:val="en-US"/>
        </w:rPr>
        <w:t>answer</w:t>
      </w:r>
      <w:r>
        <w:rPr>
          <w:rFonts w:asciiTheme="majorHAnsi" w:hAnsiTheme="majorHAnsi"/>
          <w:lang w:val="en-US"/>
        </w:rPr>
        <w:t xml:space="preserve"> </w:t>
      </w:r>
      <w:r w:rsidR="00C26716">
        <w:rPr>
          <w:rFonts w:asciiTheme="majorHAnsi" w:hAnsiTheme="majorHAnsi"/>
          <w:lang w:val="en-US"/>
        </w:rPr>
        <w:t xml:space="preserve">since such </w:t>
      </w:r>
      <w:r w:rsidR="0005723F" w:rsidRPr="001C069A">
        <w:rPr>
          <w:rFonts w:asciiTheme="majorHAnsi" w:hAnsiTheme="majorHAnsi"/>
          <w:lang w:val="en-US"/>
        </w:rPr>
        <w:t>k</w:t>
      </w:r>
      <w:r w:rsidR="0005723F">
        <w:rPr>
          <w:rFonts w:asciiTheme="majorHAnsi" w:hAnsiTheme="majorHAnsi"/>
          <w:lang w:val="en-US"/>
        </w:rPr>
        <w:t xml:space="preserve">inds of </w:t>
      </w:r>
      <w:r w:rsidR="00EE3C1B">
        <w:rPr>
          <w:rFonts w:asciiTheme="majorHAnsi" w:hAnsiTheme="majorHAnsi"/>
          <w:lang w:val="en-US"/>
        </w:rPr>
        <w:t>which</w:t>
      </w:r>
      <w:r w:rsidR="0005723F">
        <w:rPr>
          <w:rFonts w:asciiTheme="majorHAnsi" w:hAnsiTheme="majorHAnsi"/>
          <w:lang w:val="en-US"/>
        </w:rPr>
        <w:t xml:space="preserve"> were never given. </w:t>
      </w:r>
    </w:p>
    <w:p w14:paraId="1A6DA4EA" w14:textId="49221B91" w:rsidR="00AC63EE" w:rsidRPr="001C069A" w:rsidRDefault="00461076" w:rsidP="00461076">
      <w:pPr>
        <w:spacing w:line="276" w:lineRule="auto"/>
        <w:jc w:val="both"/>
        <w:rPr>
          <w:rFonts w:asciiTheme="majorHAnsi" w:hAnsiTheme="majorHAnsi"/>
          <w:sz w:val="26"/>
          <w:lang w:val="en-US"/>
        </w:rPr>
      </w:pPr>
      <w:r w:rsidRPr="001C069A">
        <w:rPr>
          <w:rFonts w:asciiTheme="majorHAnsi" w:hAnsiTheme="majorHAnsi"/>
          <w:noProof/>
          <w:lang w:val="id-ID" w:eastAsia="id-ID"/>
        </w:rPr>
        <w:drawing>
          <wp:anchor distT="0" distB="0" distL="114300" distR="114300" simplePos="0" relativeHeight="251655168" behindDoc="0" locked="0" layoutInCell="1" allowOverlap="1" wp14:anchorId="550439B1" wp14:editId="57D2D545">
            <wp:simplePos x="0" y="0"/>
            <wp:positionH relativeFrom="column">
              <wp:posOffset>1756410</wp:posOffset>
            </wp:positionH>
            <wp:positionV relativeFrom="paragraph">
              <wp:posOffset>165100</wp:posOffset>
            </wp:positionV>
            <wp:extent cx="2661285" cy="991870"/>
            <wp:effectExtent l="0" t="0" r="5715" b="0"/>
            <wp:wrapNone/>
            <wp:docPr id="35" name="Picture 35" descr="D:\PROGRAM PASCA\SEMESTER 4\TESIS\CamScanner 07-03-2021 17.5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GRAM PASCA\SEMESTER 4\TESIS\CamScanner 07-03-2021 17.58_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483" r="25055" b="67369"/>
                    <a:stretch/>
                  </pic:blipFill>
                  <pic:spPr bwMode="auto">
                    <a:xfrm>
                      <a:off x="0" y="0"/>
                      <a:ext cx="2661285" cy="991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1BF1" w:rsidRPr="001C069A">
        <w:rPr>
          <w:rFonts w:asciiTheme="majorHAnsi" w:hAnsiTheme="majorHAnsi"/>
          <w:noProof/>
          <w:lang w:val="id-ID" w:eastAsia="id-ID"/>
        </w:rPr>
        <mc:AlternateContent>
          <mc:Choice Requires="wpg">
            <w:drawing>
              <wp:anchor distT="0" distB="0" distL="114300" distR="114300" simplePos="0" relativeHeight="251662336" behindDoc="0" locked="0" layoutInCell="1" allowOverlap="1" wp14:anchorId="4793A39C" wp14:editId="55228A5C">
                <wp:simplePos x="0" y="0"/>
                <wp:positionH relativeFrom="column">
                  <wp:posOffset>-36231</wp:posOffset>
                </wp:positionH>
                <wp:positionV relativeFrom="paragraph">
                  <wp:posOffset>154257</wp:posOffset>
                </wp:positionV>
                <wp:extent cx="5876925" cy="1038225"/>
                <wp:effectExtent l="0" t="0" r="28575" b="28575"/>
                <wp:wrapNone/>
                <wp:docPr id="20" name="Group 20"/>
                <wp:cNvGraphicFramePr/>
                <a:graphic xmlns:a="http://schemas.openxmlformats.org/drawingml/2006/main">
                  <a:graphicData uri="http://schemas.microsoft.com/office/word/2010/wordprocessingGroup">
                    <wpg:wgp>
                      <wpg:cNvGrpSpPr/>
                      <wpg:grpSpPr>
                        <a:xfrm>
                          <a:off x="0" y="0"/>
                          <a:ext cx="5876925" cy="1038225"/>
                          <a:chOff x="0" y="0"/>
                          <a:chExt cx="5876925" cy="1038225"/>
                        </a:xfrm>
                      </wpg:grpSpPr>
                      <wps:wsp>
                        <wps:cNvPr id="8" name="Curved Connector 8"/>
                        <wps:cNvCnPr/>
                        <wps:spPr>
                          <a:xfrm>
                            <a:off x="3448050" y="133350"/>
                            <a:ext cx="600075" cy="28575"/>
                          </a:xfrm>
                          <a:prstGeom prst="curved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Oval 9"/>
                        <wps:cNvSpPr/>
                        <wps:spPr>
                          <a:xfrm>
                            <a:off x="2324100" y="0"/>
                            <a:ext cx="1123950" cy="2476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3981450" y="28575"/>
                            <a:ext cx="1884512" cy="350987"/>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947C7" w14:textId="2E1B24D6" w:rsidR="001601D6" w:rsidRPr="00261BF1" w:rsidRDefault="00041E15" w:rsidP="0033152E">
                              <w:pPr>
                                <w:jc w:val="center"/>
                                <w:rPr>
                                  <w:sz w:val="20"/>
                                  <w:szCs w:val="20"/>
                                  <w:lang w:val="en-US"/>
                                </w:rPr>
                              </w:pPr>
                              <w:r>
                                <w:rPr>
                                  <w:color w:val="000000" w:themeColor="text1"/>
                                  <w:sz w:val="20"/>
                                  <w:szCs w:val="20"/>
                                  <w:lang w:val="en-US"/>
                                </w:rPr>
                                <w:t>Speed</w:t>
                              </w:r>
                              <w:r w:rsidR="00261BF1">
                                <w:rPr>
                                  <w:color w:val="000000" w:themeColor="text1"/>
                                  <w:sz w:val="20"/>
                                  <w:szCs w:val="20"/>
                                  <w:lang w:val="en-US"/>
                                </w:rPr>
                                <w:t xml:space="preserve"> </w:t>
                              </w:r>
                              <w:r w:rsidR="000212D7">
                                <w:rPr>
                                  <w:color w:val="000000" w:themeColor="text1"/>
                                  <w:sz w:val="20"/>
                                  <w:szCs w:val="20"/>
                                  <w:lang w:val="en-US"/>
                                </w:rPr>
                                <w:t>when climbing up</w:t>
                              </w:r>
                              <w:r w:rsidR="00261BF1">
                                <w:rPr>
                                  <w:color w:val="000000" w:themeColor="text1"/>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urved Connector 11"/>
                        <wps:cNvCnPr/>
                        <wps:spPr>
                          <a:xfrm>
                            <a:off x="3324225" y="514350"/>
                            <a:ext cx="723900" cy="114300"/>
                          </a:xfrm>
                          <a:prstGeom prst="curved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Oval 12"/>
                        <wps:cNvSpPr/>
                        <wps:spPr>
                          <a:xfrm>
                            <a:off x="2324100" y="390525"/>
                            <a:ext cx="112395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3971925" y="495300"/>
                            <a:ext cx="1905000" cy="323851"/>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BCD5D" w14:textId="4428D375" w:rsidR="001601D6" w:rsidRPr="000212D7" w:rsidRDefault="00041E15" w:rsidP="0033152E">
                              <w:pPr>
                                <w:jc w:val="center"/>
                                <w:rPr>
                                  <w:sz w:val="20"/>
                                  <w:szCs w:val="20"/>
                                  <w:lang w:val="en-US"/>
                                </w:rPr>
                              </w:pPr>
                              <w:r>
                                <w:rPr>
                                  <w:color w:val="000000" w:themeColor="text1"/>
                                  <w:sz w:val="20"/>
                                  <w:szCs w:val="20"/>
                                  <w:lang w:val="en-US"/>
                                </w:rPr>
                                <w:t>Speed</w:t>
                              </w:r>
                              <w:r w:rsidR="000212D7">
                                <w:rPr>
                                  <w:color w:val="000000" w:themeColor="text1"/>
                                  <w:sz w:val="20"/>
                                  <w:szCs w:val="20"/>
                                  <w:lang w:val="en-US"/>
                                </w:rPr>
                                <w:t xml:space="preserve"> when climbing 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2400300" y="219075"/>
                            <a:ext cx="1028700" cy="1714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urved Connector 15"/>
                        <wps:cNvCnPr/>
                        <wps:spPr>
                          <a:xfrm rot="10800000">
                            <a:off x="1962150" y="304800"/>
                            <a:ext cx="476250" cy="1"/>
                          </a:xfrm>
                          <a:prstGeom prst="curved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Rounded Rectangle 16"/>
                        <wps:cNvSpPr/>
                        <wps:spPr>
                          <a:xfrm>
                            <a:off x="0" y="69011"/>
                            <a:ext cx="2076450" cy="465827"/>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FF3AD3" w14:textId="37BC6F91" w:rsidR="001601D6" w:rsidRPr="000212D7" w:rsidRDefault="000212D7" w:rsidP="0033152E">
                              <w:pPr>
                                <w:jc w:val="center"/>
                                <w:rPr>
                                  <w:sz w:val="20"/>
                                  <w:szCs w:val="20"/>
                                  <w:lang w:val="en-US"/>
                                </w:rPr>
                              </w:pPr>
                              <w:r>
                                <w:rPr>
                                  <w:color w:val="000000" w:themeColor="text1"/>
                                  <w:sz w:val="20"/>
                                  <w:szCs w:val="20"/>
                                  <w:lang w:val="en-US"/>
                                </w:rPr>
                                <w:t>Space for climbing up and down the 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urved Connector 17"/>
                        <wps:cNvCnPr/>
                        <wps:spPr>
                          <a:xfrm rot="10800000" flipV="1">
                            <a:off x="1962150" y="685800"/>
                            <a:ext cx="438150" cy="133350"/>
                          </a:xfrm>
                          <a:prstGeom prst="curved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Rounded Rectangle 18"/>
                        <wps:cNvSpPr/>
                        <wps:spPr>
                          <a:xfrm>
                            <a:off x="76200" y="581025"/>
                            <a:ext cx="1885950" cy="4572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2C6BB" w14:textId="25624D3F" w:rsidR="001601D6" w:rsidRPr="00561D98" w:rsidRDefault="000212D7" w:rsidP="0033152E">
                              <w:pPr>
                                <w:jc w:val="center"/>
                                <w:rPr>
                                  <w:sz w:val="20"/>
                                  <w:szCs w:val="20"/>
                                  <w:lang w:val="id-ID"/>
                                </w:rPr>
                              </w:pPr>
                              <w:r>
                                <w:rPr>
                                  <w:color w:val="000000" w:themeColor="text1"/>
                                  <w:sz w:val="20"/>
                                  <w:szCs w:val="20"/>
                                  <w:lang w:val="en-US"/>
                                </w:rPr>
                                <w:t>Time needed to climb up and down the mount</w:t>
                              </w:r>
                              <w:r w:rsidR="001601D6" w:rsidRPr="00561D98">
                                <w:rPr>
                                  <w:color w:val="000000" w:themeColor="text1"/>
                                  <w:sz w:val="20"/>
                                  <w:szCs w:val="20"/>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2276475" y="609600"/>
                            <a:ext cx="1028700" cy="1714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93A39C" id="Group 20" o:spid="_x0000_s1026" style="position:absolute;left:0;text-align:left;margin-left:-2.85pt;margin-top:12.15pt;width:462.75pt;height:81.75pt;z-index:251662336" coordsize="58769,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8" o:spid="_x0000_s1027" type="#_x0000_t38" style="position:absolute;left:34480;top:1333;width:6001;height:28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" adj="10800" strokecolor="black [3213]">
                  <v:stroke endarrow="open"/>
                </v:shape>
                <v:oval id="Oval 9" o:spid="_x0000_s1028" style="position:absolute;left:23241;width:11239;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" filled="f" strokecolor="black [3213]" strokeweight=".5pt"/>
                <v:roundrect id="Rounded Rectangle 10" o:spid="_x0000_s1029" style="position:absolute;left:39814;top:285;width:18845;height:35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" filled="f" strokecolor="black [3213]" strokeweight=".25pt">
                  <v:textbox>
                    <w:txbxContent>
                      <w:p w14:paraId="063947C7" w14:textId="2E1B24D6" w:rsidR="001601D6" w:rsidRPr="00261BF1" w:rsidRDefault="00041E15" w:rsidP="0033152E">
                        <w:pPr>
                          <w:jc w:val="center"/>
                          <w:rPr>
                            <w:sz w:val="20"/>
                            <w:szCs w:val="20"/>
                            <w:lang w:val="en-US"/>
                          </w:rPr>
                        </w:pPr>
                        <w:r>
                          <w:rPr>
                            <w:color w:val="000000" w:themeColor="text1"/>
                            <w:sz w:val="20"/>
                            <w:szCs w:val="20"/>
                            <w:lang w:val="en-US"/>
                          </w:rPr>
                          <w:t>Speed</w:t>
                        </w:r>
                        <w:r w:rsidR="00261BF1">
                          <w:rPr>
                            <w:color w:val="000000" w:themeColor="text1"/>
                            <w:sz w:val="20"/>
                            <w:szCs w:val="20"/>
                            <w:lang w:val="en-US"/>
                          </w:rPr>
                          <w:t xml:space="preserve"> </w:t>
                        </w:r>
                        <w:r w:rsidR="000212D7">
                          <w:rPr>
                            <w:color w:val="000000" w:themeColor="text1"/>
                            <w:sz w:val="20"/>
                            <w:szCs w:val="20"/>
                            <w:lang w:val="en-US"/>
                          </w:rPr>
                          <w:t>when climbing up</w:t>
                        </w:r>
                        <w:r w:rsidR="00261BF1">
                          <w:rPr>
                            <w:color w:val="000000" w:themeColor="text1"/>
                            <w:sz w:val="20"/>
                            <w:szCs w:val="20"/>
                            <w:lang w:val="en-US"/>
                          </w:rPr>
                          <w:t xml:space="preserve"> </w:t>
                        </w:r>
                      </w:p>
                    </w:txbxContent>
                  </v:textbox>
                </v:roundrect>
                <v:shape id="Curved Connector 11" o:spid="_x0000_s1030" type="#_x0000_t38" style="position:absolute;left:33242;top:5143;width:7239;height:114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" adj="10800" strokecolor="black [3213]">
                  <v:stroke endarrow="open"/>
                </v:shape>
                <v:oval id="Oval 12" o:spid="_x0000_s1031" style="position:absolute;left:23241;top:3905;width:1123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" filled="f" strokecolor="black [3213]" strokeweight=".5pt"/>
                <v:roundrect id="Rounded Rectangle 13" o:spid="_x0000_s1032" style="position:absolute;left:39719;top:4953;width:19050;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" filled="f" strokecolor="black [3213]" strokeweight=".25pt">
                  <v:textbox>
                    <w:txbxContent>
                      <w:p w14:paraId="1B2BCD5D" w14:textId="4428D375" w:rsidR="001601D6" w:rsidRPr="000212D7" w:rsidRDefault="00041E15" w:rsidP="0033152E">
                        <w:pPr>
                          <w:jc w:val="center"/>
                          <w:rPr>
                            <w:sz w:val="20"/>
                            <w:szCs w:val="20"/>
                            <w:lang w:val="en-US"/>
                          </w:rPr>
                        </w:pPr>
                        <w:r>
                          <w:rPr>
                            <w:color w:val="000000" w:themeColor="text1"/>
                            <w:sz w:val="20"/>
                            <w:szCs w:val="20"/>
                            <w:lang w:val="en-US"/>
                          </w:rPr>
                          <w:t>Speed</w:t>
                        </w:r>
                        <w:r w:rsidR="000212D7">
                          <w:rPr>
                            <w:color w:val="000000" w:themeColor="text1"/>
                            <w:sz w:val="20"/>
                            <w:szCs w:val="20"/>
                            <w:lang w:val="en-US"/>
                          </w:rPr>
                          <w:t xml:space="preserve"> when climbing down</w:t>
                        </w:r>
                      </w:p>
                    </w:txbxContent>
                  </v:textbox>
                </v:roundrect>
                <v:oval id="Oval 14" o:spid="_x0000_s1033" style="position:absolute;left:24003;top:2190;width:1028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" filled="f" strokecolor="black [3213]" strokeweight=".5pt"/>
                <v:shape id="Curved Connector 15" o:spid="_x0000_s1034" type="#_x0000_t38" style="position:absolute;left:19621;top:3048;width:4763;height:0;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" adj="10800" strokecolor="black [3213]">
                  <v:stroke endarrow="open"/>
                </v:shape>
                <v:roundrect id="Rounded Rectangle 16" o:spid="_x0000_s1035" style="position:absolute;top:690;width:20764;height:4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" filled="f" strokecolor="black [3213]" strokeweight=".25pt">
                  <v:textbox>
                    <w:txbxContent>
                      <w:p w14:paraId="07FF3AD3" w14:textId="37BC6F91" w:rsidR="001601D6" w:rsidRPr="000212D7" w:rsidRDefault="000212D7" w:rsidP="0033152E">
                        <w:pPr>
                          <w:jc w:val="center"/>
                          <w:rPr>
                            <w:sz w:val="20"/>
                            <w:szCs w:val="20"/>
                            <w:lang w:val="en-US"/>
                          </w:rPr>
                        </w:pPr>
                        <w:r>
                          <w:rPr>
                            <w:color w:val="000000" w:themeColor="text1"/>
                            <w:sz w:val="20"/>
                            <w:szCs w:val="20"/>
                            <w:lang w:val="en-US"/>
                          </w:rPr>
                          <w:t>Space for climbing up and down the mount</w:t>
                        </w:r>
                      </w:p>
                    </w:txbxContent>
                  </v:textbox>
                </v:roundrect>
                <v:shape id="Curved Connector 17" o:spid="_x0000_s1036" type="#_x0000_t38" style="position:absolute;left:19621;top:6858;width:4382;height:1333;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" adj="10800" strokecolor="black [3213]">
                  <v:stroke endarrow="open"/>
                </v:shape>
                <v:roundrect id="Rounded Rectangle 18" o:spid="_x0000_s1037" style="position:absolute;left:762;top:5810;width:188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" filled="f" strokecolor="black [3213]" strokeweight=".25pt">
                  <v:textbox>
                    <w:txbxContent>
                      <w:p w14:paraId="7882C6BB" w14:textId="25624D3F" w:rsidR="001601D6" w:rsidRPr="00561D98" w:rsidRDefault="000212D7" w:rsidP="0033152E">
                        <w:pPr>
                          <w:jc w:val="center"/>
                          <w:rPr>
                            <w:sz w:val="20"/>
                            <w:szCs w:val="20"/>
                            <w:lang w:val="id-ID"/>
                          </w:rPr>
                        </w:pPr>
                        <w:r>
                          <w:rPr>
                            <w:color w:val="000000" w:themeColor="text1"/>
                            <w:sz w:val="20"/>
                            <w:szCs w:val="20"/>
                            <w:lang w:val="en-US"/>
                          </w:rPr>
                          <w:t>Time needed to climb up and down the mount</w:t>
                        </w:r>
                        <w:r w:rsidR="001601D6" w:rsidRPr="00561D98">
                          <w:rPr>
                            <w:color w:val="000000" w:themeColor="text1"/>
                            <w:sz w:val="20"/>
                            <w:szCs w:val="20"/>
                            <w:lang w:val="id-ID"/>
                          </w:rPr>
                          <w:t xml:space="preserve"> </w:t>
                        </w:r>
                      </w:p>
                    </w:txbxContent>
                  </v:textbox>
                </v:roundrect>
                <v:oval id="Oval 19" o:spid="_x0000_s1038" style="position:absolute;left:22764;top:6096;width:10287;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" filled="f" strokecolor="black [3213]" strokeweight=".5pt"/>
              </v:group>
            </w:pict>
          </mc:Fallback>
        </mc:AlternateContent>
      </w:r>
    </w:p>
    <w:p w14:paraId="07803B67" w14:textId="5E760A12" w:rsidR="00C81D9B" w:rsidRPr="001C069A" w:rsidRDefault="00C81D9B" w:rsidP="000D05A0">
      <w:pPr>
        <w:spacing w:line="276" w:lineRule="auto"/>
        <w:ind w:firstLine="360"/>
        <w:jc w:val="both"/>
        <w:rPr>
          <w:rFonts w:asciiTheme="majorHAnsi" w:hAnsiTheme="majorHAnsi"/>
          <w:sz w:val="26"/>
          <w:lang w:val="en-US"/>
        </w:rPr>
      </w:pPr>
    </w:p>
    <w:p w14:paraId="18BA410A" w14:textId="4ECFBB90" w:rsidR="00C81D9B" w:rsidRPr="001C069A" w:rsidRDefault="00C81D9B" w:rsidP="000D05A0">
      <w:pPr>
        <w:spacing w:line="276" w:lineRule="auto"/>
        <w:ind w:firstLine="360"/>
        <w:jc w:val="both"/>
        <w:rPr>
          <w:rFonts w:asciiTheme="majorHAnsi" w:hAnsiTheme="majorHAnsi"/>
          <w:sz w:val="6"/>
          <w:lang w:val="en-US"/>
        </w:rPr>
      </w:pPr>
    </w:p>
    <w:p w14:paraId="42FFCD6C" w14:textId="3DB95EAF" w:rsidR="00C81D9B" w:rsidRPr="001C069A" w:rsidRDefault="00C81D9B" w:rsidP="00C81D9B">
      <w:pPr>
        <w:spacing w:line="276" w:lineRule="auto"/>
        <w:rPr>
          <w:rFonts w:asciiTheme="majorHAnsi" w:hAnsiTheme="majorHAnsi"/>
          <w:b/>
          <w:sz w:val="22"/>
          <w:szCs w:val="22"/>
          <w:lang w:val="en-US"/>
        </w:rPr>
      </w:pPr>
    </w:p>
    <w:p w14:paraId="02582ADE" w14:textId="1EF1D457" w:rsidR="0033152E" w:rsidRPr="001C069A" w:rsidRDefault="0033152E" w:rsidP="00C81D9B">
      <w:pPr>
        <w:spacing w:line="276" w:lineRule="auto"/>
        <w:rPr>
          <w:rFonts w:asciiTheme="majorHAnsi" w:hAnsiTheme="majorHAnsi"/>
          <w:b/>
          <w:sz w:val="22"/>
          <w:szCs w:val="22"/>
          <w:lang w:val="en-US"/>
        </w:rPr>
      </w:pPr>
    </w:p>
    <w:p w14:paraId="666385EF" w14:textId="1F12B94F" w:rsidR="00AC63EE" w:rsidRDefault="000212D7" w:rsidP="000371D2">
      <w:pPr>
        <w:spacing w:line="276" w:lineRule="auto"/>
        <w:jc w:val="center"/>
        <w:rPr>
          <w:rFonts w:asciiTheme="majorHAnsi" w:hAnsiTheme="majorHAnsi"/>
          <w:sz w:val="22"/>
          <w:szCs w:val="22"/>
          <w:lang w:val="en-US"/>
        </w:rPr>
      </w:pPr>
      <w:r>
        <w:rPr>
          <w:rFonts w:asciiTheme="majorHAnsi" w:hAnsiTheme="majorHAnsi"/>
          <w:b/>
          <w:sz w:val="22"/>
          <w:szCs w:val="22"/>
          <w:lang w:val="en-US"/>
        </w:rPr>
        <w:t xml:space="preserve">Figure </w:t>
      </w:r>
      <w:r w:rsidR="000D05A0" w:rsidRPr="001C069A">
        <w:rPr>
          <w:rFonts w:asciiTheme="majorHAnsi" w:hAnsiTheme="majorHAnsi"/>
          <w:b/>
          <w:sz w:val="22"/>
          <w:szCs w:val="22"/>
          <w:lang w:val="en-US"/>
        </w:rPr>
        <w:t xml:space="preserve">3. </w:t>
      </w:r>
      <w:r>
        <w:rPr>
          <w:rFonts w:asciiTheme="majorHAnsi" w:hAnsiTheme="majorHAnsi"/>
          <w:bCs/>
          <w:sz w:val="22"/>
          <w:szCs w:val="22"/>
          <w:lang w:val="en-US"/>
        </w:rPr>
        <w:t xml:space="preserve">The test’s result </w:t>
      </w:r>
      <w:r>
        <w:rPr>
          <w:rFonts w:asciiTheme="majorHAnsi" w:hAnsiTheme="majorHAnsi"/>
          <w:sz w:val="22"/>
          <w:szCs w:val="22"/>
          <w:lang w:val="en-US"/>
        </w:rPr>
        <w:t>from Student</w:t>
      </w:r>
      <w:r w:rsidR="000D05A0" w:rsidRPr="001C069A">
        <w:rPr>
          <w:rFonts w:asciiTheme="majorHAnsi" w:hAnsiTheme="majorHAnsi"/>
          <w:sz w:val="22"/>
          <w:szCs w:val="22"/>
          <w:lang w:val="en-US"/>
        </w:rPr>
        <w:t xml:space="preserve"> 2</w:t>
      </w:r>
    </w:p>
    <w:p w14:paraId="2C5BC6BF" w14:textId="77777777" w:rsidR="006C2DB8" w:rsidRPr="000371D2" w:rsidRDefault="006C2DB8" w:rsidP="000371D2">
      <w:pPr>
        <w:spacing w:line="276" w:lineRule="auto"/>
        <w:jc w:val="center"/>
        <w:rPr>
          <w:rFonts w:asciiTheme="majorHAnsi" w:hAnsiTheme="majorHAnsi"/>
          <w:sz w:val="22"/>
          <w:szCs w:val="22"/>
          <w:lang w:val="en-US"/>
        </w:rPr>
      </w:pPr>
    </w:p>
    <w:p w14:paraId="39E33A1B" w14:textId="681527CA" w:rsidR="000D05A0" w:rsidRPr="001C069A" w:rsidRDefault="00773905" w:rsidP="00DD7BC5">
      <w:pPr>
        <w:spacing w:line="276" w:lineRule="auto"/>
        <w:ind w:firstLine="426"/>
        <w:jc w:val="both"/>
        <w:rPr>
          <w:rFonts w:asciiTheme="majorHAnsi" w:hAnsiTheme="majorHAnsi"/>
          <w:lang w:val="en-US"/>
        </w:rPr>
      </w:pPr>
      <w:r>
        <w:rPr>
          <w:rFonts w:asciiTheme="majorHAnsi" w:hAnsiTheme="majorHAnsi"/>
          <w:lang w:val="en-US"/>
        </w:rPr>
        <w:t>Figure 3</w:t>
      </w:r>
      <w:r w:rsidR="000371D2">
        <w:rPr>
          <w:rFonts w:asciiTheme="majorHAnsi" w:hAnsiTheme="majorHAnsi"/>
          <w:lang w:val="en-US"/>
        </w:rPr>
        <w:t xml:space="preserve">, moreover, illustrates </w:t>
      </w:r>
      <w:r w:rsidR="00DD7BC5">
        <w:rPr>
          <w:rFonts w:asciiTheme="majorHAnsi" w:hAnsiTheme="majorHAnsi"/>
          <w:lang w:val="en-US"/>
        </w:rPr>
        <w:t>how Student 2 wor</w:t>
      </w:r>
      <w:r w:rsidR="00DD7BC5" w:rsidRPr="001C069A">
        <w:rPr>
          <w:rFonts w:asciiTheme="majorHAnsi" w:hAnsiTheme="majorHAnsi"/>
          <w:lang w:val="en-US"/>
        </w:rPr>
        <w:t>k</w:t>
      </w:r>
      <w:r w:rsidR="00DD7BC5">
        <w:rPr>
          <w:rFonts w:asciiTheme="majorHAnsi" w:hAnsiTheme="majorHAnsi"/>
          <w:lang w:val="en-US"/>
        </w:rPr>
        <w:t>ed on the test, especially for Question 3. The student</w:t>
      </w:r>
      <w:r w:rsidR="000A2816">
        <w:rPr>
          <w:rFonts w:asciiTheme="majorHAnsi" w:hAnsiTheme="majorHAnsi"/>
          <w:lang w:val="en-US"/>
        </w:rPr>
        <w:t xml:space="preserve">, in fact, </w:t>
      </w:r>
      <w:r w:rsidR="00DD7BC5">
        <w:rPr>
          <w:rFonts w:asciiTheme="majorHAnsi" w:hAnsiTheme="majorHAnsi"/>
          <w:lang w:val="en-US"/>
        </w:rPr>
        <w:t xml:space="preserve">could answer the question correctly </w:t>
      </w:r>
      <w:r w:rsidR="000A2816">
        <w:rPr>
          <w:rFonts w:asciiTheme="majorHAnsi" w:hAnsiTheme="majorHAnsi"/>
          <w:lang w:val="en-US"/>
        </w:rPr>
        <w:t>despite the</w:t>
      </w:r>
      <w:r w:rsidR="00DD7BC5">
        <w:rPr>
          <w:rFonts w:asciiTheme="majorHAnsi" w:hAnsiTheme="majorHAnsi"/>
          <w:lang w:val="en-US"/>
        </w:rPr>
        <w:t xml:space="preserve"> mista</w:t>
      </w:r>
      <w:r w:rsidR="00DD7BC5" w:rsidRPr="001C069A">
        <w:rPr>
          <w:rFonts w:asciiTheme="majorHAnsi" w:hAnsiTheme="majorHAnsi"/>
          <w:lang w:val="en-US"/>
        </w:rPr>
        <w:t>k</w:t>
      </w:r>
      <w:r w:rsidR="00DD7BC5">
        <w:rPr>
          <w:rFonts w:asciiTheme="majorHAnsi" w:hAnsiTheme="majorHAnsi"/>
          <w:lang w:val="en-US"/>
        </w:rPr>
        <w:t>en start</w:t>
      </w:r>
      <w:r w:rsidR="000A2816">
        <w:rPr>
          <w:rFonts w:asciiTheme="majorHAnsi" w:hAnsiTheme="majorHAnsi"/>
          <w:lang w:val="en-US"/>
        </w:rPr>
        <w:t xml:space="preserve"> of answering, </w:t>
      </w:r>
      <w:r w:rsidR="00DD7BC5">
        <w:rPr>
          <w:rFonts w:asciiTheme="majorHAnsi" w:hAnsiTheme="majorHAnsi"/>
          <w:lang w:val="en-US"/>
        </w:rPr>
        <w:t xml:space="preserve">as </w:t>
      </w:r>
      <w:r w:rsidR="000A2816">
        <w:rPr>
          <w:rFonts w:asciiTheme="majorHAnsi" w:hAnsiTheme="majorHAnsi"/>
          <w:lang w:val="en-US"/>
        </w:rPr>
        <w:t>shown</w:t>
      </w:r>
      <w:r w:rsidR="00DD7BC5">
        <w:rPr>
          <w:rFonts w:asciiTheme="majorHAnsi" w:hAnsiTheme="majorHAnsi"/>
          <w:lang w:val="en-US"/>
        </w:rPr>
        <w:t xml:space="preserve"> in Figure 3. The following is the excerpt of unstructured interview with Student 2. </w:t>
      </w:r>
    </w:p>
    <w:p w14:paraId="5D3902E3" w14:textId="18F0BED5" w:rsidR="000D05A0" w:rsidRPr="001C069A" w:rsidRDefault="000D05A0" w:rsidP="000D05A0">
      <w:pPr>
        <w:tabs>
          <w:tab w:val="left" w:pos="993"/>
        </w:tabs>
        <w:spacing w:line="276" w:lineRule="auto"/>
        <w:ind w:left="426"/>
        <w:rPr>
          <w:rFonts w:asciiTheme="majorHAnsi" w:hAnsiTheme="majorHAnsi"/>
          <w:lang w:val="en-US"/>
        </w:rPr>
      </w:pPr>
      <w:r w:rsidRPr="001C069A">
        <w:rPr>
          <w:rFonts w:asciiTheme="majorHAnsi" w:hAnsiTheme="majorHAnsi"/>
          <w:lang w:val="en-US"/>
        </w:rPr>
        <w:t>P1</w:t>
      </w:r>
      <w:proofErr w:type="gramStart"/>
      <w:r w:rsidRPr="001C069A">
        <w:rPr>
          <w:rFonts w:asciiTheme="majorHAnsi" w:hAnsiTheme="majorHAnsi"/>
          <w:lang w:val="en-US"/>
        </w:rPr>
        <w:tab/>
        <w:t xml:space="preserve">  :</w:t>
      </w:r>
      <w:proofErr w:type="gramEnd"/>
      <w:r w:rsidRPr="001C069A">
        <w:rPr>
          <w:rFonts w:asciiTheme="majorHAnsi" w:hAnsiTheme="majorHAnsi"/>
          <w:lang w:val="en-US"/>
        </w:rPr>
        <w:t xml:space="preserve"> </w:t>
      </w:r>
      <w:r w:rsidR="000A2816">
        <w:rPr>
          <w:rFonts w:asciiTheme="majorHAnsi" w:hAnsiTheme="majorHAnsi"/>
          <w:lang w:val="en-US"/>
        </w:rPr>
        <w:t>Please tell me something about your wor</w:t>
      </w:r>
      <w:r w:rsidR="000A2816" w:rsidRPr="001C069A">
        <w:rPr>
          <w:rFonts w:asciiTheme="majorHAnsi" w:hAnsiTheme="majorHAnsi"/>
          <w:lang w:val="en-US"/>
        </w:rPr>
        <w:t>k</w:t>
      </w:r>
      <w:r w:rsidR="000A2816">
        <w:rPr>
          <w:rFonts w:asciiTheme="majorHAnsi" w:hAnsiTheme="majorHAnsi"/>
          <w:lang w:val="en-US"/>
        </w:rPr>
        <w:t xml:space="preserve">. </w:t>
      </w:r>
    </w:p>
    <w:p w14:paraId="71631C0A" w14:textId="38F807BF" w:rsidR="000D05A0" w:rsidRPr="001C069A" w:rsidRDefault="000D05A0" w:rsidP="009A4B61">
      <w:pPr>
        <w:tabs>
          <w:tab w:val="left" w:pos="1134"/>
        </w:tabs>
        <w:spacing w:line="276" w:lineRule="auto"/>
        <w:ind w:left="1134" w:hanging="708"/>
        <w:jc w:val="both"/>
        <w:rPr>
          <w:rFonts w:asciiTheme="majorHAnsi" w:hAnsiTheme="majorHAnsi"/>
          <w:lang w:val="en-US"/>
        </w:rPr>
      </w:pPr>
      <w:r w:rsidRPr="001C069A">
        <w:rPr>
          <w:rFonts w:asciiTheme="majorHAnsi" w:hAnsiTheme="majorHAnsi"/>
          <w:lang w:val="en-US"/>
        </w:rPr>
        <w:t xml:space="preserve">Sd1 </w:t>
      </w:r>
      <w:r w:rsidRPr="001C069A">
        <w:rPr>
          <w:rFonts w:asciiTheme="majorHAnsi" w:hAnsiTheme="majorHAnsi"/>
          <w:lang w:val="en-US"/>
        </w:rPr>
        <w:tab/>
        <w:t>:</w:t>
      </w:r>
      <w:r w:rsidR="000A2816">
        <w:rPr>
          <w:rFonts w:asciiTheme="majorHAnsi" w:hAnsiTheme="majorHAnsi"/>
          <w:lang w:val="en-US"/>
        </w:rPr>
        <w:t xml:space="preserve"> So, </w:t>
      </w:r>
      <w:r w:rsidR="00921A79">
        <w:rPr>
          <w:rFonts w:asciiTheme="majorHAnsi" w:hAnsiTheme="majorHAnsi"/>
          <w:lang w:val="en-US"/>
        </w:rPr>
        <w:t>here’s</w:t>
      </w:r>
      <w:r w:rsidR="000A2816">
        <w:rPr>
          <w:rFonts w:asciiTheme="majorHAnsi" w:hAnsiTheme="majorHAnsi"/>
          <w:lang w:val="en-US"/>
        </w:rPr>
        <w:t xml:space="preserve"> mentioned that space between </w:t>
      </w:r>
      <w:proofErr w:type="spellStart"/>
      <w:r w:rsidR="00921A79">
        <w:rPr>
          <w:rFonts w:asciiTheme="majorHAnsi" w:hAnsiTheme="majorHAnsi"/>
          <w:lang w:val="en-US"/>
        </w:rPr>
        <w:t>Ranu</w:t>
      </w:r>
      <w:proofErr w:type="spellEnd"/>
      <w:r w:rsidR="00921A79">
        <w:rPr>
          <w:rFonts w:asciiTheme="majorHAnsi" w:hAnsiTheme="majorHAnsi"/>
          <w:lang w:val="en-US"/>
        </w:rPr>
        <w:t xml:space="preserve"> </w:t>
      </w:r>
      <w:proofErr w:type="spellStart"/>
      <w:r w:rsidR="00921A79">
        <w:rPr>
          <w:rFonts w:asciiTheme="majorHAnsi" w:hAnsiTheme="majorHAnsi"/>
          <w:lang w:val="en-US"/>
        </w:rPr>
        <w:t>Pani</w:t>
      </w:r>
      <w:proofErr w:type="spellEnd"/>
      <w:r w:rsidR="00921A79">
        <w:rPr>
          <w:rFonts w:asciiTheme="majorHAnsi" w:hAnsiTheme="majorHAnsi"/>
          <w:lang w:val="en-US"/>
        </w:rPr>
        <w:t xml:space="preserve"> wal</w:t>
      </w:r>
      <w:r w:rsidR="00921A79" w:rsidRPr="001C069A">
        <w:rPr>
          <w:rFonts w:asciiTheme="majorHAnsi" w:hAnsiTheme="majorHAnsi"/>
          <w:lang w:val="en-US"/>
        </w:rPr>
        <w:t>k</w:t>
      </w:r>
      <w:r w:rsidR="00921A79">
        <w:rPr>
          <w:rFonts w:asciiTheme="majorHAnsi" w:hAnsiTheme="majorHAnsi"/>
          <w:lang w:val="en-US"/>
        </w:rPr>
        <w:t xml:space="preserve">ing path and </w:t>
      </w:r>
      <w:proofErr w:type="spellStart"/>
      <w:r w:rsidR="00921A79">
        <w:rPr>
          <w:rFonts w:asciiTheme="majorHAnsi" w:hAnsiTheme="majorHAnsi"/>
          <w:lang w:val="en-US"/>
        </w:rPr>
        <w:t>Mahameru</w:t>
      </w:r>
      <w:proofErr w:type="spellEnd"/>
      <w:r w:rsidR="00921A79">
        <w:rPr>
          <w:rFonts w:asciiTheme="majorHAnsi" w:hAnsiTheme="majorHAnsi"/>
          <w:lang w:val="en-US"/>
        </w:rPr>
        <w:t xml:space="preserve"> summit is about 9 </w:t>
      </w:r>
      <w:r w:rsidR="00921A79" w:rsidRPr="001C069A">
        <w:rPr>
          <w:rFonts w:asciiTheme="majorHAnsi" w:hAnsiTheme="majorHAnsi"/>
          <w:lang w:val="en-US"/>
        </w:rPr>
        <w:t>k</w:t>
      </w:r>
      <w:r w:rsidR="00921A79">
        <w:rPr>
          <w:rFonts w:asciiTheme="majorHAnsi" w:hAnsiTheme="majorHAnsi"/>
          <w:lang w:val="en-US"/>
        </w:rPr>
        <w:t xml:space="preserve">m. Thus, from base to top, and </w:t>
      </w:r>
      <w:r w:rsidR="00921A79">
        <w:rPr>
          <w:rFonts w:asciiTheme="majorHAnsi" w:hAnsiTheme="majorHAnsi"/>
          <w:i/>
          <w:iCs/>
          <w:lang w:val="en-US"/>
        </w:rPr>
        <w:t>vice versa</w:t>
      </w:r>
      <w:r w:rsidR="00921A79">
        <w:rPr>
          <w:rFonts w:asciiTheme="majorHAnsi" w:hAnsiTheme="majorHAnsi"/>
          <w:lang w:val="en-US"/>
        </w:rPr>
        <w:t>, the climbers need to wal</w:t>
      </w:r>
      <w:r w:rsidR="00921A79" w:rsidRPr="001C069A">
        <w:rPr>
          <w:rFonts w:asciiTheme="majorHAnsi" w:hAnsiTheme="majorHAnsi"/>
          <w:lang w:val="en-US"/>
        </w:rPr>
        <w:t>k</w:t>
      </w:r>
      <w:r w:rsidR="00921A79">
        <w:rPr>
          <w:rFonts w:asciiTheme="majorHAnsi" w:hAnsiTheme="majorHAnsi"/>
          <w:lang w:val="en-US"/>
        </w:rPr>
        <w:t xml:space="preserve"> through 18 </w:t>
      </w:r>
      <w:r w:rsidR="00921A79" w:rsidRPr="001C069A">
        <w:rPr>
          <w:rFonts w:asciiTheme="majorHAnsi" w:hAnsiTheme="majorHAnsi"/>
          <w:lang w:val="en-US"/>
        </w:rPr>
        <w:t>k</w:t>
      </w:r>
      <w:r w:rsidR="00921A79">
        <w:rPr>
          <w:rFonts w:asciiTheme="majorHAnsi" w:hAnsiTheme="majorHAnsi"/>
          <w:lang w:val="en-US"/>
        </w:rPr>
        <w:t>m</w:t>
      </w:r>
      <w:r w:rsidR="00501727">
        <w:rPr>
          <w:rFonts w:asciiTheme="majorHAnsi" w:hAnsiTheme="majorHAnsi"/>
          <w:lang w:val="en-US"/>
        </w:rPr>
        <w:t xml:space="preserve"> on the pathway</w:t>
      </w:r>
      <w:r w:rsidR="005D015F">
        <w:rPr>
          <w:rFonts w:asciiTheme="majorHAnsi" w:hAnsiTheme="majorHAnsi"/>
          <w:lang w:val="en-US"/>
        </w:rPr>
        <w:t>. If</w:t>
      </w:r>
      <w:r w:rsidR="00501727">
        <w:rPr>
          <w:rFonts w:asciiTheme="majorHAnsi" w:hAnsiTheme="majorHAnsi"/>
          <w:lang w:val="en-US"/>
        </w:rPr>
        <w:t xml:space="preserve"> they </w:t>
      </w:r>
      <w:r w:rsidR="005D015F">
        <w:rPr>
          <w:rFonts w:asciiTheme="majorHAnsi" w:hAnsiTheme="majorHAnsi"/>
          <w:lang w:val="en-US"/>
        </w:rPr>
        <w:t>are required to reach</w:t>
      </w:r>
      <w:r w:rsidR="00041E15">
        <w:rPr>
          <w:rFonts w:asciiTheme="majorHAnsi" w:hAnsiTheme="majorHAnsi"/>
          <w:lang w:val="en-US"/>
        </w:rPr>
        <w:t xml:space="preserve"> the base at</w:t>
      </w:r>
      <w:r w:rsidR="00501727">
        <w:rPr>
          <w:rFonts w:asciiTheme="majorHAnsi" w:hAnsiTheme="majorHAnsi"/>
          <w:lang w:val="en-US"/>
        </w:rPr>
        <w:t xml:space="preserve"> 8 p.m.</w:t>
      </w:r>
      <w:r w:rsidR="005D015F">
        <w:rPr>
          <w:rFonts w:asciiTheme="majorHAnsi" w:hAnsiTheme="majorHAnsi"/>
          <w:lang w:val="en-US"/>
        </w:rPr>
        <w:t xml:space="preserve">, </w:t>
      </w:r>
      <w:r w:rsidR="00B3473D">
        <w:rPr>
          <w:rFonts w:asciiTheme="majorHAnsi" w:hAnsiTheme="majorHAnsi"/>
          <w:lang w:val="en-US"/>
        </w:rPr>
        <w:t xml:space="preserve">so calculation is estimated as </w:t>
      </w:r>
      <w:r w:rsidR="00635AB6">
        <w:rPr>
          <w:rFonts w:asciiTheme="majorHAnsi" w:hAnsiTheme="majorHAnsi"/>
          <w:lang w:val="en-US"/>
        </w:rPr>
        <w:t>“</w:t>
      </w:r>
      <w:r w:rsidRPr="00635AB6">
        <w:rPr>
          <w:rFonts w:asciiTheme="majorHAnsi" w:hAnsiTheme="majorHAnsi"/>
          <w:i/>
          <w:iCs/>
          <w:lang w:val="en-US"/>
        </w:rPr>
        <w:t>18:2 = 9</w:t>
      </w:r>
      <w:r w:rsidR="00635AB6" w:rsidRPr="00635AB6">
        <w:rPr>
          <w:rFonts w:asciiTheme="majorHAnsi" w:hAnsiTheme="majorHAnsi"/>
          <w:i/>
          <w:iCs/>
          <w:lang w:val="en-US"/>
        </w:rPr>
        <w:t>”</w:t>
      </w:r>
      <w:r w:rsidR="00B3473D">
        <w:rPr>
          <w:rFonts w:asciiTheme="majorHAnsi" w:hAnsiTheme="majorHAnsi"/>
          <w:lang w:val="en-US"/>
        </w:rPr>
        <w:t xml:space="preserve">. </w:t>
      </w:r>
      <w:r w:rsidR="00D0295E">
        <w:rPr>
          <w:rFonts w:asciiTheme="majorHAnsi" w:hAnsiTheme="majorHAnsi"/>
          <w:lang w:val="en-US"/>
        </w:rPr>
        <w:t xml:space="preserve"> </w:t>
      </w:r>
      <w:r w:rsidRPr="001C069A">
        <w:rPr>
          <w:rFonts w:asciiTheme="majorHAnsi" w:hAnsiTheme="majorHAnsi"/>
          <w:lang w:val="en-US"/>
        </w:rPr>
        <w:t xml:space="preserve"> </w:t>
      </w:r>
    </w:p>
    <w:p w14:paraId="3E1F1C66" w14:textId="77777777" w:rsidR="003B58F5" w:rsidRPr="001C069A" w:rsidRDefault="003B58F5" w:rsidP="000D05A0">
      <w:pPr>
        <w:tabs>
          <w:tab w:val="left" w:pos="1134"/>
        </w:tabs>
        <w:spacing w:line="276" w:lineRule="auto"/>
        <w:ind w:left="426"/>
        <w:rPr>
          <w:rFonts w:asciiTheme="majorHAnsi" w:hAnsiTheme="majorHAnsi"/>
          <w:sz w:val="8"/>
          <w:lang w:val="en-US"/>
        </w:rPr>
      </w:pPr>
    </w:p>
    <w:p w14:paraId="4A915B42" w14:textId="5765859E" w:rsidR="003B58F5" w:rsidRDefault="003B58F5" w:rsidP="003A75E9">
      <w:pPr>
        <w:tabs>
          <w:tab w:val="left" w:pos="1134"/>
        </w:tabs>
        <w:spacing w:line="276" w:lineRule="auto"/>
        <w:ind w:left="426"/>
        <w:jc w:val="both"/>
        <w:rPr>
          <w:rFonts w:asciiTheme="majorHAnsi" w:hAnsiTheme="majorHAnsi"/>
          <w:lang w:val="en-US"/>
        </w:rPr>
      </w:pPr>
      <w:r w:rsidRPr="001C069A">
        <w:rPr>
          <w:rFonts w:asciiTheme="majorHAnsi" w:hAnsiTheme="majorHAnsi"/>
          <w:lang w:val="en-US"/>
        </w:rPr>
        <w:tab/>
      </w:r>
      <w:r w:rsidR="003A75E9">
        <w:rPr>
          <w:rFonts w:asciiTheme="majorHAnsi" w:hAnsiTheme="majorHAnsi"/>
          <w:lang w:val="en-US"/>
        </w:rPr>
        <w:t>Nonetheless, when in-depth interview was carried out, the student was aware of his mista</w:t>
      </w:r>
      <w:r w:rsidR="003A75E9" w:rsidRPr="001C069A">
        <w:rPr>
          <w:rFonts w:asciiTheme="majorHAnsi" w:hAnsiTheme="majorHAnsi"/>
          <w:lang w:val="en-US"/>
        </w:rPr>
        <w:t>k</w:t>
      </w:r>
      <w:r w:rsidR="003A75E9">
        <w:rPr>
          <w:rFonts w:asciiTheme="majorHAnsi" w:hAnsiTheme="majorHAnsi"/>
          <w:lang w:val="en-US"/>
        </w:rPr>
        <w:t>e for he was less careful at understanding the gist of the question, and finally made correction on it. In fact, Student 2 could interpret and ma</w:t>
      </w:r>
      <w:r w:rsidR="003A75E9" w:rsidRPr="001C069A">
        <w:rPr>
          <w:rFonts w:asciiTheme="majorHAnsi" w:hAnsiTheme="majorHAnsi"/>
          <w:lang w:val="en-US"/>
        </w:rPr>
        <w:t>k</w:t>
      </w:r>
      <w:r w:rsidR="003A75E9">
        <w:rPr>
          <w:rFonts w:asciiTheme="majorHAnsi" w:hAnsiTheme="majorHAnsi"/>
          <w:lang w:val="en-US"/>
        </w:rPr>
        <w:t xml:space="preserve">e use of existing representations according to different sources of information. The following </w:t>
      </w:r>
      <w:r w:rsidR="002B7487">
        <w:rPr>
          <w:rFonts w:asciiTheme="majorHAnsi" w:hAnsiTheme="majorHAnsi"/>
          <w:lang w:val="en-US"/>
        </w:rPr>
        <w:t>figure illustrates</w:t>
      </w:r>
      <w:r w:rsidR="003A75E9">
        <w:rPr>
          <w:rFonts w:asciiTheme="majorHAnsi" w:hAnsiTheme="majorHAnsi"/>
          <w:lang w:val="en-US"/>
        </w:rPr>
        <w:t xml:space="preserve"> his answer after correction</w:t>
      </w:r>
      <w:r w:rsidR="002B7487">
        <w:rPr>
          <w:rFonts w:asciiTheme="majorHAnsi" w:hAnsiTheme="majorHAnsi"/>
          <w:lang w:val="en-US"/>
        </w:rPr>
        <w:t xml:space="preserve">. </w:t>
      </w:r>
    </w:p>
    <w:p w14:paraId="52F07A8B" w14:textId="77777777" w:rsidR="00AC63EE" w:rsidRPr="001C069A" w:rsidRDefault="00AC63EE" w:rsidP="003B58F5">
      <w:pPr>
        <w:tabs>
          <w:tab w:val="left" w:pos="1134"/>
        </w:tabs>
        <w:spacing w:line="276" w:lineRule="auto"/>
        <w:ind w:left="426"/>
        <w:jc w:val="both"/>
        <w:rPr>
          <w:rFonts w:asciiTheme="majorHAnsi" w:hAnsiTheme="majorHAnsi"/>
          <w:lang w:val="en-US"/>
        </w:rPr>
      </w:pPr>
    </w:p>
    <w:p w14:paraId="4DD12C45" w14:textId="2DF8DD97" w:rsidR="00435FFA" w:rsidRPr="001C069A" w:rsidRDefault="00A04B7E" w:rsidP="003B58F5">
      <w:pPr>
        <w:tabs>
          <w:tab w:val="left" w:pos="1134"/>
        </w:tabs>
        <w:spacing w:line="276" w:lineRule="auto"/>
        <w:ind w:left="426"/>
        <w:jc w:val="both"/>
        <w:rPr>
          <w:rFonts w:asciiTheme="majorHAnsi" w:hAnsiTheme="majorHAnsi"/>
          <w:lang w:val="en-US"/>
        </w:rPr>
      </w:pPr>
      <w:r w:rsidRPr="001C069A">
        <w:rPr>
          <w:rFonts w:asciiTheme="majorHAnsi" w:hAnsiTheme="majorHAnsi"/>
          <w:noProof/>
          <w:lang w:val="id-ID" w:eastAsia="id-ID"/>
        </w:rPr>
        <mc:AlternateContent>
          <mc:Choice Requires="wpg">
            <w:drawing>
              <wp:anchor distT="0" distB="0" distL="114300" distR="114300" simplePos="0" relativeHeight="251664384" behindDoc="0" locked="0" layoutInCell="1" allowOverlap="1" wp14:anchorId="3F59AFC4" wp14:editId="582DBD92">
                <wp:simplePos x="0" y="0"/>
                <wp:positionH relativeFrom="column">
                  <wp:posOffset>41910</wp:posOffset>
                </wp:positionH>
                <wp:positionV relativeFrom="paragraph">
                  <wp:posOffset>2540</wp:posOffset>
                </wp:positionV>
                <wp:extent cx="5800725" cy="752475"/>
                <wp:effectExtent l="0" t="0" r="28575" b="28575"/>
                <wp:wrapNone/>
                <wp:docPr id="50" name="Group 50"/>
                <wp:cNvGraphicFramePr/>
                <a:graphic xmlns:a="http://schemas.openxmlformats.org/drawingml/2006/main">
                  <a:graphicData uri="http://schemas.microsoft.com/office/word/2010/wordprocessingGroup">
                    <wpg:wgp>
                      <wpg:cNvGrpSpPr/>
                      <wpg:grpSpPr>
                        <a:xfrm>
                          <a:off x="0" y="0"/>
                          <a:ext cx="5800725" cy="752475"/>
                          <a:chOff x="0" y="0"/>
                          <a:chExt cx="5800725" cy="752475"/>
                        </a:xfrm>
                      </wpg:grpSpPr>
                      <wps:wsp>
                        <wps:cNvPr id="38" name="Curved Connector 38"/>
                        <wps:cNvCnPr/>
                        <wps:spPr>
                          <a:xfrm>
                            <a:off x="3371850" y="133350"/>
                            <a:ext cx="600075" cy="28575"/>
                          </a:xfrm>
                          <a:prstGeom prst="curved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 name="Oval 39"/>
                        <wps:cNvSpPr/>
                        <wps:spPr>
                          <a:xfrm>
                            <a:off x="2247900" y="0"/>
                            <a:ext cx="1123950" cy="2476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3905250" y="28575"/>
                            <a:ext cx="1619250" cy="25717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37501" w14:textId="4ACE2224" w:rsidR="001601D6" w:rsidRPr="00561D98" w:rsidRDefault="002B7487" w:rsidP="002B7487">
                              <w:pPr>
                                <w:rPr>
                                  <w:sz w:val="20"/>
                                  <w:szCs w:val="20"/>
                                  <w:lang w:val="id-ID"/>
                                </w:rPr>
                              </w:pPr>
                              <w:r>
                                <w:rPr>
                                  <w:color w:val="000000" w:themeColor="text1"/>
                                  <w:sz w:val="20"/>
                                  <w:szCs w:val="20"/>
                                  <w:lang w:val="en-US"/>
                                </w:rPr>
                                <w:t>Speed when climbing up</w:t>
                              </w:r>
                              <w:r w:rsidR="001601D6" w:rsidRPr="00561D98">
                                <w:rPr>
                                  <w:color w:val="000000" w:themeColor="text1"/>
                                  <w:sz w:val="20"/>
                                  <w:szCs w:val="20"/>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Curved Connector 41"/>
                        <wps:cNvCnPr/>
                        <wps:spPr>
                          <a:xfrm>
                            <a:off x="3248025" y="400050"/>
                            <a:ext cx="723900" cy="114300"/>
                          </a:xfrm>
                          <a:prstGeom prst="curved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Oval 42"/>
                        <wps:cNvSpPr/>
                        <wps:spPr>
                          <a:xfrm>
                            <a:off x="2190750" y="285750"/>
                            <a:ext cx="112395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ounded Rectangle 43"/>
                        <wps:cNvSpPr/>
                        <wps:spPr>
                          <a:xfrm>
                            <a:off x="3895725" y="390525"/>
                            <a:ext cx="1905000" cy="25717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C5944" w14:textId="0377BFBD" w:rsidR="001601D6" w:rsidRPr="00561D98" w:rsidRDefault="002B7487" w:rsidP="002B7487">
                              <w:pPr>
                                <w:rPr>
                                  <w:sz w:val="20"/>
                                  <w:szCs w:val="20"/>
                                  <w:lang w:val="id-ID"/>
                                </w:rPr>
                              </w:pPr>
                              <w:r>
                                <w:rPr>
                                  <w:color w:val="000000" w:themeColor="text1"/>
                                  <w:sz w:val="20"/>
                                  <w:szCs w:val="20"/>
                                  <w:lang w:val="en-US"/>
                                </w:rPr>
                                <w:t>Speed when climbing down</w:t>
                              </w:r>
                              <w:r w:rsidR="001601D6" w:rsidRPr="00561D98">
                                <w:rPr>
                                  <w:color w:val="000000" w:themeColor="text1"/>
                                  <w:sz w:val="20"/>
                                  <w:szCs w:val="20"/>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Curved Connector 47"/>
                        <wps:cNvCnPr/>
                        <wps:spPr>
                          <a:xfrm rot="10800000">
                            <a:off x="1666875" y="552450"/>
                            <a:ext cx="533400" cy="95249"/>
                          </a:xfrm>
                          <a:prstGeom prst="curved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 name="Rounded Rectangle 48"/>
                        <wps:cNvSpPr/>
                        <wps:spPr>
                          <a:xfrm>
                            <a:off x="0" y="247650"/>
                            <a:ext cx="1714500" cy="4572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AEAFA" w14:textId="2A53D631" w:rsidR="001601D6" w:rsidRPr="00561D98" w:rsidRDefault="002B7487" w:rsidP="0033152E">
                              <w:pPr>
                                <w:jc w:val="center"/>
                                <w:rPr>
                                  <w:sz w:val="20"/>
                                  <w:szCs w:val="20"/>
                                  <w:lang w:val="id-ID"/>
                                </w:rPr>
                              </w:pPr>
                              <w:r>
                                <w:rPr>
                                  <w:color w:val="000000" w:themeColor="text1"/>
                                  <w:sz w:val="20"/>
                                  <w:szCs w:val="20"/>
                                  <w:lang w:val="en-US"/>
                                </w:rPr>
                                <w:t>Time needed for climbing up and down the mount</w:t>
                              </w:r>
                              <w:r w:rsidR="001601D6" w:rsidRPr="00561D98">
                                <w:rPr>
                                  <w:color w:val="000000" w:themeColor="text1"/>
                                  <w:sz w:val="20"/>
                                  <w:szCs w:val="20"/>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2200275" y="552450"/>
                            <a:ext cx="847725"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59AFC4" id="Group 50" o:spid="_x0000_s1039" style="position:absolute;left:0;text-align:left;margin-left:3.3pt;margin-top:.2pt;width:456.75pt;height:59.25pt;z-index:251664384" coordsize="5800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">
                <v:shape id="Curved Connector 38" o:spid="_x0000_s1040" type="#_x0000_t38" style="position:absolute;left:33718;top:1333;width:6001;height:28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" adj="10800" strokecolor="black [3213]">
                  <v:stroke endarrow="open"/>
                </v:shape>
                <v:oval id="Oval 39" o:spid="_x0000_s1041" style="position:absolute;left:22479;width:11239;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" filled="f" strokecolor="black [3213]" strokeweight=".5pt"/>
                <v:roundrect id="Rounded Rectangle 40" o:spid="_x0000_s1042" style="position:absolute;left:39052;top:285;width:16193;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" filled="f" strokecolor="black [3213]" strokeweight=".25pt">
                  <v:textbox>
                    <w:txbxContent>
                      <w:p w14:paraId="1B237501" w14:textId="4ACE2224" w:rsidR="001601D6" w:rsidRPr="00561D98" w:rsidRDefault="002B7487" w:rsidP="002B7487">
                        <w:pPr>
                          <w:rPr>
                            <w:sz w:val="20"/>
                            <w:szCs w:val="20"/>
                            <w:lang w:val="id-ID"/>
                          </w:rPr>
                        </w:pPr>
                        <w:r>
                          <w:rPr>
                            <w:color w:val="000000" w:themeColor="text1"/>
                            <w:sz w:val="20"/>
                            <w:szCs w:val="20"/>
                            <w:lang w:val="en-US"/>
                          </w:rPr>
                          <w:t>Speed when climbing up</w:t>
                        </w:r>
                        <w:r w:rsidR="001601D6" w:rsidRPr="00561D98">
                          <w:rPr>
                            <w:color w:val="000000" w:themeColor="text1"/>
                            <w:sz w:val="20"/>
                            <w:szCs w:val="20"/>
                            <w:lang w:val="id-ID"/>
                          </w:rPr>
                          <w:t xml:space="preserve"> </w:t>
                        </w:r>
                      </w:p>
                    </w:txbxContent>
                  </v:textbox>
                </v:roundrect>
                <v:shape id="Curved Connector 41" o:spid="_x0000_s1043" type="#_x0000_t38" style="position:absolute;left:32480;top:4000;width:7239;height:114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" adj="10800" strokecolor="black [3213]">
                  <v:stroke endarrow="open"/>
                </v:shape>
                <v:oval id="Oval 42" o:spid="_x0000_s1044" style="position:absolute;left:21907;top:2857;width:1124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" filled="f" strokecolor="black [3213]" strokeweight=".5pt"/>
                <v:roundrect id="Rounded Rectangle 43" o:spid="_x0000_s1045" style="position:absolute;left:38957;top:3905;width:19050;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" filled="f" strokecolor="black [3213]" strokeweight=".25pt">
                  <v:textbox>
                    <w:txbxContent>
                      <w:p w14:paraId="3A4C5944" w14:textId="0377BFBD" w:rsidR="001601D6" w:rsidRPr="00561D98" w:rsidRDefault="002B7487" w:rsidP="002B7487">
                        <w:pPr>
                          <w:rPr>
                            <w:sz w:val="20"/>
                            <w:szCs w:val="20"/>
                            <w:lang w:val="id-ID"/>
                          </w:rPr>
                        </w:pPr>
                        <w:r>
                          <w:rPr>
                            <w:color w:val="000000" w:themeColor="text1"/>
                            <w:sz w:val="20"/>
                            <w:szCs w:val="20"/>
                            <w:lang w:val="en-US"/>
                          </w:rPr>
                          <w:t>Speed when climbing down</w:t>
                        </w:r>
                        <w:r w:rsidR="001601D6" w:rsidRPr="00561D98">
                          <w:rPr>
                            <w:color w:val="000000" w:themeColor="text1"/>
                            <w:sz w:val="20"/>
                            <w:szCs w:val="20"/>
                            <w:lang w:val="id-ID"/>
                          </w:rPr>
                          <w:t xml:space="preserve"> </w:t>
                        </w:r>
                      </w:p>
                    </w:txbxContent>
                  </v:textbox>
                </v:roundrect>
                <v:shape id="Curved Connector 47" o:spid="_x0000_s1046" type="#_x0000_t38" style="position:absolute;left:16668;top:5524;width:5334;height:952;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" adj="10800" strokecolor="black [3213]">
                  <v:stroke endarrow="open"/>
                </v:shape>
                <v:roundrect id="Rounded Rectangle 48" o:spid="_x0000_s1047" style="position:absolute;top:2476;width:171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" filled="f" strokecolor="black [3213]" strokeweight=".25pt">
                  <v:textbox>
                    <w:txbxContent>
                      <w:p w14:paraId="687AEAFA" w14:textId="2A53D631" w:rsidR="001601D6" w:rsidRPr="00561D98" w:rsidRDefault="002B7487" w:rsidP="0033152E">
                        <w:pPr>
                          <w:jc w:val="center"/>
                          <w:rPr>
                            <w:sz w:val="20"/>
                            <w:szCs w:val="20"/>
                            <w:lang w:val="id-ID"/>
                          </w:rPr>
                        </w:pPr>
                        <w:r>
                          <w:rPr>
                            <w:color w:val="000000" w:themeColor="text1"/>
                            <w:sz w:val="20"/>
                            <w:szCs w:val="20"/>
                            <w:lang w:val="en-US"/>
                          </w:rPr>
                          <w:t>Time needed for climbing up and down the mount</w:t>
                        </w:r>
                        <w:r w:rsidR="001601D6" w:rsidRPr="00561D98">
                          <w:rPr>
                            <w:color w:val="000000" w:themeColor="text1"/>
                            <w:sz w:val="20"/>
                            <w:szCs w:val="20"/>
                            <w:lang w:val="id-ID"/>
                          </w:rPr>
                          <w:t xml:space="preserve"> </w:t>
                        </w:r>
                      </w:p>
                    </w:txbxContent>
                  </v:textbox>
                </v:roundrect>
                <v:oval id="Oval 49" o:spid="_x0000_s1048" style="position:absolute;left:22002;top:5524;width:8478;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" filled="f" strokecolor="black [3213]" strokeweight=".5pt"/>
              </v:group>
            </w:pict>
          </mc:Fallback>
        </mc:AlternateContent>
      </w:r>
      <w:r w:rsidR="00A9798D" w:rsidRPr="001C069A">
        <w:rPr>
          <w:rFonts w:asciiTheme="majorHAnsi" w:hAnsiTheme="majorHAnsi"/>
          <w:noProof/>
          <w:lang w:val="id-ID" w:eastAsia="id-ID"/>
        </w:rPr>
        <w:drawing>
          <wp:anchor distT="0" distB="0" distL="114300" distR="114300" simplePos="0" relativeHeight="251656192" behindDoc="0" locked="0" layoutInCell="1" allowOverlap="1" wp14:anchorId="3997EEA0" wp14:editId="6A3BC837">
            <wp:simplePos x="0" y="0"/>
            <wp:positionH relativeFrom="column">
              <wp:posOffset>1482725</wp:posOffset>
            </wp:positionH>
            <wp:positionV relativeFrom="paragraph">
              <wp:posOffset>3810</wp:posOffset>
            </wp:positionV>
            <wp:extent cx="3277870" cy="968375"/>
            <wp:effectExtent l="0" t="0" r="0" b="3175"/>
            <wp:wrapNone/>
            <wp:docPr id="36" name="Picture 36" descr="D:\PROGRAM PASCA\SEMESTER 4\TESIS\CamScanner 07-03-2021 17.5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GRAM PASCA\SEMESTER 4\TESIS\CamScanner 07-03-2021 17.58_2.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816" t="34565" r="20239" b="40732"/>
                    <a:stretch/>
                  </pic:blipFill>
                  <pic:spPr bwMode="auto">
                    <a:xfrm>
                      <a:off x="0" y="0"/>
                      <a:ext cx="3277870" cy="96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C4135" w14:textId="159CC308" w:rsidR="00435FFA" w:rsidRPr="001C069A" w:rsidRDefault="00435FFA" w:rsidP="003B58F5">
      <w:pPr>
        <w:tabs>
          <w:tab w:val="left" w:pos="1134"/>
        </w:tabs>
        <w:spacing w:line="276" w:lineRule="auto"/>
        <w:ind w:left="426"/>
        <w:jc w:val="both"/>
        <w:rPr>
          <w:rFonts w:asciiTheme="majorHAnsi" w:hAnsiTheme="majorHAnsi"/>
          <w:lang w:val="en-US"/>
        </w:rPr>
      </w:pPr>
    </w:p>
    <w:p w14:paraId="417E8EE8" w14:textId="49D71B04" w:rsidR="00435FFA" w:rsidRPr="001C069A" w:rsidRDefault="00435FFA" w:rsidP="003B58F5">
      <w:pPr>
        <w:tabs>
          <w:tab w:val="left" w:pos="1134"/>
        </w:tabs>
        <w:spacing w:line="276" w:lineRule="auto"/>
        <w:ind w:left="426"/>
        <w:jc w:val="both"/>
        <w:rPr>
          <w:rFonts w:asciiTheme="majorHAnsi" w:hAnsiTheme="majorHAnsi"/>
          <w:sz w:val="42"/>
          <w:lang w:val="en-US"/>
        </w:rPr>
      </w:pPr>
    </w:p>
    <w:p w14:paraId="3408B9C5" w14:textId="77777777" w:rsidR="002B7487" w:rsidRPr="001C069A" w:rsidRDefault="002B7487" w:rsidP="004F5898">
      <w:pPr>
        <w:tabs>
          <w:tab w:val="left" w:pos="1134"/>
        </w:tabs>
        <w:spacing w:line="276" w:lineRule="auto"/>
        <w:jc w:val="both"/>
        <w:rPr>
          <w:rFonts w:asciiTheme="majorHAnsi" w:hAnsiTheme="majorHAnsi"/>
          <w:lang w:val="en-US"/>
        </w:rPr>
      </w:pPr>
    </w:p>
    <w:p w14:paraId="526D42E5" w14:textId="7BAD51E6" w:rsidR="00277968" w:rsidRPr="00277968" w:rsidRDefault="003B58F5" w:rsidP="0071429A">
      <w:pPr>
        <w:tabs>
          <w:tab w:val="left" w:pos="1134"/>
        </w:tabs>
        <w:spacing w:line="276" w:lineRule="auto"/>
        <w:ind w:left="426"/>
        <w:jc w:val="both"/>
        <w:rPr>
          <w:rFonts w:asciiTheme="majorHAnsi" w:hAnsiTheme="majorHAnsi"/>
          <w:sz w:val="22"/>
          <w:szCs w:val="22"/>
          <w:lang w:val="en-US"/>
        </w:rPr>
      </w:pPr>
      <w:r w:rsidRPr="001C069A">
        <w:rPr>
          <w:rFonts w:asciiTheme="majorHAnsi" w:hAnsiTheme="majorHAnsi"/>
          <w:b/>
          <w:sz w:val="22"/>
          <w:szCs w:val="22"/>
          <w:lang w:val="en-US"/>
        </w:rPr>
        <w:tab/>
      </w:r>
      <w:r w:rsidRPr="001C069A">
        <w:rPr>
          <w:rFonts w:asciiTheme="majorHAnsi" w:hAnsiTheme="majorHAnsi"/>
          <w:b/>
          <w:sz w:val="22"/>
          <w:szCs w:val="22"/>
          <w:lang w:val="en-US"/>
        </w:rPr>
        <w:tab/>
      </w:r>
      <w:r w:rsidRPr="001C069A">
        <w:rPr>
          <w:rFonts w:asciiTheme="majorHAnsi" w:hAnsiTheme="majorHAnsi"/>
          <w:b/>
          <w:sz w:val="22"/>
          <w:szCs w:val="22"/>
          <w:lang w:val="en-US"/>
        </w:rPr>
        <w:tab/>
      </w:r>
      <w:r w:rsidR="002B7487">
        <w:rPr>
          <w:rFonts w:asciiTheme="majorHAnsi" w:hAnsiTheme="majorHAnsi"/>
          <w:b/>
          <w:sz w:val="22"/>
          <w:szCs w:val="22"/>
          <w:lang w:val="en-US"/>
        </w:rPr>
        <w:t>Figure</w:t>
      </w:r>
      <w:r w:rsidRPr="001C069A">
        <w:rPr>
          <w:rFonts w:asciiTheme="majorHAnsi" w:hAnsiTheme="majorHAnsi"/>
          <w:b/>
          <w:sz w:val="22"/>
          <w:szCs w:val="22"/>
          <w:lang w:val="en-US"/>
        </w:rPr>
        <w:t xml:space="preserve"> 4. </w:t>
      </w:r>
      <w:r w:rsidR="002B7487">
        <w:rPr>
          <w:rFonts w:asciiTheme="majorHAnsi" w:hAnsiTheme="majorHAnsi"/>
          <w:sz w:val="22"/>
          <w:szCs w:val="22"/>
          <w:lang w:val="en-US"/>
        </w:rPr>
        <w:t>The corrected answer made by Student 2</w:t>
      </w:r>
    </w:p>
    <w:p w14:paraId="6FBC7D37" w14:textId="306149A0" w:rsidR="000D05A0" w:rsidRPr="001C069A" w:rsidRDefault="007B427D" w:rsidP="009A4B61">
      <w:pPr>
        <w:tabs>
          <w:tab w:val="left" w:pos="1134"/>
        </w:tabs>
        <w:spacing w:line="276" w:lineRule="auto"/>
        <w:jc w:val="both"/>
        <w:rPr>
          <w:rFonts w:asciiTheme="majorHAnsi" w:hAnsiTheme="majorHAnsi"/>
          <w:lang w:val="en-US"/>
        </w:rPr>
      </w:pPr>
      <w:r>
        <w:rPr>
          <w:rFonts w:asciiTheme="majorHAnsi" w:hAnsiTheme="majorHAnsi"/>
          <w:lang w:val="en-US"/>
        </w:rPr>
        <w:t>The following excerpt of interview illustrates how the student was led to ma</w:t>
      </w:r>
      <w:r w:rsidRPr="001C069A">
        <w:rPr>
          <w:rFonts w:asciiTheme="majorHAnsi" w:hAnsiTheme="majorHAnsi"/>
          <w:lang w:val="en-US"/>
        </w:rPr>
        <w:t>k</w:t>
      </w:r>
      <w:r>
        <w:rPr>
          <w:rFonts w:asciiTheme="majorHAnsi" w:hAnsiTheme="majorHAnsi"/>
          <w:lang w:val="en-US"/>
        </w:rPr>
        <w:t>ing correction.</w:t>
      </w:r>
      <w:r w:rsidR="007F5ED0">
        <w:rPr>
          <w:rFonts w:asciiTheme="majorHAnsi" w:hAnsiTheme="majorHAnsi"/>
          <w:lang w:val="en-US"/>
        </w:rPr>
        <w:t xml:space="preserve"> </w:t>
      </w:r>
    </w:p>
    <w:p w14:paraId="2D1C9068" w14:textId="343A7C7B" w:rsidR="000D05A0" w:rsidRPr="001C069A" w:rsidRDefault="000D05A0" w:rsidP="000D05A0">
      <w:pPr>
        <w:tabs>
          <w:tab w:val="left" w:pos="1134"/>
        </w:tabs>
        <w:spacing w:line="276" w:lineRule="auto"/>
        <w:ind w:left="426"/>
        <w:rPr>
          <w:rFonts w:asciiTheme="majorHAnsi" w:hAnsiTheme="majorHAnsi"/>
          <w:lang w:val="en-US"/>
        </w:rPr>
      </w:pPr>
      <w:r w:rsidRPr="001C069A">
        <w:rPr>
          <w:rFonts w:asciiTheme="majorHAnsi" w:hAnsiTheme="majorHAnsi"/>
          <w:lang w:val="en-US"/>
        </w:rPr>
        <w:t xml:space="preserve">P11 </w:t>
      </w:r>
      <w:r w:rsidRPr="001C069A">
        <w:rPr>
          <w:rFonts w:asciiTheme="majorHAnsi" w:hAnsiTheme="majorHAnsi"/>
          <w:lang w:val="en-US"/>
        </w:rPr>
        <w:tab/>
        <w:t xml:space="preserve">: </w:t>
      </w:r>
      <w:r w:rsidR="007F5ED0">
        <w:rPr>
          <w:rFonts w:asciiTheme="majorHAnsi" w:hAnsiTheme="majorHAnsi"/>
          <w:lang w:val="en-US"/>
        </w:rPr>
        <w:t xml:space="preserve">So, it’s not </w:t>
      </w:r>
      <w:r w:rsidR="00635AB6">
        <w:rPr>
          <w:rFonts w:asciiTheme="majorHAnsi" w:hAnsiTheme="majorHAnsi"/>
          <w:lang w:val="en-US"/>
        </w:rPr>
        <w:t>“</w:t>
      </w:r>
      <w:r w:rsidRPr="00635AB6">
        <w:rPr>
          <w:rFonts w:asciiTheme="majorHAnsi" w:hAnsiTheme="majorHAnsi"/>
          <w:i/>
          <w:iCs/>
          <w:lang w:val="en-US"/>
        </w:rPr>
        <w:t>6 + 6</w:t>
      </w:r>
      <w:r w:rsidR="00635AB6">
        <w:rPr>
          <w:rFonts w:asciiTheme="majorHAnsi" w:hAnsiTheme="majorHAnsi"/>
          <w:i/>
          <w:iCs/>
          <w:lang w:val="en-US"/>
        </w:rPr>
        <w:t>”</w:t>
      </w:r>
      <w:r w:rsidR="007F5ED0">
        <w:rPr>
          <w:rFonts w:asciiTheme="majorHAnsi" w:hAnsiTheme="majorHAnsi"/>
          <w:lang w:val="en-US"/>
        </w:rPr>
        <w:t>, is it</w:t>
      </w:r>
      <w:r w:rsidRPr="001C069A">
        <w:rPr>
          <w:rFonts w:asciiTheme="majorHAnsi" w:hAnsiTheme="majorHAnsi"/>
          <w:lang w:val="en-US"/>
        </w:rPr>
        <w:t>?</w:t>
      </w:r>
    </w:p>
    <w:p w14:paraId="3BDCAF23" w14:textId="442A6629" w:rsidR="000D05A0" w:rsidRPr="001C069A" w:rsidRDefault="000D05A0" w:rsidP="000D05A0">
      <w:pPr>
        <w:tabs>
          <w:tab w:val="left" w:pos="1134"/>
        </w:tabs>
        <w:spacing w:line="276" w:lineRule="auto"/>
        <w:ind w:left="426"/>
        <w:rPr>
          <w:rFonts w:asciiTheme="majorHAnsi" w:hAnsiTheme="majorHAnsi"/>
          <w:lang w:val="en-US"/>
        </w:rPr>
      </w:pPr>
      <w:r w:rsidRPr="001C069A">
        <w:rPr>
          <w:rFonts w:asciiTheme="majorHAnsi" w:hAnsiTheme="majorHAnsi"/>
          <w:lang w:val="en-US"/>
        </w:rPr>
        <w:t xml:space="preserve">Sd11 </w:t>
      </w:r>
      <w:r w:rsidRPr="001C069A">
        <w:rPr>
          <w:rFonts w:asciiTheme="majorHAnsi" w:hAnsiTheme="majorHAnsi"/>
          <w:lang w:val="en-US"/>
        </w:rPr>
        <w:tab/>
        <w:t xml:space="preserve">: </w:t>
      </w:r>
      <w:r w:rsidR="007F5ED0">
        <w:rPr>
          <w:rFonts w:asciiTheme="majorHAnsi" w:hAnsiTheme="majorHAnsi"/>
          <w:lang w:val="en-US"/>
        </w:rPr>
        <w:t>No, it’s supposed to be</w:t>
      </w:r>
      <w:r w:rsidRPr="001C069A">
        <w:rPr>
          <w:rFonts w:asciiTheme="majorHAnsi" w:hAnsiTheme="majorHAnsi"/>
          <w:lang w:val="en-US"/>
        </w:rPr>
        <w:t xml:space="preserve"> </w:t>
      </w:r>
      <w:r w:rsidR="00635AB6">
        <w:rPr>
          <w:rFonts w:asciiTheme="majorHAnsi" w:hAnsiTheme="majorHAnsi"/>
          <w:lang w:val="en-US"/>
        </w:rPr>
        <w:t>“</w:t>
      </w:r>
      <w:r w:rsidRPr="00635AB6">
        <w:rPr>
          <w:rFonts w:asciiTheme="majorHAnsi" w:hAnsiTheme="majorHAnsi"/>
          <w:i/>
          <w:iCs/>
          <w:lang w:val="en-US"/>
        </w:rPr>
        <w:t xml:space="preserve">6 + 3 = 9 </w:t>
      </w:r>
      <w:r w:rsidR="007F5ED0" w:rsidRPr="00635AB6">
        <w:rPr>
          <w:rFonts w:asciiTheme="majorHAnsi" w:hAnsiTheme="majorHAnsi"/>
          <w:i/>
          <w:iCs/>
          <w:lang w:val="en-US"/>
        </w:rPr>
        <w:t>hours</w:t>
      </w:r>
      <w:r w:rsidR="00635AB6">
        <w:rPr>
          <w:rFonts w:asciiTheme="majorHAnsi" w:hAnsiTheme="majorHAnsi"/>
          <w:lang w:val="en-US"/>
        </w:rPr>
        <w:t>”</w:t>
      </w:r>
      <w:r w:rsidR="007F5ED0">
        <w:rPr>
          <w:rFonts w:asciiTheme="majorHAnsi" w:hAnsiTheme="majorHAnsi"/>
          <w:lang w:val="en-US"/>
        </w:rPr>
        <w:t xml:space="preserve">. </w:t>
      </w:r>
    </w:p>
    <w:p w14:paraId="04C68089" w14:textId="127284AB" w:rsidR="000D05A0" w:rsidRPr="001C069A" w:rsidRDefault="000D05A0" w:rsidP="00EA5CBE">
      <w:pPr>
        <w:tabs>
          <w:tab w:val="left" w:pos="1134"/>
        </w:tabs>
        <w:spacing w:line="276" w:lineRule="auto"/>
        <w:ind w:left="426"/>
        <w:rPr>
          <w:rFonts w:asciiTheme="majorHAnsi" w:hAnsiTheme="majorHAnsi"/>
          <w:lang w:val="en-US"/>
        </w:rPr>
      </w:pPr>
      <w:r w:rsidRPr="001C069A">
        <w:rPr>
          <w:rFonts w:asciiTheme="majorHAnsi" w:hAnsiTheme="majorHAnsi"/>
          <w:lang w:val="en-US"/>
        </w:rPr>
        <w:t xml:space="preserve">Sd12 </w:t>
      </w:r>
      <w:r w:rsidRPr="001C069A">
        <w:rPr>
          <w:rFonts w:asciiTheme="majorHAnsi" w:hAnsiTheme="majorHAnsi"/>
          <w:lang w:val="en-US"/>
        </w:rPr>
        <w:tab/>
        <w:t xml:space="preserve">: </w:t>
      </w:r>
      <w:r w:rsidR="007F5ED0">
        <w:rPr>
          <w:rFonts w:asciiTheme="majorHAnsi" w:hAnsiTheme="majorHAnsi"/>
          <w:lang w:val="en-US"/>
        </w:rPr>
        <w:t>So, the climbers can start for a wal</w:t>
      </w:r>
      <w:r w:rsidR="007F5ED0" w:rsidRPr="001C069A">
        <w:rPr>
          <w:rFonts w:asciiTheme="majorHAnsi" w:hAnsiTheme="majorHAnsi"/>
          <w:lang w:val="en-US"/>
        </w:rPr>
        <w:t>k</w:t>
      </w:r>
      <w:r w:rsidR="007F5ED0">
        <w:rPr>
          <w:rFonts w:asciiTheme="majorHAnsi" w:hAnsiTheme="majorHAnsi"/>
          <w:lang w:val="en-US"/>
        </w:rPr>
        <w:t xml:space="preserve"> at 11 a.m.</w:t>
      </w:r>
    </w:p>
    <w:p w14:paraId="4E3DC3A3" w14:textId="66DB210F" w:rsidR="000D05A0" w:rsidRPr="001C069A" w:rsidRDefault="000D05A0" w:rsidP="00776F54">
      <w:pPr>
        <w:spacing w:line="276" w:lineRule="auto"/>
        <w:jc w:val="both"/>
        <w:rPr>
          <w:rFonts w:asciiTheme="majorHAnsi" w:hAnsiTheme="majorHAnsi"/>
          <w:lang w:val="en-US"/>
        </w:rPr>
      </w:pPr>
      <w:r w:rsidRPr="001C069A">
        <w:rPr>
          <w:rFonts w:asciiTheme="majorHAnsi" w:hAnsiTheme="majorHAnsi"/>
          <w:lang w:val="en-US"/>
        </w:rPr>
        <w:tab/>
      </w:r>
      <w:r w:rsidR="00C201C8">
        <w:rPr>
          <w:rFonts w:asciiTheme="majorHAnsi" w:hAnsiTheme="majorHAnsi"/>
          <w:lang w:val="en-US"/>
        </w:rPr>
        <w:t>According to the interview result, it is shown that the student was aware of his mista</w:t>
      </w:r>
      <w:r w:rsidR="00C201C8" w:rsidRPr="001C069A">
        <w:rPr>
          <w:rFonts w:asciiTheme="majorHAnsi" w:hAnsiTheme="majorHAnsi"/>
          <w:lang w:val="en-US"/>
        </w:rPr>
        <w:t>k</w:t>
      </w:r>
      <w:r w:rsidR="00C201C8">
        <w:rPr>
          <w:rFonts w:asciiTheme="majorHAnsi" w:hAnsiTheme="majorHAnsi"/>
          <w:lang w:val="en-US"/>
        </w:rPr>
        <w:t xml:space="preserve">e after being interviewed using the question item number 8, regarding speed </w:t>
      </w:r>
      <w:r w:rsidR="00A56187">
        <w:rPr>
          <w:rFonts w:asciiTheme="majorHAnsi" w:hAnsiTheme="majorHAnsi"/>
          <w:lang w:val="en-US"/>
        </w:rPr>
        <w:t>of the climbers that was doubled when climbing down the mount. In addition, Student 2 was already able to interpret and ma</w:t>
      </w:r>
      <w:r w:rsidR="00A56187" w:rsidRPr="001C069A">
        <w:rPr>
          <w:rFonts w:asciiTheme="majorHAnsi" w:hAnsiTheme="majorHAnsi"/>
          <w:lang w:val="en-US"/>
        </w:rPr>
        <w:t>k</w:t>
      </w:r>
      <w:r w:rsidR="00A56187">
        <w:rPr>
          <w:rFonts w:asciiTheme="majorHAnsi" w:hAnsiTheme="majorHAnsi"/>
          <w:lang w:val="en-US"/>
        </w:rPr>
        <w:t>e use of representations according to different sources of information. He could define the time needed to climb down based on data of the climber speeds</w:t>
      </w:r>
      <w:r w:rsidR="00776F54">
        <w:rPr>
          <w:rFonts w:asciiTheme="majorHAnsi" w:hAnsiTheme="majorHAnsi"/>
          <w:lang w:val="en-US"/>
        </w:rPr>
        <w:t xml:space="preserve">; speed to climb down was two-time faster than that of to climb up. </w:t>
      </w:r>
    </w:p>
    <w:p w14:paraId="6058EC5B" w14:textId="09193376" w:rsidR="00BC1793" w:rsidRPr="004F5898" w:rsidRDefault="007000ED" w:rsidP="004F5898">
      <w:pPr>
        <w:spacing w:line="276" w:lineRule="auto"/>
        <w:ind w:firstLine="426"/>
        <w:jc w:val="both"/>
        <w:rPr>
          <w:rFonts w:asciiTheme="majorHAnsi" w:hAnsiTheme="majorHAnsi"/>
          <w:lang w:val="en-US"/>
        </w:rPr>
      </w:pPr>
      <w:r>
        <w:rPr>
          <w:rFonts w:asciiTheme="majorHAnsi" w:hAnsiTheme="majorHAnsi"/>
          <w:lang w:val="en-US"/>
        </w:rPr>
        <w:t xml:space="preserve">This finding was considered one of </w:t>
      </w:r>
      <w:r w:rsidRPr="001C069A">
        <w:rPr>
          <w:rFonts w:asciiTheme="majorHAnsi" w:hAnsiTheme="majorHAnsi"/>
          <w:lang w:val="en-US"/>
        </w:rPr>
        <w:t>k</w:t>
      </w:r>
      <w:r>
        <w:rPr>
          <w:rFonts w:asciiTheme="majorHAnsi" w:hAnsiTheme="majorHAnsi"/>
          <w:lang w:val="en-US"/>
        </w:rPr>
        <w:t xml:space="preserve">ey internal factors to affect algebraic literacy among students. </w:t>
      </w:r>
      <w:r w:rsidR="00BD5B0B">
        <w:rPr>
          <w:rFonts w:asciiTheme="majorHAnsi" w:hAnsiTheme="majorHAnsi"/>
          <w:lang w:val="en-US"/>
        </w:rPr>
        <w:t>Furthermo</w:t>
      </w:r>
      <w:r>
        <w:rPr>
          <w:rFonts w:asciiTheme="majorHAnsi" w:hAnsiTheme="majorHAnsi"/>
          <w:lang w:val="en-US"/>
        </w:rPr>
        <w:t>r</w:t>
      </w:r>
      <w:r w:rsidR="00BD5B0B">
        <w:rPr>
          <w:rFonts w:asciiTheme="majorHAnsi" w:hAnsiTheme="majorHAnsi"/>
          <w:lang w:val="en-US"/>
        </w:rPr>
        <w:t>e</w:t>
      </w:r>
      <w:r>
        <w:rPr>
          <w:rFonts w:asciiTheme="majorHAnsi" w:hAnsiTheme="majorHAnsi"/>
          <w:lang w:val="en-US"/>
        </w:rPr>
        <w:t xml:space="preserve">, the results </w:t>
      </w:r>
      <w:r w:rsidR="00BD5B0B">
        <w:rPr>
          <w:rFonts w:asciiTheme="majorHAnsi" w:hAnsiTheme="majorHAnsi"/>
          <w:lang w:val="en-US"/>
        </w:rPr>
        <w:t>found</w:t>
      </w:r>
      <w:r>
        <w:rPr>
          <w:rFonts w:asciiTheme="majorHAnsi" w:hAnsiTheme="majorHAnsi"/>
          <w:lang w:val="en-US"/>
        </w:rPr>
        <w:t xml:space="preserve"> </w:t>
      </w:r>
      <w:r w:rsidR="00BD5B0B">
        <w:rPr>
          <w:rFonts w:asciiTheme="majorHAnsi" w:hAnsiTheme="majorHAnsi"/>
          <w:lang w:val="en-US"/>
        </w:rPr>
        <w:t xml:space="preserve">in </w:t>
      </w:r>
      <w:r>
        <w:rPr>
          <w:rFonts w:asciiTheme="majorHAnsi" w:hAnsiTheme="majorHAnsi"/>
          <w:lang w:val="en-US"/>
        </w:rPr>
        <w:t>the student test are presented in Table 2 as follows.</w:t>
      </w:r>
    </w:p>
    <w:p w14:paraId="36A31BF1" w14:textId="162CFB61" w:rsidR="00D57A40" w:rsidRPr="001C069A" w:rsidRDefault="00D57A40" w:rsidP="00870B8B">
      <w:pPr>
        <w:spacing w:line="276" w:lineRule="auto"/>
        <w:jc w:val="center"/>
        <w:rPr>
          <w:rFonts w:asciiTheme="majorHAnsi" w:hAnsiTheme="majorHAnsi"/>
          <w:b/>
          <w:sz w:val="22"/>
          <w:szCs w:val="22"/>
          <w:lang w:val="en-US"/>
        </w:rPr>
      </w:pPr>
      <w:r w:rsidRPr="001C069A">
        <w:rPr>
          <w:rFonts w:asciiTheme="majorHAnsi" w:hAnsiTheme="majorHAnsi"/>
          <w:b/>
          <w:sz w:val="22"/>
          <w:szCs w:val="22"/>
          <w:lang w:val="en-US"/>
        </w:rPr>
        <w:t>Tab</w:t>
      </w:r>
      <w:r w:rsidR="00293E21">
        <w:rPr>
          <w:rFonts w:asciiTheme="majorHAnsi" w:hAnsiTheme="majorHAnsi"/>
          <w:b/>
          <w:sz w:val="22"/>
          <w:szCs w:val="22"/>
          <w:lang w:val="en-US"/>
        </w:rPr>
        <w:t xml:space="preserve">le </w:t>
      </w:r>
      <w:r w:rsidRPr="001C069A">
        <w:rPr>
          <w:rFonts w:asciiTheme="majorHAnsi" w:hAnsiTheme="majorHAnsi"/>
          <w:b/>
          <w:sz w:val="22"/>
          <w:szCs w:val="22"/>
          <w:lang w:val="en-US"/>
        </w:rPr>
        <w:t xml:space="preserve">2. </w:t>
      </w:r>
      <w:r w:rsidR="00293E21">
        <w:rPr>
          <w:rFonts w:asciiTheme="majorHAnsi" w:hAnsiTheme="majorHAnsi"/>
          <w:sz w:val="22"/>
          <w:szCs w:val="22"/>
          <w:lang w:val="en-US"/>
        </w:rPr>
        <w:t xml:space="preserve">The results </w:t>
      </w:r>
      <w:r w:rsidR="00837B91">
        <w:rPr>
          <w:rFonts w:asciiTheme="majorHAnsi" w:hAnsiTheme="majorHAnsi"/>
          <w:sz w:val="22"/>
          <w:szCs w:val="22"/>
          <w:lang w:val="en-US"/>
        </w:rPr>
        <w:t>based on the</w:t>
      </w:r>
      <w:r w:rsidR="00293E21">
        <w:rPr>
          <w:rFonts w:asciiTheme="majorHAnsi" w:hAnsiTheme="majorHAnsi"/>
          <w:sz w:val="22"/>
          <w:szCs w:val="22"/>
          <w:lang w:val="en-US"/>
        </w:rPr>
        <w:t xml:space="preserve"> student test</w:t>
      </w:r>
    </w:p>
    <w:tbl>
      <w:tblPr>
        <w:tblStyle w:val="TableGrid"/>
        <w:tblW w:w="0" w:type="auto"/>
        <w:tblInd w:w="13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60"/>
        <w:gridCol w:w="2234"/>
        <w:gridCol w:w="1842"/>
      </w:tblGrid>
      <w:tr w:rsidR="001220E6" w:rsidRPr="001C069A" w14:paraId="531AAB5E" w14:textId="7D1D217B" w:rsidTr="009965F8">
        <w:tc>
          <w:tcPr>
            <w:tcW w:w="2160" w:type="dxa"/>
          </w:tcPr>
          <w:p w14:paraId="376EF1EA" w14:textId="41455B5D" w:rsidR="001220E6" w:rsidRPr="001C069A" w:rsidRDefault="001220E6" w:rsidP="00FD7FC8">
            <w:pPr>
              <w:spacing w:line="276" w:lineRule="auto"/>
              <w:jc w:val="center"/>
              <w:rPr>
                <w:rFonts w:asciiTheme="majorHAnsi" w:hAnsiTheme="majorHAnsi"/>
                <w:b/>
                <w:sz w:val="22"/>
                <w:szCs w:val="22"/>
                <w:lang w:val="en-US"/>
              </w:rPr>
            </w:pPr>
            <w:r w:rsidRPr="001C069A">
              <w:rPr>
                <w:rFonts w:asciiTheme="majorHAnsi" w:hAnsiTheme="majorHAnsi"/>
                <w:b/>
                <w:sz w:val="22"/>
                <w:szCs w:val="22"/>
                <w:lang w:val="en-US"/>
              </w:rPr>
              <w:t>De</w:t>
            </w:r>
            <w:r w:rsidR="00293E21">
              <w:rPr>
                <w:rFonts w:asciiTheme="majorHAnsi" w:hAnsiTheme="majorHAnsi"/>
                <w:b/>
                <w:sz w:val="22"/>
                <w:szCs w:val="22"/>
                <w:lang w:val="en-US"/>
              </w:rPr>
              <w:t>scriptions</w:t>
            </w:r>
          </w:p>
        </w:tc>
        <w:tc>
          <w:tcPr>
            <w:tcW w:w="2234" w:type="dxa"/>
          </w:tcPr>
          <w:p w14:paraId="364368DD" w14:textId="0DE33B48" w:rsidR="001220E6" w:rsidRPr="001C069A" w:rsidRDefault="009965F8" w:rsidP="00FD7FC8">
            <w:pPr>
              <w:spacing w:line="276" w:lineRule="auto"/>
              <w:jc w:val="center"/>
              <w:rPr>
                <w:rFonts w:asciiTheme="majorHAnsi" w:hAnsiTheme="majorHAnsi"/>
                <w:b/>
                <w:sz w:val="22"/>
                <w:szCs w:val="22"/>
                <w:lang w:val="en-US"/>
              </w:rPr>
            </w:pPr>
            <w:r>
              <w:rPr>
                <w:rFonts w:asciiTheme="majorHAnsi" w:hAnsiTheme="majorHAnsi"/>
                <w:b/>
                <w:sz w:val="22"/>
                <w:szCs w:val="22"/>
                <w:lang w:val="en-US"/>
              </w:rPr>
              <w:t>Number of Students</w:t>
            </w:r>
          </w:p>
        </w:tc>
        <w:tc>
          <w:tcPr>
            <w:tcW w:w="1842" w:type="dxa"/>
          </w:tcPr>
          <w:p w14:paraId="619A5901" w14:textId="0576E56D" w:rsidR="001220E6" w:rsidRPr="001C069A" w:rsidRDefault="009965F8" w:rsidP="001220E6">
            <w:pPr>
              <w:spacing w:line="276" w:lineRule="auto"/>
              <w:jc w:val="center"/>
              <w:rPr>
                <w:rFonts w:asciiTheme="majorHAnsi" w:hAnsiTheme="majorHAnsi"/>
                <w:b/>
                <w:sz w:val="22"/>
                <w:szCs w:val="22"/>
                <w:lang w:val="en-US"/>
              </w:rPr>
            </w:pPr>
            <w:r>
              <w:rPr>
                <w:rFonts w:asciiTheme="majorHAnsi" w:hAnsiTheme="majorHAnsi"/>
                <w:b/>
                <w:sz w:val="22"/>
                <w:szCs w:val="22"/>
                <w:lang w:val="en-US"/>
              </w:rPr>
              <w:t>Percentages</w:t>
            </w:r>
          </w:p>
        </w:tc>
      </w:tr>
      <w:tr w:rsidR="001220E6" w:rsidRPr="001C069A" w14:paraId="5153CD6A" w14:textId="795555CC" w:rsidTr="009965F8">
        <w:tc>
          <w:tcPr>
            <w:tcW w:w="2160" w:type="dxa"/>
          </w:tcPr>
          <w:p w14:paraId="7B5C7248" w14:textId="16A737F3" w:rsidR="001220E6" w:rsidRPr="001C069A" w:rsidRDefault="00750B30" w:rsidP="00C47560">
            <w:pPr>
              <w:spacing w:line="276" w:lineRule="auto"/>
              <w:jc w:val="both"/>
              <w:rPr>
                <w:rFonts w:asciiTheme="majorHAnsi" w:hAnsiTheme="majorHAnsi"/>
                <w:sz w:val="22"/>
                <w:szCs w:val="22"/>
                <w:lang w:val="en-US"/>
              </w:rPr>
            </w:pPr>
            <w:r>
              <w:rPr>
                <w:rFonts w:asciiTheme="majorHAnsi" w:hAnsiTheme="majorHAnsi"/>
                <w:sz w:val="22"/>
                <w:szCs w:val="22"/>
                <w:lang w:val="en-US"/>
              </w:rPr>
              <w:t xml:space="preserve">&lt; Level </w:t>
            </w:r>
            <w:r w:rsidR="001220E6" w:rsidRPr="001C069A">
              <w:rPr>
                <w:rFonts w:asciiTheme="majorHAnsi" w:hAnsiTheme="majorHAnsi"/>
                <w:sz w:val="22"/>
                <w:szCs w:val="22"/>
                <w:lang w:val="en-US"/>
              </w:rPr>
              <w:t xml:space="preserve">1 </w:t>
            </w:r>
          </w:p>
        </w:tc>
        <w:tc>
          <w:tcPr>
            <w:tcW w:w="2234" w:type="dxa"/>
          </w:tcPr>
          <w:p w14:paraId="246EFFB0" w14:textId="74084D5A" w:rsidR="001220E6" w:rsidRPr="001C069A" w:rsidRDefault="001220E6" w:rsidP="00C47560">
            <w:pPr>
              <w:spacing w:line="276" w:lineRule="auto"/>
              <w:ind w:left="360"/>
              <w:contextualSpacing/>
              <w:jc w:val="both"/>
              <w:rPr>
                <w:rFonts w:asciiTheme="majorHAnsi" w:hAnsiTheme="majorHAnsi"/>
                <w:sz w:val="22"/>
                <w:szCs w:val="22"/>
                <w:lang w:val="en-US"/>
              </w:rPr>
            </w:pPr>
            <w:r w:rsidRPr="001C069A">
              <w:rPr>
                <w:rFonts w:asciiTheme="majorHAnsi" w:hAnsiTheme="majorHAnsi"/>
                <w:sz w:val="22"/>
                <w:szCs w:val="22"/>
                <w:lang w:val="en-US"/>
              </w:rPr>
              <w:t>28</w:t>
            </w:r>
          </w:p>
        </w:tc>
        <w:tc>
          <w:tcPr>
            <w:tcW w:w="1842" w:type="dxa"/>
          </w:tcPr>
          <w:p w14:paraId="59C97C87" w14:textId="50562109" w:rsidR="001220E6" w:rsidRPr="001C069A" w:rsidRDefault="001220E6" w:rsidP="00BC1793">
            <w:pPr>
              <w:spacing w:line="276" w:lineRule="auto"/>
              <w:ind w:left="360"/>
              <w:contextualSpacing/>
              <w:jc w:val="both"/>
              <w:rPr>
                <w:rFonts w:asciiTheme="majorHAnsi" w:hAnsiTheme="majorHAnsi"/>
                <w:sz w:val="22"/>
                <w:szCs w:val="22"/>
                <w:lang w:val="en-US"/>
              </w:rPr>
            </w:pPr>
            <w:r w:rsidRPr="001C069A">
              <w:rPr>
                <w:rFonts w:asciiTheme="majorHAnsi" w:hAnsiTheme="majorHAnsi"/>
                <w:sz w:val="22"/>
                <w:szCs w:val="22"/>
                <w:lang w:val="en-US"/>
              </w:rPr>
              <w:t>9</w:t>
            </w:r>
            <w:r w:rsidR="00BC1793" w:rsidRPr="001C069A">
              <w:rPr>
                <w:rFonts w:asciiTheme="majorHAnsi" w:hAnsiTheme="majorHAnsi"/>
                <w:sz w:val="22"/>
                <w:szCs w:val="22"/>
                <w:lang w:val="en-US"/>
              </w:rPr>
              <w:t>4</w:t>
            </w:r>
            <w:r w:rsidRPr="001C069A">
              <w:rPr>
                <w:rFonts w:asciiTheme="majorHAnsi" w:hAnsiTheme="majorHAnsi"/>
                <w:sz w:val="22"/>
                <w:szCs w:val="22"/>
                <w:lang w:val="en-US"/>
              </w:rPr>
              <w:t>%</w:t>
            </w:r>
          </w:p>
        </w:tc>
      </w:tr>
      <w:tr w:rsidR="001220E6" w:rsidRPr="001C069A" w14:paraId="782A6803" w14:textId="21BB25D4" w:rsidTr="009965F8">
        <w:tc>
          <w:tcPr>
            <w:tcW w:w="2160" w:type="dxa"/>
          </w:tcPr>
          <w:p w14:paraId="67C20488" w14:textId="0DBF681D" w:rsidR="001220E6" w:rsidRPr="001C069A" w:rsidRDefault="001220E6" w:rsidP="00FD7FC8">
            <w:pPr>
              <w:spacing w:line="276" w:lineRule="auto"/>
              <w:jc w:val="both"/>
              <w:rPr>
                <w:rFonts w:asciiTheme="majorHAnsi" w:hAnsiTheme="majorHAnsi"/>
                <w:sz w:val="22"/>
                <w:szCs w:val="22"/>
                <w:lang w:val="en-US"/>
              </w:rPr>
            </w:pPr>
            <w:r w:rsidRPr="001C069A">
              <w:rPr>
                <w:rFonts w:asciiTheme="majorHAnsi" w:hAnsiTheme="majorHAnsi"/>
                <w:sz w:val="22"/>
                <w:szCs w:val="22"/>
                <w:lang w:val="en-US"/>
              </w:rPr>
              <w:t>Level 2</w:t>
            </w:r>
          </w:p>
        </w:tc>
        <w:tc>
          <w:tcPr>
            <w:tcW w:w="2234" w:type="dxa"/>
          </w:tcPr>
          <w:p w14:paraId="5A7FE96A" w14:textId="6D73B9E0" w:rsidR="001220E6" w:rsidRPr="001C069A" w:rsidRDefault="001220E6" w:rsidP="00C47560">
            <w:pPr>
              <w:spacing w:line="276" w:lineRule="auto"/>
              <w:ind w:left="360"/>
              <w:contextualSpacing/>
              <w:jc w:val="both"/>
              <w:rPr>
                <w:rFonts w:asciiTheme="majorHAnsi" w:hAnsiTheme="majorHAnsi"/>
                <w:sz w:val="22"/>
                <w:szCs w:val="22"/>
                <w:lang w:val="en-US"/>
              </w:rPr>
            </w:pPr>
            <w:r w:rsidRPr="001C069A">
              <w:rPr>
                <w:rFonts w:asciiTheme="majorHAnsi" w:hAnsiTheme="majorHAnsi"/>
                <w:sz w:val="22"/>
                <w:szCs w:val="22"/>
                <w:lang w:val="en-US"/>
              </w:rPr>
              <w:t>1</w:t>
            </w:r>
          </w:p>
        </w:tc>
        <w:tc>
          <w:tcPr>
            <w:tcW w:w="1842" w:type="dxa"/>
          </w:tcPr>
          <w:p w14:paraId="23A7073D" w14:textId="133E289E" w:rsidR="001220E6" w:rsidRPr="001C069A" w:rsidRDefault="001220E6" w:rsidP="00BC1793">
            <w:pPr>
              <w:spacing w:line="276" w:lineRule="auto"/>
              <w:ind w:left="360"/>
              <w:contextualSpacing/>
              <w:jc w:val="both"/>
              <w:rPr>
                <w:rFonts w:asciiTheme="majorHAnsi" w:hAnsiTheme="majorHAnsi"/>
                <w:sz w:val="22"/>
                <w:szCs w:val="22"/>
                <w:lang w:val="en-US"/>
              </w:rPr>
            </w:pPr>
            <w:r w:rsidRPr="001C069A">
              <w:rPr>
                <w:rFonts w:asciiTheme="majorHAnsi" w:hAnsiTheme="majorHAnsi"/>
                <w:sz w:val="22"/>
                <w:szCs w:val="22"/>
                <w:lang w:val="en-US"/>
              </w:rPr>
              <w:t>3%</w:t>
            </w:r>
          </w:p>
        </w:tc>
      </w:tr>
      <w:tr w:rsidR="001220E6" w:rsidRPr="001C069A" w14:paraId="27237F0E" w14:textId="59CD851A" w:rsidTr="009965F8">
        <w:tc>
          <w:tcPr>
            <w:tcW w:w="2160" w:type="dxa"/>
          </w:tcPr>
          <w:p w14:paraId="2DDB8119" w14:textId="2E1C85F9" w:rsidR="001220E6" w:rsidRPr="001C069A" w:rsidRDefault="001220E6" w:rsidP="00FD7FC8">
            <w:pPr>
              <w:spacing w:line="276" w:lineRule="auto"/>
              <w:jc w:val="both"/>
              <w:rPr>
                <w:rFonts w:asciiTheme="majorHAnsi" w:hAnsiTheme="majorHAnsi"/>
                <w:sz w:val="22"/>
                <w:szCs w:val="22"/>
                <w:lang w:val="en-US"/>
              </w:rPr>
            </w:pPr>
            <w:r w:rsidRPr="001C069A">
              <w:rPr>
                <w:rFonts w:asciiTheme="majorHAnsi" w:hAnsiTheme="majorHAnsi"/>
                <w:sz w:val="22"/>
                <w:szCs w:val="22"/>
                <w:lang w:val="en-US"/>
              </w:rPr>
              <w:t>Level 3</w:t>
            </w:r>
          </w:p>
        </w:tc>
        <w:tc>
          <w:tcPr>
            <w:tcW w:w="2234" w:type="dxa"/>
          </w:tcPr>
          <w:p w14:paraId="2E6D0347" w14:textId="462285B2" w:rsidR="001220E6" w:rsidRPr="001C069A" w:rsidRDefault="001220E6" w:rsidP="00C47560">
            <w:pPr>
              <w:spacing w:line="276" w:lineRule="auto"/>
              <w:ind w:left="360"/>
              <w:contextualSpacing/>
              <w:jc w:val="both"/>
              <w:rPr>
                <w:rFonts w:asciiTheme="majorHAnsi" w:hAnsiTheme="majorHAnsi"/>
                <w:sz w:val="22"/>
                <w:szCs w:val="22"/>
                <w:lang w:val="en-US"/>
              </w:rPr>
            </w:pPr>
            <w:r w:rsidRPr="001C069A">
              <w:rPr>
                <w:rFonts w:asciiTheme="majorHAnsi" w:hAnsiTheme="majorHAnsi"/>
                <w:sz w:val="22"/>
                <w:szCs w:val="22"/>
                <w:lang w:val="en-US"/>
              </w:rPr>
              <w:t>1</w:t>
            </w:r>
          </w:p>
        </w:tc>
        <w:tc>
          <w:tcPr>
            <w:tcW w:w="1842" w:type="dxa"/>
          </w:tcPr>
          <w:p w14:paraId="3C781D66" w14:textId="117303B7" w:rsidR="001220E6" w:rsidRPr="001C069A" w:rsidRDefault="00BC1793" w:rsidP="00C47560">
            <w:pPr>
              <w:spacing w:line="276" w:lineRule="auto"/>
              <w:ind w:left="360"/>
              <w:contextualSpacing/>
              <w:jc w:val="both"/>
              <w:rPr>
                <w:rFonts w:asciiTheme="majorHAnsi" w:hAnsiTheme="majorHAnsi"/>
                <w:sz w:val="22"/>
                <w:szCs w:val="22"/>
                <w:lang w:val="en-US"/>
              </w:rPr>
            </w:pPr>
            <w:r w:rsidRPr="001C069A">
              <w:rPr>
                <w:rFonts w:asciiTheme="majorHAnsi" w:hAnsiTheme="majorHAnsi"/>
                <w:sz w:val="22"/>
                <w:szCs w:val="22"/>
                <w:lang w:val="en-US"/>
              </w:rPr>
              <w:t>3%</w:t>
            </w:r>
          </w:p>
        </w:tc>
      </w:tr>
      <w:tr w:rsidR="001220E6" w:rsidRPr="001C069A" w14:paraId="6F8441EC" w14:textId="670C9B8F" w:rsidTr="009965F8">
        <w:tc>
          <w:tcPr>
            <w:tcW w:w="2160" w:type="dxa"/>
          </w:tcPr>
          <w:p w14:paraId="5526B98F" w14:textId="2914E156" w:rsidR="001220E6" w:rsidRPr="001C069A" w:rsidRDefault="00750B30" w:rsidP="00FD7FC8">
            <w:pPr>
              <w:spacing w:line="276" w:lineRule="auto"/>
              <w:jc w:val="both"/>
              <w:rPr>
                <w:rFonts w:asciiTheme="majorHAnsi" w:hAnsiTheme="majorHAnsi"/>
                <w:sz w:val="22"/>
                <w:szCs w:val="22"/>
                <w:lang w:val="en-US"/>
              </w:rPr>
            </w:pPr>
            <w:r>
              <w:rPr>
                <w:rFonts w:asciiTheme="majorHAnsi" w:hAnsiTheme="majorHAnsi"/>
                <w:sz w:val="22"/>
                <w:szCs w:val="22"/>
                <w:lang w:val="en-US"/>
              </w:rPr>
              <w:t>Total</w:t>
            </w:r>
            <w:r w:rsidR="001220E6" w:rsidRPr="001C069A">
              <w:rPr>
                <w:rFonts w:asciiTheme="majorHAnsi" w:hAnsiTheme="majorHAnsi"/>
                <w:sz w:val="22"/>
                <w:szCs w:val="22"/>
                <w:lang w:val="en-US"/>
              </w:rPr>
              <w:t xml:space="preserve"> </w:t>
            </w:r>
          </w:p>
        </w:tc>
        <w:tc>
          <w:tcPr>
            <w:tcW w:w="2234" w:type="dxa"/>
          </w:tcPr>
          <w:p w14:paraId="057B8AB0" w14:textId="425F20F3" w:rsidR="001220E6" w:rsidRPr="001C069A" w:rsidRDefault="001220E6" w:rsidP="00C47560">
            <w:pPr>
              <w:spacing w:line="276" w:lineRule="auto"/>
              <w:ind w:left="360"/>
              <w:contextualSpacing/>
              <w:jc w:val="both"/>
              <w:rPr>
                <w:rFonts w:asciiTheme="majorHAnsi" w:hAnsiTheme="majorHAnsi"/>
                <w:sz w:val="22"/>
                <w:szCs w:val="22"/>
                <w:lang w:val="en-US"/>
              </w:rPr>
            </w:pPr>
            <w:r w:rsidRPr="001C069A">
              <w:rPr>
                <w:rFonts w:asciiTheme="majorHAnsi" w:hAnsiTheme="majorHAnsi"/>
                <w:sz w:val="22"/>
                <w:szCs w:val="22"/>
                <w:lang w:val="en-US"/>
              </w:rPr>
              <w:t>30</w:t>
            </w:r>
          </w:p>
        </w:tc>
        <w:tc>
          <w:tcPr>
            <w:tcW w:w="1842" w:type="dxa"/>
          </w:tcPr>
          <w:p w14:paraId="69B89E0E" w14:textId="52A900C7" w:rsidR="001220E6" w:rsidRPr="001C069A" w:rsidRDefault="00BC1793" w:rsidP="00C47560">
            <w:pPr>
              <w:spacing w:line="276" w:lineRule="auto"/>
              <w:ind w:left="360"/>
              <w:contextualSpacing/>
              <w:jc w:val="both"/>
              <w:rPr>
                <w:rFonts w:asciiTheme="majorHAnsi" w:hAnsiTheme="majorHAnsi"/>
                <w:sz w:val="22"/>
                <w:szCs w:val="22"/>
                <w:lang w:val="en-US"/>
              </w:rPr>
            </w:pPr>
            <w:r w:rsidRPr="001C069A">
              <w:rPr>
                <w:rFonts w:asciiTheme="majorHAnsi" w:hAnsiTheme="majorHAnsi"/>
                <w:sz w:val="22"/>
                <w:szCs w:val="22"/>
                <w:lang w:val="en-US"/>
              </w:rPr>
              <w:t>100%</w:t>
            </w:r>
          </w:p>
        </w:tc>
      </w:tr>
    </w:tbl>
    <w:p w14:paraId="213F98C6" w14:textId="77777777" w:rsidR="00AC63EE" w:rsidRPr="004F5898" w:rsidRDefault="00AC63EE" w:rsidP="004F5898">
      <w:pPr>
        <w:spacing w:line="276" w:lineRule="auto"/>
        <w:contextualSpacing/>
        <w:jc w:val="both"/>
        <w:rPr>
          <w:rFonts w:asciiTheme="majorHAnsi" w:hAnsiTheme="majorHAnsi"/>
          <w:lang w:val="en-US"/>
        </w:rPr>
      </w:pPr>
    </w:p>
    <w:p w14:paraId="626E28B4" w14:textId="24E74B33" w:rsidR="00AC63EE" w:rsidRPr="001C069A" w:rsidRDefault="00461076" w:rsidP="00AC63EE">
      <w:pPr>
        <w:pStyle w:val="ListParagraph"/>
        <w:spacing w:line="276" w:lineRule="auto"/>
        <w:ind w:left="0"/>
        <w:contextualSpacing/>
        <w:jc w:val="both"/>
        <w:rPr>
          <w:rFonts w:asciiTheme="majorHAnsi" w:hAnsiTheme="majorHAnsi"/>
          <w:lang w:val="en-US"/>
        </w:rPr>
      </w:pPr>
      <w:r>
        <w:rPr>
          <w:rFonts w:asciiTheme="majorHAnsi" w:hAnsiTheme="majorHAnsi"/>
          <w:lang w:val="en-US"/>
        </w:rPr>
        <w:t>According to Table 2 above, it is evident that as many as 94% of the subjects were ran</w:t>
      </w:r>
      <w:r w:rsidRPr="001C069A">
        <w:rPr>
          <w:rFonts w:asciiTheme="majorHAnsi" w:hAnsiTheme="majorHAnsi"/>
          <w:lang w:val="en-US"/>
        </w:rPr>
        <w:t>k</w:t>
      </w:r>
      <w:r>
        <w:rPr>
          <w:rFonts w:asciiTheme="majorHAnsi" w:hAnsiTheme="majorHAnsi"/>
          <w:lang w:val="en-US"/>
        </w:rPr>
        <w:t>ed in &lt; Level 1, 3% in Level 2, and 3% in Level 3. In fact, those ran</w:t>
      </w:r>
      <w:r w:rsidRPr="001C069A">
        <w:rPr>
          <w:rFonts w:asciiTheme="majorHAnsi" w:hAnsiTheme="majorHAnsi"/>
          <w:lang w:val="en-US"/>
        </w:rPr>
        <w:t>k</w:t>
      </w:r>
      <w:r>
        <w:rPr>
          <w:rFonts w:asciiTheme="majorHAnsi" w:hAnsiTheme="majorHAnsi"/>
          <w:lang w:val="en-US"/>
        </w:rPr>
        <w:t xml:space="preserve">ed in below Level 1 were strongly dominant, and this finding affirms that algebraic literacy among the majority of students was still dramatically low. </w:t>
      </w:r>
    </w:p>
    <w:p w14:paraId="2CCEBF76" w14:textId="4D379548" w:rsidR="000D05A0" w:rsidRPr="001C069A" w:rsidRDefault="00133B1C" w:rsidP="000D05A0">
      <w:pPr>
        <w:pStyle w:val="ListParagraph"/>
        <w:numPr>
          <w:ilvl w:val="0"/>
          <w:numId w:val="25"/>
        </w:numPr>
        <w:spacing w:line="276" w:lineRule="auto"/>
        <w:ind w:left="360"/>
        <w:contextualSpacing/>
        <w:jc w:val="both"/>
        <w:rPr>
          <w:rFonts w:asciiTheme="majorHAnsi" w:hAnsiTheme="majorHAnsi"/>
          <w:b/>
          <w:lang w:val="en-US"/>
        </w:rPr>
      </w:pPr>
      <w:r>
        <w:rPr>
          <w:rFonts w:asciiTheme="majorHAnsi" w:hAnsiTheme="majorHAnsi"/>
          <w:b/>
          <w:lang w:val="en-US"/>
        </w:rPr>
        <w:t>Results of Interview with the Teacher</w:t>
      </w:r>
    </w:p>
    <w:p w14:paraId="14A30E57" w14:textId="1139843A" w:rsidR="00243E45" w:rsidRPr="001F2148" w:rsidRDefault="00133B1C" w:rsidP="001F2148">
      <w:pPr>
        <w:spacing w:line="276" w:lineRule="auto"/>
        <w:ind w:firstLine="720"/>
        <w:jc w:val="both"/>
        <w:rPr>
          <w:rFonts w:asciiTheme="majorHAnsi" w:hAnsiTheme="majorHAnsi"/>
          <w:lang w:val="en-US"/>
        </w:rPr>
      </w:pPr>
      <w:r>
        <w:rPr>
          <w:rFonts w:asciiTheme="majorHAnsi" w:hAnsiTheme="majorHAnsi"/>
          <w:lang w:val="en-US"/>
        </w:rPr>
        <w:t xml:space="preserve">After test and interview were conducted with students, the other interview session was held with the teacher. In addition to interview, the researcher also attempted to observe necessary documents, basically through identification on Lesson Plans for Algebra. However, </w:t>
      </w:r>
      <w:r w:rsidR="00206A18">
        <w:rPr>
          <w:rFonts w:asciiTheme="majorHAnsi" w:hAnsiTheme="majorHAnsi"/>
          <w:lang w:val="en-US"/>
        </w:rPr>
        <w:t xml:space="preserve">only Lesson Plans for Algebraic Limit was given </w:t>
      </w:r>
      <w:r w:rsidR="00206A18">
        <w:rPr>
          <w:rFonts w:asciiTheme="majorHAnsi" w:hAnsiTheme="majorHAnsi"/>
          <w:lang w:val="en-US"/>
        </w:rPr>
        <w:lastRenderedPageBreak/>
        <w:t xml:space="preserve">by the teacher since all of the lesson plans were designed in uniformity; only </w:t>
      </w:r>
      <w:r w:rsidR="00C6005E">
        <w:rPr>
          <w:rFonts w:asciiTheme="majorHAnsi" w:hAnsiTheme="majorHAnsi"/>
          <w:lang w:val="en-US"/>
        </w:rPr>
        <w:t xml:space="preserve">the materials differed. </w:t>
      </w:r>
    </w:p>
    <w:p w14:paraId="7ECBEC3A" w14:textId="77777777" w:rsidR="00E43ED7" w:rsidRPr="001C069A" w:rsidRDefault="00E43ED7" w:rsidP="000D05A0">
      <w:pPr>
        <w:spacing w:line="276" w:lineRule="auto"/>
        <w:ind w:firstLine="720"/>
        <w:jc w:val="both"/>
        <w:rPr>
          <w:rFonts w:asciiTheme="majorHAnsi" w:hAnsiTheme="majorHAnsi"/>
          <w:sz w:val="8"/>
          <w:lang w:val="en-US"/>
        </w:rPr>
      </w:pPr>
    </w:p>
    <w:p w14:paraId="4E69E6A3" w14:textId="7C947EC7" w:rsidR="000D05A0" w:rsidRPr="001C069A" w:rsidRDefault="001F2148" w:rsidP="00A16186">
      <w:pPr>
        <w:spacing w:line="276" w:lineRule="auto"/>
        <w:ind w:firstLine="720"/>
        <w:jc w:val="both"/>
        <w:rPr>
          <w:rFonts w:asciiTheme="majorHAnsi" w:hAnsiTheme="majorHAnsi"/>
          <w:lang w:val="en-US"/>
        </w:rPr>
      </w:pPr>
      <w:r>
        <w:rPr>
          <w:rFonts w:asciiTheme="majorHAnsi" w:hAnsiTheme="majorHAnsi"/>
          <w:lang w:val="en-US"/>
        </w:rPr>
        <w:t>T</w:t>
      </w:r>
      <w:r w:rsidR="00927663">
        <w:rPr>
          <w:rFonts w:asciiTheme="majorHAnsi" w:hAnsiTheme="majorHAnsi"/>
          <w:lang w:val="en-US"/>
        </w:rPr>
        <w:t>he Lesson Plans designed by the Math teacher, especially on algebraic limit topic. The figure, in addition, depicted that stimulus activi</w:t>
      </w:r>
      <w:r w:rsidR="00B87587">
        <w:rPr>
          <w:rFonts w:asciiTheme="majorHAnsi" w:hAnsiTheme="majorHAnsi"/>
          <w:lang w:val="en-US"/>
        </w:rPr>
        <w:t>t</w:t>
      </w:r>
      <w:r w:rsidR="00927663">
        <w:rPr>
          <w:rFonts w:asciiTheme="majorHAnsi" w:hAnsiTheme="majorHAnsi"/>
          <w:lang w:val="en-US"/>
        </w:rPr>
        <w:t>y was given in the beginning of instruction, before the whilst stage, to provo</w:t>
      </w:r>
      <w:r w:rsidR="00927663" w:rsidRPr="001C069A">
        <w:rPr>
          <w:rFonts w:asciiTheme="majorHAnsi" w:hAnsiTheme="majorHAnsi"/>
          <w:lang w:val="en-US"/>
        </w:rPr>
        <w:t>k</w:t>
      </w:r>
      <w:r w:rsidR="00927663">
        <w:rPr>
          <w:rFonts w:asciiTheme="majorHAnsi" w:hAnsiTheme="majorHAnsi"/>
          <w:lang w:val="en-US"/>
        </w:rPr>
        <w:t xml:space="preserve">e students to get engaged in relating the topic with their personal experiences. The foregoing </w:t>
      </w:r>
      <w:r w:rsidR="00A16186">
        <w:rPr>
          <w:rFonts w:asciiTheme="majorHAnsi" w:hAnsiTheme="majorHAnsi"/>
          <w:lang w:val="en-US"/>
        </w:rPr>
        <w:t xml:space="preserve">was confirmed by the teacher through the interview as included in the following excerpt of the interview. </w:t>
      </w:r>
    </w:p>
    <w:p w14:paraId="4FC1DC8C" w14:textId="71524A91" w:rsidR="000D05A0" w:rsidRPr="001C069A" w:rsidRDefault="000D05A0" w:rsidP="00A16186">
      <w:pPr>
        <w:tabs>
          <w:tab w:val="left" w:pos="1134"/>
        </w:tabs>
        <w:spacing w:line="276" w:lineRule="auto"/>
        <w:ind w:left="1134" w:hanging="567"/>
        <w:rPr>
          <w:rFonts w:asciiTheme="majorHAnsi" w:hAnsiTheme="majorHAnsi"/>
          <w:lang w:val="en-US"/>
        </w:rPr>
      </w:pPr>
      <w:r w:rsidRPr="001C069A">
        <w:rPr>
          <w:rFonts w:asciiTheme="majorHAnsi" w:hAnsiTheme="majorHAnsi"/>
          <w:lang w:val="en-US"/>
        </w:rPr>
        <w:t>P</w:t>
      </w:r>
      <w:proofErr w:type="gramStart"/>
      <w:r w:rsidRPr="001C069A">
        <w:rPr>
          <w:rFonts w:asciiTheme="majorHAnsi" w:hAnsiTheme="majorHAnsi"/>
          <w:lang w:val="en-US"/>
        </w:rPr>
        <w:t xml:space="preserve">15  </w:t>
      </w:r>
      <w:r w:rsidRPr="001C069A">
        <w:rPr>
          <w:rFonts w:asciiTheme="majorHAnsi" w:hAnsiTheme="majorHAnsi"/>
          <w:lang w:val="en-US"/>
        </w:rPr>
        <w:tab/>
      </w:r>
      <w:proofErr w:type="gramEnd"/>
      <w:r w:rsidRPr="001C069A">
        <w:rPr>
          <w:rFonts w:asciiTheme="majorHAnsi" w:hAnsiTheme="majorHAnsi"/>
          <w:lang w:val="en-US"/>
        </w:rPr>
        <w:t xml:space="preserve">: </w:t>
      </w:r>
      <w:r w:rsidR="00A16186">
        <w:rPr>
          <w:rFonts w:asciiTheme="majorHAnsi" w:hAnsiTheme="majorHAnsi"/>
          <w:lang w:val="en-US"/>
        </w:rPr>
        <w:t>Well, have you ever provided your students with any specific problems that are relevant to their daily experiences</w:t>
      </w:r>
      <w:r w:rsidRPr="001C069A">
        <w:rPr>
          <w:rFonts w:asciiTheme="majorHAnsi" w:hAnsiTheme="majorHAnsi"/>
          <w:lang w:val="en-US"/>
        </w:rPr>
        <w:t>?</w:t>
      </w:r>
    </w:p>
    <w:p w14:paraId="247879ED" w14:textId="5B04F48C" w:rsidR="00A16186" w:rsidRPr="001C069A" w:rsidRDefault="000D05A0" w:rsidP="00302CC6">
      <w:pPr>
        <w:tabs>
          <w:tab w:val="left" w:pos="1134"/>
        </w:tabs>
        <w:spacing w:line="276" w:lineRule="auto"/>
        <w:ind w:left="1134" w:hanging="567"/>
        <w:jc w:val="both"/>
        <w:rPr>
          <w:rFonts w:asciiTheme="majorHAnsi" w:hAnsiTheme="majorHAnsi"/>
          <w:lang w:val="en-US"/>
        </w:rPr>
      </w:pPr>
      <w:r w:rsidRPr="001C069A">
        <w:rPr>
          <w:rFonts w:asciiTheme="majorHAnsi" w:hAnsiTheme="majorHAnsi"/>
          <w:lang w:val="en-US"/>
        </w:rPr>
        <w:t xml:space="preserve">G15 </w:t>
      </w:r>
      <w:r w:rsidRPr="001C069A">
        <w:rPr>
          <w:rFonts w:asciiTheme="majorHAnsi" w:hAnsiTheme="majorHAnsi"/>
          <w:lang w:val="en-US"/>
        </w:rPr>
        <w:tab/>
        <w:t xml:space="preserve">: </w:t>
      </w:r>
      <w:r w:rsidR="00EA468F">
        <w:rPr>
          <w:rFonts w:asciiTheme="majorHAnsi" w:hAnsiTheme="majorHAnsi"/>
          <w:lang w:val="en-US"/>
        </w:rPr>
        <w:t>Sure. At the beginning of the instruction, I commonly do. For instance, I as</w:t>
      </w:r>
      <w:r w:rsidR="00EA468F" w:rsidRPr="001C069A">
        <w:rPr>
          <w:rFonts w:asciiTheme="majorHAnsi" w:hAnsiTheme="majorHAnsi"/>
          <w:lang w:val="en-US"/>
        </w:rPr>
        <w:t>k</w:t>
      </w:r>
      <w:r w:rsidR="00EA468F">
        <w:rPr>
          <w:rFonts w:asciiTheme="majorHAnsi" w:hAnsiTheme="majorHAnsi"/>
          <w:lang w:val="en-US"/>
        </w:rPr>
        <w:t xml:space="preserve"> them to try to find out the height of the flag pole to demonstrate a concept of </w:t>
      </w:r>
      <w:bookmarkStart w:id="1" w:name="_Hlk90912867"/>
      <w:r w:rsidR="00EA468F">
        <w:rPr>
          <w:rFonts w:asciiTheme="majorHAnsi" w:hAnsiTheme="majorHAnsi"/>
          <w:lang w:val="en-US"/>
        </w:rPr>
        <w:t>trigonometry</w:t>
      </w:r>
      <w:bookmarkEnd w:id="1"/>
      <w:r w:rsidR="00EA468F">
        <w:rPr>
          <w:rFonts w:asciiTheme="majorHAnsi" w:hAnsiTheme="majorHAnsi"/>
          <w:lang w:val="en-US"/>
        </w:rPr>
        <w:t xml:space="preserve">. </w:t>
      </w:r>
      <w:r w:rsidRPr="001C069A">
        <w:rPr>
          <w:rFonts w:asciiTheme="majorHAnsi" w:hAnsiTheme="majorHAnsi"/>
          <w:lang w:val="en-US"/>
        </w:rPr>
        <w:t xml:space="preserve">  </w:t>
      </w:r>
    </w:p>
    <w:p w14:paraId="5E4387EE" w14:textId="68268A3B" w:rsidR="000D05A0" w:rsidRPr="001C069A" w:rsidRDefault="00687CD8" w:rsidP="00D921D5">
      <w:pPr>
        <w:spacing w:line="276" w:lineRule="auto"/>
        <w:ind w:firstLine="720"/>
        <w:jc w:val="both"/>
        <w:rPr>
          <w:rFonts w:asciiTheme="majorHAnsi" w:hAnsiTheme="majorHAnsi"/>
          <w:lang w:val="en-US"/>
        </w:rPr>
      </w:pPr>
      <w:r>
        <w:rPr>
          <w:rFonts w:asciiTheme="majorHAnsi" w:hAnsiTheme="majorHAnsi"/>
          <w:lang w:val="en-US"/>
        </w:rPr>
        <w:t>According to the results from interview, the teacher commonly gave initial stimulus in the beginning of instruction by as</w:t>
      </w:r>
      <w:r w:rsidRPr="001C069A">
        <w:rPr>
          <w:rFonts w:asciiTheme="majorHAnsi" w:hAnsiTheme="majorHAnsi"/>
          <w:lang w:val="en-US"/>
        </w:rPr>
        <w:t>k</w:t>
      </w:r>
      <w:r>
        <w:rPr>
          <w:rFonts w:asciiTheme="majorHAnsi" w:hAnsiTheme="majorHAnsi"/>
          <w:lang w:val="en-US"/>
        </w:rPr>
        <w:t>ing them to thin</w:t>
      </w:r>
      <w:r w:rsidRPr="001C069A">
        <w:rPr>
          <w:rFonts w:asciiTheme="majorHAnsi" w:hAnsiTheme="majorHAnsi"/>
          <w:lang w:val="en-US"/>
        </w:rPr>
        <w:t>k</w:t>
      </w:r>
      <w:r>
        <w:rPr>
          <w:rFonts w:asciiTheme="majorHAnsi" w:hAnsiTheme="majorHAnsi"/>
          <w:lang w:val="en-US"/>
        </w:rPr>
        <w:t xml:space="preserve"> of any problems related to their daily experiences. Nevertheles</w:t>
      </w:r>
      <w:r w:rsidR="00966ACF">
        <w:rPr>
          <w:rFonts w:asciiTheme="majorHAnsi" w:hAnsiTheme="majorHAnsi"/>
          <w:lang w:val="en-US"/>
        </w:rPr>
        <w:t>s</w:t>
      </w:r>
      <w:r>
        <w:rPr>
          <w:rFonts w:asciiTheme="majorHAnsi" w:hAnsiTheme="majorHAnsi"/>
          <w:lang w:val="en-US"/>
        </w:rPr>
        <w:t>, the problems were still considered simple, instead of complex ones that highly required higher-order of thin</w:t>
      </w:r>
      <w:r w:rsidRPr="001C069A">
        <w:rPr>
          <w:rFonts w:asciiTheme="majorHAnsi" w:hAnsiTheme="majorHAnsi"/>
          <w:lang w:val="en-US"/>
        </w:rPr>
        <w:t>k</w:t>
      </w:r>
      <w:r>
        <w:rPr>
          <w:rFonts w:asciiTheme="majorHAnsi" w:hAnsiTheme="majorHAnsi"/>
          <w:lang w:val="en-US"/>
        </w:rPr>
        <w:t>ing s</w:t>
      </w:r>
      <w:r w:rsidRPr="001C069A">
        <w:rPr>
          <w:rFonts w:asciiTheme="majorHAnsi" w:hAnsiTheme="majorHAnsi"/>
          <w:lang w:val="en-US"/>
        </w:rPr>
        <w:t>k</w:t>
      </w:r>
      <w:r>
        <w:rPr>
          <w:rFonts w:asciiTheme="majorHAnsi" w:hAnsiTheme="majorHAnsi"/>
          <w:lang w:val="en-US"/>
        </w:rPr>
        <w:t>ills</w:t>
      </w:r>
      <w:r w:rsidR="00A76C6C">
        <w:rPr>
          <w:rFonts w:asciiTheme="majorHAnsi" w:hAnsiTheme="majorHAnsi"/>
          <w:lang w:val="en-US"/>
        </w:rPr>
        <w:t xml:space="preserve">, as shown in the excerpt of G15 above. </w:t>
      </w:r>
    </w:p>
    <w:p w14:paraId="5FC2A926" w14:textId="5C0F42D5" w:rsidR="000D05A0" w:rsidRPr="001C069A" w:rsidRDefault="00D921D5" w:rsidP="00DA7DBD">
      <w:pPr>
        <w:spacing w:line="276" w:lineRule="auto"/>
        <w:ind w:firstLine="720"/>
        <w:jc w:val="both"/>
        <w:rPr>
          <w:rFonts w:asciiTheme="majorHAnsi" w:hAnsiTheme="majorHAnsi"/>
          <w:lang w:val="en-US"/>
        </w:rPr>
      </w:pPr>
      <w:r>
        <w:rPr>
          <w:rFonts w:asciiTheme="majorHAnsi" w:hAnsiTheme="majorHAnsi"/>
          <w:lang w:val="en-US"/>
        </w:rPr>
        <w:t>Meanwhile, also according to Figure 5, literacy activity was present in whilst</w:t>
      </w:r>
      <w:r w:rsidR="002459C1">
        <w:rPr>
          <w:rFonts w:asciiTheme="majorHAnsi" w:hAnsiTheme="majorHAnsi"/>
          <w:lang w:val="en-US"/>
        </w:rPr>
        <w:t xml:space="preserve"> phase</w:t>
      </w:r>
      <w:r>
        <w:rPr>
          <w:rFonts w:asciiTheme="majorHAnsi" w:hAnsiTheme="majorHAnsi"/>
          <w:lang w:val="en-US"/>
        </w:rPr>
        <w:t xml:space="preserve"> of instruction, but the core contents </w:t>
      </w:r>
      <w:r w:rsidR="002459C1">
        <w:rPr>
          <w:rFonts w:asciiTheme="majorHAnsi" w:hAnsiTheme="majorHAnsi"/>
          <w:lang w:val="en-US"/>
        </w:rPr>
        <w:t xml:space="preserve">of which </w:t>
      </w:r>
      <w:r>
        <w:rPr>
          <w:rFonts w:asciiTheme="majorHAnsi" w:hAnsiTheme="majorHAnsi"/>
          <w:lang w:val="en-US"/>
        </w:rPr>
        <w:t>were just too simple</w:t>
      </w:r>
      <w:r w:rsidR="002459C1">
        <w:rPr>
          <w:rFonts w:asciiTheme="majorHAnsi" w:hAnsiTheme="majorHAnsi"/>
          <w:lang w:val="en-US"/>
        </w:rPr>
        <w:t xml:space="preserve"> for the teacher was only concerned on giving motivation and guidelines/materials to study, observe, read through, and rewrite. </w:t>
      </w:r>
      <w:r w:rsidR="000235E0">
        <w:rPr>
          <w:rFonts w:asciiTheme="majorHAnsi" w:hAnsiTheme="majorHAnsi"/>
          <w:lang w:val="en-US"/>
        </w:rPr>
        <w:t xml:space="preserve">It means that </w:t>
      </w:r>
      <w:r w:rsidR="00AE732F">
        <w:rPr>
          <w:rFonts w:asciiTheme="majorHAnsi" w:hAnsiTheme="majorHAnsi"/>
          <w:lang w:val="en-US"/>
        </w:rPr>
        <w:t xml:space="preserve">problems irrelevant to student’s life were so strongly dominant for literacy activity compared to those </w:t>
      </w:r>
      <w:r w:rsidR="00DA7DBD">
        <w:rPr>
          <w:rFonts w:asciiTheme="majorHAnsi" w:hAnsiTheme="majorHAnsi"/>
          <w:lang w:val="en-US"/>
        </w:rPr>
        <w:t xml:space="preserve">the </w:t>
      </w:r>
      <w:r w:rsidR="00AE732F">
        <w:rPr>
          <w:rFonts w:asciiTheme="majorHAnsi" w:hAnsiTheme="majorHAnsi"/>
          <w:lang w:val="en-US"/>
        </w:rPr>
        <w:t xml:space="preserve">relevant. In addition, </w:t>
      </w:r>
      <w:r w:rsidR="00DA7DBD">
        <w:rPr>
          <w:rFonts w:asciiTheme="majorHAnsi" w:hAnsiTheme="majorHAnsi"/>
          <w:lang w:val="en-US"/>
        </w:rPr>
        <w:t xml:space="preserve">student’s </w:t>
      </w:r>
      <w:r w:rsidR="00AE732F">
        <w:rPr>
          <w:rFonts w:asciiTheme="majorHAnsi" w:hAnsiTheme="majorHAnsi"/>
          <w:lang w:val="en-US"/>
        </w:rPr>
        <w:t xml:space="preserve">exposure to questions </w:t>
      </w:r>
      <w:r w:rsidR="00DA7DBD">
        <w:rPr>
          <w:rFonts w:asciiTheme="majorHAnsi" w:hAnsiTheme="majorHAnsi"/>
          <w:lang w:val="en-US"/>
        </w:rPr>
        <w:t>that needed</w:t>
      </w:r>
      <w:r w:rsidR="00AE732F">
        <w:rPr>
          <w:rFonts w:asciiTheme="majorHAnsi" w:hAnsiTheme="majorHAnsi"/>
          <w:lang w:val="en-US"/>
        </w:rPr>
        <w:t xml:space="preserve"> higher-order thin</w:t>
      </w:r>
      <w:r w:rsidR="00AE732F" w:rsidRPr="001C069A">
        <w:rPr>
          <w:rFonts w:asciiTheme="majorHAnsi" w:hAnsiTheme="majorHAnsi"/>
          <w:lang w:val="en-US"/>
        </w:rPr>
        <w:t>k</w:t>
      </w:r>
      <w:r w:rsidR="00AE732F">
        <w:rPr>
          <w:rFonts w:asciiTheme="majorHAnsi" w:hAnsiTheme="majorHAnsi"/>
          <w:lang w:val="en-US"/>
        </w:rPr>
        <w:t>ing s</w:t>
      </w:r>
      <w:r w:rsidR="00AE732F" w:rsidRPr="001C069A">
        <w:rPr>
          <w:rFonts w:asciiTheme="majorHAnsi" w:hAnsiTheme="majorHAnsi"/>
          <w:lang w:val="en-US"/>
        </w:rPr>
        <w:t>k</w:t>
      </w:r>
      <w:r w:rsidR="00AE732F">
        <w:rPr>
          <w:rFonts w:asciiTheme="majorHAnsi" w:hAnsiTheme="majorHAnsi"/>
          <w:lang w:val="en-US"/>
        </w:rPr>
        <w:t xml:space="preserve">ills </w:t>
      </w:r>
      <w:r w:rsidR="00DA7DBD">
        <w:rPr>
          <w:rFonts w:asciiTheme="majorHAnsi" w:hAnsiTheme="majorHAnsi"/>
          <w:lang w:val="en-US"/>
        </w:rPr>
        <w:t xml:space="preserve">and problem-solving was still limited, which could affect mathematical literacy, especially the algebraic, among students. The following is the results of interview with the teacher. </w:t>
      </w:r>
    </w:p>
    <w:p w14:paraId="49E00207" w14:textId="38E8C36D" w:rsidR="000D05A0" w:rsidRPr="001C069A" w:rsidRDefault="000D05A0" w:rsidP="000D05A0">
      <w:pPr>
        <w:tabs>
          <w:tab w:val="left" w:pos="1134"/>
        </w:tabs>
        <w:spacing w:line="276" w:lineRule="auto"/>
        <w:ind w:left="1134" w:hanging="774"/>
        <w:jc w:val="both"/>
        <w:rPr>
          <w:rFonts w:asciiTheme="majorHAnsi" w:hAnsiTheme="majorHAnsi"/>
          <w:lang w:val="en-US"/>
        </w:rPr>
      </w:pPr>
      <w:r w:rsidRPr="001C069A">
        <w:rPr>
          <w:rFonts w:asciiTheme="majorHAnsi" w:hAnsiTheme="majorHAnsi"/>
          <w:lang w:val="en-US"/>
        </w:rPr>
        <w:t xml:space="preserve">P12 </w:t>
      </w:r>
      <w:r w:rsidRPr="001C069A">
        <w:rPr>
          <w:rFonts w:asciiTheme="majorHAnsi" w:hAnsiTheme="majorHAnsi"/>
          <w:lang w:val="en-US"/>
        </w:rPr>
        <w:tab/>
        <w:t xml:space="preserve">: </w:t>
      </w:r>
      <w:r w:rsidR="009A5EF8">
        <w:rPr>
          <w:rFonts w:asciiTheme="majorHAnsi" w:hAnsiTheme="majorHAnsi"/>
          <w:lang w:val="en-US"/>
        </w:rPr>
        <w:t>During the Math instructions you held, especially in Algebra topic, did you ever provide your students with some questions or exercises that needed higher-order thin</w:t>
      </w:r>
      <w:r w:rsidR="009A5EF8" w:rsidRPr="001C069A">
        <w:rPr>
          <w:rFonts w:asciiTheme="majorHAnsi" w:hAnsiTheme="majorHAnsi"/>
          <w:lang w:val="en-US"/>
        </w:rPr>
        <w:t>k</w:t>
      </w:r>
      <w:r w:rsidR="009A5EF8">
        <w:rPr>
          <w:rFonts w:asciiTheme="majorHAnsi" w:hAnsiTheme="majorHAnsi"/>
          <w:lang w:val="en-US"/>
        </w:rPr>
        <w:t>ing s</w:t>
      </w:r>
      <w:r w:rsidR="009A5EF8" w:rsidRPr="001C069A">
        <w:rPr>
          <w:rFonts w:asciiTheme="majorHAnsi" w:hAnsiTheme="majorHAnsi"/>
          <w:lang w:val="en-US"/>
        </w:rPr>
        <w:t>k</w:t>
      </w:r>
      <w:r w:rsidR="009A5EF8">
        <w:rPr>
          <w:rFonts w:asciiTheme="majorHAnsi" w:hAnsiTheme="majorHAnsi"/>
          <w:lang w:val="en-US"/>
        </w:rPr>
        <w:t xml:space="preserve">ill, PISA, or </w:t>
      </w:r>
      <w:r w:rsidRPr="001C069A">
        <w:rPr>
          <w:rFonts w:asciiTheme="majorHAnsi" w:hAnsiTheme="majorHAnsi"/>
          <w:lang w:val="en-US"/>
        </w:rPr>
        <w:t xml:space="preserve">TIMSS? </w:t>
      </w:r>
    </w:p>
    <w:p w14:paraId="31BA9D9C" w14:textId="5260E01E" w:rsidR="000D05A0" w:rsidRPr="001C069A" w:rsidRDefault="000D05A0" w:rsidP="001A05D4">
      <w:pPr>
        <w:tabs>
          <w:tab w:val="left" w:pos="1134"/>
        </w:tabs>
        <w:spacing w:line="276" w:lineRule="auto"/>
        <w:ind w:left="1134" w:hanging="774"/>
        <w:jc w:val="both"/>
        <w:rPr>
          <w:rFonts w:asciiTheme="majorHAnsi" w:hAnsiTheme="majorHAnsi"/>
          <w:lang w:val="en-US"/>
        </w:rPr>
      </w:pPr>
      <w:r w:rsidRPr="001C069A">
        <w:rPr>
          <w:rFonts w:asciiTheme="majorHAnsi" w:hAnsiTheme="majorHAnsi"/>
          <w:lang w:val="en-US"/>
        </w:rPr>
        <w:t xml:space="preserve">G12 </w:t>
      </w:r>
      <w:r w:rsidRPr="001C069A">
        <w:rPr>
          <w:rFonts w:asciiTheme="majorHAnsi" w:hAnsiTheme="majorHAnsi"/>
          <w:lang w:val="en-US"/>
        </w:rPr>
        <w:tab/>
        <w:t xml:space="preserve">: </w:t>
      </w:r>
      <w:r w:rsidR="00EF6EF0">
        <w:rPr>
          <w:rFonts w:asciiTheme="majorHAnsi" w:hAnsiTheme="majorHAnsi"/>
          <w:lang w:val="en-US"/>
        </w:rPr>
        <w:t>I commonly did because there were actually three levels of tas</w:t>
      </w:r>
      <w:r w:rsidR="00EF6EF0" w:rsidRPr="001C069A">
        <w:rPr>
          <w:rFonts w:asciiTheme="majorHAnsi" w:hAnsiTheme="majorHAnsi"/>
          <w:lang w:val="en-US"/>
        </w:rPr>
        <w:t>k</w:t>
      </w:r>
      <w:r w:rsidR="00EF6EF0">
        <w:rPr>
          <w:rFonts w:asciiTheme="majorHAnsi" w:hAnsiTheme="majorHAnsi"/>
          <w:lang w:val="en-US"/>
        </w:rPr>
        <w:t>ing for which I as</w:t>
      </w:r>
      <w:r w:rsidR="00EF6EF0" w:rsidRPr="001C069A">
        <w:rPr>
          <w:rFonts w:asciiTheme="majorHAnsi" w:hAnsiTheme="majorHAnsi"/>
          <w:lang w:val="en-US"/>
        </w:rPr>
        <w:t>k</w:t>
      </w:r>
      <w:r w:rsidR="00EF6EF0">
        <w:rPr>
          <w:rFonts w:asciiTheme="majorHAnsi" w:hAnsiTheme="majorHAnsi"/>
          <w:lang w:val="en-US"/>
        </w:rPr>
        <w:t>ed my students to do</w:t>
      </w:r>
      <w:r w:rsidR="001A05D4">
        <w:rPr>
          <w:rFonts w:asciiTheme="majorHAnsi" w:hAnsiTheme="majorHAnsi"/>
          <w:lang w:val="en-US"/>
        </w:rPr>
        <w:t>:</w:t>
      </w:r>
      <w:r w:rsidR="00EF6EF0">
        <w:rPr>
          <w:rFonts w:asciiTheme="majorHAnsi" w:hAnsiTheme="majorHAnsi"/>
          <w:lang w:val="en-US"/>
        </w:rPr>
        <w:t xml:space="preserve"> MOTS</w:t>
      </w:r>
      <w:r w:rsidRPr="001C069A">
        <w:rPr>
          <w:rFonts w:asciiTheme="majorHAnsi" w:hAnsiTheme="majorHAnsi"/>
          <w:lang w:val="en-US"/>
        </w:rPr>
        <w:t xml:space="preserve">, LOTS </w:t>
      </w:r>
      <w:r w:rsidR="001A05D4">
        <w:rPr>
          <w:rFonts w:asciiTheme="majorHAnsi" w:hAnsiTheme="majorHAnsi"/>
          <w:lang w:val="en-US"/>
        </w:rPr>
        <w:t>and</w:t>
      </w:r>
      <w:r w:rsidRPr="001C069A">
        <w:rPr>
          <w:rFonts w:asciiTheme="majorHAnsi" w:hAnsiTheme="majorHAnsi"/>
          <w:lang w:val="en-US"/>
        </w:rPr>
        <w:t xml:space="preserve"> HOTS. </w:t>
      </w:r>
    </w:p>
    <w:p w14:paraId="5F3D460F" w14:textId="3A011AED" w:rsidR="000D05A0" w:rsidRPr="001C069A" w:rsidRDefault="000D05A0" w:rsidP="00866F7D">
      <w:pPr>
        <w:tabs>
          <w:tab w:val="left" w:pos="1134"/>
        </w:tabs>
        <w:spacing w:line="276" w:lineRule="auto"/>
        <w:ind w:left="1134" w:hanging="774"/>
        <w:jc w:val="both"/>
        <w:rPr>
          <w:rFonts w:asciiTheme="majorHAnsi" w:hAnsiTheme="majorHAnsi"/>
          <w:lang w:val="en-US"/>
        </w:rPr>
      </w:pPr>
      <w:r w:rsidRPr="001C069A">
        <w:rPr>
          <w:rFonts w:asciiTheme="majorHAnsi" w:hAnsiTheme="majorHAnsi"/>
          <w:lang w:val="en-US"/>
        </w:rPr>
        <w:t xml:space="preserve">P13 </w:t>
      </w:r>
      <w:r w:rsidRPr="001C069A">
        <w:rPr>
          <w:rFonts w:asciiTheme="majorHAnsi" w:hAnsiTheme="majorHAnsi"/>
          <w:lang w:val="en-US"/>
        </w:rPr>
        <w:tab/>
        <w:t xml:space="preserve">: </w:t>
      </w:r>
      <w:r w:rsidR="001A05D4">
        <w:rPr>
          <w:rFonts w:asciiTheme="majorHAnsi" w:hAnsiTheme="majorHAnsi"/>
          <w:lang w:val="en-US"/>
        </w:rPr>
        <w:t xml:space="preserve">If it’s to be converted into a percentage, how </w:t>
      </w:r>
      <w:r w:rsidR="00376D74">
        <w:rPr>
          <w:rFonts w:asciiTheme="majorHAnsi" w:hAnsiTheme="majorHAnsi"/>
          <w:lang w:val="en-US"/>
        </w:rPr>
        <w:t xml:space="preserve">much will you </w:t>
      </w:r>
      <w:r w:rsidR="00866F7D">
        <w:rPr>
          <w:rFonts w:asciiTheme="majorHAnsi" w:hAnsiTheme="majorHAnsi"/>
          <w:lang w:val="en-US"/>
        </w:rPr>
        <w:t xml:space="preserve">estimate giving your students projects or tests that require HOTS, PISA, or </w:t>
      </w:r>
      <w:r w:rsidRPr="001C069A">
        <w:rPr>
          <w:rFonts w:asciiTheme="majorHAnsi" w:hAnsiTheme="majorHAnsi"/>
          <w:lang w:val="en-US"/>
        </w:rPr>
        <w:t xml:space="preserve">TIMSS </w:t>
      </w:r>
      <w:r w:rsidR="00866F7D">
        <w:rPr>
          <w:rFonts w:asciiTheme="majorHAnsi" w:hAnsiTheme="majorHAnsi"/>
          <w:lang w:val="en-US"/>
        </w:rPr>
        <w:t>within the instructions you held?</w:t>
      </w:r>
    </w:p>
    <w:p w14:paraId="62BEBC57" w14:textId="73816C1D" w:rsidR="000D05A0" w:rsidRPr="001C069A" w:rsidRDefault="000D05A0" w:rsidP="00E43ED7">
      <w:pPr>
        <w:tabs>
          <w:tab w:val="left" w:pos="1134"/>
        </w:tabs>
        <w:spacing w:line="276" w:lineRule="auto"/>
        <w:ind w:left="360"/>
        <w:jc w:val="both"/>
        <w:rPr>
          <w:rFonts w:asciiTheme="majorHAnsi" w:hAnsiTheme="majorHAnsi"/>
          <w:lang w:val="en-US"/>
        </w:rPr>
      </w:pPr>
      <w:r w:rsidRPr="001C069A">
        <w:rPr>
          <w:rFonts w:asciiTheme="majorHAnsi" w:hAnsiTheme="majorHAnsi"/>
          <w:lang w:val="en-US"/>
        </w:rPr>
        <w:t xml:space="preserve">G13 </w:t>
      </w:r>
      <w:r w:rsidRPr="001C069A">
        <w:rPr>
          <w:rFonts w:asciiTheme="majorHAnsi" w:hAnsiTheme="majorHAnsi"/>
          <w:lang w:val="en-US"/>
        </w:rPr>
        <w:tab/>
        <w:t xml:space="preserve">:  </w:t>
      </w:r>
      <w:r w:rsidR="00866F7D">
        <w:rPr>
          <w:rFonts w:asciiTheme="majorHAnsi" w:hAnsiTheme="majorHAnsi"/>
          <w:lang w:val="en-US"/>
        </w:rPr>
        <w:t>Maybe just</w:t>
      </w:r>
      <w:r w:rsidRPr="001C069A">
        <w:rPr>
          <w:rFonts w:asciiTheme="majorHAnsi" w:hAnsiTheme="majorHAnsi"/>
          <w:lang w:val="en-US"/>
        </w:rPr>
        <w:t xml:space="preserve"> 25%</w:t>
      </w:r>
      <w:r w:rsidR="00866F7D">
        <w:rPr>
          <w:rFonts w:asciiTheme="majorHAnsi" w:hAnsiTheme="majorHAnsi"/>
          <w:lang w:val="en-US"/>
        </w:rPr>
        <w:t xml:space="preserve">. </w:t>
      </w:r>
    </w:p>
    <w:p w14:paraId="6C066912" w14:textId="25848534" w:rsidR="000D05A0" w:rsidRPr="001C069A" w:rsidRDefault="004F3525" w:rsidP="003E771B">
      <w:pPr>
        <w:spacing w:line="276" w:lineRule="auto"/>
        <w:ind w:firstLine="720"/>
        <w:jc w:val="both"/>
        <w:rPr>
          <w:rFonts w:asciiTheme="majorHAnsi" w:hAnsiTheme="majorHAnsi"/>
          <w:lang w:val="en-US"/>
        </w:rPr>
      </w:pPr>
      <w:r>
        <w:rPr>
          <w:rFonts w:asciiTheme="majorHAnsi" w:hAnsiTheme="majorHAnsi"/>
          <w:lang w:val="en-US"/>
        </w:rPr>
        <w:t xml:space="preserve">In respect of the above excerpt of interview, it can be seen that the teacher regularly provided students with projects or tests that required HOTS, but only with </w:t>
      </w:r>
      <w:r>
        <w:rPr>
          <w:rFonts w:asciiTheme="majorHAnsi" w:hAnsiTheme="majorHAnsi"/>
          <w:lang w:val="en-US"/>
        </w:rPr>
        <w:lastRenderedPageBreak/>
        <w:t>a relatively small portion out of the whole tas</w:t>
      </w:r>
      <w:r w:rsidRPr="001C069A">
        <w:rPr>
          <w:rFonts w:asciiTheme="majorHAnsi" w:hAnsiTheme="majorHAnsi"/>
          <w:lang w:val="en-US"/>
        </w:rPr>
        <w:t>k</w:t>
      </w:r>
      <w:r>
        <w:rPr>
          <w:rFonts w:asciiTheme="majorHAnsi" w:hAnsiTheme="majorHAnsi"/>
          <w:lang w:val="en-US"/>
        </w:rPr>
        <w:t>s he gave, 25%. Such a fact was quite potential to be</w:t>
      </w:r>
      <w:r w:rsidR="00557899">
        <w:rPr>
          <w:rFonts w:asciiTheme="majorHAnsi" w:hAnsiTheme="majorHAnsi"/>
          <w:lang w:val="en-US"/>
        </w:rPr>
        <w:t xml:space="preserve"> one of external factors to affect algebraic literacy among students.</w:t>
      </w:r>
      <w:r w:rsidR="000D05A0" w:rsidRPr="001C069A">
        <w:rPr>
          <w:rFonts w:asciiTheme="majorHAnsi" w:hAnsiTheme="majorHAnsi"/>
          <w:lang w:val="en-US"/>
        </w:rPr>
        <w:t xml:space="preserve">  </w:t>
      </w:r>
    </w:p>
    <w:p w14:paraId="50C6D7F2" w14:textId="55ACA506" w:rsidR="002B2529" w:rsidRPr="001C069A" w:rsidRDefault="002B2529" w:rsidP="002B2529">
      <w:pPr>
        <w:pStyle w:val="ListParagraph"/>
        <w:numPr>
          <w:ilvl w:val="0"/>
          <w:numId w:val="25"/>
        </w:numPr>
        <w:spacing w:line="276" w:lineRule="auto"/>
        <w:ind w:left="360"/>
        <w:contextualSpacing/>
        <w:jc w:val="both"/>
        <w:rPr>
          <w:rFonts w:asciiTheme="majorHAnsi" w:hAnsiTheme="majorHAnsi"/>
          <w:b/>
          <w:lang w:val="en-US"/>
        </w:rPr>
      </w:pPr>
      <w:r>
        <w:rPr>
          <w:rFonts w:asciiTheme="majorHAnsi" w:hAnsiTheme="majorHAnsi"/>
          <w:b/>
          <w:lang w:val="en-US"/>
        </w:rPr>
        <w:t>Results of Interview with the Vice Principal of Academic Affairs</w:t>
      </w:r>
    </w:p>
    <w:p w14:paraId="23ABF5AD" w14:textId="739CE5DE" w:rsidR="000D05A0" w:rsidRPr="001C069A" w:rsidRDefault="00E03DD3" w:rsidP="00E03DD3">
      <w:pPr>
        <w:spacing w:line="276" w:lineRule="auto"/>
        <w:ind w:firstLine="720"/>
        <w:jc w:val="both"/>
        <w:rPr>
          <w:rFonts w:asciiTheme="majorHAnsi" w:hAnsiTheme="majorHAnsi"/>
          <w:lang w:val="en-US"/>
        </w:rPr>
      </w:pPr>
      <w:r>
        <w:rPr>
          <w:rFonts w:asciiTheme="majorHAnsi" w:hAnsiTheme="majorHAnsi"/>
          <w:lang w:val="en-US"/>
        </w:rPr>
        <w:t>The excerpt of interview with the Vice Principle of Academic Affairs is presented as follows</w:t>
      </w:r>
      <w:r w:rsidR="00302CC6">
        <w:rPr>
          <w:rFonts w:asciiTheme="majorHAnsi" w:hAnsiTheme="majorHAnsi"/>
          <w:lang w:val="en-US"/>
        </w:rPr>
        <w:t>.</w:t>
      </w:r>
    </w:p>
    <w:p w14:paraId="16FCC19F" w14:textId="6EC7E3DB" w:rsidR="000D05A0" w:rsidRPr="001C069A" w:rsidRDefault="000D05A0" w:rsidP="006C0FBD">
      <w:pPr>
        <w:tabs>
          <w:tab w:val="left" w:pos="1134"/>
        </w:tabs>
        <w:spacing w:line="276" w:lineRule="auto"/>
        <w:ind w:left="1134" w:hanging="774"/>
        <w:jc w:val="both"/>
        <w:rPr>
          <w:rFonts w:asciiTheme="majorHAnsi" w:hAnsiTheme="majorHAnsi"/>
          <w:lang w:val="en-US"/>
        </w:rPr>
      </w:pPr>
      <w:r w:rsidRPr="001C069A">
        <w:rPr>
          <w:rFonts w:asciiTheme="majorHAnsi" w:hAnsiTheme="majorHAnsi"/>
          <w:lang w:val="en-US"/>
        </w:rPr>
        <w:t xml:space="preserve"> P1 </w:t>
      </w:r>
      <w:r w:rsidRPr="001C069A">
        <w:rPr>
          <w:rFonts w:asciiTheme="majorHAnsi" w:hAnsiTheme="majorHAnsi"/>
          <w:lang w:val="en-US"/>
        </w:rPr>
        <w:tab/>
        <w:t xml:space="preserve">: </w:t>
      </w:r>
      <w:r w:rsidR="0099038C">
        <w:rPr>
          <w:rFonts w:asciiTheme="majorHAnsi" w:hAnsiTheme="majorHAnsi"/>
          <w:lang w:val="en-US"/>
        </w:rPr>
        <w:t xml:space="preserve">Considering the fact that this school is </w:t>
      </w:r>
      <w:proofErr w:type="spellStart"/>
      <w:r w:rsidR="0099038C">
        <w:rPr>
          <w:rFonts w:asciiTheme="majorHAnsi" w:hAnsiTheme="majorHAnsi"/>
          <w:lang w:val="en-US"/>
        </w:rPr>
        <w:t>pesantren</w:t>
      </w:r>
      <w:proofErr w:type="spellEnd"/>
      <w:r w:rsidR="0099038C">
        <w:rPr>
          <w:rFonts w:asciiTheme="majorHAnsi" w:hAnsiTheme="majorHAnsi"/>
          <w:lang w:val="en-US"/>
        </w:rPr>
        <w:t xml:space="preserve">-based, what </w:t>
      </w:r>
      <w:r w:rsidR="0099038C" w:rsidRPr="001C069A">
        <w:rPr>
          <w:rFonts w:asciiTheme="majorHAnsi" w:hAnsiTheme="majorHAnsi"/>
          <w:lang w:val="en-US"/>
        </w:rPr>
        <w:t>k</w:t>
      </w:r>
      <w:r w:rsidR="0099038C">
        <w:rPr>
          <w:rFonts w:asciiTheme="majorHAnsi" w:hAnsiTheme="majorHAnsi"/>
          <w:lang w:val="en-US"/>
        </w:rPr>
        <w:t>ind of curriculum is</w:t>
      </w:r>
      <w:r w:rsidR="006C0FBD">
        <w:rPr>
          <w:rFonts w:asciiTheme="majorHAnsi" w:hAnsiTheme="majorHAnsi"/>
          <w:lang w:val="en-US"/>
        </w:rPr>
        <w:t xml:space="preserve"> implemented in the school?</w:t>
      </w:r>
    </w:p>
    <w:p w14:paraId="3258D939" w14:textId="162B123E" w:rsidR="000D05A0" w:rsidRPr="001C069A" w:rsidRDefault="000D05A0" w:rsidP="004F5898">
      <w:pPr>
        <w:tabs>
          <w:tab w:val="left" w:pos="1134"/>
        </w:tabs>
        <w:spacing w:line="276" w:lineRule="auto"/>
        <w:ind w:left="426"/>
        <w:jc w:val="both"/>
        <w:rPr>
          <w:rFonts w:asciiTheme="majorHAnsi" w:hAnsiTheme="majorHAnsi"/>
          <w:lang w:val="en-US"/>
        </w:rPr>
      </w:pPr>
      <w:r w:rsidRPr="001C069A">
        <w:rPr>
          <w:rFonts w:asciiTheme="majorHAnsi" w:hAnsiTheme="majorHAnsi"/>
          <w:lang w:val="en-US"/>
        </w:rPr>
        <w:t xml:space="preserve">W1 </w:t>
      </w:r>
      <w:r w:rsidRPr="001C069A">
        <w:rPr>
          <w:rFonts w:asciiTheme="majorHAnsi" w:hAnsiTheme="majorHAnsi"/>
          <w:lang w:val="en-US"/>
        </w:rPr>
        <w:tab/>
        <w:t xml:space="preserve">: </w:t>
      </w:r>
      <w:r w:rsidR="006C0FBD">
        <w:rPr>
          <w:rFonts w:asciiTheme="majorHAnsi" w:hAnsiTheme="majorHAnsi"/>
          <w:lang w:val="en-US"/>
        </w:rPr>
        <w:t xml:space="preserve">It’s </w:t>
      </w:r>
      <w:r w:rsidR="004F18E9">
        <w:rPr>
          <w:rFonts w:asciiTheme="majorHAnsi" w:hAnsiTheme="majorHAnsi"/>
          <w:lang w:val="en-US"/>
        </w:rPr>
        <w:t>based on the n</w:t>
      </w:r>
      <w:r w:rsidR="006C0FBD">
        <w:rPr>
          <w:rFonts w:asciiTheme="majorHAnsi" w:hAnsiTheme="majorHAnsi"/>
          <w:lang w:val="en-US"/>
        </w:rPr>
        <w:t xml:space="preserve">ational </w:t>
      </w:r>
      <w:r w:rsidR="004F18E9">
        <w:rPr>
          <w:rFonts w:asciiTheme="majorHAnsi" w:hAnsiTheme="majorHAnsi"/>
          <w:lang w:val="en-US"/>
        </w:rPr>
        <w:t>c</w:t>
      </w:r>
      <w:r w:rsidR="006C0FBD">
        <w:rPr>
          <w:rFonts w:asciiTheme="majorHAnsi" w:hAnsiTheme="majorHAnsi"/>
          <w:lang w:val="en-US"/>
        </w:rPr>
        <w:t xml:space="preserve">urriculum. </w:t>
      </w:r>
      <w:r w:rsidRPr="001C069A">
        <w:rPr>
          <w:rFonts w:asciiTheme="majorHAnsi" w:hAnsiTheme="majorHAnsi"/>
          <w:lang w:val="en-US"/>
        </w:rPr>
        <w:t xml:space="preserve"> </w:t>
      </w:r>
      <w:r w:rsidR="00F92F2A">
        <w:rPr>
          <w:rFonts w:asciiTheme="majorHAnsi" w:hAnsiTheme="majorHAnsi"/>
          <w:lang w:val="en-US"/>
        </w:rPr>
        <w:t xml:space="preserve"> </w:t>
      </w:r>
    </w:p>
    <w:p w14:paraId="15923FB1" w14:textId="652B6118" w:rsidR="000D05A0" w:rsidRPr="001C069A" w:rsidRDefault="000D05A0" w:rsidP="00E754C8">
      <w:pPr>
        <w:spacing w:line="276" w:lineRule="auto"/>
        <w:jc w:val="both"/>
        <w:rPr>
          <w:rFonts w:asciiTheme="majorHAnsi" w:hAnsiTheme="majorHAnsi"/>
          <w:lang w:val="en-US"/>
        </w:rPr>
      </w:pPr>
      <w:r w:rsidRPr="001C069A">
        <w:rPr>
          <w:rFonts w:asciiTheme="majorHAnsi" w:hAnsiTheme="majorHAnsi"/>
          <w:lang w:val="en-US"/>
        </w:rPr>
        <w:tab/>
      </w:r>
      <w:r w:rsidR="006875EA">
        <w:rPr>
          <w:rFonts w:asciiTheme="majorHAnsi" w:hAnsiTheme="majorHAnsi"/>
          <w:lang w:val="en-US"/>
        </w:rPr>
        <w:t xml:space="preserve">Based on the results of interview above, it is clear that national curriculum was implemented in the school. In fact, national curriculum is similar to which that is commonly implemented among State Islamic Schools (MAN) without getting interfered by </w:t>
      </w:r>
      <w:proofErr w:type="spellStart"/>
      <w:r w:rsidR="006875EA">
        <w:rPr>
          <w:rFonts w:asciiTheme="majorHAnsi" w:hAnsiTheme="majorHAnsi"/>
          <w:lang w:val="en-US"/>
        </w:rPr>
        <w:t>pesantren</w:t>
      </w:r>
      <w:proofErr w:type="spellEnd"/>
      <w:r w:rsidR="006875EA">
        <w:rPr>
          <w:rFonts w:asciiTheme="majorHAnsi" w:hAnsiTheme="majorHAnsi"/>
          <w:lang w:val="en-US"/>
        </w:rPr>
        <w:t xml:space="preserve">-based curriculum. </w:t>
      </w:r>
      <w:r w:rsidR="002E1032">
        <w:rPr>
          <w:rFonts w:asciiTheme="majorHAnsi" w:hAnsiTheme="majorHAnsi"/>
          <w:lang w:val="en-US"/>
        </w:rPr>
        <w:t xml:space="preserve">In addition, the national curriculum was applied in the morning, and it has been running since the school was firstly established. </w:t>
      </w:r>
      <w:r w:rsidR="00E754C8">
        <w:rPr>
          <w:rFonts w:asciiTheme="majorHAnsi" w:hAnsiTheme="majorHAnsi"/>
          <w:lang w:val="en-US"/>
        </w:rPr>
        <w:t xml:space="preserve">Thus, morning school activities were different from </w:t>
      </w:r>
      <w:proofErr w:type="spellStart"/>
      <w:r w:rsidR="00E754C8">
        <w:rPr>
          <w:rFonts w:asciiTheme="majorHAnsi" w:hAnsiTheme="majorHAnsi"/>
          <w:lang w:val="en-US"/>
        </w:rPr>
        <w:t>pesantren</w:t>
      </w:r>
      <w:proofErr w:type="spellEnd"/>
      <w:r w:rsidR="00E754C8">
        <w:rPr>
          <w:rFonts w:asciiTheme="majorHAnsi" w:hAnsiTheme="majorHAnsi"/>
          <w:lang w:val="en-US"/>
        </w:rPr>
        <w:t xml:space="preserve">-based ones. </w:t>
      </w:r>
    </w:p>
    <w:p w14:paraId="26A236EE" w14:textId="4C38C1D7" w:rsidR="000D05A0" w:rsidRPr="001C069A" w:rsidRDefault="000D05A0" w:rsidP="00E754C8">
      <w:pPr>
        <w:tabs>
          <w:tab w:val="left" w:pos="1134"/>
        </w:tabs>
        <w:spacing w:line="276" w:lineRule="auto"/>
        <w:ind w:left="1134" w:hanging="708"/>
        <w:jc w:val="both"/>
        <w:rPr>
          <w:rFonts w:asciiTheme="majorHAnsi" w:hAnsiTheme="majorHAnsi"/>
          <w:lang w:val="en-US"/>
        </w:rPr>
      </w:pPr>
      <w:r w:rsidRPr="001C069A">
        <w:rPr>
          <w:rFonts w:asciiTheme="majorHAnsi" w:hAnsiTheme="majorHAnsi"/>
          <w:lang w:val="en-US"/>
        </w:rPr>
        <w:t xml:space="preserve">W13 </w:t>
      </w:r>
      <w:r w:rsidRPr="001C069A">
        <w:rPr>
          <w:rFonts w:asciiTheme="majorHAnsi" w:hAnsiTheme="majorHAnsi"/>
          <w:lang w:val="en-US"/>
        </w:rPr>
        <w:tab/>
        <w:t xml:space="preserve">: </w:t>
      </w:r>
      <w:r w:rsidR="009F638E">
        <w:rPr>
          <w:rFonts w:asciiTheme="majorHAnsi" w:hAnsiTheme="majorHAnsi"/>
          <w:lang w:val="en-US"/>
        </w:rPr>
        <w:t xml:space="preserve">If we’re using a range of percentage, 75-85% </w:t>
      </w:r>
      <w:r w:rsidR="00E82A5E">
        <w:rPr>
          <w:rFonts w:asciiTheme="majorHAnsi" w:hAnsiTheme="majorHAnsi"/>
          <w:lang w:val="en-US"/>
        </w:rPr>
        <w:t>of which is achieved</w:t>
      </w:r>
      <w:r w:rsidR="009F638E">
        <w:rPr>
          <w:rFonts w:asciiTheme="majorHAnsi" w:hAnsiTheme="majorHAnsi"/>
          <w:lang w:val="en-US"/>
        </w:rPr>
        <w:t>,</w:t>
      </w:r>
      <w:r w:rsidR="00E82A5E">
        <w:rPr>
          <w:rFonts w:asciiTheme="majorHAnsi" w:hAnsiTheme="majorHAnsi"/>
          <w:lang w:val="en-US"/>
        </w:rPr>
        <w:t xml:space="preserve"> while the remaining 15-25% can’t be attained because of internal and external factors and lac</w:t>
      </w:r>
      <w:r w:rsidR="00E82A5E" w:rsidRPr="001C069A">
        <w:rPr>
          <w:rFonts w:asciiTheme="majorHAnsi" w:hAnsiTheme="majorHAnsi"/>
          <w:lang w:val="en-US"/>
        </w:rPr>
        <w:t>k</w:t>
      </w:r>
      <w:r w:rsidR="00E82A5E">
        <w:rPr>
          <w:rFonts w:asciiTheme="majorHAnsi" w:hAnsiTheme="majorHAnsi"/>
          <w:lang w:val="en-US"/>
        </w:rPr>
        <w:t xml:space="preserve"> of time portion.</w:t>
      </w:r>
      <w:r w:rsidR="00E754C8">
        <w:rPr>
          <w:rFonts w:asciiTheme="majorHAnsi" w:hAnsiTheme="majorHAnsi"/>
          <w:lang w:val="en-US"/>
        </w:rPr>
        <w:t xml:space="preserve">  </w:t>
      </w:r>
    </w:p>
    <w:p w14:paraId="22FCB10C" w14:textId="20F5C4F5" w:rsidR="000D05A0" w:rsidRPr="001C069A" w:rsidRDefault="000D05A0" w:rsidP="00D62ADF">
      <w:pPr>
        <w:tabs>
          <w:tab w:val="left" w:pos="1134"/>
        </w:tabs>
        <w:spacing w:line="276" w:lineRule="auto"/>
        <w:ind w:left="1134" w:hanging="708"/>
        <w:jc w:val="both"/>
        <w:rPr>
          <w:rFonts w:asciiTheme="majorHAnsi" w:hAnsiTheme="majorHAnsi"/>
          <w:lang w:val="en-US"/>
        </w:rPr>
      </w:pPr>
      <w:r w:rsidRPr="001C069A">
        <w:rPr>
          <w:rFonts w:asciiTheme="majorHAnsi" w:hAnsiTheme="majorHAnsi"/>
          <w:lang w:val="en-US"/>
        </w:rPr>
        <w:t xml:space="preserve">P14 </w:t>
      </w:r>
      <w:r w:rsidRPr="001C069A">
        <w:rPr>
          <w:rFonts w:asciiTheme="majorHAnsi" w:hAnsiTheme="majorHAnsi"/>
          <w:lang w:val="en-US"/>
        </w:rPr>
        <w:tab/>
        <w:t xml:space="preserve">: </w:t>
      </w:r>
      <w:r w:rsidR="00112BB4">
        <w:rPr>
          <w:rFonts w:asciiTheme="majorHAnsi" w:hAnsiTheme="majorHAnsi"/>
          <w:lang w:val="en-US"/>
        </w:rPr>
        <w:t xml:space="preserve">So, the portion of </w:t>
      </w:r>
      <w:proofErr w:type="spellStart"/>
      <w:r w:rsidR="00112BB4">
        <w:rPr>
          <w:rFonts w:asciiTheme="majorHAnsi" w:hAnsiTheme="majorHAnsi"/>
          <w:lang w:val="en-US"/>
        </w:rPr>
        <w:t>unachievability</w:t>
      </w:r>
      <w:proofErr w:type="spellEnd"/>
      <w:r w:rsidR="00112BB4">
        <w:rPr>
          <w:rFonts w:asciiTheme="majorHAnsi" w:hAnsiTheme="majorHAnsi"/>
          <w:lang w:val="en-US"/>
        </w:rPr>
        <w:t xml:space="preserve"> is because of </w:t>
      </w:r>
      <w:r w:rsidR="00BA2923">
        <w:rPr>
          <w:rFonts w:asciiTheme="majorHAnsi" w:hAnsiTheme="majorHAnsi"/>
          <w:lang w:val="en-US"/>
        </w:rPr>
        <w:t>long holiday, isn’t it? That’s quite different from public schools in common, right?</w:t>
      </w:r>
      <w:r w:rsidR="00290E89">
        <w:rPr>
          <w:rFonts w:asciiTheme="majorHAnsi" w:hAnsiTheme="majorHAnsi"/>
          <w:lang w:val="en-US"/>
        </w:rPr>
        <w:t xml:space="preserve">  </w:t>
      </w:r>
    </w:p>
    <w:p w14:paraId="5320CCD6" w14:textId="69C0E479" w:rsidR="000D05A0" w:rsidRPr="001C069A" w:rsidRDefault="000D05A0" w:rsidP="00E464D0">
      <w:pPr>
        <w:tabs>
          <w:tab w:val="left" w:pos="567"/>
        </w:tabs>
        <w:spacing w:line="276" w:lineRule="auto"/>
        <w:jc w:val="both"/>
        <w:rPr>
          <w:rFonts w:asciiTheme="majorHAnsi" w:hAnsiTheme="majorHAnsi"/>
          <w:lang w:val="en-US"/>
        </w:rPr>
      </w:pPr>
      <w:r w:rsidRPr="001C069A">
        <w:rPr>
          <w:rFonts w:asciiTheme="majorHAnsi" w:hAnsiTheme="majorHAnsi"/>
          <w:lang w:val="en-US"/>
        </w:rPr>
        <w:tab/>
      </w:r>
      <w:r w:rsidR="00C9704A">
        <w:rPr>
          <w:rFonts w:asciiTheme="majorHAnsi" w:hAnsiTheme="majorHAnsi"/>
          <w:lang w:val="en-US"/>
        </w:rPr>
        <w:t xml:space="preserve">With reference to the results of interview, it is obvious that learning outcome achievability could only reach </w:t>
      </w:r>
      <w:r w:rsidRPr="001C069A">
        <w:rPr>
          <w:rFonts w:asciiTheme="majorHAnsi" w:hAnsiTheme="majorHAnsi"/>
          <w:lang w:val="en-US"/>
        </w:rPr>
        <w:t xml:space="preserve">75-85% </w:t>
      </w:r>
      <w:r w:rsidR="00C9704A">
        <w:rPr>
          <w:rFonts w:asciiTheme="majorHAnsi" w:hAnsiTheme="majorHAnsi"/>
          <w:lang w:val="en-US"/>
        </w:rPr>
        <w:t xml:space="preserve">due to some determinant factors. The </w:t>
      </w:r>
      <w:r w:rsidR="00FB0229">
        <w:rPr>
          <w:rFonts w:asciiTheme="majorHAnsi" w:hAnsiTheme="majorHAnsi"/>
          <w:lang w:val="en-US"/>
        </w:rPr>
        <w:t xml:space="preserve">two </w:t>
      </w:r>
      <w:r w:rsidR="00C9704A" w:rsidRPr="001C069A">
        <w:rPr>
          <w:rFonts w:asciiTheme="majorHAnsi" w:hAnsiTheme="majorHAnsi"/>
          <w:lang w:val="en-US"/>
        </w:rPr>
        <w:t>k</w:t>
      </w:r>
      <w:r w:rsidR="00C9704A">
        <w:rPr>
          <w:rFonts w:asciiTheme="majorHAnsi" w:hAnsiTheme="majorHAnsi"/>
          <w:lang w:val="en-US"/>
        </w:rPr>
        <w:t>e</w:t>
      </w:r>
      <w:r w:rsidR="00FB0229">
        <w:rPr>
          <w:rFonts w:asciiTheme="majorHAnsi" w:hAnsiTheme="majorHAnsi"/>
          <w:lang w:val="en-US"/>
        </w:rPr>
        <w:t xml:space="preserve">y factors that influenced were related to the </w:t>
      </w:r>
      <w:proofErr w:type="spellStart"/>
      <w:r w:rsidR="00FB0229">
        <w:rPr>
          <w:rFonts w:asciiTheme="majorHAnsi" w:hAnsiTheme="majorHAnsi"/>
          <w:lang w:val="en-US"/>
        </w:rPr>
        <w:t>pesantren</w:t>
      </w:r>
      <w:proofErr w:type="spellEnd"/>
      <w:r w:rsidR="00FB0229">
        <w:rPr>
          <w:rFonts w:asciiTheme="majorHAnsi" w:hAnsiTheme="majorHAnsi"/>
          <w:lang w:val="en-US"/>
        </w:rPr>
        <w:t xml:space="preserve"> programs, homecoming time and Islamic teachings education. </w:t>
      </w:r>
      <w:r w:rsidR="00E464D0">
        <w:rPr>
          <w:rFonts w:asciiTheme="majorHAnsi" w:hAnsiTheme="majorHAnsi"/>
          <w:lang w:val="en-US"/>
        </w:rPr>
        <w:t>Those</w:t>
      </w:r>
      <w:r w:rsidR="00EC1A45">
        <w:rPr>
          <w:rFonts w:asciiTheme="majorHAnsi" w:hAnsiTheme="majorHAnsi"/>
          <w:lang w:val="en-US"/>
        </w:rPr>
        <w:t xml:space="preserve"> mentioned </w:t>
      </w:r>
      <w:r w:rsidR="00E464D0">
        <w:rPr>
          <w:rFonts w:asciiTheme="majorHAnsi" w:hAnsiTheme="majorHAnsi"/>
          <w:lang w:val="en-US"/>
        </w:rPr>
        <w:t>causes fell into external factors that influenced algebraic literacy among students</w:t>
      </w:r>
      <w:r w:rsidR="00EB4DD8" w:rsidRPr="001C069A">
        <w:rPr>
          <w:rFonts w:asciiTheme="majorHAnsi" w:hAnsiTheme="majorHAnsi"/>
          <w:lang w:val="en-US"/>
        </w:rPr>
        <w:t xml:space="preserve">. </w:t>
      </w:r>
      <w:r w:rsidRPr="001C069A">
        <w:rPr>
          <w:rFonts w:asciiTheme="majorHAnsi" w:hAnsiTheme="majorHAnsi"/>
          <w:lang w:val="en-US"/>
        </w:rPr>
        <w:t xml:space="preserve"> </w:t>
      </w:r>
    </w:p>
    <w:p w14:paraId="2C5EFF6A" w14:textId="7FD3C314" w:rsidR="000D05A0" w:rsidRPr="001C069A" w:rsidRDefault="000D05A0" w:rsidP="00FA6C0B">
      <w:pPr>
        <w:tabs>
          <w:tab w:val="left" w:pos="1134"/>
        </w:tabs>
        <w:spacing w:line="276" w:lineRule="auto"/>
        <w:ind w:left="1134" w:hanging="708"/>
        <w:rPr>
          <w:rFonts w:asciiTheme="majorHAnsi" w:hAnsiTheme="majorHAnsi"/>
          <w:lang w:val="en-US"/>
        </w:rPr>
      </w:pPr>
      <w:r w:rsidRPr="001C069A">
        <w:rPr>
          <w:rFonts w:asciiTheme="majorHAnsi" w:hAnsiTheme="majorHAnsi"/>
          <w:lang w:val="en-US"/>
        </w:rPr>
        <w:t xml:space="preserve">P28 </w:t>
      </w:r>
      <w:r w:rsidRPr="001C069A">
        <w:rPr>
          <w:rFonts w:asciiTheme="majorHAnsi" w:hAnsiTheme="majorHAnsi"/>
          <w:lang w:val="en-US"/>
        </w:rPr>
        <w:tab/>
        <w:t xml:space="preserve">: </w:t>
      </w:r>
      <w:r w:rsidR="00FA6C0B">
        <w:rPr>
          <w:rFonts w:asciiTheme="majorHAnsi" w:hAnsiTheme="majorHAnsi"/>
          <w:lang w:val="en-US"/>
        </w:rPr>
        <w:t>All this time since the beginning of the school, how many changes of curriculum did the school already underta</w:t>
      </w:r>
      <w:r w:rsidR="00FA6C0B" w:rsidRPr="001C069A">
        <w:rPr>
          <w:rFonts w:asciiTheme="majorHAnsi" w:hAnsiTheme="majorHAnsi"/>
          <w:lang w:val="en-US"/>
        </w:rPr>
        <w:t>k</w:t>
      </w:r>
      <w:r w:rsidR="00FA6C0B">
        <w:rPr>
          <w:rFonts w:asciiTheme="majorHAnsi" w:hAnsiTheme="majorHAnsi"/>
          <w:lang w:val="en-US"/>
        </w:rPr>
        <w:t>e?</w:t>
      </w:r>
    </w:p>
    <w:p w14:paraId="4645A369" w14:textId="1C1E2FA8" w:rsidR="000D05A0" w:rsidRPr="001C069A" w:rsidRDefault="000D05A0" w:rsidP="00D62ADF">
      <w:pPr>
        <w:tabs>
          <w:tab w:val="left" w:pos="567"/>
          <w:tab w:val="left" w:pos="1134"/>
        </w:tabs>
        <w:spacing w:line="276" w:lineRule="auto"/>
        <w:ind w:left="1146" w:hanging="720"/>
        <w:jc w:val="both"/>
        <w:rPr>
          <w:rFonts w:asciiTheme="majorHAnsi" w:hAnsiTheme="majorHAnsi"/>
          <w:lang w:val="en-US"/>
        </w:rPr>
      </w:pPr>
      <w:r w:rsidRPr="001C069A">
        <w:rPr>
          <w:rFonts w:asciiTheme="majorHAnsi" w:hAnsiTheme="majorHAnsi"/>
          <w:lang w:val="en-US"/>
        </w:rPr>
        <w:t xml:space="preserve">W28 </w:t>
      </w:r>
      <w:r w:rsidRPr="001C069A">
        <w:rPr>
          <w:rFonts w:asciiTheme="majorHAnsi" w:hAnsiTheme="majorHAnsi"/>
          <w:lang w:val="en-US"/>
        </w:rPr>
        <w:tab/>
        <w:t>:</w:t>
      </w:r>
      <w:r w:rsidR="00FA6C0B">
        <w:rPr>
          <w:rFonts w:asciiTheme="majorHAnsi" w:hAnsiTheme="majorHAnsi"/>
          <w:lang w:val="en-US"/>
        </w:rPr>
        <w:t xml:space="preserve"> Actually, we’re only following </w:t>
      </w:r>
      <w:r w:rsidR="00C9242B">
        <w:rPr>
          <w:rFonts w:asciiTheme="majorHAnsi" w:hAnsiTheme="majorHAnsi"/>
          <w:lang w:val="en-US"/>
        </w:rPr>
        <w:t xml:space="preserve">national curriculum transformations, from </w:t>
      </w:r>
      <w:r w:rsidR="002B5C3B">
        <w:rPr>
          <w:rFonts w:asciiTheme="majorHAnsi" w:hAnsiTheme="majorHAnsi"/>
          <w:lang w:val="en-US"/>
        </w:rPr>
        <w:t xml:space="preserve">2006 </w:t>
      </w:r>
      <w:r w:rsidRPr="001C069A">
        <w:rPr>
          <w:rFonts w:asciiTheme="majorHAnsi" w:hAnsiTheme="majorHAnsi"/>
          <w:lang w:val="en-US"/>
        </w:rPr>
        <w:t>KTSP</w:t>
      </w:r>
      <w:r w:rsidR="002B5C3B">
        <w:rPr>
          <w:rFonts w:asciiTheme="majorHAnsi" w:hAnsiTheme="majorHAnsi"/>
          <w:lang w:val="en-US"/>
        </w:rPr>
        <w:t xml:space="preserve"> (School-Based Curriculum), 2013 Curriculum, and now Literacy and Numeracy Curriculum. If National Curriculum is changed, we also ma</w:t>
      </w:r>
      <w:r w:rsidR="002B5C3B" w:rsidRPr="001C069A">
        <w:rPr>
          <w:rFonts w:asciiTheme="majorHAnsi" w:hAnsiTheme="majorHAnsi"/>
          <w:lang w:val="en-US"/>
        </w:rPr>
        <w:t>k</w:t>
      </w:r>
      <w:r w:rsidR="002B5C3B">
        <w:rPr>
          <w:rFonts w:asciiTheme="majorHAnsi" w:hAnsiTheme="majorHAnsi"/>
          <w:lang w:val="en-US"/>
        </w:rPr>
        <w:t xml:space="preserve">e adjustments on our curriculum.  </w:t>
      </w:r>
    </w:p>
    <w:p w14:paraId="6B61637A" w14:textId="3282257B" w:rsidR="00680C15" w:rsidRDefault="00425F0D" w:rsidP="00302CC6">
      <w:pPr>
        <w:spacing w:line="276" w:lineRule="auto"/>
        <w:ind w:firstLine="720"/>
        <w:jc w:val="both"/>
        <w:rPr>
          <w:rFonts w:asciiTheme="majorHAnsi" w:hAnsiTheme="majorHAnsi"/>
          <w:lang w:val="en-US"/>
        </w:rPr>
      </w:pPr>
      <w:r>
        <w:rPr>
          <w:rFonts w:asciiTheme="majorHAnsi" w:hAnsiTheme="majorHAnsi"/>
          <w:lang w:val="en-US"/>
        </w:rPr>
        <w:t xml:space="preserve">According to the results of interview above, it is </w:t>
      </w:r>
      <w:r w:rsidRPr="001C069A">
        <w:rPr>
          <w:rFonts w:asciiTheme="majorHAnsi" w:hAnsiTheme="majorHAnsi"/>
          <w:lang w:val="en-US"/>
        </w:rPr>
        <w:t>k</w:t>
      </w:r>
      <w:r>
        <w:rPr>
          <w:rFonts w:asciiTheme="majorHAnsi" w:hAnsiTheme="majorHAnsi"/>
          <w:lang w:val="en-US"/>
        </w:rPr>
        <w:t>nown that curriculum change is about to come, from 2013 Curriculum to Literacy and Numeracy one.</w:t>
      </w:r>
      <w:r w:rsidR="000D05A0" w:rsidRPr="001C069A">
        <w:rPr>
          <w:rFonts w:asciiTheme="majorHAnsi" w:hAnsiTheme="majorHAnsi"/>
          <w:lang w:val="en-US"/>
        </w:rPr>
        <w:t xml:space="preserve">  </w:t>
      </w:r>
      <w:r w:rsidR="00B74CE0">
        <w:rPr>
          <w:rFonts w:asciiTheme="majorHAnsi" w:hAnsiTheme="majorHAnsi"/>
          <w:lang w:val="en-US"/>
        </w:rPr>
        <w:t>Most of countries adopt</w:t>
      </w:r>
      <w:r w:rsidR="001C0A3C">
        <w:rPr>
          <w:rFonts w:asciiTheme="majorHAnsi" w:hAnsiTheme="majorHAnsi"/>
          <w:lang w:val="en-US"/>
        </w:rPr>
        <w:t>ed</w:t>
      </w:r>
      <w:r w:rsidR="00B74CE0">
        <w:rPr>
          <w:rFonts w:asciiTheme="majorHAnsi" w:hAnsiTheme="majorHAnsi"/>
          <w:lang w:val="en-US"/>
        </w:rPr>
        <w:t xml:space="preserve"> PISA’s notions as a reference to national assessment</w:t>
      </w:r>
      <w:r w:rsidR="001C0A3C">
        <w:rPr>
          <w:rFonts w:asciiTheme="majorHAnsi" w:hAnsiTheme="majorHAnsi"/>
          <w:lang w:val="en-US"/>
        </w:rPr>
        <w:t xml:space="preserve"> and </w:t>
      </w:r>
      <w:r w:rsidR="00B74CE0">
        <w:rPr>
          <w:rFonts w:asciiTheme="majorHAnsi" w:hAnsiTheme="majorHAnsi"/>
          <w:lang w:val="en-US"/>
        </w:rPr>
        <w:t>curriculum review</w:t>
      </w:r>
      <w:r w:rsidR="001C0A3C">
        <w:rPr>
          <w:rFonts w:asciiTheme="majorHAnsi" w:hAnsiTheme="majorHAnsi"/>
          <w:lang w:val="en-US"/>
        </w:rPr>
        <w:t xml:space="preserve"> in order to elevate the quality of instructions. In addition, PISA was used to demonstrate certain competencies through basic mathematical s</w:t>
      </w:r>
      <w:r w:rsidR="001C0A3C" w:rsidRPr="001C069A">
        <w:rPr>
          <w:rFonts w:asciiTheme="majorHAnsi" w:hAnsiTheme="majorHAnsi"/>
          <w:lang w:val="en-US"/>
        </w:rPr>
        <w:t>k</w:t>
      </w:r>
      <w:r w:rsidR="001C0A3C">
        <w:rPr>
          <w:rFonts w:asciiTheme="majorHAnsi" w:hAnsiTheme="majorHAnsi"/>
          <w:lang w:val="en-US"/>
        </w:rPr>
        <w:t>ills for the countries believed that the s</w:t>
      </w:r>
      <w:r w:rsidR="001C0A3C" w:rsidRPr="001C069A">
        <w:rPr>
          <w:rFonts w:asciiTheme="majorHAnsi" w:hAnsiTheme="majorHAnsi"/>
          <w:lang w:val="en-US"/>
        </w:rPr>
        <w:t>k</w:t>
      </w:r>
      <w:r w:rsidR="001C0A3C">
        <w:rPr>
          <w:rFonts w:asciiTheme="majorHAnsi" w:hAnsiTheme="majorHAnsi"/>
          <w:lang w:val="en-US"/>
        </w:rPr>
        <w:t>ills would be beneficial for their citizens in the future</w:t>
      </w:r>
      <w:r w:rsidR="000D05A0" w:rsidRPr="001C069A">
        <w:rPr>
          <w:rFonts w:asciiTheme="majorHAnsi" w:hAnsiTheme="majorHAnsi"/>
          <w:lang w:val="en-US"/>
        </w:rPr>
        <w:t xml:space="preserve">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{"citationItems":[{"id":"ITEM-1","itemData":{"DOI":"10.1007/978-3-319-10121-7","ISBN":"9783319101217","abstract":"This book describes the design, development, delivery and impact of the mathematics assessment for the OECD Programme for International Student Assessment (PISA). First, the origins of PISA’s concept of mathematical literacy are discussed, highlighting the underlying themes of mathematics as preparation for life after school and mathematical modelling of the real world, and clarifying PISA’s position within this part of the mathematics education territory. The PISA mathematics framework is introduced as a significant milestone in the development and dissemination of these ideas. The underlying mathematical competencies on which mathematical literacy so strongly depends are described, along with a scheme to use them in item creation and analysis. The development and implementation of the PISA survey and the consequences for the outcomes are thoroughly discussed. Different kinds of items for both paper–based and computer–based PISA surveys are exemplified by many publicly released items along with details of scoring. The novel survey of the opportunity students have had to learn the mathematics promoted through PISA is explained. The book concludes by surveying international impact. It presents viewpoints of mathematics educators on how PISA and its constituent ideas and methods have influenced teaching and learning practices, curriculum arrangements, assessment practices, and the educational debate more generally in fourteen countries.","author":[{"dropping-particle":"","family":"Stacey","given":"Kaye","non-dropping-particle":"","parse-names":false,"suffix":""},{"dropping-particle":"","family":"Almuna","given":"Felipe","non-dropping-particle":"","parse-names":false,"suffix":""},{"dropping-particle":"","family":"Caraballo","given":"Rosa M.","non-dropping-particle":"","parse-names":false,"suffix":""},{"dropping-particle":"","family":"Chesne´","given":"Jean-Francois","non-dropping-particle":"","parse-names":false,"suffix":""},{"dropping-particle":"","family":"Garfunkel","given":"Sol","non-dropping-particle":"","parse-names":false,"suffix":""},{"dropping-particle":"","family":"Gooya","given":"Zahra","non-dropping-particle":"","parse-names":false,"suffix":""},{"dropping-particle":"","family":"Kaur","given":"Berinderjeet","non-dropping-particle":"","parse-names":false,"suffix":""},{"dropping-particle":"","family":"Lindenskov","given":"Lena","non-dropping-particle":"","parse-names":false,"suffix":""},{"dropping-particle":"","family":"Lupia´n˜ez","given":"Jose´ Luis","non-dropping-particle":"","parse-names":false,"suffix":""},{"dropping-particle":"","family":"Park","given":"Kyung Mee","non-dropping-particle":"","parse-names":false,"suffix":""},{"dropping-particle":"","family":"Perl","given":"Hannah","non-dropping-particle":"","parse-names":false,"suffix":""},{"dropping-particle":"","family":"Rafiepour","given":"Abolfazl","non-dropping-particle":"","parse-names":false,"suffix":""},{"dropping-particle":"","family":"Rico","given":"Luis","non-dropping-particle":"","parse-names":false,"suffix":""},{"dropping-particle":"","family":"Salles","given":"Franck","non-dropping-particle":"","parse-names":false,"suffix":""},{"dropping-particle":"","family":"Zulkardi","given":"Zulkardi","non-dropping-particle":"","parse-names":false,"suffix":""},{"dropping-particle":"","family":"Abstract","given":"","non-dropping-particle":"","parse-names":false,"suffix":""}],"chapter-number":"15","container-title":"Assessing Mathematical Literacy: The PISA Experience","editor":[{"dropping-particle":"","family":"Stacey","given":"Kaye","non-dropping-particle":"","parse-names":false,"suffix":""},{"dropping-particle":"","family":"Turner","given":"Ross","non-dropping-particle":"","parse-names":false,"suffix":""}],"id":"ITEM-1","issued":{"date-parts":[["2013"]]},"page":"1-321","publisher":"Springer","publisher-place":"London","title":"PISA's Influence on Thought and Action in Mathematics Education","type":"chapter"},"uris":["http://www.mendeley.com/documents/?uuid=29c35e97-6d5e-4eb0-993f-af525e7fd027"]}],"mendeley":{"formattedCitation":"(Stacey et al., 2013)","plainTextFormattedCitation":"(Stacey et al., 2013)","previouslyFormattedCitation":"(Stacey et al., 2013)"},"properties":{"noteIndex":0},"schema":"https://github.com/citation-style-language/schema/raw/master/csl-citation.json"}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(Stacey et al., 2013)</w:t>
      </w:r>
      <w:r w:rsidR="000D05A0" w:rsidRPr="001C069A">
        <w:rPr>
          <w:rFonts w:asciiTheme="majorHAnsi" w:hAnsiTheme="majorHAnsi"/>
          <w:lang w:val="en-US"/>
        </w:rPr>
        <w:fldChar w:fldCharType="end"/>
      </w:r>
      <w:r w:rsidR="000D05A0" w:rsidRPr="001C069A">
        <w:rPr>
          <w:rFonts w:asciiTheme="majorHAnsi" w:hAnsiTheme="majorHAnsi"/>
          <w:lang w:val="en-US"/>
        </w:rPr>
        <w:t xml:space="preserve">. </w:t>
      </w:r>
      <w:r w:rsidR="001C0A3C">
        <w:rPr>
          <w:rFonts w:asciiTheme="majorHAnsi" w:hAnsiTheme="majorHAnsi"/>
          <w:lang w:val="en-US"/>
        </w:rPr>
        <w:t xml:space="preserve">One of contents included in PISA was </w:t>
      </w:r>
      <w:r w:rsidR="000D05A0" w:rsidRPr="001C069A">
        <w:rPr>
          <w:rFonts w:asciiTheme="majorHAnsi" w:hAnsiTheme="majorHAnsi"/>
          <w:i/>
          <w:lang w:val="en-US"/>
        </w:rPr>
        <w:t>change and relationships</w:t>
      </w:r>
      <w:r w:rsidR="001C0A3C">
        <w:rPr>
          <w:rFonts w:asciiTheme="majorHAnsi" w:hAnsiTheme="majorHAnsi"/>
          <w:lang w:val="en-US"/>
        </w:rPr>
        <w:t xml:space="preserve">, which was one of mathematical topics </w:t>
      </w:r>
      <w:r w:rsidR="00645611">
        <w:rPr>
          <w:rFonts w:asciiTheme="majorHAnsi" w:hAnsiTheme="majorHAnsi"/>
          <w:lang w:val="en-US"/>
        </w:rPr>
        <w:t xml:space="preserve">that discussed Algebra. </w:t>
      </w:r>
      <w:r w:rsidR="00742BE9">
        <w:rPr>
          <w:rFonts w:asciiTheme="majorHAnsi" w:hAnsiTheme="majorHAnsi"/>
          <w:lang w:val="en-US"/>
        </w:rPr>
        <w:lastRenderedPageBreak/>
        <w:t>Moreover, a</w:t>
      </w:r>
      <w:r w:rsidR="00645611">
        <w:rPr>
          <w:rFonts w:asciiTheme="majorHAnsi" w:hAnsiTheme="majorHAnsi"/>
          <w:lang w:val="en-US"/>
        </w:rPr>
        <w:t>lgebr</w:t>
      </w:r>
      <w:r w:rsidR="00742BE9">
        <w:rPr>
          <w:rFonts w:asciiTheme="majorHAnsi" w:hAnsiTheme="majorHAnsi"/>
          <w:lang w:val="en-US"/>
        </w:rPr>
        <w:t>aic contents</w:t>
      </w:r>
      <w:r w:rsidR="00645611">
        <w:rPr>
          <w:rFonts w:asciiTheme="majorHAnsi" w:hAnsiTheme="majorHAnsi"/>
          <w:lang w:val="en-US"/>
        </w:rPr>
        <w:t xml:space="preserve"> tested in PISA covered patterns, functions, and variations that could be reproduced in chart, num</w:t>
      </w:r>
      <w:r w:rsidR="00742BE9">
        <w:rPr>
          <w:rFonts w:asciiTheme="majorHAnsi" w:hAnsiTheme="majorHAnsi"/>
          <w:lang w:val="en-US"/>
        </w:rPr>
        <w:t>erical</w:t>
      </w:r>
      <w:r w:rsidR="00645611">
        <w:rPr>
          <w:rFonts w:asciiTheme="majorHAnsi" w:hAnsiTheme="majorHAnsi"/>
          <w:lang w:val="en-US"/>
        </w:rPr>
        <w:t>, spatial, and symbol</w:t>
      </w:r>
      <w:r w:rsidR="00742BE9">
        <w:rPr>
          <w:rFonts w:asciiTheme="majorHAnsi" w:hAnsiTheme="majorHAnsi"/>
          <w:lang w:val="en-US"/>
        </w:rPr>
        <w:t>ic representations</w:t>
      </w:r>
      <w:r w:rsidR="000D05A0" w:rsidRPr="001C069A">
        <w:rPr>
          <w:rFonts w:asciiTheme="majorHAnsi" w:hAnsiTheme="majorHAnsi"/>
          <w:lang w:val="en-US"/>
        </w:rPr>
        <w:t xml:space="preserve">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ISBN":"9264074996\\r9789264074996\\r9264075003\\r9789264075009","author":[{"dropping-particle":"","family":"OECD","given":"","non-dropping-particle":"","parse-names":false,"suffix":""}],"id":"ITEM-1","issued":{"date-parts":[["2009"]]},"number-of-pages":"1-245","publisher":"OECD Publishing","title":"Learning Mathematics for Life \"A View Perspective From PISA\"","type":"book"},"uris":["http://www.mendeley.com/documents/?uuid=9fd16b59-1674-4285-a4ef-afc1e6249d84"]}],"mendeley":{"formattedCitation":"(OECD, 2009)","plainTextFormattedCitation":"(OECD, 2009)","previouslyFormattedCitation":"(OECD, 2009)"},"properties":{"noteIndex":0},"schema":"https://github.com/citation-style-language/schema/raw/master/csl-citation.json"}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(OECD, 2009)</w:t>
      </w:r>
      <w:r w:rsidR="000D05A0" w:rsidRPr="001C069A">
        <w:rPr>
          <w:rFonts w:asciiTheme="majorHAnsi" w:hAnsiTheme="majorHAnsi"/>
          <w:lang w:val="en-US"/>
        </w:rPr>
        <w:fldChar w:fldCharType="end"/>
      </w:r>
      <w:r w:rsidR="000D05A0" w:rsidRPr="001C069A">
        <w:rPr>
          <w:rFonts w:asciiTheme="majorHAnsi" w:hAnsiTheme="majorHAnsi"/>
          <w:lang w:val="en-US"/>
        </w:rPr>
        <w:t xml:space="preserve">. </w:t>
      </w:r>
      <w:r w:rsidR="00680C15">
        <w:rPr>
          <w:rFonts w:asciiTheme="majorHAnsi" w:hAnsiTheme="majorHAnsi"/>
          <w:lang w:val="en-US"/>
        </w:rPr>
        <w:t>The finding showed that level of algebraic literacy among students was still categorized low. Of 15 students, only 2 of which answered correctly: for Question 1 representing Level 2 and Question 3 representing Level 3 of mathematical literacy</w:t>
      </w:r>
      <w:r w:rsidR="000D05A0" w:rsidRPr="001C069A">
        <w:rPr>
          <w:rFonts w:asciiTheme="majorHAnsi" w:hAnsiTheme="majorHAnsi"/>
          <w:lang w:val="en-US"/>
        </w:rPr>
        <w:t>.</w:t>
      </w:r>
    </w:p>
    <w:p w14:paraId="5886572D" w14:textId="77777777" w:rsidR="00D447E4" w:rsidRDefault="00680C15" w:rsidP="00D447E4">
      <w:pPr>
        <w:spacing w:line="276" w:lineRule="auto"/>
        <w:ind w:firstLine="720"/>
        <w:jc w:val="both"/>
        <w:rPr>
          <w:rFonts w:asciiTheme="majorHAnsi" w:hAnsiTheme="majorHAnsi"/>
          <w:lang w:val="en-US"/>
        </w:rPr>
      </w:pPr>
      <w:r>
        <w:rPr>
          <w:rFonts w:asciiTheme="majorHAnsi" w:hAnsiTheme="majorHAnsi"/>
          <w:lang w:val="en-US"/>
        </w:rPr>
        <w:t xml:space="preserve">Low </w:t>
      </w:r>
      <w:r w:rsidR="00BB5947">
        <w:rPr>
          <w:rFonts w:asciiTheme="majorHAnsi" w:hAnsiTheme="majorHAnsi"/>
          <w:lang w:val="en-US"/>
        </w:rPr>
        <w:t xml:space="preserve">algebraic literacy, in fact, was </w:t>
      </w:r>
      <w:r w:rsidR="00B85AF1">
        <w:rPr>
          <w:rFonts w:asciiTheme="majorHAnsi" w:hAnsiTheme="majorHAnsi"/>
          <w:lang w:val="en-US"/>
        </w:rPr>
        <w:t>consistent with the previous PISA assessment results in 2018. The latest exercise of PISA had ran</w:t>
      </w:r>
      <w:r w:rsidR="00B85AF1" w:rsidRPr="001C069A">
        <w:rPr>
          <w:rFonts w:asciiTheme="majorHAnsi" w:hAnsiTheme="majorHAnsi"/>
          <w:lang w:val="en-US"/>
        </w:rPr>
        <w:t>k</w:t>
      </w:r>
      <w:r w:rsidR="00B85AF1">
        <w:rPr>
          <w:rFonts w:asciiTheme="majorHAnsi" w:hAnsiTheme="majorHAnsi"/>
          <w:lang w:val="en-US"/>
        </w:rPr>
        <w:t xml:space="preserve">ed Indonesia worse than the standard average of </w:t>
      </w:r>
      <w:r w:rsidR="000D05A0" w:rsidRPr="001C069A">
        <w:rPr>
          <w:rFonts w:asciiTheme="majorHAnsi" w:hAnsiTheme="majorHAnsi"/>
          <w:lang w:val="en-US"/>
        </w:rPr>
        <w:t>OECD,</w:t>
      </w:r>
      <w:r w:rsidR="00B85AF1">
        <w:rPr>
          <w:rFonts w:asciiTheme="majorHAnsi" w:hAnsiTheme="majorHAnsi"/>
          <w:lang w:val="en-US"/>
        </w:rPr>
        <w:t xml:space="preserve"> and such a result was not significantly different from that of in 2015. The results showed that as many as 40% of Indonesia’s students were ran</w:t>
      </w:r>
      <w:r w:rsidR="00B85AF1" w:rsidRPr="001C069A">
        <w:rPr>
          <w:rFonts w:asciiTheme="majorHAnsi" w:hAnsiTheme="majorHAnsi"/>
          <w:lang w:val="en-US"/>
        </w:rPr>
        <w:t>k</w:t>
      </w:r>
      <w:r w:rsidR="00B85AF1">
        <w:rPr>
          <w:rFonts w:asciiTheme="majorHAnsi" w:hAnsiTheme="majorHAnsi"/>
          <w:lang w:val="en-US"/>
        </w:rPr>
        <w:t xml:space="preserve">ed in below Level 1, 30% in Level 1, 18% in Level 2, </w:t>
      </w:r>
      <w:r w:rsidR="000D05A0" w:rsidRPr="001C069A">
        <w:rPr>
          <w:rFonts w:asciiTheme="majorHAnsi" w:hAnsiTheme="majorHAnsi"/>
          <w:lang w:val="en-US"/>
        </w:rPr>
        <w:t xml:space="preserve">8% </w:t>
      </w:r>
      <w:r w:rsidR="00B85AF1">
        <w:rPr>
          <w:rFonts w:asciiTheme="majorHAnsi" w:hAnsiTheme="majorHAnsi"/>
          <w:lang w:val="en-US"/>
        </w:rPr>
        <w:t>in L</w:t>
      </w:r>
      <w:r w:rsidR="000D05A0" w:rsidRPr="001C069A">
        <w:rPr>
          <w:rFonts w:asciiTheme="majorHAnsi" w:hAnsiTheme="majorHAnsi"/>
          <w:lang w:val="en-US"/>
        </w:rPr>
        <w:t xml:space="preserve">evel 3, 3% </w:t>
      </w:r>
      <w:r w:rsidR="00B85AF1">
        <w:rPr>
          <w:rFonts w:asciiTheme="majorHAnsi" w:hAnsiTheme="majorHAnsi"/>
          <w:lang w:val="en-US"/>
        </w:rPr>
        <w:t>in L</w:t>
      </w:r>
      <w:r w:rsidR="000D05A0" w:rsidRPr="001C069A">
        <w:rPr>
          <w:rFonts w:asciiTheme="majorHAnsi" w:hAnsiTheme="majorHAnsi"/>
          <w:lang w:val="en-US"/>
        </w:rPr>
        <w:t xml:space="preserve">evel 4, 1% </w:t>
      </w:r>
      <w:r w:rsidR="00B85AF1">
        <w:rPr>
          <w:rFonts w:asciiTheme="majorHAnsi" w:hAnsiTheme="majorHAnsi"/>
          <w:lang w:val="en-US"/>
        </w:rPr>
        <w:t>in L</w:t>
      </w:r>
      <w:r w:rsidR="000D05A0" w:rsidRPr="001C069A">
        <w:rPr>
          <w:rFonts w:asciiTheme="majorHAnsi" w:hAnsiTheme="majorHAnsi"/>
          <w:lang w:val="en-US"/>
        </w:rPr>
        <w:t>evel 5</w:t>
      </w:r>
      <w:r w:rsidR="00B85AF1">
        <w:rPr>
          <w:rFonts w:asciiTheme="majorHAnsi" w:hAnsiTheme="majorHAnsi"/>
          <w:lang w:val="en-US"/>
        </w:rPr>
        <w:t>, and</w:t>
      </w:r>
      <w:r w:rsidR="000D05A0" w:rsidRPr="001C069A">
        <w:rPr>
          <w:rFonts w:asciiTheme="majorHAnsi" w:hAnsiTheme="majorHAnsi"/>
          <w:lang w:val="en-US"/>
        </w:rPr>
        <w:t xml:space="preserve"> 0% </w:t>
      </w:r>
      <w:r w:rsidR="00B85AF1">
        <w:rPr>
          <w:rFonts w:asciiTheme="majorHAnsi" w:hAnsiTheme="majorHAnsi"/>
          <w:lang w:val="en-US"/>
        </w:rPr>
        <w:t>in L</w:t>
      </w:r>
      <w:r w:rsidR="000D05A0" w:rsidRPr="001C069A">
        <w:rPr>
          <w:rFonts w:asciiTheme="majorHAnsi" w:hAnsiTheme="majorHAnsi"/>
          <w:lang w:val="en-US"/>
        </w:rPr>
        <w:t>eve</w:t>
      </w:r>
      <w:r w:rsidR="00B312F3" w:rsidRPr="001C069A">
        <w:rPr>
          <w:rFonts w:asciiTheme="majorHAnsi" w:hAnsiTheme="majorHAnsi"/>
          <w:lang w:val="en-US"/>
        </w:rPr>
        <w:t>l</w:t>
      </w:r>
      <w:r w:rsidR="000D05A0" w:rsidRPr="001C069A">
        <w:rPr>
          <w:rFonts w:asciiTheme="majorHAnsi" w:hAnsiTheme="majorHAnsi"/>
          <w:lang w:val="en-US"/>
        </w:rPr>
        <w:t xml:space="preserve"> 6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DOI":"10.1787/5f07c754-en","ISBN":"9789264460386","author":[{"dropping-particle":"","family":"OECD","given":"","non-dropping-particle":"","parse-names":false,"suffix":""}],"id":"ITEM-1","issued":{"date-parts":[["2019"]]},"number-of-pages":"1-254","publisher":"OECD Publishing","publisher-place":"Paris","title":"PISA 2018 Results: What Student Student Know and Can Do","type":"book","volume":"I"},"uris":["http://www.mendeley.com/documents/?uuid=6cbd8ed1-2563-4e2d-bc2e-3d363c7fba5d"]}],"mendeley":{"formattedCitation":"(OECD, 2019)","plainTextFormattedCitation":"(OECD, 2019)","previouslyFormattedCitation":"(OECD, 2019)"},"properties":{"noteIndex":0},"schema":"https://github.com/citation-style-language/schema/raw/master/csl-citation.json"}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(OECD, 2019)</w:t>
      </w:r>
      <w:r w:rsidR="000D05A0" w:rsidRPr="001C069A">
        <w:rPr>
          <w:rFonts w:asciiTheme="majorHAnsi" w:hAnsiTheme="majorHAnsi"/>
          <w:lang w:val="en-US"/>
        </w:rPr>
        <w:fldChar w:fldCharType="end"/>
      </w:r>
      <w:r w:rsidR="000D05A0" w:rsidRPr="001C069A">
        <w:rPr>
          <w:rFonts w:asciiTheme="majorHAnsi" w:hAnsiTheme="majorHAnsi"/>
          <w:lang w:val="en-US"/>
        </w:rPr>
        <w:t xml:space="preserve">. </w:t>
      </w:r>
      <w:r w:rsidR="0008741E">
        <w:rPr>
          <w:rFonts w:asciiTheme="majorHAnsi" w:hAnsiTheme="majorHAnsi"/>
          <w:lang w:val="en-US"/>
        </w:rPr>
        <w:t>That unsatisfying result implied that significant improvement</w:t>
      </w:r>
      <w:r w:rsidR="00785CF5">
        <w:rPr>
          <w:rFonts w:asciiTheme="majorHAnsi" w:hAnsiTheme="majorHAnsi"/>
          <w:lang w:val="en-US"/>
        </w:rPr>
        <w:t>s</w:t>
      </w:r>
      <w:r w:rsidR="0008741E">
        <w:rPr>
          <w:rFonts w:asciiTheme="majorHAnsi" w:hAnsiTheme="majorHAnsi"/>
          <w:lang w:val="en-US"/>
        </w:rPr>
        <w:t xml:space="preserve"> w</w:t>
      </w:r>
      <w:r w:rsidR="00785CF5">
        <w:rPr>
          <w:rFonts w:asciiTheme="majorHAnsi" w:hAnsiTheme="majorHAnsi"/>
          <w:lang w:val="en-US"/>
        </w:rPr>
        <w:t>ere so</w:t>
      </w:r>
      <w:r w:rsidR="0008741E">
        <w:rPr>
          <w:rFonts w:asciiTheme="majorHAnsi" w:hAnsiTheme="majorHAnsi"/>
          <w:lang w:val="en-US"/>
        </w:rPr>
        <w:t xml:space="preserve"> needed</w:t>
      </w:r>
      <w:r w:rsidR="00785CF5">
        <w:rPr>
          <w:rFonts w:asciiTheme="majorHAnsi" w:hAnsiTheme="majorHAnsi"/>
          <w:lang w:val="en-US"/>
        </w:rPr>
        <w:t>, especially in terms of education system and other supportive elements. In fact, algebraic literacy is not so different from mathematical literacy in common</w:t>
      </w:r>
      <w:r w:rsidR="000D05A0" w:rsidRPr="001C069A">
        <w:rPr>
          <w:rFonts w:asciiTheme="majorHAnsi" w:hAnsiTheme="majorHAnsi"/>
          <w:lang w:val="en-US"/>
        </w:rPr>
        <w:t xml:space="preserve">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ISBN":"9264074996\\r9789264074996\\r9264075003\\r9789264075009","author":[{"dropping-particle":"","family":"OECD","given":"","non-dropping-particle":"","parse-names":false,"suffix":""}],"id":"ITEM-1","issued":{"date-parts":[["2009"]]},"number-of-pages":"1-245","publisher":"OECD Publishing","title":"Learning Mathematics for Life \"A View Perspective From PISA\"","type":"book"},"uris":["http://www.mendeley.com/documents/?uuid=9fd16b59-1674-4285-a4ef-afc1e6249d84"]}],"mendeley":{"formattedCitation":"(OECD, 2009)","plainTextFormattedCitation":"(OECD, 2009)","previouslyFormattedCitation":"(OECD, 2009)"},"properties":{"noteIndex":0},"schema":"https://github.com/citation-style-language/schema/raw/master/csl-citation.json"}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(OECD, 2009)</w:t>
      </w:r>
      <w:r w:rsidR="000D05A0" w:rsidRPr="001C069A">
        <w:rPr>
          <w:rFonts w:asciiTheme="majorHAnsi" w:hAnsiTheme="majorHAnsi"/>
          <w:lang w:val="en-US"/>
        </w:rPr>
        <w:fldChar w:fldCharType="end"/>
      </w:r>
      <w:r w:rsidR="000D05A0" w:rsidRPr="001C069A">
        <w:rPr>
          <w:rFonts w:asciiTheme="majorHAnsi" w:hAnsiTheme="majorHAnsi"/>
          <w:lang w:val="en-US"/>
        </w:rPr>
        <w:t xml:space="preserve">. </w:t>
      </w:r>
      <w:r w:rsidR="00785CF5">
        <w:rPr>
          <w:rFonts w:asciiTheme="majorHAnsi" w:hAnsiTheme="majorHAnsi"/>
          <w:lang w:val="en-US"/>
        </w:rPr>
        <w:t>Nevertheless, the results of the current research could not be compared yet to those of national algebraic literacy assessment among students since the national assessment held by the Ministry of Education and Culture was cancelled, and would be conducted in October</w:t>
      </w:r>
      <w:r w:rsidR="0099075C" w:rsidRPr="001C069A">
        <w:rPr>
          <w:rFonts w:asciiTheme="majorHAnsi" w:hAnsiTheme="majorHAnsi"/>
          <w:lang w:val="en-US"/>
        </w:rPr>
        <w:t>-November 2021</w:t>
      </w:r>
      <w:r w:rsidR="00785CF5">
        <w:rPr>
          <w:rFonts w:asciiTheme="majorHAnsi" w:hAnsiTheme="majorHAnsi"/>
          <w:lang w:val="en-US"/>
        </w:rPr>
        <w:t xml:space="preserve"> </w:t>
      </w:r>
      <w:r w:rsidR="0099075C" w:rsidRPr="001C069A">
        <w:rPr>
          <w:rFonts w:asciiTheme="majorHAnsi" w:hAnsiTheme="majorHAnsi"/>
          <w:lang w:val="en-US"/>
        </w:rPr>
        <w:fldChar w:fldCharType="begin" w:fldLock="1"/>
      </w:r>
      <w:r w:rsidR="008E7163" w:rsidRPr="001C069A">
        <w:rPr>
          <w:rFonts w:asciiTheme="majorHAnsi" w:hAnsiTheme="majorHAnsi"/>
          <w:lang w:val="en-US"/>
        </w:rPr>
        <w:instrText>ADDIN CSL_CITATION {"citationItems":[{"id":"ITEM-1","itemData":{"URL":"https://www.kemdikbud.go.id/main/index.php/blog/2021/01/jadwal-asesmen-nasional-2021-diundur","author":[{"dropping-particle":"","family":"Kemdikbud","given":"","non-dropping-particle":"","parse-names":false,"suffix":""}],"id":"ITEM-1","issued":{"date-parts":[["2021"]]},"title":"Jadwal asesmen nasional 2021 diundur","type":"webpage"},"uris":["http://www.mendeley.com/documents/?uuid=986f9228-f82f-44d4-8936-240f765e5305"]}],"mendeley":{"formattedCitation":"(Kemdikbud, 2021)","plainTextFormattedCitation":"(Kemdikbud, 2021)","previouslyFormattedCitation":"(Kemdikbud, 2021)"},"properties":{"noteIndex":0},"schema":"https://github.com/citation-style-language/schema/raw/master/csl-citation.json"}</w:instrText>
      </w:r>
      <w:r w:rsidR="0099075C" w:rsidRPr="001C069A">
        <w:rPr>
          <w:rFonts w:asciiTheme="majorHAnsi" w:hAnsiTheme="majorHAnsi"/>
          <w:lang w:val="en-US"/>
        </w:rPr>
        <w:fldChar w:fldCharType="separate"/>
      </w:r>
      <w:r w:rsidR="0099075C" w:rsidRPr="001C069A">
        <w:rPr>
          <w:rFonts w:asciiTheme="majorHAnsi" w:hAnsiTheme="majorHAnsi"/>
          <w:lang w:val="en-US"/>
        </w:rPr>
        <w:t>(Kemdikbud, 2021)</w:t>
      </w:r>
      <w:r w:rsidR="0099075C" w:rsidRPr="001C069A">
        <w:rPr>
          <w:rFonts w:asciiTheme="majorHAnsi" w:hAnsiTheme="majorHAnsi"/>
          <w:lang w:val="en-US"/>
        </w:rPr>
        <w:fldChar w:fldCharType="end"/>
      </w:r>
      <w:r w:rsidR="0099075C" w:rsidRPr="001C069A">
        <w:rPr>
          <w:rFonts w:asciiTheme="majorHAnsi" w:hAnsiTheme="majorHAnsi"/>
          <w:lang w:val="en-US"/>
        </w:rPr>
        <w:t>.</w:t>
      </w:r>
    </w:p>
    <w:p w14:paraId="40B72C79" w14:textId="77777777" w:rsidR="00DF5317" w:rsidRDefault="00D447E4" w:rsidP="00DF5317">
      <w:pPr>
        <w:spacing w:line="276" w:lineRule="auto"/>
        <w:ind w:firstLine="720"/>
        <w:jc w:val="both"/>
        <w:rPr>
          <w:rFonts w:asciiTheme="majorHAnsi" w:hAnsiTheme="majorHAnsi"/>
          <w:lang w:val="en-US"/>
        </w:rPr>
      </w:pPr>
      <w:r>
        <w:rPr>
          <w:rFonts w:asciiTheme="majorHAnsi" w:hAnsiTheme="majorHAnsi"/>
          <w:lang w:val="en-US"/>
        </w:rPr>
        <w:t>Moreover, as regards the results of interview with students, it is shown that they were not so accustomed to wor</w:t>
      </w:r>
      <w:r w:rsidRPr="001C069A">
        <w:rPr>
          <w:rFonts w:asciiTheme="majorHAnsi" w:hAnsiTheme="majorHAnsi"/>
          <w:lang w:val="en-US"/>
        </w:rPr>
        <w:t>k</w:t>
      </w:r>
      <w:r>
        <w:rPr>
          <w:rFonts w:asciiTheme="majorHAnsi" w:hAnsiTheme="majorHAnsi"/>
          <w:lang w:val="en-US"/>
        </w:rPr>
        <w:t xml:space="preserve">ing on PISA-typed questions, or any others that required </w:t>
      </w:r>
      <w:r w:rsidR="000D05A0" w:rsidRPr="001C069A">
        <w:rPr>
          <w:rFonts w:asciiTheme="majorHAnsi" w:hAnsiTheme="majorHAnsi"/>
          <w:lang w:val="en-US"/>
        </w:rPr>
        <w:t xml:space="preserve">HOTS </w:t>
      </w:r>
      <w:r>
        <w:rPr>
          <w:rFonts w:asciiTheme="majorHAnsi" w:hAnsiTheme="majorHAnsi"/>
          <w:lang w:val="en-US"/>
        </w:rPr>
        <w:t>and</w:t>
      </w:r>
      <w:r w:rsidR="000D05A0" w:rsidRPr="001C069A">
        <w:rPr>
          <w:rFonts w:asciiTheme="majorHAnsi" w:hAnsiTheme="majorHAnsi"/>
          <w:lang w:val="en-US"/>
        </w:rPr>
        <w:t xml:space="preserve"> TIMSS</w:t>
      </w:r>
      <w:r>
        <w:rPr>
          <w:rFonts w:asciiTheme="majorHAnsi" w:hAnsiTheme="majorHAnsi"/>
          <w:lang w:val="en-US"/>
        </w:rPr>
        <w:t xml:space="preserve">, which made them in trouble when answering the algebraic literacy test. Persistent with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{"citationItems":[{"id":"ITEM-1","itemData":{"DOI":"10.31316/j.derivat.v7i2.1057","ISSN":"2407-3792","abstract":"This study aims to: 1) describe students' mathematical literacy skills in algebraic material in terms of learning independence. 2) to describe the factors that affect students' mathematical literacy skills in algebraic material in terms of learning independence. This research method is qualitative. The subjects in this study were students of class VIII-A at SMP Negeri 1 Singkawang. The data collection instruments used a learning independence questionnaire, a mathematical literacy test, and an interview sheet. Data analysis techniques used the Miles and Huberman Model, namely, data reduction, data presentation, and drawing conclusions. The results showed that 1) The students' mathematical literacy ability in terms of their high learning independence character had an average of 69.44 (high category). Most of the students were unable to do the reasoning and argumentation stages. 2) The students' mathematical literacy skills in terms of their moderate learning independence character had an average of 57.41 (moderate category). Most of them were unable to develop strategies for solving problems. 3) The students' mathematical literacy ability in terms of their low learning independence character has an average of 46.11 (moderate category). Most of them are not capable at the mathemathising stage. 4) factors that affect mathematical literacy skills in terms of the character of independent learning in algebra material are generally influenced by internal factors, namely factors from the students themselves, students are less able to understand, accept, or digest subject matter, students have difficulty planning strategies in problem solving both in using the formula to be used, the rules in operation, do not provide the right steps in answering the questions.Keywords: mathematical literacy skills, learning independence","author":[{"dropping-particle":"","family":"Kholifasari","given":"Rizqi","non-dropping-particle":"","parse-names":false,"suffix":""},{"dropping-particle":"","family":"Utami","given":"Citra","non-dropping-particle":"","parse-names":false,"suffix":""},{"dropping-particle":"","family":"Mariyam","given":"","non-dropping-particle":"","parse-names":false,"suffix":""}],"container-title":"Jurnal Derivat: Jurnal Matematika dan Pendidikan Matematika","id":"ITEM-1","issue":"2","issued":{"date-parts":[["2020"]]},"page":"117-125","title":"Analisis Kemampuan Literasi Matematis Siswa Ditinjau Dari Karakter Kemandirian Belajar Materi Aljabar","type":"article-journal","volume":"7"},"uris":["http://www.mendeley.com/documents/?uuid=ce3ca4d3-1d62-451b-8c14-e5a386204116"]}],"mendeley":{"formattedCitation":"(Kholifasari, Utami, &amp; Mariyam, 2020)","manualFormatting":"Kholifasari, Utami, &amp; Mariyam (2020","plainTextFormattedCitation":"(Kholifasari, Utami, &amp; Mariyam, 2020)","previouslyFormattedCitation":"(Kholifasari, Utami, &amp; Mariyam, 2020)"},"properties":{"noteIndex":0},"schema":"https://github.com/citation-style-language/schema/raw/master/csl-citation.json"}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Kholifasari, Utami, &amp; Mariyam (2020</w:t>
      </w:r>
      <w:r w:rsidR="000D05A0" w:rsidRPr="001C069A">
        <w:rPr>
          <w:rFonts w:asciiTheme="majorHAnsi" w:hAnsiTheme="majorHAnsi"/>
          <w:lang w:val="en-US"/>
        </w:rPr>
        <w:fldChar w:fldCharType="end"/>
      </w:r>
      <w:r w:rsidR="000D05A0" w:rsidRPr="001C069A">
        <w:rPr>
          <w:rFonts w:asciiTheme="majorHAnsi" w:hAnsiTheme="majorHAnsi"/>
          <w:lang w:val="en-US"/>
        </w:rPr>
        <w:t>)</w:t>
      </w:r>
      <w:r>
        <w:rPr>
          <w:rFonts w:asciiTheme="majorHAnsi" w:hAnsiTheme="majorHAnsi"/>
          <w:lang w:val="en-US"/>
        </w:rPr>
        <w:t>, it is claimed that lac</w:t>
      </w:r>
      <w:r w:rsidRPr="001C069A">
        <w:rPr>
          <w:rFonts w:asciiTheme="majorHAnsi" w:hAnsiTheme="majorHAnsi"/>
          <w:lang w:val="en-US"/>
        </w:rPr>
        <w:t>k</w:t>
      </w:r>
      <w:r>
        <w:rPr>
          <w:rFonts w:asciiTheme="majorHAnsi" w:hAnsiTheme="majorHAnsi"/>
          <w:lang w:val="en-US"/>
        </w:rPr>
        <w:t xml:space="preserve"> of competence in understanding questions, selection of strategies, and rules of operation constituted the factor that potentially affected student’s literacy level.</w:t>
      </w:r>
    </w:p>
    <w:p w14:paraId="6AFF2F77" w14:textId="77777777" w:rsidR="00B75650" w:rsidRDefault="00D450F9" w:rsidP="00B75650">
      <w:pPr>
        <w:spacing w:line="276" w:lineRule="auto"/>
        <w:ind w:firstLine="720"/>
        <w:jc w:val="both"/>
        <w:rPr>
          <w:rFonts w:asciiTheme="majorHAnsi" w:hAnsiTheme="majorHAnsi"/>
          <w:lang w:val="en-US"/>
        </w:rPr>
      </w:pPr>
      <w:r>
        <w:rPr>
          <w:rFonts w:asciiTheme="majorHAnsi" w:hAnsiTheme="majorHAnsi"/>
          <w:lang w:val="en-US"/>
        </w:rPr>
        <w:t>In addition, based on the results of interview with the teacher and analysis of Lesson Plans used for instructions, it demonstrated that the teacher regularly exposed students to real-life problems, though in minor portion and at simple level, that did not really need higher-order thin</w:t>
      </w:r>
      <w:r w:rsidRPr="001C069A">
        <w:rPr>
          <w:rFonts w:asciiTheme="majorHAnsi" w:hAnsiTheme="majorHAnsi"/>
          <w:lang w:val="en-US"/>
        </w:rPr>
        <w:t>k</w:t>
      </w:r>
      <w:r>
        <w:rPr>
          <w:rFonts w:asciiTheme="majorHAnsi" w:hAnsiTheme="majorHAnsi"/>
          <w:lang w:val="en-US"/>
        </w:rPr>
        <w:t>ing s</w:t>
      </w:r>
      <w:r w:rsidRPr="001C069A">
        <w:rPr>
          <w:rFonts w:asciiTheme="majorHAnsi" w:hAnsiTheme="majorHAnsi"/>
          <w:lang w:val="en-US"/>
        </w:rPr>
        <w:t>k</w:t>
      </w:r>
      <w:r>
        <w:rPr>
          <w:rFonts w:asciiTheme="majorHAnsi" w:hAnsiTheme="majorHAnsi"/>
          <w:lang w:val="en-US"/>
        </w:rPr>
        <w:t xml:space="preserve">ills. In addition, referring to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ISBN":"9264074996\\r9789264074996\\r9264075003\\r9789264075009","author":[{"dropping-particle":"","family":"OECD","given":"","non-dropping-particle":"","parse-names":false,"suffix":""}],"id":"ITEM-1","issued":{"date-parts":[["2009"]]},"number-of-pages":"1-245","publisher":"OECD Publishing","title":"Learning Mathematics for Life \"A View Perspective From PISA\"","type":"book"},"uris":["http://www.mendeley.com/documents/?uuid=9fd16b59-1674-4285-a4ef-afc1e6249d84"]}],"mendeley":{"formattedCitation":"(OECD, 2009)","manualFormatting":"OECD (2009)","plainTextFormattedCitation":"(OECD, 2009)","previouslyFormattedCitation":"(OECD, 2009)"},"properties":{"noteIndex":0},"schema":"https://github.com/citation-style-language/schema/raw/master/csl-citation.json"}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OECD (2009)</w:t>
      </w:r>
      <w:r w:rsidR="000D05A0" w:rsidRPr="001C069A">
        <w:rPr>
          <w:rFonts w:asciiTheme="majorHAnsi" w:hAnsiTheme="majorHAnsi"/>
          <w:lang w:val="en-US"/>
        </w:rPr>
        <w:fldChar w:fldCharType="end"/>
      </w:r>
      <w:r>
        <w:rPr>
          <w:rFonts w:asciiTheme="majorHAnsi" w:hAnsiTheme="majorHAnsi"/>
          <w:lang w:val="en-US"/>
        </w:rPr>
        <w:t>, it is said that each of strategies f</w:t>
      </w:r>
      <w:r w:rsidR="00A67B8E">
        <w:rPr>
          <w:rFonts w:asciiTheme="majorHAnsi" w:hAnsiTheme="majorHAnsi"/>
          <w:lang w:val="en-US"/>
        </w:rPr>
        <w:t xml:space="preserve">or problem-solving on </w:t>
      </w:r>
      <w:r>
        <w:rPr>
          <w:rFonts w:asciiTheme="majorHAnsi" w:hAnsiTheme="majorHAnsi"/>
          <w:lang w:val="en-US"/>
        </w:rPr>
        <w:t xml:space="preserve">PISA’s questions did not </w:t>
      </w:r>
      <w:r w:rsidR="00A67B8E">
        <w:rPr>
          <w:rFonts w:asciiTheme="majorHAnsi" w:hAnsiTheme="majorHAnsi"/>
          <w:lang w:val="en-US"/>
        </w:rPr>
        <w:t>apply</w:t>
      </w:r>
      <w:r>
        <w:rPr>
          <w:rFonts w:asciiTheme="majorHAnsi" w:hAnsiTheme="majorHAnsi"/>
          <w:lang w:val="en-US"/>
        </w:rPr>
        <w:t xml:space="preserve"> routine procedures that could enhance students </w:t>
      </w:r>
      <w:r w:rsidR="00A67B8E">
        <w:rPr>
          <w:rFonts w:asciiTheme="majorHAnsi" w:hAnsiTheme="majorHAnsi"/>
          <w:lang w:val="en-US"/>
        </w:rPr>
        <w:t>through questions that were able to provo</w:t>
      </w:r>
      <w:r w:rsidR="00A67B8E" w:rsidRPr="001C069A">
        <w:rPr>
          <w:rFonts w:asciiTheme="majorHAnsi" w:hAnsiTheme="majorHAnsi"/>
          <w:lang w:val="en-US"/>
        </w:rPr>
        <w:t>k</w:t>
      </w:r>
      <w:r w:rsidR="00A67B8E">
        <w:rPr>
          <w:rFonts w:asciiTheme="majorHAnsi" w:hAnsiTheme="majorHAnsi"/>
          <w:lang w:val="en-US"/>
        </w:rPr>
        <w:t>e them to ma</w:t>
      </w:r>
      <w:r w:rsidR="00A67B8E" w:rsidRPr="001C069A">
        <w:rPr>
          <w:rFonts w:asciiTheme="majorHAnsi" w:hAnsiTheme="majorHAnsi"/>
          <w:lang w:val="en-US"/>
        </w:rPr>
        <w:t>k</w:t>
      </w:r>
      <w:r w:rsidR="00A67B8E">
        <w:rPr>
          <w:rFonts w:asciiTheme="majorHAnsi" w:hAnsiTheme="majorHAnsi"/>
          <w:lang w:val="en-US"/>
        </w:rPr>
        <w:t xml:space="preserve">e argumentations. Meanwhile, at the school, literacy activity was only focused on teacher’s giving motivation and supportive materials and guidelines for them to study, learn, and rewrite, instead of on giving relevant problems based on student’s real-life experiences. </w:t>
      </w:r>
      <w:r w:rsidR="00DA5732">
        <w:rPr>
          <w:rFonts w:asciiTheme="majorHAnsi" w:hAnsiTheme="majorHAnsi"/>
          <w:lang w:val="en-US"/>
        </w:rPr>
        <w:t xml:space="preserve">More dramatically, only 25% out of the whole exercises were focused on life-based problems, which could be the cause of low mathematical literacy among students, especially in terms of algebraic one, considering the important role of the teacher during Mathematics </w:t>
      </w:r>
      <w:r w:rsidR="00DA5732">
        <w:rPr>
          <w:rFonts w:asciiTheme="majorHAnsi" w:hAnsiTheme="majorHAnsi"/>
          <w:lang w:val="en-US"/>
        </w:rPr>
        <w:lastRenderedPageBreak/>
        <w:t>instruction</w:t>
      </w:r>
      <w:r w:rsidR="000D05A0" w:rsidRPr="001C069A">
        <w:rPr>
          <w:rFonts w:asciiTheme="majorHAnsi" w:hAnsiTheme="majorHAnsi"/>
          <w:lang w:val="en-US"/>
        </w:rPr>
        <w:t xml:space="preserve">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{"citationItems":[{"id":"ITEM-1","itemData":{"author":[{"dropping-particle":"","family":"Shadiq","given":"Fadjar","non-dropping-particle":"","parse-names":false,"suffix":""}],"container-title":"Seminar Nasional Pendidikan Matematika (SNP2M)","id":"ITEM-1","issued":{"date-parts":[["2019"]]},"page":"7-16","title":"Pembelajaran Matematika Pada Era Industri 4.0., Suatu Tantangan Bagi Guru dan Pendidik Matematika","type":"article-journal"},"uris":["http://www.mendeley.com/documents/?uuid=1ccf4413-6a91-4021-ab9a-91472489aa94"]}],"mendeley":{"formattedCitation":"(Shadiq, 2019)","plainTextFormattedCitation":"(Shadiq, 2019)","previouslyFormattedCitation":"(Shadiq, 2019)"},"properties":{"noteIndex":0},"schema":"https://github.com/citation-style-language/schema/raw/master/csl-citation.json"}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(Shadiq, 2019)</w:t>
      </w:r>
      <w:r w:rsidR="000D05A0" w:rsidRPr="001C069A">
        <w:rPr>
          <w:rFonts w:asciiTheme="majorHAnsi" w:hAnsiTheme="majorHAnsi"/>
          <w:lang w:val="en-US"/>
        </w:rPr>
        <w:fldChar w:fldCharType="end"/>
      </w:r>
      <w:r w:rsidR="00DA5732">
        <w:rPr>
          <w:rFonts w:asciiTheme="majorHAnsi" w:hAnsiTheme="majorHAnsi"/>
          <w:lang w:val="en-US"/>
        </w:rPr>
        <w:t>. In addition, the teacher’s mathematical competence also significantly contributed to instructional practices</w:t>
      </w:r>
      <w:r w:rsidR="000D05A0" w:rsidRPr="001C069A">
        <w:rPr>
          <w:rFonts w:asciiTheme="majorHAnsi" w:hAnsiTheme="majorHAnsi"/>
          <w:lang w:val="en-US"/>
        </w:rPr>
        <w:t xml:space="preserve">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 xml:space="preserve">ADDIN CSL_CITATION {"citationItems":[{"id":"ITEM-1","itemData":{"DOI":"10.1007/s11858-016-0775-y","ISSN":"1863-9704","author":[{"dropping-particle":"","family":"Stahnke","given":"Rebekka","non-dropping-particle":"","parse-names":false,"suffix":""},{"dropping-particle":"","family":"Schueler","given":"Sven","non-dropping-particle":"","parse-names":false,"suffix":""},{"dropping-particle":"","family":"Winter","given":"Bettina Roesken","non-dropping-particle":"","parse-names":false,"suffix":""}],"container-title":"ZDM","id":"ITEM-1","issued":{"date-parts":[["2016"]]},"publisher":"Springer Berlin Heidelberg","title":"Teachers ’ perception , interpretation , and decision </w:instrText>
      </w:r>
      <w:r w:rsidR="000D05A0" w:rsidRPr="001C069A">
        <w:rPr>
          <w:rFonts w:asciiTheme="majorHAnsi" w:eastAsia="MS Mincho" w:hAnsiTheme="majorHAnsi" w:cs="MS Mincho"/>
          <w:lang w:val="en-US"/>
        </w:rPr>
        <w:instrText>‑</w:instrText>
      </w:r>
      <w:r w:rsidR="000D05A0" w:rsidRPr="001C069A">
        <w:rPr>
          <w:rFonts w:asciiTheme="majorHAnsi" w:hAnsiTheme="majorHAnsi"/>
          <w:lang w:val="en-US"/>
        </w:rPr>
        <w:instrText xml:space="preserve"> making : a systematic review of empirical mathematics education research","type":"article-journal"},"uris":["http://www.mendeley.com/documents/?uuid=efa8b50c-2e6d-4783-a6cd-6a40b7a1a3f1"]}],"mendeley":{"formattedCitation":"(Stahnke, Schueler, &amp; Winter, 2016)","plainTextFormattedCitation":"(Stahnke, Schueler, &amp; Winter, 2016)","previouslyFormattedCitation":"(Stahnke, Schueler, &amp; Winter, 2016)"},"properties":{"noteIndex":0},"schema":"https://github.com/citation-style-language/schema/raw/master/csl-citation.json"}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(Stahnke, Schueler, &amp; Winter, 2016)</w:t>
      </w:r>
      <w:r w:rsidR="000D05A0" w:rsidRPr="001C069A">
        <w:rPr>
          <w:rFonts w:asciiTheme="majorHAnsi" w:hAnsiTheme="majorHAnsi"/>
          <w:lang w:val="en-US"/>
        </w:rPr>
        <w:fldChar w:fldCharType="end"/>
      </w:r>
      <w:r w:rsidR="000D05A0" w:rsidRPr="001C069A">
        <w:rPr>
          <w:rFonts w:asciiTheme="majorHAnsi" w:hAnsiTheme="majorHAnsi"/>
          <w:lang w:val="en-US"/>
        </w:rPr>
        <w:t xml:space="preserve">. </w:t>
      </w:r>
      <w:r w:rsidR="00385861">
        <w:rPr>
          <w:rFonts w:asciiTheme="majorHAnsi" w:hAnsiTheme="majorHAnsi"/>
          <w:lang w:val="en-US"/>
        </w:rPr>
        <w:t>The fact that different person faced different experiences, dependent on certain situations and conditions, required the teacher to be more aware of the difference so that problems to be adopted could be well-pac</w:t>
      </w:r>
      <w:r w:rsidR="00385861" w:rsidRPr="001C069A">
        <w:rPr>
          <w:rFonts w:asciiTheme="majorHAnsi" w:hAnsiTheme="majorHAnsi"/>
          <w:lang w:val="en-US"/>
        </w:rPr>
        <w:t>k</w:t>
      </w:r>
      <w:r w:rsidR="00385861">
        <w:rPr>
          <w:rFonts w:asciiTheme="majorHAnsi" w:hAnsiTheme="majorHAnsi"/>
          <w:lang w:val="en-US"/>
        </w:rPr>
        <w:t>ed based on existing mathematical concepts</w:t>
      </w:r>
      <w:r w:rsidR="000D05A0" w:rsidRPr="001C069A">
        <w:rPr>
          <w:rFonts w:asciiTheme="majorHAnsi" w:hAnsiTheme="majorHAnsi"/>
          <w:lang w:val="en-US"/>
        </w:rPr>
        <w:t xml:space="preserve">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{"citationItems":[{"id":"ITEM-1","itemData":{"DOI":"10.1007/978-3-319-10121-7","ISBN":"9783319101217","abstract":"This book describes the design, development, delivery and impact of the mathematics assessment for the OECD Programme for International Student Assessment (PISA). First, the origins of PISA’s concept of mathematical literacy are discussed, highlighting the underlying themes of mathematics as preparation for life after school and mathematical modelling of the real world, and clarifying PISA’s position within this part of the mathematics education territory. The PISA mathematics framework is introduced as a significant milestone in the development and dissemination of these ideas. The underlying mathematical competencies on which mathematical literacy so strongly depends are described, along with a scheme to use them in item creation and analysis. The development and implementation of the PISA survey and the consequences for the outcomes are thoroughly discussed. Different kinds of items for both paper–based and computer–based PISA surveys are exemplified by many publicly released items along with details of scoring. The novel survey of the opportunity students have had to learn the mathematics promoted through PISA is explained. The book concludes by surveying international impact. It presents viewpoints of mathematics educators on how PISA and its constituent ideas and methods have influenced teaching and learning practices, curriculum arrangements, assessment practices, and the educational debate more generally in fourteen countries.","author":[{"dropping-particle":"","family":"Ikeda","given":"Toshikazu","non-dropping-particle":"","parse-names":false,"suffix":""}],"chapter-number":"11","container-title":"Assessing Mathematical Literacy: The PISA Experience","editor":[{"dropping-particle":"","family":"Stacey","given":"Kaye","non-dropping-particle":"","parse-names":false,"suffix":""},{"dropping-particle":"","family":"Turner","given":"Ross","non-dropping-particle":"","parse-names":false,"suffix":""}],"id":"ITEM-1","issued":{"date-parts":[["2013"]]},"page":"1-321","publisher":"Springer","publisher-place":"London","title":"Applying PISA Ideas to Classroom Teaching of Mathematical Modelling","type":"chapter"},"uris":["http://www.mendeley.com/documents/?uuid=75bb17ee-73d7-40a8-b5db-08e0b37a58b7"]}],"mendeley":{"formattedCitation":"(Ikeda, 2013)","plainTextFormattedCitation":"(Ikeda, 2013)","previouslyFormattedCitation":"(Ikeda, 2013)"},"properties":{"noteIndex":0},"schema":"https://github.com/citation-style-language/schema/raw/master/csl-citation.json"}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(Ikeda, 2013)</w:t>
      </w:r>
      <w:r w:rsidR="000D05A0" w:rsidRPr="001C069A">
        <w:rPr>
          <w:rFonts w:asciiTheme="majorHAnsi" w:hAnsiTheme="majorHAnsi"/>
          <w:lang w:val="en-US"/>
        </w:rPr>
        <w:fldChar w:fldCharType="end"/>
      </w:r>
      <w:r w:rsidR="000D05A0" w:rsidRPr="001C069A">
        <w:rPr>
          <w:rFonts w:asciiTheme="majorHAnsi" w:hAnsiTheme="majorHAnsi"/>
          <w:lang w:val="en-US"/>
        </w:rPr>
        <w:t>.</w:t>
      </w:r>
    </w:p>
    <w:p w14:paraId="6008D177" w14:textId="002B2456" w:rsidR="00134ED1" w:rsidRDefault="00B75650" w:rsidP="00134ED1">
      <w:pPr>
        <w:spacing w:line="276" w:lineRule="auto"/>
        <w:ind w:firstLine="720"/>
        <w:jc w:val="both"/>
        <w:rPr>
          <w:rFonts w:asciiTheme="majorHAnsi" w:hAnsiTheme="majorHAnsi"/>
          <w:lang w:val="en-US"/>
        </w:rPr>
      </w:pPr>
      <w:r>
        <w:rPr>
          <w:rFonts w:asciiTheme="majorHAnsi" w:hAnsiTheme="majorHAnsi"/>
          <w:lang w:val="en-US"/>
        </w:rPr>
        <w:t xml:space="preserve">Furthermore, with respect of the results of interview with the Vice Principal of Curriculum Affairs, National Curriculum was implemented in the school, and it was separated from the interference of </w:t>
      </w:r>
      <w:proofErr w:type="spellStart"/>
      <w:r>
        <w:rPr>
          <w:rFonts w:asciiTheme="majorHAnsi" w:hAnsiTheme="majorHAnsi"/>
          <w:lang w:val="en-US"/>
        </w:rPr>
        <w:t>pesantren</w:t>
      </w:r>
      <w:proofErr w:type="spellEnd"/>
      <w:r>
        <w:rPr>
          <w:rFonts w:asciiTheme="majorHAnsi" w:hAnsiTheme="majorHAnsi"/>
          <w:lang w:val="en-US"/>
        </w:rPr>
        <w:t xml:space="preserve">-based curriculum. </w:t>
      </w:r>
      <w:r w:rsidR="00CE663B">
        <w:rPr>
          <w:rFonts w:asciiTheme="majorHAnsi" w:hAnsiTheme="majorHAnsi"/>
          <w:lang w:val="en-US"/>
        </w:rPr>
        <w:t xml:space="preserve">Thus, there was not any correlation between school and </w:t>
      </w:r>
      <w:proofErr w:type="spellStart"/>
      <w:r w:rsidR="00CE663B">
        <w:rPr>
          <w:rFonts w:asciiTheme="majorHAnsi" w:hAnsiTheme="majorHAnsi"/>
          <w:lang w:val="en-US"/>
        </w:rPr>
        <w:t>pesantren</w:t>
      </w:r>
      <w:proofErr w:type="spellEnd"/>
      <w:r w:rsidR="00CE663B">
        <w:rPr>
          <w:rFonts w:asciiTheme="majorHAnsi" w:hAnsiTheme="majorHAnsi"/>
          <w:lang w:val="en-US"/>
        </w:rPr>
        <w:t xml:space="preserve"> activities. Moreover, the achievability of student’s learning outcomes on implemented curriculum reached </w:t>
      </w:r>
      <w:r w:rsidR="000D05A0" w:rsidRPr="001C069A">
        <w:rPr>
          <w:rFonts w:asciiTheme="majorHAnsi" w:hAnsiTheme="majorHAnsi"/>
          <w:lang w:val="en-US"/>
        </w:rPr>
        <w:t xml:space="preserve">75-85% </w:t>
      </w:r>
      <w:r w:rsidR="00CE663B">
        <w:rPr>
          <w:rFonts w:asciiTheme="majorHAnsi" w:hAnsiTheme="majorHAnsi"/>
          <w:lang w:val="en-US"/>
        </w:rPr>
        <w:t xml:space="preserve">due to some determinant factors. Besides, Islamic teachings education held at night overtime caused students feel fatigued and energy-drained, which made them </w:t>
      </w:r>
      <w:r w:rsidR="00134ED1">
        <w:rPr>
          <w:rFonts w:asciiTheme="majorHAnsi" w:hAnsiTheme="majorHAnsi"/>
          <w:lang w:val="en-US"/>
        </w:rPr>
        <w:t>less concentrate and feel demotivated</w:t>
      </w:r>
      <w:r w:rsidR="00CE663B">
        <w:rPr>
          <w:rFonts w:asciiTheme="majorHAnsi" w:hAnsiTheme="majorHAnsi"/>
          <w:lang w:val="en-US"/>
        </w:rPr>
        <w:t xml:space="preserve"> </w:t>
      </w:r>
      <w:r w:rsidR="00134ED1">
        <w:rPr>
          <w:rFonts w:asciiTheme="majorHAnsi" w:hAnsiTheme="majorHAnsi"/>
          <w:lang w:val="en-US"/>
        </w:rPr>
        <w:t xml:space="preserve">when attending formal school in the morning. Basically, students in </w:t>
      </w:r>
      <w:proofErr w:type="spellStart"/>
      <w:r w:rsidR="00134ED1">
        <w:rPr>
          <w:rFonts w:asciiTheme="majorHAnsi" w:hAnsiTheme="majorHAnsi"/>
          <w:lang w:val="en-US"/>
        </w:rPr>
        <w:t>pesantren</w:t>
      </w:r>
      <w:proofErr w:type="spellEnd"/>
      <w:r w:rsidR="00134ED1">
        <w:rPr>
          <w:rFonts w:asciiTheme="majorHAnsi" w:hAnsiTheme="majorHAnsi"/>
          <w:lang w:val="en-US"/>
        </w:rPr>
        <w:t xml:space="preserve"> are highly required to acquire two major sciences, religious and universal</w:t>
      </w:r>
      <w:r w:rsidR="000D05A0" w:rsidRPr="001C069A">
        <w:rPr>
          <w:rFonts w:asciiTheme="majorHAnsi" w:hAnsiTheme="majorHAnsi"/>
          <w:lang w:val="en-US"/>
        </w:rPr>
        <w:t xml:space="preserve">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{"citationItems":[{"id":"ITEM-1","itemData":{"author":[{"dropping-particle":"","family":"Hasanah","given":"Sri Indriati","non-dropping-particle":"","parse-names":false,"suffix":""}],"container-title":"Interaksi","id":"ITEM-1","issue":"1","issued":{"date-parts":[["2014"]]},"page":"28-31","title":"Sumber belajar matematika dari lingkungan alam sekitar berbasis pondok pesantren","type":"article-journal","volume":"9"},"uris":["http://www.mendeley.com/documents/?uuid=4660a8ae-d238-4467-a92d-80595dfb6e6b"]}],"mendeley":{"formattedCitation":"(S. I. Hasanah, 2014)","manualFormatting":"(Hasanah, 2014)","plainTextFormattedCitation":"(S. I. Hasanah, 2014)","previouslyFormattedCitation":"(S. I. Hasanah, 2014)"},"properties":{"noteIndex":0},"schema":"https://github.com/citation-style-language/schema/raw/master/csl-citation.json"}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(Hasanah, 2014)</w:t>
      </w:r>
      <w:r w:rsidR="000D05A0" w:rsidRPr="001C069A">
        <w:rPr>
          <w:rFonts w:asciiTheme="majorHAnsi" w:hAnsiTheme="majorHAnsi"/>
          <w:lang w:val="en-US"/>
        </w:rPr>
        <w:fldChar w:fldCharType="end"/>
      </w:r>
      <w:r w:rsidR="000D05A0" w:rsidRPr="001C069A">
        <w:rPr>
          <w:rFonts w:asciiTheme="majorHAnsi" w:hAnsiTheme="majorHAnsi"/>
          <w:lang w:val="en-US"/>
        </w:rPr>
        <w:t>.</w:t>
      </w:r>
      <w:r w:rsidR="00134ED1">
        <w:rPr>
          <w:rFonts w:asciiTheme="majorHAnsi" w:hAnsiTheme="majorHAnsi"/>
          <w:lang w:val="en-US"/>
        </w:rPr>
        <w:t xml:space="preserve"> </w:t>
      </w:r>
    </w:p>
    <w:p w14:paraId="40F44245" w14:textId="23C82DD7" w:rsidR="00612C17" w:rsidRDefault="00330FC2" w:rsidP="00612C17">
      <w:pPr>
        <w:spacing w:line="276" w:lineRule="auto"/>
        <w:ind w:firstLine="720"/>
        <w:jc w:val="both"/>
        <w:rPr>
          <w:rFonts w:asciiTheme="majorHAnsi" w:hAnsiTheme="majorHAnsi"/>
          <w:lang w:val="en-US"/>
        </w:rPr>
      </w:pPr>
      <w:r>
        <w:rPr>
          <w:rFonts w:asciiTheme="majorHAnsi" w:hAnsiTheme="majorHAnsi"/>
          <w:lang w:val="en-US"/>
        </w:rPr>
        <w:t xml:space="preserve">Furthermore, demanded to </w:t>
      </w:r>
      <w:r w:rsidR="00D033C8">
        <w:rPr>
          <w:rFonts w:asciiTheme="majorHAnsi" w:hAnsiTheme="majorHAnsi"/>
          <w:lang w:val="en-US"/>
        </w:rPr>
        <w:t>acquire two major sciences, most of students often felt in trouble as des</w:t>
      </w:r>
      <w:bookmarkStart w:id="2" w:name="_Hlk90943774"/>
      <w:r w:rsidR="00D033C8">
        <w:rPr>
          <w:rFonts w:asciiTheme="majorHAnsi" w:hAnsiTheme="majorHAnsi"/>
          <w:lang w:val="en-US"/>
        </w:rPr>
        <w:t>cribed earlier by the Vice Principal. It was because of studying in Islamic teachings education overtime at night</w:t>
      </w:r>
      <w:bookmarkEnd w:id="2"/>
      <w:r w:rsidR="00D033C8">
        <w:rPr>
          <w:rFonts w:asciiTheme="majorHAnsi" w:hAnsiTheme="majorHAnsi"/>
          <w:lang w:val="en-US"/>
        </w:rPr>
        <w:t xml:space="preserve">, which made them feel heavily fatigued and less focused in the morning. Therefore, changes for betterment in the exercise of Mathematics instructions at schools were needed, especially on the teachers, to facilitate student’s Mathematics learning process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{"citationItems":[{"id":"ITEM-1","itemData":{"DOI":"10.24176/anargya.v2i1.3043","ISSN":"2615-4196","abstract":"Mathematics, it's important to learn. Not only by students in public schools, but also students who are studying in Islamic boarding schools. Mathematics courses need to be given to all students from an early age to equip them with the ability to think logically, analytically, systematically, critically and creatively and the ability to work together. Some of the knowledge learned by the santri in Islamic boarding schools clearly requires mathematics. In the history of education in Indonesia, Islamic boarding schools have been shown to have a positive influence on national development in the field of education. Santri boarding schools are required to be able to integrate \"content standards\" boarding schools (religious sciences) and natural sciences (natural sciences), which includes mathematics. However, not all students get the opportunity to learn mathematics in a fun way. In fact, in the plural intelligence paradigm, in essence each individual (including santri) has mathematical intelligence with varying degrees of inclination. This plural intelligence is a learning modality and influences the quality of mathematics learning. Therefore, mathematics educators in Islamic boarding schools need to make improvements in carrying out the mathematics learning process so that they can facilitate the various conveniences and conveniences of students in learning mathematics. Abstrak","author":[{"dropping-particle":"","family":"Fathani","given":"Abdul Halim","non-dropping-particle":"","parse-names":false,"suffix":""}],"container-title":"ANARGYA: Jurnal Ilmiah Pendidikan Matematika","id":"ITEM-1","issue":"1","issued":{"date-parts":[["2019"]]},"page":"48-55","title":"Pembelajaran Matematika bagi Santri Pondok Pesantren Berbasis Kecerdasan Majemuk","type":"article-journal","volume":"2"},"uris":["http://www.mendeley.com/documents/?uuid=e5a10da0-4480-43be-96e2-49f381bdd08d"]}],"mendeley":{"formattedCitation":"(Fathani, 2019)","plainTextFormattedCitation":"(Fathani, 2019)","previouslyFormattedCitation":"(Fathani, 2019)"},"properties":{"noteIndex":0},"schema":"https://github.com/citation-style-language/schema/raw/master/csl-citation.json"}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(Fathani, 2019)</w:t>
      </w:r>
      <w:r w:rsidR="000D05A0" w:rsidRPr="001C069A">
        <w:rPr>
          <w:rFonts w:asciiTheme="majorHAnsi" w:hAnsiTheme="majorHAnsi"/>
          <w:lang w:val="en-US"/>
        </w:rPr>
        <w:fldChar w:fldCharType="end"/>
      </w:r>
      <w:r w:rsidR="00D033C8">
        <w:rPr>
          <w:rFonts w:asciiTheme="majorHAnsi" w:hAnsiTheme="majorHAnsi"/>
          <w:lang w:val="en-US"/>
        </w:rPr>
        <w:t>. At the end, it was</w:t>
      </w:r>
      <w:r w:rsidR="009A002B">
        <w:rPr>
          <w:rFonts w:asciiTheme="majorHAnsi" w:hAnsiTheme="majorHAnsi"/>
          <w:lang w:val="en-US"/>
        </w:rPr>
        <w:t xml:space="preserve"> highly</w:t>
      </w:r>
      <w:r w:rsidR="00D033C8">
        <w:rPr>
          <w:rFonts w:asciiTheme="majorHAnsi" w:hAnsiTheme="majorHAnsi"/>
          <w:lang w:val="en-US"/>
        </w:rPr>
        <w:t xml:space="preserve"> expected that students felt optimistic and enjoyed learning Mathematics</w:t>
      </w:r>
      <w:r w:rsidR="009A002B">
        <w:rPr>
          <w:rFonts w:asciiTheme="majorHAnsi" w:hAnsiTheme="majorHAnsi"/>
          <w:lang w:val="en-US"/>
        </w:rPr>
        <w:t>. Further, in order to elevate level of mathematical literacy, especially on Algebra, amo</w:t>
      </w:r>
      <w:r w:rsidR="00966ACF">
        <w:rPr>
          <w:rFonts w:asciiTheme="majorHAnsi" w:hAnsiTheme="majorHAnsi"/>
          <w:lang w:val="en-US"/>
        </w:rPr>
        <w:t>n</w:t>
      </w:r>
      <w:r w:rsidR="009A002B">
        <w:rPr>
          <w:rFonts w:asciiTheme="majorHAnsi" w:hAnsiTheme="majorHAnsi"/>
          <w:lang w:val="en-US"/>
        </w:rPr>
        <w:t xml:space="preserve">g students, imitating other countries with good mathematical literacy based on PISA is necessary; one of which is Germany. In fact, Germany is one of countries that demonstrates excellent </w:t>
      </w:r>
      <w:r w:rsidR="00C76E1D">
        <w:rPr>
          <w:rFonts w:asciiTheme="majorHAnsi" w:hAnsiTheme="majorHAnsi"/>
          <w:lang w:val="en-US"/>
        </w:rPr>
        <w:t xml:space="preserve">PISA’s </w:t>
      </w:r>
      <w:r w:rsidR="009A002B">
        <w:rPr>
          <w:rFonts w:asciiTheme="majorHAnsi" w:hAnsiTheme="majorHAnsi"/>
          <w:lang w:val="en-US"/>
        </w:rPr>
        <w:t xml:space="preserve">performance </w:t>
      </w:r>
      <w:r w:rsidR="00C76E1D">
        <w:rPr>
          <w:rFonts w:asciiTheme="majorHAnsi" w:hAnsiTheme="majorHAnsi"/>
          <w:lang w:val="en-US"/>
        </w:rPr>
        <w:t xml:space="preserve">much </w:t>
      </w:r>
      <w:r w:rsidR="009A002B">
        <w:rPr>
          <w:rFonts w:asciiTheme="majorHAnsi" w:hAnsiTheme="majorHAnsi"/>
          <w:lang w:val="en-US"/>
        </w:rPr>
        <w:t xml:space="preserve">higher </w:t>
      </w:r>
      <w:r w:rsidR="00C76E1D">
        <w:rPr>
          <w:rFonts w:asciiTheme="majorHAnsi" w:hAnsiTheme="majorHAnsi"/>
          <w:lang w:val="en-US"/>
        </w:rPr>
        <w:t>than</w:t>
      </w:r>
      <w:r w:rsidR="009A002B">
        <w:rPr>
          <w:rFonts w:asciiTheme="majorHAnsi" w:hAnsiTheme="majorHAnsi"/>
          <w:lang w:val="en-US"/>
        </w:rPr>
        <w:t xml:space="preserve"> the standard average of </w:t>
      </w:r>
      <w:r w:rsidR="000D05A0" w:rsidRPr="001C069A">
        <w:rPr>
          <w:rFonts w:asciiTheme="majorHAnsi" w:hAnsiTheme="majorHAnsi"/>
          <w:lang w:val="en-US"/>
        </w:rPr>
        <w:t xml:space="preserve">OECD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DOI":"10.1787/5f07c754-en","ISBN":"9789264460386","author":[{"dropping-particle":"","family":"OECD","given":"","non-dropping-particle":"","parse-names":false,"suffix":""}],"id":"ITEM-1","issued":{"date-parts":[["2019"]]},"number-of-pages":"1-254","publisher":"OECD Publishing","publisher-place":"Paris","title":"PISA 2018 Results: What Student Student Know and Can Do","type":"book","volume":"I"},"uris":["http://www.mendeley.com/documents/?uuid=6cbd8ed1-2563-4e2d-bc2e-3d363c7fba5d"]}],"mendeley":{"formattedCitation":"(OECD, 2019)","plainTextFormattedCitation":"(OECD, 2019)","previouslyFormattedCitation":"(OECD, 2019)"},"properties":{"noteIndex":0},"schema":"https://github.com/citation-style-language/schema/raw/master/csl-citation.json"}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(OECD, 2019)</w:t>
      </w:r>
      <w:r w:rsidR="000D05A0" w:rsidRPr="001C069A">
        <w:rPr>
          <w:rFonts w:asciiTheme="majorHAnsi" w:hAnsiTheme="majorHAnsi"/>
          <w:lang w:val="en-US"/>
        </w:rPr>
        <w:fldChar w:fldCharType="end"/>
      </w:r>
      <w:r w:rsidR="000D05A0" w:rsidRPr="001C069A">
        <w:rPr>
          <w:rFonts w:asciiTheme="majorHAnsi" w:hAnsiTheme="majorHAnsi"/>
          <w:lang w:val="en-US"/>
        </w:rPr>
        <w:t>.</w:t>
      </w:r>
    </w:p>
    <w:p w14:paraId="5B39D641" w14:textId="041088B8" w:rsidR="00AC63EE" w:rsidRPr="003E771B" w:rsidRDefault="00BC167D" w:rsidP="003E771B">
      <w:pPr>
        <w:spacing w:line="276" w:lineRule="auto"/>
        <w:ind w:firstLine="720"/>
        <w:jc w:val="both"/>
        <w:rPr>
          <w:rFonts w:asciiTheme="majorHAnsi" w:hAnsiTheme="majorHAnsi"/>
          <w:lang w:val="en-US"/>
        </w:rPr>
      </w:pPr>
      <w:r>
        <w:rPr>
          <w:rFonts w:asciiTheme="majorHAnsi" w:hAnsiTheme="majorHAnsi"/>
          <w:lang w:val="en-US"/>
        </w:rPr>
        <w:t>One of the reasons why Germany is so excellent for PISA assessment is because PISA has been set as the supreme indicators for the best quality assessment of the school system, which positively affects Mathematics instructions at schools</w:t>
      </w:r>
      <w:r w:rsidR="000D05A0" w:rsidRPr="001C069A">
        <w:rPr>
          <w:rFonts w:asciiTheme="majorHAnsi" w:hAnsiTheme="majorHAnsi"/>
          <w:lang w:val="en-US"/>
        </w:rPr>
        <w:t xml:space="preserve"> </w:t>
      </w:r>
      <w:r w:rsidR="000D05A0" w:rsidRPr="001C069A">
        <w:rPr>
          <w:rFonts w:asciiTheme="majorHAnsi" w:hAnsiTheme="majorHAnsi"/>
          <w:lang w:val="en-US"/>
        </w:rPr>
        <w:fldChar w:fldCharType="begin" w:fldLock="1"/>
      </w:r>
      <w:r w:rsidR="000D05A0" w:rsidRPr="001C069A">
        <w:rPr>
          <w:rFonts w:asciiTheme="majorHAnsi" w:hAnsiTheme="majorHAnsi"/>
          <w:lang w:val="en-US"/>
        </w:rPr>
        <w:instrText>ADDIN CSL_CITATION {"citationItems":[{"id":"ITEM-1","itemData":{"DOI":"10.1007/978-3-319-10121-7","ISBN":"9783319101217","abstract":"This book describes the design, development, delivery and impact of the mathematics assessment for the OECD Programme for International Student Assessment (PISA). First, the origins of PISA’s concept of mathematical literacy are discussed, highlighting the underlying themes of mathematics as preparation for life after school and mathematical modelling of the real world, and clarifying PISA’s position within this part of the mathematics education territory. The PISA mathematics framework is introduced as a significant milestone in the development and dissemination of these ideas. The underlying mathematical competencies on which mathematical literacy so strongly depends are described, along with a scheme to use them in item creation and analysis. The development and implementation of the PISA survey and the consequences for the outcomes are thoroughly discussed. Different kinds of items for both paper–based and computer–based PISA surveys are exemplified by many publicly released items along with details of scoring. The novel survey of the opportunity students have had to learn the mathematics promoted through PISA is explained. The book concludes by surveying international impact. It presents viewpoints of mathematics educators on how PISA and its constituent ideas and methods have influenced teaching and learning practices, curriculum arrangements, assessment practices, and the educational debate more generally in fourteen countries.","author":[{"dropping-particle":"","family":"Prenzel","given":"Manfred","non-dropping-particle":"","parse-names":false,"suffix":""},{"dropping-particle":"","family":"Blum","given":"Werner","non-dropping-particle":"","parse-names":false,"suffix":""},{"dropping-particle":"","family":"Klieme","given":"Eckhard","non-dropping-particle":"","parse-names":false,"suffix":""}],"chapter-number":"12","container-title":"Assessing Mathematical Literacy: The PISA Experience","editor":[{"dropping-particle":"","family":"Stacey","given":"Kaye","non-dropping-particle":"","parse-names":false,"suffix":""},{"dropping-particle":"","family":"Turner","given":"Ross","non-dropping-particle":"","parse-names":false,"suffix":""}],"id":"ITEM-1","issued":{"date-parts":[["2013"]]},"page":"1-321","publisher":"Springer","publisher-place":"London","title":"The Impact of PISA on Mathematics Teaching and Learning","type":"chapter"},"uris":["http://www.mendeley.com/documents/?uuid=6c08adaf-2ab8-41fc-8ca3-7836f69c2087"]}],"mendeley":{"formattedCitation":"(Prenzel, Blum, &amp; Klieme, 2013)","plainTextFormattedCitation":"(Prenzel, Blum, &amp; Klieme, 2013)","previouslyFormattedCitation":"(Prenzel, Blum, &amp; Klieme, 2013)"},"properties":{"noteIndex":0},"schema":"https://github.com/citation-style-language/schema/raw/master/csl-citation.json"}</w:instrText>
      </w:r>
      <w:r w:rsidR="000D05A0" w:rsidRPr="001C069A">
        <w:rPr>
          <w:rFonts w:asciiTheme="majorHAnsi" w:hAnsiTheme="majorHAnsi"/>
          <w:lang w:val="en-US"/>
        </w:rPr>
        <w:fldChar w:fldCharType="separate"/>
      </w:r>
      <w:r w:rsidR="000D05A0" w:rsidRPr="001C069A">
        <w:rPr>
          <w:rFonts w:asciiTheme="majorHAnsi" w:hAnsiTheme="majorHAnsi"/>
          <w:lang w:val="en-US"/>
        </w:rPr>
        <w:t>(Prenzel, Blum, &amp; Klieme, 2013)</w:t>
      </w:r>
      <w:r w:rsidR="000D05A0" w:rsidRPr="001C069A">
        <w:rPr>
          <w:rFonts w:asciiTheme="majorHAnsi" w:hAnsiTheme="majorHAnsi"/>
          <w:lang w:val="en-US"/>
        </w:rPr>
        <w:fldChar w:fldCharType="end"/>
      </w:r>
      <w:r w:rsidR="000D05A0" w:rsidRPr="001C069A">
        <w:rPr>
          <w:rFonts w:asciiTheme="majorHAnsi" w:hAnsiTheme="majorHAnsi"/>
          <w:lang w:val="en-US"/>
        </w:rPr>
        <w:t xml:space="preserve">. </w:t>
      </w:r>
      <w:r>
        <w:rPr>
          <w:rFonts w:asciiTheme="majorHAnsi" w:hAnsiTheme="majorHAnsi"/>
          <w:lang w:val="en-US"/>
        </w:rPr>
        <w:t xml:space="preserve">These endeavors and approaches used could be an </w:t>
      </w:r>
      <w:r w:rsidR="00523202">
        <w:rPr>
          <w:rFonts w:asciiTheme="majorHAnsi" w:hAnsiTheme="majorHAnsi"/>
          <w:lang w:val="en-US"/>
        </w:rPr>
        <w:t xml:space="preserve">ideal </w:t>
      </w:r>
      <w:r>
        <w:rPr>
          <w:rFonts w:asciiTheme="majorHAnsi" w:hAnsiTheme="majorHAnsi"/>
          <w:lang w:val="en-US"/>
        </w:rPr>
        <w:t xml:space="preserve">example to transform education system in </w:t>
      </w:r>
      <w:r w:rsidR="00523202">
        <w:rPr>
          <w:rFonts w:asciiTheme="majorHAnsi" w:hAnsiTheme="majorHAnsi"/>
          <w:lang w:val="en-US"/>
        </w:rPr>
        <w:t xml:space="preserve">its </w:t>
      </w:r>
      <w:r>
        <w:rPr>
          <w:rFonts w:asciiTheme="majorHAnsi" w:hAnsiTheme="majorHAnsi"/>
          <w:lang w:val="en-US"/>
        </w:rPr>
        <w:t xml:space="preserve">all levels </w:t>
      </w:r>
      <w:r w:rsidR="00523202">
        <w:rPr>
          <w:rFonts w:asciiTheme="majorHAnsi" w:hAnsiTheme="majorHAnsi"/>
          <w:lang w:val="en-US"/>
        </w:rPr>
        <w:t xml:space="preserve">in order </w:t>
      </w:r>
      <w:r>
        <w:rPr>
          <w:rFonts w:asciiTheme="majorHAnsi" w:hAnsiTheme="majorHAnsi"/>
          <w:lang w:val="en-US"/>
        </w:rPr>
        <w:t>to elevate the quality of instructions</w:t>
      </w:r>
      <w:r w:rsidR="00D669CD">
        <w:rPr>
          <w:rFonts w:asciiTheme="majorHAnsi" w:hAnsiTheme="majorHAnsi"/>
          <w:lang w:val="en-US"/>
        </w:rPr>
        <w:t xml:space="preserve"> and </w:t>
      </w:r>
      <w:r w:rsidR="00523202">
        <w:rPr>
          <w:rFonts w:asciiTheme="majorHAnsi" w:hAnsiTheme="majorHAnsi"/>
          <w:lang w:val="en-US"/>
        </w:rPr>
        <w:t xml:space="preserve">maintain mathematical literacy among students because low level of mathematical literacy might indicate serious problems in Mathematics instructions </w:t>
      </w:r>
      <w:r w:rsidR="003D1488" w:rsidRPr="001C069A">
        <w:rPr>
          <w:rFonts w:asciiTheme="majorHAnsi" w:hAnsiTheme="majorHAnsi"/>
          <w:lang w:val="en-US"/>
        </w:rPr>
        <w:fldChar w:fldCharType="begin" w:fldLock="1"/>
      </w:r>
      <w:r w:rsidR="003D1488" w:rsidRPr="001C069A">
        <w:rPr>
          <w:rFonts w:asciiTheme="majorHAnsi" w:hAnsiTheme="majorHAnsi"/>
          <w:lang w:val="en-US"/>
        </w:rPr>
        <w:instrText>ADDIN CSL_CITATION {"citationItems":[{"id":"ITEM-1","itemData":{"author":[{"dropping-particle":"","family":"Utomo","given":"Dwi Priyo","non-dropping-particle":"","parse-names":false,"suffix":""}],"container-title":"International Journal of Education in Mathematics, Science, and Technology (IJEMST)","id":"ITEM-1","issue":"2","issued":{"date-parts":[["2021"]]},"page":"181-197","title":"An Analysis of the Statistical Literacy of Middle School Students in Solving TIMSS Problems","type":"article-journal","volume":"9"},"uris":["http://www.mendeley.com/documents/?uuid=fae1ea40-8c6b-41ce-8675-d92a24d3fa61"]}],"mendeley":{"formattedCitation":"(Utomo, 2021)","plainTextFormattedCitation":"(Utomo, 2021)","previouslyFormattedCitation":"(Utomo, 2021)"},"properties":{"noteIndex":0},"schema":"https://github.com/citation-style-language/schema/raw/master/csl-citation.json"}</w:instrText>
      </w:r>
      <w:r w:rsidR="003D1488" w:rsidRPr="001C069A">
        <w:rPr>
          <w:rFonts w:asciiTheme="majorHAnsi" w:hAnsiTheme="majorHAnsi"/>
          <w:lang w:val="en-US"/>
        </w:rPr>
        <w:fldChar w:fldCharType="separate"/>
      </w:r>
      <w:r w:rsidR="003D1488" w:rsidRPr="001C069A">
        <w:rPr>
          <w:rFonts w:asciiTheme="majorHAnsi" w:hAnsiTheme="majorHAnsi"/>
          <w:lang w:val="en-US"/>
        </w:rPr>
        <w:t>(Utomo, 2021)</w:t>
      </w:r>
      <w:r w:rsidR="003D1488" w:rsidRPr="001C069A">
        <w:rPr>
          <w:rFonts w:asciiTheme="majorHAnsi" w:hAnsiTheme="majorHAnsi"/>
          <w:lang w:val="en-US"/>
        </w:rPr>
        <w:fldChar w:fldCharType="end"/>
      </w:r>
      <w:r w:rsidR="00523202">
        <w:rPr>
          <w:rFonts w:asciiTheme="majorHAnsi" w:hAnsiTheme="majorHAnsi"/>
          <w:lang w:val="en-US"/>
        </w:rPr>
        <w:t xml:space="preserve">. Fortunately, student’s literacy in Indonesia has been </w:t>
      </w:r>
      <w:r w:rsidR="00B05982">
        <w:rPr>
          <w:rFonts w:asciiTheme="majorHAnsi" w:hAnsiTheme="majorHAnsi"/>
          <w:lang w:val="en-US"/>
        </w:rPr>
        <w:t>a serious concern for Indonesia’s Governments since, according to the interview with the Vice Principal. a new concept of School-Based (</w:t>
      </w:r>
      <w:r w:rsidR="00B05982" w:rsidRPr="001C069A">
        <w:rPr>
          <w:rFonts w:asciiTheme="majorHAnsi" w:hAnsiTheme="majorHAnsi"/>
          <w:lang w:val="en-US"/>
        </w:rPr>
        <w:t>KTSP</w:t>
      </w:r>
      <w:r w:rsidR="00B05982">
        <w:rPr>
          <w:rFonts w:asciiTheme="majorHAnsi" w:hAnsiTheme="majorHAnsi"/>
          <w:lang w:val="en-US"/>
        </w:rPr>
        <w:t xml:space="preserve">) Literacy and Numeracy Curriculum is going to be released, though it is applied yet in most of schools due to </w:t>
      </w:r>
      <w:r w:rsidR="00B05982">
        <w:rPr>
          <w:rFonts w:asciiTheme="majorHAnsi" w:hAnsiTheme="majorHAnsi"/>
          <w:lang w:val="en-US"/>
        </w:rPr>
        <w:lastRenderedPageBreak/>
        <w:t xml:space="preserve">Technical Guideline for teachers that is still being run. After that, it is expected that the implementation of which suits the primary goals of national assessment that will be set as the referral parameter for </w:t>
      </w:r>
      <w:r w:rsidR="005D2BC5">
        <w:rPr>
          <w:rFonts w:asciiTheme="majorHAnsi" w:hAnsiTheme="majorHAnsi"/>
          <w:lang w:val="en-US"/>
        </w:rPr>
        <w:t>student’s mathematical literacy, which would be delayed until September – October 2021</w:t>
      </w:r>
      <w:r w:rsidR="00471CE1" w:rsidRPr="001C069A">
        <w:rPr>
          <w:rFonts w:asciiTheme="majorHAnsi" w:hAnsiTheme="majorHAnsi"/>
          <w:lang w:val="en-US"/>
        </w:rPr>
        <w:t xml:space="preserve"> </w:t>
      </w:r>
      <w:r w:rsidR="00471CE1" w:rsidRPr="001C069A">
        <w:rPr>
          <w:rFonts w:asciiTheme="majorHAnsi" w:hAnsiTheme="majorHAnsi"/>
          <w:lang w:val="en-US"/>
        </w:rPr>
        <w:fldChar w:fldCharType="begin" w:fldLock="1"/>
      </w:r>
      <w:r w:rsidR="008E7163" w:rsidRPr="001C069A">
        <w:rPr>
          <w:rFonts w:asciiTheme="majorHAnsi" w:hAnsiTheme="majorHAnsi"/>
          <w:lang w:val="en-US"/>
        </w:rPr>
        <w:instrText>ADDIN CSL_CITATION {"citationItems":[{"id":"ITEM-1","itemData":{"URL":"https://www.kemdikbud.go.id/main/index.php/blog/2021/01/jadwal-asesmen-nasional-2021-diundur","author":[{"dropping-particle":"","family":"Kemdikbud","given":"","non-dropping-particle":"","parse-names":false,"suffix":""}],"id":"ITEM-1","issued":{"date-parts":[["2021"]]},"title":"Jadwal asesmen nasional 2021 diundur","type":"webpage"},"uris":["http://www.mendeley.com/documents/?uuid=986f9228-f82f-44d4-8936-240f765e5305"]}],"mendeley":{"formattedCitation":"(Kemdikbud, 2021)","plainTextFormattedCitation":"(Kemdikbud, 2021)","previouslyFormattedCitation":"(Kemdikbud, 2021)"},"properties":{"noteIndex":0},"schema":"https://github.com/citation-style-language/schema/raw/master/csl-citation.json"}</w:instrText>
      </w:r>
      <w:r w:rsidR="00471CE1" w:rsidRPr="001C069A">
        <w:rPr>
          <w:rFonts w:asciiTheme="majorHAnsi" w:hAnsiTheme="majorHAnsi"/>
          <w:lang w:val="en-US"/>
        </w:rPr>
        <w:fldChar w:fldCharType="separate"/>
      </w:r>
      <w:r w:rsidR="00471CE1" w:rsidRPr="001C069A">
        <w:rPr>
          <w:rFonts w:asciiTheme="majorHAnsi" w:hAnsiTheme="majorHAnsi"/>
          <w:lang w:val="en-US"/>
        </w:rPr>
        <w:t>(Kemdikbud, 2021)</w:t>
      </w:r>
      <w:r w:rsidR="00471CE1" w:rsidRPr="001C069A">
        <w:rPr>
          <w:rFonts w:asciiTheme="majorHAnsi" w:hAnsiTheme="majorHAnsi"/>
          <w:lang w:val="en-US"/>
        </w:rPr>
        <w:fldChar w:fldCharType="end"/>
      </w:r>
      <w:r w:rsidR="005D2BC5">
        <w:rPr>
          <w:rFonts w:asciiTheme="majorHAnsi" w:hAnsiTheme="majorHAnsi"/>
          <w:lang w:val="en-US"/>
        </w:rPr>
        <w:t xml:space="preserve">. All in all, the current research is highly expected to be able to bring about exclusive inspirations </w:t>
      </w:r>
      <w:r w:rsidR="00302F43">
        <w:rPr>
          <w:rFonts w:asciiTheme="majorHAnsi" w:hAnsiTheme="majorHAnsi"/>
          <w:lang w:val="en-US"/>
        </w:rPr>
        <w:t xml:space="preserve">for </w:t>
      </w:r>
      <w:r w:rsidR="005D2BC5">
        <w:rPr>
          <w:rFonts w:asciiTheme="majorHAnsi" w:hAnsiTheme="majorHAnsi"/>
          <w:lang w:val="en-US"/>
        </w:rPr>
        <w:t xml:space="preserve">the school </w:t>
      </w:r>
      <w:r w:rsidR="00302F43">
        <w:rPr>
          <w:rFonts w:asciiTheme="majorHAnsi" w:hAnsiTheme="majorHAnsi"/>
          <w:lang w:val="en-US"/>
        </w:rPr>
        <w:t>in the preparation of</w:t>
      </w:r>
      <w:r w:rsidR="005D2BC5">
        <w:rPr>
          <w:rFonts w:asciiTheme="majorHAnsi" w:hAnsiTheme="majorHAnsi"/>
          <w:lang w:val="en-US"/>
        </w:rPr>
        <w:t xml:space="preserve"> prospective national assessment. </w:t>
      </w:r>
    </w:p>
    <w:p w14:paraId="1F5D844A" w14:textId="4E5460BA" w:rsidR="0062033E" w:rsidRPr="001C069A" w:rsidRDefault="00870B8B" w:rsidP="00870B8B">
      <w:pPr>
        <w:pStyle w:val="IEEEHeading1"/>
        <w:numPr>
          <w:ilvl w:val="0"/>
          <w:numId w:val="0"/>
        </w:numPr>
        <w:spacing w:before="0" w:after="0" w:line="276" w:lineRule="auto"/>
        <w:ind w:left="288" w:hanging="288"/>
        <w:jc w:val="left"/>
        <w:rPr>
          <w:rFonts w:asciiTheme="majorHAnsi" w:hAnsiTheme="majorHAnsi"/>
          <w:b/>
          <w:sz w:val="24"/>
          <w:lang w:val="en-US"/>
        </w:rPr>
      </w:pPr>
      <w:r w:rsidRPr="001C069A">
        <w:rPr>
          <w:rFonts w:asciiTheme="majorHAnsi" w:hAnsiTheme="majorHAnsi"/>
          <w:b/>
          <w:sz w:val="24"/>
          <w:lang w:val="en-US"/>
        </w:rPr>
        <w:t>C</w:t>
      </w:r>
      <w:r w:rsidR="0063726A" w:rsidRPr="001C069A">
        <w:rPr>
          <w:rFonts w:asciiTheme="majorHAnsi" w:hAnsiTheme="majorHAnsi"/>
          <w:b/>
          <w:sz w:val="24"/>
          <w:lang w:val="en-US"/>
        </w:rPr>
        <w:t>ONCLUSION AND SUGGESTIONS</w:t>
      </w:r>
    </w:p>
    <w:p w14:paraId="1EA0C7D8" w14:textId="3AC70B15" w:rsidR="00850B8D" w:rsidRDefault="00E9366C" w:rsidP="00850B8D">
      <w:pPr>
        <w:spacing w:line="276" w:lineRule="auto"/>
        <w:ind w:firstLine="720"/>
        <w:jc w:val="both"/>
        <w:rPr>
          <w:rFonts w:asciiTheme="majorHAnsi" w:hAnsiTheme="majorHAnsi"/>
          <w:lang w:val="en-US"/>
        </w:rPr>
      </w:pPr>
      <w:r>
        <w:rPr>
          <w:rFonts w:asciiTheme="majorHAnsi" w:hAnsiTheme="majorHAnsi"/>
          <w:lang w:val="en-US"/>
        </w:rPr>
        <w:t>In respect of research findings as elaborated above in the previous chapter, it can be concluded that basically, level of algebraic literacy among students was quite low. To be specific, around 94% of students were ran</w:t>
      </w:r>
      <w:r w:rsidRPr="001C069A">
        <w:rPr>
          <w:rFonts w:asciiTheme="majorHAnsi" w:hAnsiTheme="majorHAnsi"/>
          <w:lang w:val="en-US"/>
        </w:rPr>
        <w:t>k</w:t>
      </w:r>
      <w:r>
        <w:rPr>
          <w:rFonts w:asciiTheme="majorHAnsi" w:hAnsiTheme="majorHAnsi"/>
          <w:lang w:val="en-US"/>
        </w:rPr>
        <w:t>ed in below Level 1, 3% in Level 2, and 3% in Level 3. In general, there were two factors that appeared to be the cause of which, internal and external. The internal factor</w:t>
      </w:r>
      <w:r w:rsidR="00873797">
        <w:rPr>
          <w:rFonts w:asciiTheme="majorHAnsi" w:hAnsiTheme="majorHAnsi"/>
          <w:lang w:val="en-US"/>
        </w:rPr>
        <w:t xml:space="preserve"> was related to the </w:t>
      </w:r>
      <w:bookmarkStart w:id="3" w:name="_Hlk90955822"/>
      <w:r w:rsidR="00873797">
        <w:rPr>
          <w:rFonts w:asciiTheme="majorHAnsi" w:hAnsiTheme="majorHAnsi"/>
          <w:lang w:val="en-US"/>
        </w:rPr>
        <w:t>student’s being less accustomed to wor</w:t>
      </w:r>
      <w:r w:rsidR="00873797" w:rsidRPr="001C069A">
        <w:rPr>
          <w:rFonts w:asciiTheme="majorHAnsi" w:hAnsiTheme="majorHAnsi"/>
          <w:lang w:val="en-US"/>
        </w:rPr>
        <w:t>k</w:t>
      </w:r>
      <w:r w:rsidR="00873797">
        <w:rPr>
          <w:rFonts w:asciiTheme="majorHAnsi" w:hAnsiTheme="majorHAnsi"/>
          <w:lang w:val="en-US"/>
        </w:rPr>
        <w:t xml:space="preserve">ing on PISA-typed questions, which made the students feel in trouble when having to answer the test. Meanwhile, the external factor </w:t>
      </w:r>
      <w:bookmarkEnd w:id="3"/>
      <w:r w:rsidR="00873797">
        <w:rPr>
          <w:rFonts w:asciiTheme="majorHAnsi" w:hAnsiTheme="majorHAnsi"/>
          <w:lang w:val="en-US"/>
        </w:rPr>
        <w:t xml:space="preserve">was closely associated with the Math teacher when teaching and </w:t>
      </w:r>
      <w:proofErr w:type="spellStart"/>
      <w:r w:rsidR="00873797">
        <w:rPr>
          <w:rFonts w:asciiTheme="majorHAnsi" w:hAnsiTheme="majorHAnsi"/>
          <w:lang w:val="en-US"/>
        </w:rPr>
        <w:t>pesantren</w:t>
      </w:r>
      <w:proofErr w:type="spellEnd"/>
      <w:r w:rsidR="00873797">
        <w:rPr>
          <w:rFonts w:asciiTheme="majorHAnsi" w:hAnsiTheme="majorHAnsi"/>
          <w:lang w:val="en-US"/>
        </w:rPr>
        <w:t xml:space="preserve"> programs. It was found that the teacher </w:t>
      </w:r>
      <w:r w:rsidR="00D87F80">
        <w:rPr>
          <w:rFonts w:asciiTheme="majorHAnsi" w:hAnsiTheme="majorHAnsi"/>
          <w:lang w:val="en-US"/>
        </w:rPr>
        <w:t>gave students limited access to wor</w:t>
      </w:r>
      <w:r w:rsidR="00D87F80" w:rsidRPr="001C069A">
        <w:rPr>
          <w:rFonts w:asciiTheme="majorHAnsi" w:hAnsiTheme="majorHAnsi"/>
          <w:lang w:val="en-US"/>
        </w:rPr>
        <w:t>k</w:t>
      </w:r>
      <w:r w:rsidR="00D87F80">
        <w:rPr>
          <w:rFonts w:asciiTheme="majorHAnsi" w:hAnsiTheme="majorHAnsi"/>
          <w:lang w:val="en-US"/>
        </w:rPr>
        <w:t xml:space="preserve">ing on problems or questions relevant to their daily experiences and allowing them for doing problem-solving.  </w:t>
      </w:r>
    </w:p>
    <w:p w14:paraId="2728AF29" w14:textId="515C5280" w:rsidR="001977EF" w:rsidRPr="001F2148" w:rsidRDefault="00850B8D" w:rsidP="001F2148">
      <w:pPr>
        <w:spacing w:line="276" w:lineRule="auto"/>
        <w:ind w:firstLine="720"/>
        <w:jc w:val="both"/>
        <w:rPr>
          <w:rStyle w:val="longtext"/>
          <w:rFonts w:asciiTheme="majorHAnsi" w:hAnsiTheme="majorHAnsi"/>
          <w:lang w:val="en-US"/>
        </w:rPr>
      </w:pPr>
      <w:r>
        <w:rPr>
          <w:rFonts w:asciiTheme="majorHAnsi" w:hAnsiTheme="majorHAnsi"/>
          <w:lang w:val="en-US"/>
        </w:rPr>
        <w:t>Therefore, with all those findings, endeavors to ma</w:t>
      </w:r>
      <w:r w:rsidRPr="001C069A">
        <w:rPr>
          <w:rFonts w:asciiTheme="majorHAnsi" w:hAnsiTheme="majorHAnsi"/>
          <w:lang w:val="en-US"/>
        </w:rPr>
        <w:t>k</w:t>
      </w:r>
      <w:r>
        <w:rPr>
          <w:rFonts w:asciiTheme="majorHAnsi" w:hAnsiTheme="majorHAnsi"/>
          <w:lang w:val="en-US"/>
        </w:rPr>
        <w:t>e some improvements, both from the teacher and school management, are of urgency for realization in order to elevate level of algebraic literacy among students.</w:t>
      </w:r>
      <w:r w:rsidR="007650FA">
        <w:rPr>
          <w:rFonts w:asciiTheme="majorHAnsi" w:hAnsiTheme="majorHAnsi"/>
          <w:lang w:val="en-US"/>
        </w:rPr>
        <w:t xml:space="preserve"> </w:t>
      </w:r>
      <w:r w:rsidR="000D2DC8">
        <w:rPr>
          <w:rFonts w:asciiTheme="majorHAnsi" w:hAnsiTheme="majorHAnsi"/>
          <w:lang w:val="en-US"/>
        </w:rPr>
        <w:t>For prospective researchers, f</w:t>
      </w:r>
      <w:r w:rsidR="00D432A4">
        <w:rPr>
          <w:rFonts w:asciiTheme="majorHAnsi" w:hAnsiTheme="majorHAnsi"/>
          <w:lang w:val="en-US"/>
        </w:rPr>
        <w:t>urther research</w:t>
      </w:r>
      <w:r w:rsidR="000D2DC8">
        <w:rPr>
          <w:rFonts w:asciiTheme="majorHAnsi" w:hAnsiTheme="majorHAnsi"/>
          <w:lang w:val="en-US"/>
        </w:rPr>
        <w:t xml:space="preserve"> on</w:t>
      </w:r>
      <w:r w:rsidR="00D432A4">
        <w:rPr>
          <w:rFonts w:asciiTheme="majorHAnsi" w:hAnsiTheme="majorHAnsi"/>
          <w:lang w:val="en-US"/>
        </w:rPr>
        <w:t xml:space="preserve"> algebraic literacy among students </w:t>
      </w:r>
      <w:r w:rsidR="000D2DC8">
        <w:rPr>
          <w:rFonts w:asciiTheme="majorHAnsi" w:hAnsiTheme="majorHAnsi"/>
          <w:lang w:val="en-US"/>
        </w:rPr>
        <w:t>based upon</w:t>
      </w:r>
      <w:r w:rsidR="00D432A4">
        <w:rPr>
          <w:rFonts w:asciiTheme="majorHAnsi" w:hAnsiTheme="majorHAnsi"/>
          <w:lang w:val="en-US"/>
        </w:rPr>
        <w:t xml:space="preserve"> cognitive style </w:t>
      </w:r>
      <w:r w:rsidR="000D2DC8">
        <w:rPr>
          <w:rFonts w:asciiTheme="majorHAnsi" w:hAnsiTheme="majorHAnsi"/>
          <w:lang w:val="en-US"/>
        </w:rPr>
        <w:t xml:space="preserve">perspectives, or student competence is so recommended to be held in the future. In addition, other topic on algebraic literacy in the context of </w:t>
      </w:r>
      <w:proofErr w:type="spellStart"/>
      <w:r w:rsidR="000D2DC8" w:rsidRPr="000D2DC8">
        <w:rPr>
          <w:rFonts w:asciiTheme="majorHAnsi" w:hAnsiTheme="majorHAnsi"/>
          <w:i/>
          <w:iCs/>
          <w:lang w:val="en-US"/>
        </w:rPr>
        <w:t>Tahfidz</w:t>
      </w:r>
      <w:proofErr w:type="spellEnd"/>
      <w:r w:rsidR="000D2DC8" w:rsidRPr="000D2DC8">
        <w:rPr>
          <w:rFonts w:asciiTheme="majorHAnsi" w:hAnsiTheme="majorHAnsi"/>
          <w:i/>
          <w:iCs/>
          <w:lang w:val="en-US"/>
        </w:rPr>
        <w:t xml:space="preserve"> Qur’an</w:t>
      </w:r>
      <w:r w:rsidR="000D2DC8">
        <w:rPr>
          <w:rFonts w:asciiTheme="majorHAnsi" w:hAnsiTheme="majorHAnsi"/>
          <w:lang w:val="en-US"/>
        </w:rPr>
        <w:t xml:space="preserve"> schools is </w:t>
      </w:r>
      <w:r w:rsidR="001019E2">
        <w:rPr>
          <w:rFonts w:asciiTheme="majorHAnsi" w:hAnsiTheme="majorHAnsi"/>
          <w:lang w:val="en-US"/>
        </w:rPr>
        <w:t>quite interesting, as well.</w:t>
      </w:r>
    </w:p>
    <w:p w14:paraId="37909926" w14:textId="47BB184E" w:rsidR="003950A4" w:rsidRPr="001C069A" w:rsidRDefault="009C30E3" w:rsidP="009E3ED3">
      <w:pPr>
        <w:pStyle w:val="IEEEHeading1"/>
        <w:numPr>
          <w:ilvl w:val="0"/>
          <w:numId w:val="0"/>
        </w:numPr>
        <w:spacing w:before="0" w:after="0" w:line="276" w:lineRule="auto"/>
        <w:jc w:val="left"/>
        <w:rPr>
          <w:rFonts w:asciiTheme="majorHAnsi" w:hAnsiTheme="majorHAnsi"/>
          <w:b/>
          <w:sz w:val="24"/>
          <w:lang w:val="en-US"/>
        </w:rPr>
      </w:pPr>
      <w:r w:rsidRPr="001C069A">
        <w:rPr>
          <w:rFonts w:asciiTheme="majorHAnsi" w:hAnsiTheme="majorHAnsi"/>
          <w:b/>
          <w:sz w:val="24"/>
          <w:lang w:val="en-US"/>
        </w:rPr>
        <w:t>ACKNOWLEDGEMENT</w:t>
      </w:r>
      <w:r w:rsidR="001019E2">
        <w:rPr>
          <w:rFonts w:asciiTheme="majorHAnsi" w:hAnsiTheme="majorHAnsi"/>
          <w:b/>
          <w:sz w:val="24"/>
          <w:lang w:val="en-US"/>
        </w:rPr>
        <w:t>S</w:t>
      </w:r>
    </w:p>
    <w:p w14:paraId="2B331DF2" w14:textId="0FC4F66A" w:rsidR="005133A3" w:rsidRPr="001C069A" w:rsidRDefault="001019E2" w:rsidP="001F2148">
      <w:pPr>
        <w:pStyle w:val="IEEEParagraph"/>
        <w:spacing w:line="276" w:lineRule="auto"/>
        <w:ind w:firstLine="720"/>
        <w:rPr>
          <w:rStyle w:val="longtext"/>
          <w:rFonts w:asciiTheme="majorHAnsi" w:hAnsiTheme="majorHAnsi"/>
          <w:shd w:val="clear" w:color="auto" w:fill="FFFFFF"/>
          <w:lang w:val="en-US"/>
        </w:rPr>
      </w:pPr>
      <w:r>
        <w:rPr>
          <w:rStyle w:val="longtext"/>
          <w:rFonts w:asciiTheme="majorHAnsi" w:hAnsiTheme="majorHAnsi"/>
          <w:shd w:val="clear" w:color="auto" w:fill="FFFFFF"/>
          <w:lang w:val="en-US"/>
        </w:rPr>
        <w:t>The researchers would li</w:t>
      </w:r>
      <w:r w:rsidRPr="001C069A">
        <w:rPr>
          <w:rFonts w:asciiTheme="majorHAnsi" w:hAnsiTheme="majorHAnsi"/>
          <w:lang w:val="en-US"/>
        </w:rPr>
        <w:t>k</w:t>
      </w:r>
      <w:r>
        <w:rPr>
          <w:rFonts w:asciiTheme="majorHAnsi" w:hAnsiTheme="majorHAnsi"/>
          <w:lang w:val="en-US"/>
        </w:rPr>
        <w:t xml:space="preserve">e to express their highest gratitude to the teacher and engaged parties of the Islamic Senior High School (MA), as one of </w:t>
      </w:r>
      <w:proofErr w:type="spellStart"/>
      <w:r>
        <w:rPr>
          <w:rFonts w:asciiTheme="majorHAnsi" w:hAnsiTheme="majorHAnsi"/>
          <w:lang w:val="en-US"/>
        </w:rPr>
        <w:t>pesantren</w:t>
      </w:r>
      <w:proofErr w:type="spellEnd"/>
      <w:r>
        <w:rPr>
          <w:rFonts w:asciiTheme="majorHAnsi" w:hAnsiTheme="majorHAnsi"/>
          <w:lang w:val="en-US"/>
        </w:rPr>
        <w:t>-based schools in Madura and where the research too</w:t>
      </w:r>
      <w:r w:rsidRPr="001C069A">
        <w:rPr>
          <w:rFonts w:asciiTheme="majorHAnsi" w:hAnsiTheme="majorHAnsi"/>
          <w:lang w:val="en-US"/>
        </w:rPr>
        <w:t>k</w:t>
      </w:r>
      <w:r>
        <w:rPr>
          <w:rFonts w:asciiTheme="majorHAnsi" w:hAnsiTheme="majorHAnsi"/>
          <w:lang w:val="en-US"/>
        </w:rPr>
        <w:t xml:space="preserve"> place. </w:t>
      </w:r>
      <w:r w:rsidR="00CA7CC5">
        <w:rPr>
          <w:rFonts w:asciiTheme="majorHAnsi" w:hAnsiTheme="majorHAnsi"/>
          <w:lang w:val="en-US"/>
        </w:rPr>
        <w:t>In addition</w:t>
      </w:r>
      <w:r>
        <w:rPr>
          <w:rFonts w:asciiTheme="majorHAnsi" w:hAnsiTheme="majorHAnsi"/>
          <w:lang w:val="en-US"/>
        </w:rPr>
        <w:t xml:space="preserve">, those who </w:t>
      </w:r>
      <w:r w:rsidR="00CA7CC5">
        <w:rPr>
          <w:rFonts w:asciiTheme="majorHAnsi" w:hAnsiTheme="majorHAnsi"/>
          <w:lang w:val="en-US"/>
        </w:rPr>
        <w:t xml:space="preserve">had </w:t>
      </w:r>
      <w:r>
        <w:rPr>
          <w:rFonts w:asciiTheme="majorHAnsi" w:hAnsiTheme="majorHAnsi"/>
          <w:lang w:val="en-US"/>
        </w:rPr>
        <w:t xml:space="preserve">got involved </w:t>
      </w:r>
      <w:r w:rsidR="00CA7CC5">
        <w:rPr>
          <w:rFonts w:asciiTheme="majorHAnsi" w:hAnsiTheme="majorHAnsi"/>
          <w:lang w:val="en-US"/>
        </w:rPr>
        <w:t xml:space="preserve">to help in the translation of the manuscript are much appreciated. </w:t>
      </w:r>
    </w:p>
    <w:p w14:paraId="50888467" w14:textId="77777777" w:rsidR="0007281E" w:rsidRDefault="0007281E" w:rsidP="008A5BD5">
      <w:pPr>
        <w:pStyle w:val="IEEEHeading1"/>
        <w:numPr>
          <w:ilvl w:val="0"/>
          <w:numId w:val="0"/>
        </w:numPr>
        <w:spacing w:before="0" w:after="0" w:line="23" w:lineRule="atLeast"/>
        <w:jc w:val="both"/>
        <w:rPr>
          <w:rFonts w:asciiTheme="majorHAnsi" w:hAnsiTheme="majorHAnsi"/>
          <w:b/>
          <w:sz w:val="24"/>
          <w:lang w:val="en-US"/>
        </w:rPr>
      </w:pPr>
    </w:p>
    <w:p w14:paraId="69A6945C" w14:textId="199DA9D1" w:rsidR="001928FB" w:rsidRPr="001C069A" w:rsidRDefault="009C30E3" w:rsidP="008A5BD5">
      <w:pPr>
        <w:pStyle w:val="IEEEHeading1"/>
        <w:numPr>
          <w:ilvl w:val="0"/>
          <w:numId w:val="0"/>
        </w:numPr>
        <w:spacing w:before="0" w:after="0" w:line="23" w:lineRule="atLeast"/>
        <w:jc w:val="both"/>
        <w:rPr>
          <w:rFonts w:asciiTheme="majorHAnsi" w:hAnsiTheme="majorHAnsi"/>
          <w:b/>
          <w:sz w:val="24"/>
          <w:lang w:val="en-US"/>
        </w:rPr>
      </w:pPr>
      <w:r w:rsidRPr="001C069A">
        <w:rPr>
          <w:rFonts w:asciiTheme="majorHAnsi" w:hAnsiTheme="majorHAnsi"/>
          <w:b/>
          <w:sz w:val="24"/>
          <w:lang w:val="en-US"/>
        </w:rPr>
        <w:t>REFERENCES</w:t>
      </w:r>
    </w:p>
    <w:p w14:paraId="06EF0122" w14:textId="545FB127" w:rsidR="00E102E4" w:rsidRPr="001C069A" w:rsidRDefault="003D1488"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color w:val="FF0000"/>
          <w:spacing w:val="-6"/>
          <w:lang w:val="en-US"/>
        </w:rPr>
        <w:fldChar w:fldCharType="begin" w:fldLock="1"/>
      </w:r>
      <w:r w:rsidRPr="001C069A">
        <w:rPr>
          <w:rFonts w:asciiTheme="majorHAnsi" w:hAnsiTheme="majorHAnsi"/>
          <w:color w:val="FF0000"/>
          <w:spacing w:val="-6"/>
          <w:lang w:val="en-US"/>
        </w:rPr>
        <w:instrText xml:space="preserve">ADDIN Mendeley Bibliography CSL_BIBLIOGRAPHY </w:instrText>
      </w:r>
      <w:r w:rsidRPr="001C069A">
        <w:rPr>
          <w:rFonts w:asciiTheme="majorHAnsi" w:hAnsiTheme="majorHAnsi"/>
          <w:color w:val="FF0000"/>
          <w:spacing w:val="-6"/>
          <w:lang w:val="en-US"/>
        </w:rPr>
        <w:fldChar w:fldCharType="separate"/>
      </w:r>
      <w:r w:rsidR="00E102E4" w:rsidRPr="001C069A">
        <w:rPr>
          <w:rFonts w:asciiTheme="majorHAnsi" w:hAnsiTheme="majorHAnsi"/>
          <w:lang w:val="en-US"/>
        </w:rPr>
        <w:t xml:space="preserve">Amrizal. (2011). Sekolah Versus Pesantren Sebuah Perbandingan Menuju Format Baru Mainstream Lembaga Pendidikan Nasional Peniada Dikotomik. </w:t>
      </w:r>
      <w:r w:rsidR="00E102E4" w:rsidRPr="001C069A">
        <w:rPr>
          <w:rFonts w:asciiTheme="majorHAnsi" w:hAnsiTheme="majorHAnsi"/>
          <w:i/>
          <w:iCs/>
          <w:lang w:val="en-US"/>
        </w:rPr>
        <w:t>Jurnal Sosial Budaya</w:t>
      </w:r>
      <w:r w:rsidR="00E102E4" w:rsidRPr="001C069A">
        <w:rPr>
          <w:rFonts w:asciiTheme="majorHAnsi" w:hAnsiTheme="majorHAnsi"/>
          <w:lang w:val="en-US"/>
        </w:rPr>
        <w:t xml:space="preserve">, </w:t>
      </w:r>
      <w:r w:rsidR="00E102E4" w:rsidRPr="001C069A">
        <w:rPr>
          <w:rFonts w:asciiTheme="majorHAnsi" w:hAnsiTheme="majorHAnsi"/>
          <w:i/>
          <w:iCs/>
          <w:lang w:val="en-US"/>
        </w:rPr>
        <w:t>8</w:t>
      </w:r>
      <w:r w:rsidR="00E102E4" w:rsidRPr="001C069A">
        <w:rPr>
          <w:rFonts w:asciiTheme="majorHAnsi" w:hAnsiTheme="majorHAnsi"/>
          <w:lang w:val="en-US"/>
        </w:rPr>
        <w:t>(01), 114–131.</w:t>
      </w:r>
    </w:p>
    <w:p w14:paraId="1A0B387D"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Angriani, V. (2020). </w:t>
      </w:r>
      <w:r w:rsidRPr="001C069A">
        <w:rPr>
          <w:rFonts w:asciiTheme="majorHAnsi" w:hAnsiTheme="majorHAnsi"/>
          <w:i/>
          <w:iCs/>
          <w:lang w:val="en-US"/>
        </w:rPr>
        <w:t>Kemampuan Literasi Aljabar Siswa Kelas VII Yang Ditinjau Berdasarkan Gaya Konitif</w:t>
      </w:r>
      <w:r w:rsidRPr="001C069A">
        <w:rPr>
          <w:rFonts w:asciiTheme="majorHAnsi" w:hAnsiTheme="majorHAnsi"/>
          <w:lang w:val="en-US"/>
        </w:rPr>
        <w:t>. Universitas Pendidikan Indonesia.</w:t>
      </w:r>
    </w:p>
    <w:p w14:paraId="3B82E3A9"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Arora, A., &amp; Pawlowski, E. (2017). Examining Gender Differences in the Mathematical Literacy of 15-Year-Olds and the Numeracy Skills of the Age Cohorts as Adu</w:t>
      </w:r>
      <w:bookmarkStart w:id="4" w:name="_GoBack"/>
      <w:bookmarkEnd w:id="4"/>
      <w:r w:rsidRPr="001C069A">
        <w:rPr>
          <w:rFonts w:asciiTheme="majorHAnsi" w:hAnsiTheme="majorHAnsi"/>
          <w:lang w:val="en-US"/>
        </w:rPr>
        <w:t xml:space="preserve">lts. </w:t>
      </w:r>
      <w:r w:rsidRPr="001C069A">
        <w:rPr>
          <w:rFonts w:asciiTheme="majorHAnsi" w:hAnsiTheme="majorHAnsi"/>
          <w:i/>
          <w:iCs/>
          <w:lang w:val="en-US"/>
        </w:rPr>
        <w:t>Commissioned Paper</w:t>
      </w:r>
      <w:r w:rsidRPr="001C069A">
        <w:rPr>
          <w:rFonts w:asciiTheme="majorHAnsi" w:hAnsiTheme="majorHAnsi"/>
          <w:lang w:val="en-US"/>
        </w:rPr>
        <w:t>, 1–30.</w:t>
      </w:r>
    </w:p>
    <w:p w14:paraId="2764927A"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lastRenderedPageBreak/>
        <w:t xml:space="preserve">Bolstad, O. H. (2019). Teaching for mathematical literacy : School leaders ’ and teachers ’ rationales. </w:t>
      </w:r>
      <w:r w:rsidRPr="001C069A">
        <w:rPr>
          <w:rFonts w:asciiTheme="majorHAnsi" w:hAnsiTheme="majorHAnsi"/>
          <w:i/>
          <w:iCs/>
          <w:lang w:val="en-US"/>
        </w:rPr>
        <w:t>European Journal of Science and Mathematics Education</w:t>
      </w:r>
      <w:r w:rsidRPr="001C069A">
        <w:rPr>
          <w:rFonts w:asciiTheme="majorHAnsi" w:hAnsiTheme="majorHAnsi"/>
          <w:lang w:val="en-US"/>
        </w:rPr>
        <w:t xml:space="preserve">, </w:t>
      </w:r>
      <w:r w:rsidRPr="001C069A">
        <w:rPr>
          <w:rFonts w:asciiTheme="majorHAnsi" w:hAnsiTheme="majorHAnsi"/>
          <w:i/>
          <w:iCs/>
          <w:lang w:val="en-US"/>
        </w:rPr>
        <w:t>7</w:t>
      </w:r>
      <w:r w:rsidRPr="001C069A">
        <w:rPr>
          <w:rFonts w:asciiTheme="majorHAnsi" w:hAnsiTheme="majorHAnsi"/>
          <w:lang w:val="en-US"/>
        </w:rPr>
        <w:t>(3), 93–108.</w:t>
      </w:r>
    </w:p>
    <w:p w14:paraId="5854221E"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Colwell, J., &amp; Enderson, M. C. (2016). When I hear literacy: Using pre-service teachers’ perceptions of mathematical literacy to inform program changes in teacher education. </w:t>
      </w:r>
      <w:r w:rsidRPr="001C069A">
        <w:rPr>
          <w:rFonts w:asciiTheme="majorHAnsi" w:hAnsiTheme="majorHAnsi"/>
          <w:i/>
          <w:iCs/>
          <w:lang w:val="en-US"/>
        </w:rPr>
        <w:t>Teaching and Teacher Education</w:t>
      </w:r>
      <w:r w:rsidRPr="001C069A">
        <w:rPr>
          <w:rFonts w:asciiTheme="majorHAnsi" w:hAnsiTheme="majorHAnsi"/>
          <w:lang w:val="en-US"/>
        </w:rPr>
        <w:t xml:space="preserve">, </w:t>
      </w:r>
      <w:r w:rsidRPr="001C069A">
        <w:rPr>
          <w:rFonts w:asciiTheme="majorHAnsi" w:hAnsiTheme="majorHAnsi"/>
          <w:i/>
          <w:iCs/>
          <w:lang w:val="en-US"/>
        </w:rPr>
        <w:t>53</w:t>
      </w:r>
      <w:r w:rsidRPr="001C069A">
        <w:rPr>
          <w:rFonts w:asciiTheme="majorHAnsi" w:hAnsiTheme="majorHAnsi"/>
          <w:lang w:val="en-US"/>
        </w:rPr>
        <w:t>, 63–74. https://doi.org/10.1016/j.tate.2015.11.001</w:t>
      </w:r>
    </w:p>
    <w:p w14:paraId="2EADC3E6"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Daulay, H. P. (2012). </w:t>
      </w:r>
      <w:r w:rsidRPr="001C069A">
        <w:rPr>
          <w:rFonts w:asciiTheme="majorHAnsi" w:hAnsiTheme="majorHAnsi"/>
          <w:i/>
          <w:iCs/>
          <w:lang w:val="en-US"/>
        </w:rPr>
        <w:t>Kapita Selekta Pendidikan Islam Di Indonesia</w:t>
      </w:r>
      <w:r w:rsidRPr="001C069A">
        <w:rPr>
          <w:rFonts w:asciiTheme="majorHAnsi" w:hAnsiTheme="majorHAnsi"/>
          <w:lang w:val="en-US"/>
        </w:rPr>
        <w:t xml:space="preserve"> (pertama; S. Nasution, Ed.). Medan: Perdana Publishing.</w:t>
      </w:r>
    </w:p>
    <w:p w14:paraId="5B4110B7"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Dewantara, A. H., Zulkardi, &amp; Darmawijoyo. (2015). ASSESSING SEVENTH GRADERS ’ MATHEMATICAL LITERACY IN SOLVING PISA-LIKE TASKS. </w:t>
      </w:r>
      <w:r w:rsidRPr="001C069A">
        <w:rPr>
          <w:rFonts w:asciiTheme="majorHAnsi" w:hAnsiTheme="majorHAnsi"/>
          <w:i/>
          <w:iCs/>
          <w:lang w:val="en-US"/>
        </w:rPr>
        <w:t>Journal on Mathematics Education</w:t>
      </w:r>
      <w:r w:rsidRPr="001C069A">
        <w:rPr>
          <w:rFonts w:asciiTheme="majorHAnsi" w:hAnsiTheme="majorHAnsi"/>
          <w:lang w:val="en-US"/>
        </w:rPr>
        <w:t xml:space="preserve">, </w:t>
      </w:r>
      <w:r w:rsidRPr="001C069A">
        <w:rPr>
          <w:rFonts w:asciiTheme="majorHAnsi" w:hAnsiTheme="majorHAnsi"/>
          <w:i/>
          <w:iCs/>
          <w:lang w:val="en-US"/>
        </w:rPr>
        <w:t>6</w:t>
      </w:r>
      <w:r w:rsidRPr="001C069A">
        <w:rPr>
          <w:rFonts w:asciiTheme="majorHAnsi" w:hAnsiTheme="majorHAnsi"/>
          <w:lang w:val="en-US"/>
        </w:rPr>
        <w:t>(2), 117–128.</w:t>
      </w:r>
    </w:p>
    <w:p w14:paraId="6A2B253A"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Dores, O. J., &amp; Setiawan, B. (2015). Meningkatkan Literasi Matematis Mahasiswa Calon Guru Sekolah Dasar Dalam Membelajarkan Matematika. </w:t>
      </w:r>
      <w:r w:rsidRPr="001C069A">
        <w:rPr>
          <w:rFonts w:asciiTheme="majorHAnsi" w:hAnsiTheme="majorHAnsi"/>
          <w:i/>
          <w:iCs/>
          <w:lang w:val="en-US"/>
        </w:rPr>
        <w:t>Jurnal Pendidikan Matematika Indonesia</w:t>
      </w:r>
      <w:r w:rsidRPr="001C069A">
        <w:rPr>
          <w:rFonts w:asciiTheme="majorHAnsi" w:hAnsiTheme="majorHAnsi"/>
          <w:lang w:val="en-US"/>
        </w:rPr>
        <w:t xml:space="preserve">, </w:t>
      </w:r>
      <w:r w:rsidRPr="001C069A">
        <w:rPr>
          <w:rFonts w:asciiTheme="majorHAnsi" w:hAnsiTheme="majorHAnsi"/>
          <w:i/>
          <w:iCs/>
          <w:lang w:val="en-US"/>
        </w:rPr>
        <w:t>4</w:t>
      </w:r>
      <w:r w:rsidRPr="001C069A">
        <w:rPr>
          <w:rFonts w:asciiTheme="majorHAnsi" w:hAnsiTheme="majorHAnsi"/>
          <w:lang w:val="en-US"/>
        </w:rPr>
        <w:t>(1), 42–46.</w:t>
      </w:r>
    </w:p>
    <w:p w14:paraId="14401FBA"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Edo, S. I., Hartono, Y., &amp; Putri, R. I. I. (2013). Investigating secondary school students’ difficulties in modeling problems PISA-model level 5 and 6. </w:t>
      </w:r>
      <w:r w:rsidRPr="001C069A">
        <w:rPr>
          <w:rFonts w:asciiTheme="majorHAnsi" w:hAnsiTheme="majorHAnsi"/>
          <w:i/>
          <w:iCs/>
          <w:lang w:val="en-US"/>
        </w:rPr>
        <w:t>Journal on Mathematics Education</w:t>
      </w:r>
      <w:r w:rsidRPr="001C069A">
        <w:rPr>
          <w:rFonts w:asciiTheme="majorHAnsi" w:hAnsiTheme="majorHAnsi"/>
          <w:lang w:val="en-US"/>
        </w:rPr>
        <w:t xml:space="preserve">, </w:t>
      </w:r>
      <w:r w:rsidRPr="001C069A">
        <w:rPr>
          <w:rFonts w:asciiTheme="majorHAnsi" w:hAnsiTheme="majorHAnsi"/>
          <w:i/>
          <w:iCs/>
          <w:lang w:val="en-US"/>
        </w:rPr>
        <w:t>4</w:t>
      </w:r>
      <w:r w:rsidRPr="001C069A">
        <w:rPr>
          <w:rFonts w:asciiTheme="majorHAnsi" w:hAnsiTheme="majorHAnsi"/>
          <w:lang w:val="en-US"/>
        </w:rPr>
        <w:t>(1), 41–58. https://doi.org/10.22342/jme.4.1.561.41-58</w:t>
      </w:r>
    </w:p>
    <w:p w14:paraId="7B0DED7F"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Eka, P., Nuurjannah, I., Hendriana, H., Fitrianna, A. Y., Cimahi, S., &amp; E-mail, K. P. (2018). Faktor Mathematical Habits Of Mind dan Kemampuan Literasi Matematis Siswa SMP di Kabupaten Bandung Barat The Factor Of Mathematical Habits of Mind and Mathematics Literacy Students Ability Of Junior High School Program Studi Pendidikan Matematika , IKIP S. </w:t>
      </w:r>
      <w:r w:rsidRPr="001C069A">
        <w:rPr>
          <w:rFonts w:asciiTheme="majorHAnsi" w:hAnsiTheme="majorHAnsi"/>
          <w:i/>
          <w:iCs/>
          <w:lang w:val="en-US"/>
        </w:rPr>
        <w:t>Jurnal Penelitian Matematika Dan Pendidikan Matematika</w:t>
      </w:r>
      <w:r w:rsidRPr="001C069A">
        <w:rPr>
          <w:rFonts w:asciiTheme="majorHAnsi" w:hAnsiTheme="majorHAnsi"/>
          <w:lang w:val="en-US"/>
        </w:rPr>
        <w:t xml:space="preserve">, </w:t>
      </w:r>
      <w:r w:rsidRPr="001C069A">
        <w:rPr>
          <w:rFonts w:asciiTheme="majorHAnsi" w:hAnsiTheme="majorHAnsi"/>
          <w:i/>
          <w:iCs/>
          <w:lang w:val="en-US"/>
        </w:rPr>
        <w:t>2</w:t>
      </w:r>
      <w:r w:rsidRPr="001C069A">
        <w:rPr>
          <w:rFonts w:asciiTheme="majorHAnsi" w:hAnsiTheme="majorHAnsi"/>
          <w:lang w:val="en-US"/>
        </w:rPr>
        <w:t>(2), 51–58.</w:t>
      </w:r>
    </w:p>
    <w:p w14:paraId="605D138D"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Fajriyah, E. (2018). Peran Etnomatematika Terkait Konsep Matematika dalam Mendukung Literasi. </w:t>
      </w:r>
      <w:r w:rsidRPr="001C069A">
        <w:rPr>
          <w:rFonts w:asciiTheme="majorHAnsi" w:hAnsiTheme="majorHAnsi"/>
          <w:i/>
          <w:iCs/>
          <w:lang w:val="en-US"/>
        </w:rPr>
        <w:t>Prisma, Prosiding Seminar Nasional Matematika</w:t>
      </w:r>
      <w:r w:rsidRPr="001C069A">
        <w:rPr>
          <w:rFonts w:asciiTheme="majorHAnsi" w:hAnsiTheme="majorHAnsi"/>
          <w:lang w:val="en-US"/>
        </w:rPr>
        <w:t xml:space="preserve">, </w:t>
      </w:r>
      <w:r w:rsidRPr="001C069A">
        <w:rPr>
          <w:rFonts w:asciiTheme="majorHAnsi" w:hAnsiTheme="majorHAnsi"/>
          <w:i/>
          <w:iCs/>
          <w:lang w:val="en-US"/>
        </w:rPr>
        <w:t>1</w:t>
      </w:r>
      <w:r w:rsidRPr="001C069A">
        <w:rPr>
          <w:rFonts w:asciiTheme="majorHAnsi" w:hAnsiTheme="majorHAnsi"/>
          <w:lang w:val="en-US"/>
        </w:rPr>
        <w:t>, 114–119.</w:t>
      </w:r>
    </w:p>
    <w:p w14:paraId="6DC3F025"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Fathani, A. H. (2019). Pembelajaran Matematika bagi Santri Pondok Pesantren Berbasis Kecerdasan Majemuk. </w:t>
      </w:r>
      <w:r w:rsidRPr="001C069A">
        <w:rPr>
          <w:rFonts w:asciiTheme="majorHAnsi" w:hAnsiTheme="majorHAnsi"/>
          <w:i/>
          <w:iCs/>
          <w:lang w:val="en-US"/>
        </w:rPr>
        <w:t>ANARGYA: Jurnal Ilmiah Pendidikan Matematika</w:t>
      </w:r>
      <w:r w:rsidRPr="001C069A">
        <w:rPr>
          <w:rFonts w:asciiTheme="majorHAnsi" w:hAnsiTheme="majorHAnsi"/>
          <w:lang w:val="en-US"/>
        </w:rPr>
        <w:t xml:space="preserve">, </w:t>
      </w:r>
      <w:r w:rsidRPr="001C069A">
        <w:rPr>
          <w:rFonts w:asciiTheme="majorHAnsi" w:hAnsiTheme="majorHAnsi"/>
          <w:i/>
          <w:iCs/>
          <w:lang w:val="en-US"/>
        </w:rPr>
        <w:t>2</w:t>
      </w:r>
      <w:r w:rsidRPr="001C069A">
        <w:rPr>
          <w:rFonts w:asciiTheme="majorHAnsi" w:hAnsiTheme="majorHAnsi"/>
          <w:lang w:val="en-US"/>
        </w:rPr>
        <w:t>(1), 48–55. https://doi.org/10.24176/anargya.v2i1.3043</w:t>
      </w:r>
    </w:p>
    <w:p w14:paraId="10E0B92D"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Geiger, V., Goos, M., &amp; Forgasz, H. (2015). A rich interpretation of numeracy for the 21st century: a survey of the state of the field. </w:t>
      </w:r>
      <w:r w:rsidRPr="001C069A">
        <w:rPr>
          <w:rFonts w:asciiTheme="majorHAnsi" w:hAnsiTheme="majorHAnsi"/>
          <w:i/>
          <w:iCs/>
          <w:lang w:val="en-US"/>
        </w:rPr>
        <w:t>ZDM - International Journal on Mathematics Education</w:t>
      </w:r>
      <w:r w:rsidRPr="001C069A">
        <w:rPr>
          <w:rFonts w:asciiTheme="majorHAnsi" w:hAnsiTheme="majorHAnsi"/>
          <w:lang w:val="en-US"/>
        </w:rPr>
        <w:t xml:space="preserve">, </w:t>
      </w:r>
      <w:r w:rsidRPr="001C069A">
        <w:rPr>
          <w:rFonts w:asciiTheme="majorHAnsi" w:hAnsiTheme="majorHAnsi"/>
          <w:i/>
          <w:iCs/>
          <w:lang w:val="en-US"/>
        </w:rPr>
        <w:t>47</w:t>
      </w:r>
      <w:r w:rsidRPr="001C069A">
        <w:rPr>
          <w:rFonts w:asciiTheme="majorHAnsi" w:hAnsiTheme="majorHAnsi"/>
          <w:lang w:val="en-US"/>
        </w:rPr>
        <w:t>(4), 531–548. https://doi.org/10.1007/s11858-015-0708-1</w:t>
      </w:r>
    </w:p>
    <w:p w14:paraId="182C9EE2"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Genc, M., &amp; Erbas, A. K. (2019). Secondary Mathematics Teachers ’ Conceptions of Mathematical Literacy. </w:t>
      </w:r>
      <w:r w:rsidRPr="001C069A">
        <w:rPr>
          <w:rFonts w:asciiTheme="majorHAnsi" w:hAnsiTheme="majorHAnsi"/>
          <w:i/>
          <w:iCs/>
          <w:lang w:val="en-US"/>
        </w:rPr>
        <w:t>International Journal of Education in Mathematics, Science and Technology</w:t>
      </w:r>
      <w:r w:rsidRPr="001C069A">
        <w:rPr>
          <w:rFonts w:asciiTheme="majorHAnsi" w:hAnsiTheme="majorHAnsi"/>
          <w:lang w:val="en-US"/>
        </w:rPr>
        <w:t xml:space="preserve">, </w:t>
      </w:r>
      <w:r w:rsidRPr="001C069A">
        <w:rPr>
          <w:rFonts w:asciiTheme="majorHAnsi" w:hAnsiTheme="majorHAnsi"/>
          <w:i/>
          <w:iCs/>
          <w:lang w:val="en-US"/>
        </w:rPr>
        <w:t>7</w:t>
      </w:r>
      <w:r w:rsidRPr="001C069A">
        <w:rPr>
          <w:rFonts w:asciiTheme="majorHAnsi" w:hAnsiTheme="majorHAnsi"/>
          <w:lang w:val="en-US"/>
        </w:rPr>
        <w:t>(3), 222–237.</w:t>
      </w:r>
    </w:p>
    <w:p w14:paraId="02D80C09"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Hasanah, N. (2017). Komponen Kurikulum Sekolah Berbasis Pesantren (Studi Komparatif Di SMA Darussyahid Dan SMA Puteri At-Tanwir Sampang). </w:t>
      </w:r>
      <w:r w:rsidRPr="001C069A">
        <w:rPr>
          <w:rFonts w:asciiTheme="majorHAnsi" w:hAnsiTheme="majorHAnsi"/>
          <w:i/>
          <w:iCs/>
          <w:lang w:val="en-US"/>
        </w:rPr>
        <w:t>Interaksi</w:t>
      </w:r>
      <w:r w:rsidRPr="001C069A">
        <w:rPr>
          <w:rFonts w:asciiTheme="majorHAnsi" w:hAnsiTheme="majorHAnsi"/>
          <w:lang w:val="en-US"/>
        </w:rPr>
        <w:t xml:space="preserve">, </w:t>
      </w:r>
      <w:r w:rsidRPr="001C069A">
        <w:rPr>
          <w:rFonts w:asciiTheme="majorHAnsi" w:hAnsiTheme="majorHAnsi"/>
          <w:i/>
          <w:iCs/>
          <w:lang w:val="en-US"/>
        </w:rPr>
        <w:t>12</w:t>
      </w:r>
      <w:r w:rsidRPr="001C069A">
        <w:rPr>
          <w:rFonts w:asciiTheme="majorHAnsi" w:hAnsiTheme="majorHAnsi"/>
          <w:lang w:val="en-US"/>
        </w:rPr>
        <w:t>(2), 70–79.</w:t>
      </w:r>
    </w:p>
    <w:p w14:paraId="35527722"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Hasanah, S. I. (2014). Sumber belajar matematika dari lingkungan alam sekitar berbasis pondok pesantren. </w:t>
      </w:r>
      <w:r w:rsidRPr="001C069A">
        <w:rPr>
          <w:rFonts w:asciiTheme="majorHAnsi" w:hAnsiTheme="majorHAnsi"/>
          <w:i/>
          <w:iCs/>
          <w:lang w:val="en-US"/>
        </w:rPr>
        <w:t>Interaksi</w:t>
      </w:r>
      <w:r w:rsidRPr="001C069A">
        <w:rPr>
          <w:rFonts w:asciiTheme="majorHAnsi" w:hAnsiTheme="majorHAnsi"/>
          <w:lang w:val="en-US"/>
        </w:rPr>
        <w:t xml:space="preserve">, </w:t>
      </w:r>
      <w:r w:rsidRPr="001C069A">
        <w:rPr>
          <w:rFonts w:asciiTheme="majorHAnsi" w:hAnsiTheme="majorHAnsi"/>
          <w:i/>
          <w:iCs/>
          <w:lang w:val="en-US"/>
        </w:rPr>
        <w:t>9</w:t>
      </w:r>
      <w:r w:rsidRPr="001C069A">
        <w:rPr>
          <w:rFonts w:asciiTheme="majorHAnsi" w:hAnsiTheme="majorHAnsi"/>
          <w:lang w:val="en-US"/>
        </w:rPr>
        <w:t>(1), 28–31.</w:t>
      </w:r>
    </w:p>
    <w:p w14:paraId="37B1203B"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Hendrayana, A., Mutaqin, A., &amp; Syamsuri. (2019). The Phenomenon of Boarding School and Its Mathematics Learning. </w:t>
      </w:r>
      <w:r w:rsidRPr="001C069A">
        <w:rPr>
          <w:rFonts w:asciiTheme="majorHAnsi" w:hAnsiTheme="majorHAnsi"/>
          <w:i/>
          <w:iCs/>
          <w:lang w:val="en-US"/>
        </w:rPr>
        <w:t>Al-Jabar: Jurnal Pendidikan Matematika</w:t>
      </w:r>
      <w:r w:rsidRPr="001C069A">
        <w:rPr>
          <w:rFonts w:asciiTheme="majorHAnsi" w:hAnsiTheme="majorHAnsi"/>
          <w:lang w:val="en-US"/>
        </w:rPr>
        <w:t xml:space="preserve">, </w:t>
      </w:r>
      <w:r w:rsidRPr="001C069A">
        <w:rPr>
          <w:rFonts w:asciiTheme="majorHAnsi" w:hAnsiTheme="majorHAnsi"/>
          <w:i/>
          <w:iCs/>
          <w:lang w:val="en-US"/>
        </w:rPr>
        <w:lastRenderedPageBreak/>
        <w:t>10</w:t>
      </w:r>
      <w:r w:rsidRPr="001C069A">
        <w:rPr>
          <w:rFonts w:asciiTheme="majorHAnsi" w:hAnsiTheme="majorHAnsi"/>
          <w:lang w:val="en-US"/>
        </w:rPr>
        <w:t>(1), 159–175.</w:t>
      </w:r>
    </w:p>
    <w:p w14:paraId="212E4FDA"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Herutomo, R. A., Hajeniati, N., &amp; Mustari, F. (2020). Model Problem-Based Learning Berpendekatan Matematika Realistik untuk Mendukung Literasi Matematis Siswa. </w:t>
      </w:r>
      <w:r w:rsidRPr="001C069A">
        <w:rPr>
          <w:rFonts w:asciiTheme="majorHAnsi" w:hAnsiTheme="majorHAnsi"/>
          <w:i/>
          <w:iCs/>
          <w:lang w:val="en-US"/>
        </w:rPr>
        <w:t>Jurnal Pendidikan Matematika</w:t>
      </w:r>
      <w:r w:rsidRPr="001C069A">
        <w:rPr>
          <w:rFonts w:asciiTheme="majorHAnsi" w:hAnsiTheme="majorHAnsi"/>
          <w:lang w:val="en-US"/>
        </w:rPr>
        <w:t xml:space="preserve">, </w:t>
      </w:r>
      <w:r w:rsidRPr="001C069A">
        <w:rPr>
          <w:rFonts w:asciiTheme="majorHAnsi" w:hAnsiTheme="majorHAnsi"/>
          <w:i/>
          <w:iCs/>
          <w:lang w:val="en-US"/>
        </w:rPr>
        <w:t>11</w:t>
      </w:r>
      <w:r w:rsidRPr="001C069A">
        <w:rPr>
          <w:rFonts w:asciiTheme="majorHAnsi" w:hAnsiTheme="majorHAnsi"/>
          <w:lang w:val="en-US"/>
        </w:rPr>
        <w:t>(1), 25–38.</w:t>
      </w:r>
    </w:p>
    <w:p w14:paraId="08BA1E90"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Ikeda, T. (2013). Applying PISA Ideas to Classroom Teaching of Mathematical Modelling. In K. Stacey &amp; R. Turner (Eds.), </w:t>
      </w:r>
      <w:r w:rsidRPr="001C069A">
        <w:rPr>
          <w:rFonts w:asciiTheme="majorHAnsi" w:hAnsiTheme="majorHAnsi"/>
          <w:i/>
          <w:iCs/>
          <w:lang w:val="en-US"/>
        </w:rPr>
        <w:t>Assessing Mathematical Literacy: The PISA Experience</w:t>
      </w:r>
      <w:r w:rsidRPr="001C069A">
        <w:rPr>
          <w:rFonts w:asciiTheme="majorHAnsi" w:hAnsiTheme="majorHAnsi"/>
          <w:lang w:val="en-US"/>
        </w:rPr>
        <w:t xml:space="preserve"> (pp. 1–321). https://doi.org/10.1007/978-3-319-10121-7</w:t>
      </w:r>
    </w:p>
    <w:p w14:paraId="67332EE9"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Ilyasin, M. (2020). Transformation of Learning Management : Integrative Study of Islamic Boarding School Curriculum. </w:t>
      </w:r>
      <w:r w:rsidRPr="001C069A">
        <w:rPr>
          <w:rFonts w:asciiTheme="majorHAnsi" w:hAnsiTheme="majorHAnsi"/>
          <w:i/>
          <w:iCs/>
          <w:lang w:val="en-US"/>
        </w:rPr>
        <w:t>Dinamika Ilmu</w:t>
      </w:r>
      <w:r w:rsidRPr="001C069A">
        <w:rPr>
          <w:rFonts w:asciiTheme="majorHAnsi" w:hAnsiTheme="majorHAnsi"/>
          <w:lang w:val="en-US"/>
        </w:rPr>
        <w:t xml:space="preserve">, </w:t>
      </w:r>
      <w:r w:rsidRPr="001C069A">
        <w:rPr>
          <w:rFonts w:asciiTheme="majorHAnsi" w:hAnsiTheme="majorHAnsi"/>
          <w:i/>
          <w:iCs/>
          <w:lang w:val="en-US"/>
        </w:rPr>
        <w:t>20</w:t>
      </w:r>
      <w:r w:rsidRPr="001C069A">
        <w:rPr>
          <w:rFonts w:asciiTheme="majorHAnsi" w:hAnsiTheme="majorHAnsi"/>
          <w:lang w:val="en-US"/>
        </w:rPr>
        <w:t>(1), 13–22.</w:t>
      </w:r>
    </w:p>
    <w:p w14:paraId="319B8E1E"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Johar, R. (2012). Domain Soal PISA untuk Literasi Matematika. </w:t>
      </w:r>
      <w:r w:rsidRPr="001C069A">
        <w:rPr>
          <w:rFonts w:asciiTheme="majorHAnsi" w:hAnsiTheme="majorHAnsi"/>
          <w:i/>
          <w:iCs/>
          <w:lang w:val="en-US"/>
        </w:rPr>
        <w:t>Jurnal Peluang</w:t>
      </w:r>
      <w:r w:rsidRPr="001C069A">
        <w:rPr>
          <w:rFonts w:asciiTheme="majorHAnsi" w:hAnsiTheme="majorHAnsi"/>
          <w:lang w:val="en-US"/>
        </w:rPr>
        <w:t xml:space="preserve">, </w:t>
      </w:r>
      <w:r w:rsidRPr="001C069A">
        <w:rPr>
          <w:rFonts w:asciiTheme="majorHAnsi" w:hAnsiTheme="majorHAnsi"/>
          <w:i/>
          <w:iCs/>
          <w:lang w:val="en-US"/>
        </w:rPr>
        <w:t>1</w:t>
      </w:r>
      <w:r w:rsidRPr="001C069A">
        <w:rPr>
          <w:rFonts w:asciiTheme="majorHAnsi" w:hAnsiTheme="majorHAnsi"/>
          <w:lang w:val="en-US"/>
        </w:rPr>
        <w:t>(1), 30–41.</w:t>
      </w:r>
    </w:p>
    <w:p w14:paraId="37A7D6D6"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Karimah, A. (2017). Analisis Kesalahan Siswa Dalam Menyelesaikan Soal PISA. </w:t>
      </w:r>
      <w:r w:rsidRPr="001C069A">
        <w:rPr>
          <w:rFonts w:asciiTheme="majorHAnsi" w:hAnsiTheme="majorHAnsi"/>
          <w:i/>
          <w:iCs/>
          <w:lang w:val="en-US"/>
        </w:rPr>
        <w:t>Jurnal Ilmiah Pendidikan Matematika</w:t>
      </w:r>
      <w:r w:rsidRPr="001C069A">
        <w:rPr>
          <w:rFonts w:asciiTheme="majorHAnsi" w:hAnsiTheme="majorHAnsi"/>
          <w:lang w:val="en-US"/>
        </w:rPr>
        <w:t xml:space="preserve">, </w:t>
      </w:r>
      <w:r w:rsidRPr="001C069A">
        <w:rPr>
          <w:rFonts w:asciiTheme="majorHAnsi" w:hAnsiTheme="majorHAnsi"/>
          <w:i/>
          <w:iCs/>
          <w:lang w:val="en-US"/>
        </w:rPr>
        <w:t>1</w:t>
      </w:r>
      <w:r w:rsidRPr="001C069A">
        <w:rPr>
          <w:rFonts w:asciiTheme="majorHAnsi" w:hAnsiTheme="majorHAnsi"/>
          <w:lang w:val="en-US"/>
        </w:rPr>
        <w:t>(6), 24–31.</w:t>
      </w:r>
    </w:p>
    <w:p w14:paraId="3CE9A396"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Kastberg, D., Chan, J., Murray, G., &amp; Gonzales, P. (2016). Performance of U.S. 15-Year-Old Students in Science, Reading, and Mathematics Literacy in an International Context. In </w:t>
      </w:r>
      <w:r w:rsidRPr="001C069A">
        <w:rPr>
          <w:rFonts w:asciiTheme="majorHAnsi" w:hAnsiTheme="majorHAnsi"/>
          <w:i/>
          <w:iCs/>
          <w:lang w:val="en-US"/>
        </w:rPr>
        <w:t>National Center for Education Statistics</w:t>
      </w:r>
      <w:r w:rsidRPr="001C069A">
        <w:rPr>
          <w:rFonts w:asciiTheme="majorHAnsi" w:hAnsiTheme="majorHAnsi"/>
          <w:lang w:val="en-US"/>
        </w:rPr>
        <w:t>. Washington.</w:t>
      </w:r>
    </w:p>
    <w:p w14:paraId="6A359525"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Kemdikbud. (2021). Jadwal asesmen nasional 2021 diundur. Retrieved from https://www.kemdikbud.go.id/main/index.php/blog/2021/01/jadwal-asesmen-nasional-2021-diundur</w:t>
      </w:r>
    </w:p>
    <w:p w14:paraId="24A79C9C"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Kholifasari, R., Utami, C., &amp; Mariyam. (2020). Analisis Kemampuan Literasi Matematis Siswa Ditinjau Dari Karakter Kemandirian Belajar Materi Aljabar. </w:t>
      </w:r>
      <w:r w:rsidRPr="001C069A">
        <w:rPr>
          <w:rFonts w:asciiTheme="majorHAnsi" w:hAnsiTheme="majorHAnsi"/>
          <w:i/>
          <w:iCs/>
          <w:lang w:val="en-US"/>
        </w:rPr>
        <w:t>Jurnal Derivat: Jurnal Matematika Dan Pendidikan Matematika</w:t>
      </w:r>
      <w:r w:rsidRPr="001C069A">
        <w:rPr>
          <w:rFonts w:asciiTheme="majorHAnsi" w:hAnsiTheme="majorHAnsi"/>
          <w:lang w:val="en-US"/>
        </w:rPr>
        <w:t xml:space="preserve">, </w:t>
      </w:r>
      <w:r w:rsidRPr="001C069A">
        <w:rPr>
          <w:rFonts w:asciiTheme="majorHAnsi" w:hAnsiTheme="majorHAnsi"/>
          <w:i/>
          <w:iCs/>
          <w:lang w:val="en-US"/>
        </w:rPr>
        <w:t>7</w:t>
      </w:r>
      <w:r w:rsidRPr="001C069A">
        <w:rPr>
          <w:rFonts w:asciiTheme="majorHAnsi" w:hAnsiTheme="majorHAnsi"/>
          <w:lang w:val="en-US"/>
        </w:rPr>
        <w:t>(2), 117–125. https://doi.org/10.31316/j.derivat.v7i2.1057</w:t>
      </w:r>
    </w:p>
    <w:p w14:paraId="4D2FE34A"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Leng, F. K. ., Park, K., Holton, D., &amp; Clarke, D. (2014). </w:t>
      </w:r>
      <w:r w:rsidRPr="001C069A">
        <w:rPr>
          <w:rFonts w:asciiTheme="majorHAnsi" w:hAnsiTheme="majorHAnsi"/>
          <w:i/>
          <w:iCs/>
          <w:lang w:val="en-US"/>
        </w:rPr>
        <w:t>algebra teaching around the world</w:t>
      </w:r>
      <w:r w:rsidRPr="001C069A">
        <w:rPr>
          <w:rFonts w:asciiTheme="majorHAnsi" w:hAnsiTheme="majorHAnsi"/>
          <w:lang w:val="en-US"/>
        </w:rPr>
        <w:t xml:space="preserve"> (D. Clarke, Ed.). Netherlands: Sense Publishers.</w:t>
      </w:r>
    </w:p>
    <w:p w14:paraId="412F66D3"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Muazza, M., Mukminin, A., Habibi, A., Hidayat, M., &amp; Abidin, A. (2018). Education in Indonesian islamic boarding schools: Voices on curriculum and radicalism, teacher, and facilities. </w:t>
      </w:r>
      <w:r w:rsidRPr="001C069A">
        <w:rPr>
          <w:rFonts w:asciiTheme="majorHAnsi" w:hAnsiTheme="majorHAnsi"/>
          <w:i/>
          <w:iCs/>
          <w:lang w:val="en-US"/>
        </w:rPr>
        <w:t>The Islamic Quarterly</w:t>
      </w:r>
      <w:r w:rsidRPr="001C069A">
        <w:rPr>
          <w:rFonts w:asciiTheme="majorHAnsi" w:hAnsiTheme="majorHAnsi"/>
          <w:lang w:val="en-US"/>
        </w:rPr>
        <w:t xml:space="preserve">, </w:t>
      </w:r>
      <w:r w:rsidRPr="001C069A">
        <w:rPr>
          <w:rFonts w:asciiTheme="majorHAnsi" w:hAnsiTheme="majorHAnsi"/>
          <w:i/>
          <w:iCs/>
          <w:lang w:val="en-US"/>
        </w:rPr>
        <w:t>62</w:t>
      </w:r>
      <w:r w:rsidRPr="001C069A">
        <w:rPr>
          <w:rFonts w:asciiTheme="majorHAnsi" w:hAnsiTheme="majorHAnsi"/>
          <w:lang w:val="en-US"/>
        </w:rPr>
        <w:t>(4), 507–536.</w:t>
      </w:r>
    </w:p>
    <w:p w14:paraId="5288776E"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Munandar, S., Hanim, Z., Komariyah, L., Kasuma, J., Darma, D. C., &amp; Suliman, A. (2020). Students Admission, Learning Approach and Planning of Boarding School: a Case of Selamat Pagi Indonesia (SPI) High School. </w:t>
      </w:r>
      <w:r w:rsidRPr="001C069A">
        <w:rPr>
          <w:rFonts w:asciiTheme="majorHAnsi" w:hAnsiTheme="majorHAnsi"/>
          <w:i/>
          <w:iCs/>
          <w:lang w:val="en-US"/>
        </w:rPr>
        <w:t>Journal of Critical Reviews</w:t>
      </w:r>
      <w:r w:rsidRPr="001C069A">
        <w:rPr>
          <w:rFonts w:asciiTheme="majorHAnsi" w:hAnsiTheme="majorHAnsi"/>
          <w:lang w:val="en-US"/>
        </w:rPr>
        <w:t xml:space="preserve">, </w:t>
      </w:r>
      <w:r w:rsidRPr="001C069A">
        <w:rPr>
          <w:rFonts w:asciiTheme="majorHAnsi" w:hAnsiTheme="majorHAnsi"/>
          <w:i/>
          <w:iCs/>
          <w:lang w:val="en-US"/>
        </w:rPr>
        <w:t>7</w:t>
      </w:r>
      <w:r w:rsidRPr="001C069A">
        <w:rPr>
          <w:rFonts w:asciiTheme="majorHAnsi" w:hAnsiTheme="majorHAnsi"/>
          <w:lang w:val="en-US"/>
        </w:rPr>
        <w:t>(14), 24–28. https://doi.org/10.31838/jcr.07.14.03</w:t>
      </w:r>
    </w:p>
    <w:p w14:paraId="585A9B70"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NCTM. (2000). Answer To Frequently Asked Questions About Principles And Standards For School Mathematics. In </w:t>
      </w:r>
      <w:r w:rsidRPr="001C069A">
        <w:rPr>
          <w:rFonts w:asciiTheme="majorHAnsi" w:hAnsiTheme="majorHAnsi"/>
          <w:i/>
          <w:iCs/>
          <w:lang w:val="en-US"/>
        </w:rPr>
        <w:t>Principles and Standards for School Mathematics</w:t>
      </w:r>
      <w:r w:rsidRPr="001C069A">
        <w:rPr>
          <w:rFonts w:asciiTheme="majorHAnsi" w:hAnsiTheme="majorHAnsi"/>
          <w:lang w:val="en-US"/>
        </w:rPr>
        <w:t xml:space="preserve"> (pp. 1–4). Reston, VA.</w:t>
      </w:r>
    </w:p>
    <w:p w14:paraId="270A07C8"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Nudin, M. I., Abudrakhman, O., &amp; Indra, S. (2020). Motivasi Orang Tua Memilih Pesantren Sebagai Sarana Pendidikan. </w:t>
      </w:r>
      <w:r w:rsidRPr="001C069A">
        <w:rPr>
          <w:rFonts w:asciiTheme="majorHAnsi" w:hAnsiTheme="majorHAnsi"/>
          <w:i/>
          <w:iCs/>
          <w:lang w:val="en-US"/>
        </w:rPr>
        <w:t>E-Journal Skripsi Fakultas Keguruan Dan Ilmu Pendidikan</w:t>
      </w:r>
      <w:r w:rsidRPr="001C069A">
        <w:rPr>
          <w:rFonts w:asciiTheme="majorHAnsi" w:hAnsiTheme="majorHAnsi"/>
          <w:lang w:val="en-US"/>
        </w:rPr>
        <w:t xml:space="preserve">, </w:t>
      </w:r>
      <w:r w:rsidRPr="001C069A">
        <w:rPr>
          <w:rFonts w:asciiTheme="majorHAnsi" w:hAnsiTheme="majorHAnsi"/>
          <w:i/>
          <w:iCs/>
          <w:lang w:val="en-US"/>
        </w:rPr>
        <w:t>3</w:t>
      </w:r>
      <w:r w:rsidRPr="001C069A">
        <w:rPr>
          <w:rFonts w:asciiTheme="majorHAnsi" w:hAnsiTheme="majorHAnsi"/>
          <w:lang w:val="en-US"/>
        </w:rPr>
        <w:t>(1), 14–27.</w:t>
      </w:r>
    </w:p>
    <w:p w14:paraId="46D9534E"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Nugrahani, F. (2014). </w:t>
      </w:r>
      <w:r w:rsidRPr="001C069A">
        <w:rPr>
          <w:rFonts w:asciiTheme="majorHAnsi" w:hAnsiTheme="majorHAnsi"/>
          <w:i/>
          <w:iCs/>
          <w:lang w:val="en-US"/>
        </w:rPr>
        <w:t>Metode Penelitian Kualitatif dalam Penelitian Pendidikan Bahasa</w:t>
      </w:r>
      <w:r w:rsidRPr="001C069A">
        <w:rPr>
          <w:rFonts w:asciiTheme="majorHAnsi" w:hAnsiTheme="majorHAnsi"/>
          <w:lang w:val="en-US"/>
        </w:rPr>
        <w:t>. Retrieved from http://e-journal.usd.ac.id/index.php/LLT%0Ahttp://jurnal.untan.ac.id/index.php/jpdpb/article/viewFile/11345/10753%0Ahttp://dx.doi.org/10.1016/j.sbspro.2015.04.758%0Awww.iosrjournals.org</w:t>
      </w:r>
    </w:p>
    <w:p w14:paraId="1A5DB466"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Nurochim. (2016). Sekolah Berbasis Pesantren Sebagai Salah Satu Model Pendidikan Islam Dalam Konsepsi Perubahan Sosial. </w:t>
      </w:r>
      <w:r w:rsidRPr="001C069A">
        <w:rPr>
          <w:rFonts w:asciiTheme="majorHAnsi" w:hAnsiTheme="majorHAnsi"/>
          <w:i/>
          <w:iCs/>
          <w:lang w:val="en-US"/>
        </w:rPr>
        <w:t xml:space="preserve">Al-Tahrir: Jurnal </w:t>
      </w:r>
      <w:r w:rsidRPr="001C069A">
        <w:rPr>
          <w:rFonts w:asciiTheme="majorHAnsi" w:hAnsiTheme="majorHAnsi"/>
          <w:i/>
          <w:iCs/>
          <w:lang w:val="en-US"/>
        </w:rPr>
        <w:lastRenderedPageBreak/>
        <w:t>Pemikiran Islam</w:t>
      </w:r>
      <w:r w:rsidRPr="001C069A">
        <w:rPr>
          <w:rFonts w:asciiTheme="majorHAnsi" w:hAnsiTheme="majorHAnsi"/>
          <w:lang w:val="en-US"/>
        </w:rPr>
        <w:t xml:space="preserve">, </w:t>
      </w:r>
      <w:r w:rsidRPr="001C069A">
        <w:rPr>
          <w:rFonts w:asciiTheme="majorHAnsi" w:hAnsiTheme="majorHAnsi"/>
          <w:i/>
          <w:iCs/>
          <w:lang w:val="en-US"/>
        </w:rPr>
        <w:t>16</w:t>
      </w:r>
      <w:r w:rsidRPr="001C069A">
        <w:rPr>
          <w:rFonts w:asciiTheme="majorHAnsi" w:hAnsiTheme="majorHAnsi"/>
          <w:lang w:val="en-US"/>
        </w:rPr>
        <w:t>(1), 69–88. https://doi.org/10.21154/al-tahrir.v16i1.320</w:t>
      </w:r>
    </w:p>
    <w:p w14:paraId="17DE7776"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OECD. (2016). </w:t>
      </w:r>
      <w:r w:rsidRPr="001C069A">
        <w:rPr>
          <w:rFonts w:asciiTheme="majorHAnsi" w:hAnsiTheme="majorHAnsi"/>
          <w:i/>
          <w:iCs/>
          <w:lang w:val="en-US"/>
        </w:rPr>
        <w:t>“PISA 2015 Mathematics Framework”, in PISA 2015 Assessment and Analytical Framework: Science, Reading, Mathematic and Financial Literacy</w:t>
      </w:r>
      <w:r w:rsidRPr="001C069A">
        <w:rPr>
          <w:rFonts w:asciiTheme="majorHAnsi" w:hAnsiTheme="majorHAnsi"/>
          <w:lang w:val="en-US"/>
        </w:rPr>
        <w:t>. Paris: OECD Publishing.</w:t>
      </w:r>
    </w:p>
    <w:p w14:paraId="4C99AB81"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OECD. (2009). </w:t>
      </w:r>
      <w:r w:rsidRPr="001C069A">
        <w:rPr>
          <w:rFonts w:asciiTheme="majorHAnsi" w:hAnsiTheme="majorHAnsi"/>
          <w:i/>
          <w:iCs/>
          <w:lang w:val="en-US"/>
        </w:rPr>
        <w:t>Learning Mathematics for Life “A View Perspective From PISA.”</w:t>
      </w:r>
      <w:r w:rsidRPr="001C069A">
        <w:rPr>
          <w:rFonts w:asciiTheme="majorHAnsi" w:hAnsiTheme="majorHAnsi"/>
          <w:lang w:val="en-US"/>
        </w:rPr>
        <w:t xml:space="preserve"> OECD Publishing.</w:t>
      </w:r>
    </w:p>
    <w:p w14:paraId="3E555233"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OECD. (2019). </w:t>
      </w:r>
      <w:r w:rsidRPr="001C069A">
        <w:rPr>
          <w:rFonts w:asciiTheme="majorHAnsi" w:hAnsiTheme="majorHAnsi"/>
          <w:i/>
          <w:iCs/>
          <w:lang w:val="en-US"/>
        </w:rPr>
        <w:t>PISA 2018 Results: What Student Student Know and Can Do</w:t>
      </w:r>
      <w:r w:rsidRPr="001C069A">
        <w:rPr>
          <w:rFonts w:asciiTheme="majorHAnsi" w:hAnsiTheme="majorHAnsi"/>
          <w:lang w:val="en-US"/>
        </w:rPr>
        <w:t>. https://doi.org/10.1787/5f07c754-en</w:t>
      </w:r>
    </w:p>
    <w:p w14:paraId="6A3F3C4D"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Ojose, B. (2011). Mathematics literacy : are we able to put the mathematics we learn into everyday use? </w:t>
      </w:r>
      <w:r w:rsidRPr="001C069A">
        <w:rPr>
          <w:rFonts w:asciiTheme="majorHAnsi" w:hAnsiTheme="majorHAnsi"/>
          <w:i/>
          <w:iCs/>
          <w:lang w:val="en-US"/>
        </w:rPr>
        <w:t>Journal of Mathematics Education</w:t>
      </w:r>
      <w:r w:rsidRPr="001C069A">
        <w:rPr>
          <w:rFonts w:asciiTheme="majorHAnsi" w:hAnsiTheme="majorHAnsi"/>
          <w:lang w:val="en-US"/>
        </w:rPr>
        <w:t xml:space="preserve">, </w:t>
      </w:r>
      <w:r w:rsidRPr="001C069A">
        <w:rPr>
          <w:rFonts w:asciiTheme="majorHAnsi" w:hAnsiTheme="majorHAnsi"/>
          <w:i/>
          <w:iCs/>
          <w:lang w:val="en-US"/>
        </w:rPr>
        <w:t>4</w:t>
      </w:r>
      <w:r w:rsidRPr="001C069A">
        <w:rPr>
          <w:rFonts w:asciiTheme="majorHAnsi" w:hAnsiTheme="majorHAnsi"/>
          <w:lang w:val="en-US"/>
        </w:rPr>
        <w:t>(1), 89–100.</w:t>
      </w:r>
    </w:p>
    <w:p w14:paraId="16F944A5"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Pakpahan, R. (2016). Faktor-Faktor yang Mempengaruhi Capaian Literasi Matematika Siswa Indonesia dalam PISA 2012. </w:t>
      </w:r>
      <w:r w:rsidRPr="001C069A">
        <w:rPr>
          <w:rFonts w:asciiTheme="majorHAnsi" w:hAnsiTheme="majorHAnsi"/>
          <w:i/>
          <w:iCs/>
          <w:lang w:val="en-US"/>
        </w:rPr>
        <w:t>Jurnal Pendidikan Dan Kebudayaan</w:t>
      </w:r>
      <w:r w:rsidRPr="001C069A">
        <w:rPr>
          <w:rFonts w:asciiTheme="majorHAnsi" w:hAnsiTheme="majorHAnsi"/>
          <w:lang w:val="en-US"/>
        </w:rPr>
        <w:t xml:space="preserve">, </w:t>
      </w:r>
      <w:r w:rsidRPr="001C069A">
        <w:rPr>
          <w:rFonts w:asciiTheme="majorHAnsi" w:hAnsiTheme="majorHAnsi"/>
          <w:i/>
          <w:iCs/>
          <w:lang w:val="en-US"/>
        </w:rPr>
        <w:t>1</w:t>
      </w:r>
      <w:r w:rsidRPr="001C069A">
        <w:rPr>
          <w:rFonts w:asciiTheme="majorHAnsi" w:hAnsiTheme="majorHAnsi"/>
          <w:lang w:val="en-US"/>
        </w:rPr>
        <w:t>(3), 331–347.</w:t>
      </w:r>
    </w:p>
    <w:p w14:paraId="73CB2C47"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Prenzel, M., Blum, W., &amp; Klieme, E. (2013). The Impact of PISA on Mathematics Teaching and Learning. In K. Stacey &amp; R. Turner (Eds.), </w:t>
      </w:r>
      <w:r w:rsidRPr="001C069A">
        <w:rPr>
          <w:rFonts w:asciiTheme="majorHAnsi" w:hAnsiTheme="majorHAnsi"/>
          <w:i/>
          <w:iCs/>
          <w:lang w:val="en-US"/>
        </w:rPr>
        <w:t>Assessing Mathematical Literacy: The PISA Experience</w:t>
      </w:r>
      <w:r w:rsidRPr="001C069A">
        <w:rPr>
          <w:rFonts w:asciiTheme="majorHAnsi" w:hAnsiTheme="majorHAnsi"/>
          <w:lang w:val="en-US"/>
        </w:rPr>
        <w:t xml:space="preserve"> (pp. 1–321). https://doi.org/10.1007/978-3-319-10121-7</w:t>
      </w:r>
    </w:p>
    <w:p w14:paraId="546EA4CA"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Prince, R., &amp; Frith, V. (2020). An investigation of the relationship between academic numeracy of university students in South Africa and their mathematical and language ability. </w:t>
      </w:r>
      <w:r w:rsidRPr="001C069A">
        <w:rPr>
          <w:rFonts w:asciiTheme="majorHAnsi" w:hAnsiTheme="majorHAnsi"/>
          <w:i/>
          <w:iCs/>
          <w:lang w:val="en-US"/>
        </w:rPr>
        <w:t>ZDM - Mathematics Education</w:t>
      </w:r>
      <w:r w:rsidRPr="001C069A">
        <w:rPr>
          <w:rFonts w:asciiTheme="majorHAnsi" w:hAnsiTheme="majorHAnsi"/>
          <w:lang w:val="en-US"/>
        </w:rPr>
        <w:t xml:space="preserve">, </w:t>
      </w:r>
      <w:r w:rsidRPr="001C069A">
        <w:rPr>
          <w:rFonts w:asciiTheme="majorHAnsi" w:hAnsiTheme="majorHAnsi"/>
          <w:i/>
          <w:iCs/>
          <w:lang w:val="en-US"/>
        </w:rPr>
        <w:t>52</w:t>
      </w:r>
      <w:r w:rsidRPr="001C069A">
        <w:rPr>
          <w:rFonts w:asciiTheme="majorHAnsi" w:hAnsiTheme="majorHAnsi"/>
          <w:lang w:val="en-US"/>
        </w:rPr>
        <w:t>(3), 433–445. https://doi.org/10.1007/s11858-019-01063-7</w:t>
      </w:r>
    </w:p>
    <w:p w14:paraId="33B4C31C"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Rahman, H., Suryadi, D., &amp; Rosjanuardi, R. (2017). Epistemological Obstacles Experienced by Indonesian Students in Answering Mathematics PISA Test on the Content Uncertainty and Data. </w:t>
      </w:r>
      <w:r w:rsidRPr="001C069A">
        <w:rPr>
          <w:rFonts w:asciiTheme="majorHAnsi" w:hAnsiTheme="majorHAnsi"/>
          <w:i/>
          <w:iCs/>
          <w:lang w:val="en-US"/>
        </w:rPr>
        <w:t>International Journal of Science and Applied Science: Conference Series</w:t>
      </w:r>
      <w:r w:rsidRPr="001C069A">
        <w:rPr>
          <w:rFonts w:asciiTheme="majorHAnsi" w:hAnsiTheme="majorHAnsi"/>
          <w:lang w:val="en-US"/>
        </w:rPr>
        <w:t xml:space="preserve">, </w:t>
      </w:r>
      <w:r w:rsidRPr="001C069A">
        <w:rPr>
          <w:rFonts w:asciiTheme="majorHAnsi" w:hAnsiTheme="majorHAnsi"/>
          <w:i/>
          <w:iCs/>
          <w:lang w:val="en-US"/>
        </w:rPr>
        <w:t>2</w:t>
      </w:r>
      <w:r w:rsidRPr="001C069A">
        <w:rPr>
          <w:rFonts w:asciiTheme="majorHAnsi" w:hAnsiTheme="majorHAnsi"/>
          <w:lang w:val="en-US"/>
        </w:rPr>
        <w:t>(1), 122–129.</w:t>
      </w:r>
    </w:p>
    <w:p w14:paraId="38ADC7F6"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Risywandha, I., &amp; Khabibah, S. (2018). Literasi Matematika Siswa SMA Kelas X Dalam Menyelesaikan Soal Model PISA Ditinjau Dari Perbedaan Gender. </w:t>
      </w:r>
      <w:r w:rsidRPr="001C069A">
        <w:rPr>
          <w:rFonts w:asciiTheme="majorHAnsi" w:hAnsiTheme="majorHAnsi"/>
          <w:i/>
          <w:iCs/>
          <w:lang w:val="en-US"/>
        </w:rPr>
        <w:t>MATHEdunesa</w:t>
      </w:r>
      <w:r w:rsidRPr="001C069A">
        <w:rPr>
          <w:rFonts w:asciiTheme="majorHAnsi" w:hAnsiTheme="majorHAnsi"/>
          <w:lang w:val="en-US"/>
        </w:rPr>
        <w:t xml:space="preserve">, </w:t>
      </w:r>
      <w:r w:rsidRPr="001C069A">
        <w:rPr>
          <w:rFonts w:asciiTheme="majorHAnsi" w:hAnsiTheme="majorHAnsi"/>
          <w:i/>
          <w:iCs/>
          <w:lang w:val="en-US"/>
        </w:rPr>
        <w:t>2</w:t>
      </w:r>
      <w:r w:rsidRPr="001C069A">
        <w:rPr>
          <w:rFonts w:asciiTheme="majorHAnsi" w:hAnsiTheme="majorHAnsi"/>
          <w:lang w:val="en-US"/>
        </w:rPr>
        <w:t>(7), 248–255.</w:t>
      </w:r>
    </w:p>
    <w:p w14:paraId="7DDD0A72"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Rosa, M., &amp; Orey, D. C. (2015). A trivium curriculum for mathematics based on literacy, matheracy, and technoracy: an ethnomathematics perspective. </w:t>
      </w:r>
      <w:r w:rsidRPr="001C069A">
        <w:rPr>
          <w:rFonts w:asciiTheme="majorHAnsi" w:hAnsiTheme="majorHAnsi"/>
          <w:i/>
          <w:iCs/>
          <w:lang w:val="en-US"/>
        </w:rPr>
        <w:t>ZDM - International Journal on Mathematics Education</w:t>
      </w:r>
      <w:r w:rsidRPr="001C069A">
        <w:rPr>
          <w:rFonts w:asciiTheme="majorHAnsi" w:hAnsiTheme="majorHAnsi"/>
          <w:lang w:val="en-US"/>
        </w:rPr>
        <w:t xml:space="preserve">, </w:t>
      </w:r>
      <w:r w:rsidRPr="001C069A">
        <w:rPr>
          <w:rFonts w:asciiTheme="majorHAnsi" w:hAnsiTheme="majorHAnsi"/>
          <w:i/>
          <w:iCs/>
          <w:lang w:val="en-US"/>
        </w:rPr>
        <w:t>47</w:t>
      </w:r>
      <w:r w:rsidRPr="001C069A">
        <w:rPr>
          <w:rFonts w:asciiTheme="majorHAnsi" w:hAnsiTheme="majorHAnsi"/>
          <w:lang w:val="en-US"/>
        </w:rPr>
        <w:t>(4), 587–598. https://doi.org/10.1007/s11858-015-0688-1</w:t>
      </w:r>
    </w:p>
    <w:p w14:paraId="23E6AEB4"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Sari, R. H. (2017). Apakah Integrasi Islam dapat Membudayakan Literasi Matematika ? </w:t>
      </w:r>
      <w:r w:rsidRPr="001C069A">
        <w:rPr>
          <w:rFonts w:asciiTheme="majorHAnsi" w:hAnsiTheme="majorHAnsi"/>
          <w:i/>
          <w:iCs/>
          <w:lang w:val="en-US"/>
        </w:rPr>
        <w:t>Seminar Matematika Dan Pendidikan Matematika UNY</w:t>
      </w:r>
      <w:r w:rsidRPr="001C069A">
        <w:rPr>
          <w:rFonts w:asciiTheme="majorHAnsi" w:hAnsiTheme="majorHAnsi"/>
          <w:lang w:val="en-US"/>
        </w:rPr>
        <w:t>, 655–662.</w:t>
      </w:r>
    </w:p>
    <w:p w14:paraId="63C8E975"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Sari, R. H. N., &amp; Wijaya, A. (2017). Mathematical literacy of senior high school students in Yogyakarta. </w:t>
      </w:r>
      <w:r w:rsidRPr="001C069A">
        <w:rPr>
          <w:rFonts w:asciiTheme="majorHAnsi" w:hAnsiTheme="majorHAnsi"/>
          <w:i/>
          <w:iCs/>
          <w:lang w:val="en-US"/>
        </w:rPr>
        <w:t>Jurnal Riset Pendidikan Matematika</w:t>
      </w:r>
      <w:r w:rsidRPr="001C069A">
        <w:rPr>
          <w:rFonts w:asciiTheme="majorHAnsi" w:hAnsiTheme="majorHAnsi"/>
          <w:lang w:val="en-US"/>
        </w:rPr>
        <w:t>. https://doi.org/10.21831/jrpm.v4i1.10649</w:t>
      </w:r>
    </w:p>
    <w:p w14:paraId="2DB124F1"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Shadiq, F. (2019). Pembelajaran Matematika Pada Era Industri 4.0., Suatu Tantangan Bagi Guru dan Pendidik Matematika. </w:t>
      </w:r>
      <w:r w:rsidRPr="001C069A">
        <w:rPr>
          <w:rFonts w:asciiTheme="majorHAnsi" w:hAnsiTheme="majorHAnsi"/>
          <w:i/>
          <w:iCs/>
          <w:lang w:val="en-US"/>
        </w:rPr>
        <w:t>Seminar Nasional Pendidikan Matematika (SNP2M)</w:t>
      </w:r>
      <w:r w:rsidRPr="001C069A">
        <w:rPr>
          <w:rFonts w:asciiTheme="majorHAnsi" w:hAnsiTheme="majorHAnsi"/>
          <w:lang w:val="en-US"/>
        </w:rPr>
        <w:t>, 7–16.</w:t>
      </w:r>
    </w:p>
    <w:p w14:paraId="7FE2F98E"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Stacey, K. (2011). The PISA View of Mathematical Literacy in Indonesia. </w:t>
      </w:r>
      <w:r w:rsidRPr="001C069A">
        <w:rPr>
          <w:rFonts w:asciiTheme="majorHAnsi" w:hAnsiTheme="majorHAnsi"/>
          <w:i/>
          <w:iCs/>
          <w:lang w:val="en-US"/>
        </w:rPr>
        <w:t>Journal on Mathematics Education</w:t>
      </w:r>
      <w:r w:rsidRPr="001C069A">
        <w:rPr>
          <w:rFonts w:asciiTheme="majorHAnsi" w:hAnsiTheme="majorHAnsi"/>
          <w:lang w:val="en-US"/>
        </w:rPr>
        <w:t xml:space="preserve">, </w:t>
      </w:r>
      <w:r w:rsidRPr="001C069A">
        <w:rPr>
          <w:rFonts w:asciiTheme="majorHAnsi" w:hAnsiTheme="majorHAnsi"/>
          <w:i/>
          <w:iCs/>
          <w:lang w:val="en-US"/>
        </w:rPr>
        <w:t>2</w:t>
      </w:r>
      <w:r w:rsidRPr="001C069A">
        <w:rPr>
          <w:rFonts w:asciiTheme="majorHAnsi" w:hAnsiTheme="majorHAnsi"/>
          <w:lang w:val="en-US"/>
        </w:rPr>
        <w:t>(2), 95–126.</w:t>
      </w:r>
    </w:p>
    <w:p w14:paraId="418CABC8"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Stacey, K., Almuna, F., Caraballo, R. M., Chesne´, J.-F., Garfunkel, S., Gooya, Z., … Abstract. (2013). PISA’s Influence on Thought and Action in Mathematics Education. In K. Stacey &amp; R. Turner (Eds.), </w:t>
      </w:r>
      <w:r w:rsidRPr="001C069A">
        <w:rPr>
          <w:rFonts w:asciiTheme="majorHAnsi" w:hAnsiTheme="majorHAnsi"/>
          <w:i/>
          <w:iCs/>
          <w:lang w:val="en-US"/>
        </w:rPr>
        <w:t xml:space="preserve">Assessing Mathematical Literacy: The </w:t>
      </w:r>
      <w:r w:rsidRPr="001C069A">
        <w:rPr>
          <w:rFonts w:asciiTheme="majorHAnsi" w:hAnsiTheme="majorHAnsi"/>
          <w:i/>
          <w:iCs/>
          <w:lang w:val="en-US"/>
        </w:rPr>
        <w:lastRenderedPageBreak/>
        <w:t>PISA Experience</w:t>
      </w:r>
      <w:r w:rsidRPr="001C069A">
        <w:rPr>
          <w:rFonts w:asciiTheme="majorHAnsi" w:hAnsiTheme="majorHAnsi"/>
          <w:lang w:val="en-US"/>
        </w:rPr>
        <w:t xml:space="preserve"> (pp. 1–321). https://doi.org/10.1007/978-3-319-10121-7</w:t>
      </w:r>
    </w:p>
    <w:p w14:paraId="4CA6E069"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Stahnke, R., Schueler, S., &amp; Winter, B. R. (2016). Teachers ’ perception , interpretation , and decision </w:t>
      </w:r>
      <w:r w:rsidRPr="001C069A">
        <w:rPr>
          <w:rFonts w:asciiTheme="majorHAnsi" w:eastAsia="MS Mincho" w:hAnsiTheme="majorHAnsi" w:cs="MS Mincho"/>
          <w:lang w:val="en-US"/>
        </w:rPr>
        <w:t>‑</w:t>
      </w:r>
      <w:r w:rsidRPr="001C069A">
        <w:rPr>
          <w:rFonts w:asciiTheme="majorHAnsi" w:hAnsiTheme="majorHAnsi"/>
          <w:lang w:val="en-US"/>
        </w:rPr>
        <w:t xml:space="preserve"> making : a systematic review of empirical mathematics education research. </w:t>
      </w:r>
      <w:r w:rsidRPr="001C069A">
        <w:rPr>
          <w:rFonts w:asciiTheme="majorHAnsi" w:hAnsiTheme="majorHAnsi"/>
          <w:i/>
          <w:iCs/>
          <w:lang w:val="en-US"/>
        </w:rPr>
        <w:t>ZDM</w:t>
      </w:r>
      <w:r w:rsidRPr="001C069A">
        <w:rPr>
          <w:rFonts w:asciiTheme="majorHAnsi" w:hAnsiTheme="majorHAnsi"/>
          <w:lang w:val="en-US"/>
        </w:rPr>
        <w:t>. https://doi.org/10.1007/s11858-016-0775-y</w:t>
      </w:r>
    </w:p>
    <w:p w14:paraId="38FC044C"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Sugiyono. (2013). </w:t>
      </w:r>
      <w:r w:rsidRPr="001C069A">
        <w:rPr>
          <w:rFonts w:asciiTheme="majorHAnsi" w:hAnsiTheme="majorHAnsi"/>
          <w:i/>
          <w:iCs/>
          <w:lang w:val="en-US"/>
        </w:rPr>
        <w:t>Metode Penelitian Kuantitatif, Kualitatif, dan R&amp;D</w:t>
      </w:r>
      <w:r w:rsidRPr="001C069A">
        <w:rPr>
          <w:rFonts w:asciiTheme="majorHAnsi" w:hAnsiTheme="majorHAnsi"/>
          <w:lang w:val="en-US"/>
        </w:rPr>
        <w:t xml:space="preserve"> (19th ed.). Bandung: Alfabeta.</w:t>
      </w:r>
    </w:p>
    <w:p w14:paraId="373D9D85"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Sugiyono. (2016). </w:t>
      </w:r>
      <w:r w:rsidRPr="001C069A">
        <w:rPr>
          <w:rFonts w:asciiTheme="majorHAnsi" w:hAnsiTheme="majorHAnsi"/>
          <w:i/>
          <w:iCs/>
          <w:lang w:val="en-US"/>
        </w:rPr>
        <w:t>Memahami Penelitian Kualitatif.pdf</w:t>
      </w:r>
      <w:r w:rsidRPr="001C069A">
        <w:rPr>
          <w:rFonts w:asciiTheme="majorHAnsi" w:hAnsiTheme="majorHAnsi"/>
          <w:lang w:val="en-US"/>
        </w:rPr>
        <w:t xml:space="preserve"> (Dua belas). Bandung: Alfabeta.</w:t>
      </w:r>
    </w:p>
    <w:p w14:paraId="51D0BCD9"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Sumirattana, S., Makanong, A., &amp; Thipkong, S. (2017). Using realistic mathematics education and the DAPIC problem-solving process to enhance secondary school students’ mathematical literacy. </w:t>
      </w:r>
      <w:r w:rsidRPr="001C069A">
        <w:rPr>
          <w:rFonts w:asciiTheme="majorHAnsi" w:hAnsiTheme="majorHAnsi"/>
          <w:i/>
          <w:iCs/>
          <w:lang w:val="en-US"/>
        </w:rPr>
        <w:t>Kasetsart Journal of Social Sciences</w:t>
      </w:r>
      <w:r w:rsidRPr="001C069A">
        <w:rPr>
          <w:rFonts w:asciiTheme="majorHAnsi" w:hAnsiTheme="majorHAnsi"/>
          <w:lang w:val="en-US"/>
        </w:rPr>
        <w:t xml:space="preserve">, </w:t>
      </w:r>
      <w:r w:rsidRPr="001C069A">
        <w:rPr>
          <w:rFonts w:asciiTheme="majorHAnsi" w:hAnsiTheme="majorHAnsi"/>
          <w:i/>
          <w:iCs/>
          <w:lang w:val="en-US"/>
        </w:rPr>
        <w:t>38</w:t>
      </w:r>
      <w:r w:rsidRPr="001C069A">
        <w:rPr>
          <w:rFonts w:asciiTheme="majorHAnsi" w:hAnsiTheme="majorHAnsi"/>
          <w:lang w:val="en-US"/>
        </w:rPr>
        <w:t>(3), 307–315. https://doi.org/10.1016/j.kjss.2016.06.001</w:t>
      </w:r>
    </w:p>
    <w:p w14:paraId="4FE9C040"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Susanti, E., &amp; Syam, S. S. (2018). Peran Guru dalam Meningkatkan Kemampuan Literasi Matematika Siswa Peran Guru dalam Meningkatkan Kemampuan Literasi Matematika Siswa Indonesia. </w:t>
      </w:r>
      <w:r w:rsidRPr="001C069A">
        <w:rPr>
          <w:rFonts w:asciiTheme="majorHAnsi" w:hAnsiTheme="majorHAnsi"/>
          <w:i/>
          <w:iCs/>
          <w:lang w:val="en-US"/>
        </w:rPr>
        <w:t>Seminar Matematika Dan Pendidikan Matematika UNY</w:t>
      </w:r>
      <w:r w:rsidRPr="001C069A">
        <w:rPr>
          <w:rFonts w:asciiTheme="majorHAnsi" w:hAnsiTheme="majorHAnsi"/>
          <w:lang w:val="en-US"/>
        </w:rPr>
        <w:t>, 30–35.</w:t>
      </w:r>
    </w:p>
    <w:p w14:paraId="558134E9"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Thahir, M. (2014). The Role and Function of Islamic Boarding School : An Indonesian Context. </w:t>
      </w:r>
      <w:r w:rsidRPr="001C069A">
        <w:rPr>
          <w:rFonts w:asciiTheme="majorHAnsi" w:hAnsiTheme="majorHAnsi"/>
          <w:i/>
          <w:iCs/>
          <w:lang w:val="en-US"/>
        </w:rPr>
        <w:t>International Journal for Historical Studies</w:t>
      </w:r>
      <w:r w:rsidRPr="001C069A">
        <w:rPr>
          <w:rFonts w:asciiTheme="majorHAnsi" w:hAnsiTheme="majorHAnsi"/>
          <w:lang w:val="en-US"/>
        </w:rPr>
        <w:t xml:space="preserve">, </w:t>
      </w:r>
      <w:r w:rsidRPr="001C069A">
        <w:rPr>
          <w:rFonts w:asciiTheme="majorHAnsi" w:hAnsiTheme="majorHAnsi"/>
          <w:i/>
          <w:iCs/>
          <w:lang w:val="en-US"/>
        </w:rPr>
        <w:t>5</w:t>
      </w:r>
      <w:r w:rsidRPr="001C069A">
        <w:rPr>
          <w:rFonts w:asciiTheme="majorHAnsi" w:hAnsiTheme="majorHAnsi"/>
          <w:lang w:val="en-US"/>
        </w:rPr>
        <w:t>(2), 197–208. Retrieved from https://mindamas-journals.com/tawarikh/article/view/574</w:t>
      </w:r>
    </w:p>
    <w:p w14:paraId="58D7AA6E"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Thomson, S., Hillman, K., &amp; Lisa De Bortoli. (2013). </w:t>
      </w:r>
      <w:r w:rsidRPr="001C069A">
        <w:rPr>
          <w:rFonts w:asciiTheme="majorHAnsi" w:hAnsiTheme="majorHAnsi"/>
          <w:i/>
          <w:iCs/>
          <w:lang w:val="en-US"/>
        </w:rPr>
        <w:t>A Teacher ’s Guide to PISA Mathematical Literacy</w:t>
      </w:r>
      <w:r w:rsidRPr="001C069A">
        <w:rPr>
          <w:rFonts w:asciiTheme="majorHAnsi" w:hAnsiTheme="majorHAnsi"/>
          <w:lang w:val="en-US"/>
        </w:rPr>
        <w:t xml:space="preserve"> (First). Australia: ACER Press.</w:t>
      </w:r>
    </w:p>
    <w:p w14:paraId="64B22B5B"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Umbara, U., &amp; Suryadi, D. (2019). Re-Interpretation of Mathematical Literacy Based on the Teacher ’ s Perspective. </w:t>
      </w:r>
      <w:r w:rsidRPr="001C069A">
        <w:rPr>
          <w:rFonts w:asciiTheme="majorHAnsi" w:hAnsiTheme="majorHAnsi"/>
          <w:i/>
          <w:iCs/>
          <w:lang w:val="en-US"/>
        </w:rPr>
        <w:t>International Journal of Instruction</w:t>
      </w:r>
      <w:r w:rsidRPr="001C069A">
        <w:rPr>
          <w:rFonts w:asciiTheme="majorHAnsi" w:hAnsiTheme="majorHAnsi"/>
          <w:lang w:val="en-US"/>
        </w:rPr>
        <w:t xml:space="preserve">, </w:t>
      </w:r>
      <w:r w:rsidRPr="001C069A">
        <w:rPr>
          <w:rFonts w:asciiTheme="majorHAnsi" w:hAnsiTheme="majorHAnsi"/>
          <w:i/>
          <w:iCs/>
          <w:lang w:val="en-US"/>
        </w:rPr>
        <w:t>12</w:t>
      </w:r>
      <w:r w:rsidRPr="001C069A">
        <w:rPr>
          <w:rFonts w:asciiTheme="majorHAnsi" w:hAnsiTheme="majorHAnsi"/>
          <w:lang w:val="en-US"/>
        </w:rPr>
        <w:t>(4), 789–806.</w:t>
      </w:r>
    </w:p>
    <w:p w14:paraId="22362365"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Utomo, D. P. (2021). An Analysis of the Statistical Literacy of Middle School Students in Solving TIMSS Problems. </w:t>
      </w:r>
      <w:r w:rsidRPr="001C069A">
        <w:rPr>
          <w:rFonts w:asciiTheme="majorHAnsi" w:hAnsiTheme="majorHAnsi"/>
          <w:i/>
          <w:iCs/>
          <w:lang w:val="en-US"/>
        </w:rPr>
        <w:t>International Journal of Education in Mathematics, Science, and Technology (IJEMST)</w:t>
      </w:r>
      <w:r w:rsidRPr="001C069A">
        <w:rPr>
          <w:rFonts w:asciiTheme="majorHAnsi" w:hAnsiTheme="majorHAnsi"/>
          <w:lang w:val="en-US"/>
        </w:rPr>
        <w:t xml:space="preserve">, </w:t>
      </w:r>
      <w:r w:rsidRPr="001C069A">
        <w:rPr>
          <w:rFonts w:asciiTheme="majorHAnsi" w:hAnsiTheme="majorHAnsi"/>
          <w:i/>
          <w:iCs/>
          <w:lang w:val="en-US"/>
        </w:rPr>
        <w:t>9</w:t>
      </w:r>
      <w:r w:rsidRPr="001C069A">
        <w:rPr>
          <w:rFonts w:asciiTheme="majorHAnsi" w:hAnsiTheme="majorHAnsi"/>
          <w:lang w:val="en-US"/>
        </w:rPr>
        <w:t>(2), 181–197.</w:t>
      </w:r>
    </w:p>
    <w:p w14:paraId="11F88B4C"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van der Wal, N. J., Bakker, A., &amp; Drijvers, P. (2017). Which Techno-mathematical Literacies Are Essential for Future Engineers? </w:t>
      </w:r>
      <w:r w:rsidRPr="001C069A">
        <w:rPr>
          <w:rFonts w:asciiTheme="majorHAnsi" w:hAnsiTheme="majorHAnsi"/>
          <w:i/>
          <w:iCs/>
          <w:lang w:val="en-US"/>
        </w:rPr>
        <w:t>International Journal of Science and Mathematics Education</w:t>
      </w:r>
      <w:r w:rsidRPr="001C069A">
        <w:rPr>
          <w:rFonts w:asciiTheme="majorHAnsi" w:hAnsiTheme="majorHAnsi"/>
          <w:lang w:val="en-US"/>
        </w:rPr>
        <w:t xml:space="preserve">, </w:t>
      </w:r>
      <w:r w:rsidRPr="001C069A">
        <w:rPr>
          <w:rFonts w:asciiTheme="majorHAnsi" w:hAnsiTheme="majorHAnsi"/>
          <w:i/>
          <w:iCs/>
          <w:lang w:val="en-US"/>
        </w:rPr>
        <w:t>15</w:t>
      </w:r>
      <w:r w:rsidRPr="001C069A">
        <w:rPr>
          <w:rFonts w:asciiTheme="majorHAnsi" w:hAnsiTheme="majorHAnsi"/>
          <w:lang w:val="en-US"/>
        </w:rPr>
        <w:t>, 87–104. https://doi.org/10.1007/s10763-017-9810-x</w:t>
      </w:r>
    </w:p>
    <w:p w14:paraId="07049F88"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Wijaya, A. (2016). Students’ information literacy: A perspective from mathematical literacy. </w:t>
      </w:r>
      <w:r w:rsidRPr="001C069A">
        <w:rPr>
          <w:rFonts w:asciiTheme="majorHAnsi" w:hAnsiTheme="majorHAnsi"/>
          <w:i/>
          <w:iCs/>
          <w:lang w:val="en-US"/>
        </w:rPr>
        <w:t>Journal on Mathematics Education</w:t>
      </w:r>
      <w:r w:rsidRPr="001C069A">
        <w:rPr>
          <w:rFonts w:asciiTheme="majorHAnsi" w:hAnsiTheme="majorHAnsi"/>
          <w:lang w:val="en-US"/>
        </w:rPr>
        <w:t xml:space="preserve">, </w:t>
      </w:r>
      <w:r w:rsidRPr="001C069A">
        <w:rPr>
          <w:rFonts w:asciiTheme="majorHAnsi" w:hAnsiTheme="majorHAnsi"/>
          <w:i/>
          <w:iCs/>
          <w:lang w:val="en-US"/>
        </w:rPr>
        <w:t>7</w:t>
      </w:r>
      <w:r w:rsidRPr="001C069A">
        <w:rPr>
          <w:rFonts w:asciiTheme="majorHAnsi" w:hAnsiTheme="majorHAnsi"/>
          <w:lang w:val="en-US"/>
        </w:rPr>
        <w:t>(2), 73–82. https://doi.org/10.22342/jome.v7i2.3532</w:t>
      </w:r>
    </w:p>
    <w:p w14:paraId="5768CB5E"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Wulandari, N. F., &amp; Jailani. (2018). Mathematics skill of fifteen years old students in Yogyakarta in solving problems like PiSA. </w:t>
      </w:r>
      <w:r w:rsidRPr="001C069A">
        <w:rPr>
          <w:rFonts w:asciiTheme="majorHAnsi" w:hAnsiTheme="majorHAnsi"/>
          <w:i/>
          <w:iCs/>
          <w:lang w:val="en-US"/>
        </w:rPr>
        <w:t>Journal on Mathematics Education</w:t>
      </w:r>
      <w:r w:rsidRPr="001C069A">
        <w:rPr>
          <w:rFonts w:asciiTheme="majorHAnsi" w:hAnsiTheme="majorHAnsi"/>
          <w:lang w:val="en-US"/>
        </w:rPr>
        <w:t xml:space="preserve">, </w:t>
      </w:r>
      <w:r w:rsidRPr="001C069A">
        <w:rPr>
          <w:rFonts w:asciiTheme="majorHAnsi" w:hAnsiTheme="majorHAnsi"/>
          <w:i/>
          <w:iCs/>
          <w:lang w:val="en-US"/>
        </w:rPr>
        <w:t>9</w:t>
      </w:r>
      <w:r w:rsidRPr="001C069A">
        <w:rPr>
          <w:rFonts w:asciiTheme="majorHAnsi" w:hAnsiTheme="majorHAnsi"/>
          <w:lang w:val="en-US"/>
        </w:rPr>
        <w:t>(1), 129–144.</w:t>
      </w:r>
    </w:p>
    <w:p w14:paraId="6A4EC05E"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Yang, X., Kuo, L. J., &amp; Jiang, L. (2019). Connecting Theory and Practice: a Systematic Review of K-5 Science and Math Literacy Instruction. </w:t>
      </w:r>
      <w:r w:rsidRPr="001C069A">
        <w:rPr>
          <w:rFonts w:asciiTheme="majorHAnsi" w:hAnsiTheme="majorHAnsi"/>
          <w:i/>
          <w:iCs/>
          <w:lang w:val="en-US"/>
        </w:rPr>
        <w:t>International Journal of Science and Mathematics Education</w:t>
      </w:r>
      <w:r w:rsidRPr="001C069A">
        <w:rPr>
          <w:rFonts w:asciiTheme="majorHAnsi" w:hAnsiTheme="majorHAnsi"/>
          <w:lang w:val="en-US"/>
        </w:rPr>
        <w:t xml:space="preserve">, </w:t>
      </w:r>
      <w:r w:rsidRPr="001C069A">
        <w:rPr>
          <w:rFonts w:asciiTheme="majorHAnsi" w:hAnsiTheme="majorHAnsi"/>
          <w:i/>
          <w:iCs/>
          <w:lang w:val="en-US"/>
        </w:rPr>
        <w:t>18</w:t>
      </w:r>
      <w:r w:rsidRPr="001C069A">
        <w:rPr>
          <w:rFonts w:asciiTheme="majorHAnsi" w:hAnsiTheme="majorHAnsi"/>
          <w:lang w:val="en-US"/>
        </w:rPr>
        <w:t>, 203–219. https://doi.org/10.1007/s10763-019-09957-4</w:t>
      </w:r>
    </w:p>
    <w:p w14:paraId="6A36D393" w14:textId="77777777" w:rsidR="00E102E4" w:rsidRPr="001C069A" w:rsidRDefault="00E102E4" w:rsidP="008A5BD5">
      <w:pPr>
        <w:widowControl w:val="0"/>
        <w:autoSpaceDE w:val="0"/>
        <w:autoSpaceDN w:val="0"/>
        <w:adjustRightInd w:val="0"/>
        <w:spacing w:line="240" w:lineRule="atLeast"/>
        <w:ind w:left="480" w:hanging="480"/>
        <w:jc w:val="both"/>
        <w:rPr>
          <w:rFonts w:asciiTheme="majorHAnsi" w:hAnsiTheme="majorHAnsi"/>
          <w:lang w:val="en-US"/>
        </w:rPr>
      </w:pPr>
      <w:r w:rsidRPr="001C069A">
        <w:rPr>
          <w:rFonts w:asciiTheme="majorHAnsi" w:hAnsiTheme="majorHAnsi"/>
          <w:lang w:val="en-US"/>
        </w:rPr>
        <w:t xml:space="preserve">Yaqin, H. (2012). Islamic Boarding School Curriculum In Indonesia: A Case Study in Islamic Boarding School in South Kalimantan. </w:t>
      </w:r>
      <w:r w:rsidRPr="001C069A">
        <w:rPr>
          <w:rFonts w:asciiTheme="majorHAnsi" w:hAnsiTheme="majorHAnsi"/>
          <w:i/>
          <w:iCs/>
          <w:lang w:val="en-US"/>
        </w:rPr>
        <w:t>Jurnal Al-Hikmah</w:t>
      </w:r>
      <w:r w:rsidRPr="001C069A">
        <w:rPr>
          <w:rFonts w:asciiTheme="majorHAnsi" w:hAnsiTheme="majorHAnsi"/>
          <w:lang w:val="en-US"/>
        </w:rPr>
        <w:t xml:space="preserve">, </w:t>
      </w:r>
      <w:r w:rsidRPr="001C069A">
        <w:rPr>
          <w:rFonts w:asciiTheme="majorHAnsi" w:hAnsiTheme="majorHAnsi"/>
          <w:i/>
          <w:iCs/>
          <w:lang w:val="en-US"/>
        </w:rPr>
        <w:t>XIII</w:t>
      </w:r>
      <w:r w:rsidRPr="001C069A">
        <w:rPr>
          <w:rFonts w:asciiTheme="majorHAnsi" w:hAnsiTheme="majorHAnsi"/>
          <w:lang w:val="en-US"/>
        </w:rPr>
        <w:t>(1), 18–38.</w:t>
      </w:r>
    </w:p>
    <w:p w14:paraId="58277667" w14:textId="75F89199" w:rsidR="0006703C" w:rsidRPr="001C069A" w:rsidRDefault="003D1488" w:rsidP="008A5BD5">
      <w:pPr>
        <w:widowControl w:val="0"/>
        <w:autoSpaceDE w:val="0"/>
        <w:autoSpaceDN w:val="0"/>
        <w:adjustRightInd w:val="0"/>
        <w:spacing w:line="240" w:lineRule="atLeast"/>
        <w:ind w:left="480" w:hanging="480"/>
        <w:jc w:val="both"/>
        <w:rPr>
          <w:rFonts w:asciiTheme="majorHAnsi" w:hAnsiTheme="majorHAnsi"/>
          <w:color w:val="FF0000"/>
          <w:spacing w:val="-6"/>
          <w:lang w:val="en-US"/>
        </w:rPr>
      </w:pPr>
      <w:r w:rsidRPr="001C069A">
        <w:rPr>
          <w:rFonts w:asciiTheme="majorHAnsi" w:hAnsiTheme="majorHAnsi"/>
          <w:color w:val="FF0000"/>
          <w:spacing w:val="-6"/>
          <w:lang w:val="en-US"/>
        </w:rPr>
        <w:fldChar w:fldCharType="end"/>
      </w:r>
      <w:bookmarkEnd w:id="0"/>
    </w:p>
    <w:sectPr w:rsidR="0006703C" w:rsidRPr="001C069A" w:rsidSect="006C2DB8">
      <w:type w:val="continuous"/>
      <w:pgSz w:w="11906" w:h="16838" w:code="9"/>
      <w:pgMar w:top="2160" w:right="1728" w:bottom="2016" w:left="1728" w:header="850" w:footer="562" w:gutter="0"/>
      <w:cols w:space="28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8C53F" w14:textId="77777777" w:rsidR="0007320E" w:rsidRDefault="0007320E" w:rsidP="00A1414F">
      <w:r>
        <w:separator/>
      </w:r>
    </w:p>
  </w:endnote>
  <w:endnote w:type="continuationSeparator" w:id="0">
    <w:p w14:paraId="56297848" w14:textId="77777777" w:rsidR="0007320E" w:rsidRDefault="0007320E"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60824"/>
      <w:docPartObj>
        <w:docPartGallery w:val="Page Numbers (Bottom of Page)"/>
        <w:docPartUnique/>
      </w:docPartObj>
    </w:sdtPr>
    <w:sdtEndPr/>
    <w:sdtContent>
      <w:p w14:paraId="5541206A" w14:textId="77777777" w:rsidR="001601D6" w:rsidRDefault="001601D6" w:rsidP="00427112">
        <w:pPr>
          <w:pStyle w:val="Footer"/>
          <w:jc w:val="center"/>
        </w:pPr>
      </w:p>
      <w:p w14:paraId="3E855A40" w14:textId="0E140AB6" w:rsidR="001601D6" w:rsidRDefault="001601D6" w:rsidP="00427112">
        <w:pPr>
          <w:pStyle w:val="Footer"/>
          <w:jc w:val="center"/>
        </w:pPr>
        <w:r>
          <w:fldChar w:fldCharType="begin"/>
        </w:r>
        <w:r>
          <w:instrText xml:space="preserve"> PAGE   \* MERGEFORMAT </w:instrText>
        </w:r>
        <w:r>
          <w:fldChar w:fldCharType="separate"/>
        </w:r>
        <w:r w:rsidR="0007281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74E43" w14:textId="77777777" w:rsidR="0007320E" w:rsidRDefault="0007320E" w:rsidP="00A1414F">
      <w:r>
        <w:separator/>
      </w:r>
    </w:p>
  </w:footnote>
  <w:footnote w:type="continuationSeparator" w:id="0">
    <w:p w14:paraId="39DC9F35" w14:textId="77777777" w:rsidR="0007320E" w:rsidRDefault="0007320E" w:rsidP="00A141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01F72" w14:textId="79622E5D" w:rsidR="001601D6" w:rsidRDefault="001601D6"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07281E">
      <w:rPr>
        <w:rFonts w:ascii="Century Gothic" w:hAnsi="Century Gothic"/>
        <w:smallCaps/>
        <w:noProof/>
        <w:sz w:val="20"/>
        <w:szCs w:val="20"/>
        <w:lang w:val="id-ID"/>
      </w:rPr>
      <w:t>14</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Pr>
        <w:rFonts w:ascii="Century Gothic" w:hAnsi="Century Gothic"/>
        <w:b/>
        <w:sz w:val="20"/>
        <w:szCs w:val="20"/>
      </w:rPr>
      <w:t>JTAM (</w:t>
    </w:r>
    <w:proofErr w:type="spellStart"/>
    <w:r w:rsidRPr="001903E1">
      <w:rPr>
        <w:rFonts w:ascii="Century Gothic" w:hAnsi="Century Gothic"/>
        <w:b/>
        <w:sz w:val="20"/>
        <w:szCs w:val="20"/>
      </w:rPr>
      <w:t>Jurnal</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Teori</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dan</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Aplikasi</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Matematika</w:t>
    </w:r>
    <w:proofErr w:type="spellEnd"/>
    <w:r>
      <w:rPr>
        <w:rFonts w:ascii="Century Gothic" w:hAnsi="Century Gothic"/>
        <w:b/>
        <w:sz w:val="20"/>
        <w:szCs w:val="20"/>
      </w:rPr>
      <w:t>)</w:t>
    </w:r>
    <w:r w:rsidRPr="001903E1">
      <w:rPr>
        <w:rFonts w:ascii="Century Gothic" w:hAnsi="Century Gothic"/>
        <w:b/>
        <w:sz w:val="20"/>
        <w:szCs w:val="20"/>
      </w:rPr>
      <w:t xml:space="preserve"> </w:t>
    </w:r>
    <w:r>
      <w:rPr>
        <w:rFonts w:ascii="Century Gothic" w:hAnsi="Century Gothic"/>
        <w:b/>
        <w:sz w:val="20"/>
        <w:szCs w:val="20"/>
      </w:rPr>
      <w:t xml:space="preserve">| </w:t>
    </w:r>
    <w:r w:rsidRPr="0077568E">
      <w:rPr>
        <w:rFonts w:ascii="Century Gothic" w:hAnsi="Century Gothic"/>
        <w:i/>
        <w:sz w:val="20"/>
        <w:szCs w:val="20"/>
        <w:lang w:val="id-ID"/>
      </w:rPr>
      <w:t>Vol.</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No.</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xml:space="preserve">, </w:t>
    </w:r>
    <w:r w:rsidRPr="0077568E">
      <w:rPr>
        <w:rFonts w:ascii="Century Gothic" w:hAnsi="Century Gothic"/>
        <w:i/>
        <w:sz w:val="20"/>
        <w:szCs w:val="20"/>
        <w:lang w:val="en-US"/>
      </w:rPr>
      <w:t>Month 20XX</w:t>
    </w:r>
    <w:r w:rsidRPr="0077568E">
      <w:rPr>
        <w:rFonts w:ascii="Century Gothic" w:hAnsi="Century Gothic"/>
        <w:i/>
        <w:sz w:val="20"/>
        <w:szCs w:val="20"/>
        <w:lang w:val="id-ID"/>
      </w:rPr>
      <w:t xml:space="preserve">, </w:t>
    </w:r>
    <w:r w:rsidRPr="0077568E">
      <w:rPr>
        <w:rFonts w:ascii="Century Gothic" w:hAnsi="Century Gothic"/>
        <w:i/>
        <w:sz w:val="20"/>
        <w:szCs w:val="20"/>
        <w:lang w:val="en-US"/>
      </w:rPr>
      <w:t>pp. XX-YY</w:t>
    </w:r>
    <w:r w:rsidRPr="0077568E">
      <w:rPr>
        <w:rFonts w:ascii="Century Gothic" w:hAnsi="Century Gothic"/>
        <w:i/>
        <w:sz w:val="20"/>
        <w:szCs w:val="20"/>
        <w:lang w:val="en-US"/>
      </w:rPr>
      <w:tab/>
    </w:r>
  </w:p>
  <w:p w14:paraId="223316D5" w14:textId="77777777" w:rsidR="001601D6" w:rsidRPr="0077568E" w:rsidRDefault="001601D6" w:rsidP="008168FA">
    <w:pPr>
      <w:pStyle w:val="Header"/>
      <w:tabs>
        <w:tab w:val="clear" w:pos="4680"/>
        <w:tab w:val="clear" w:pos="9360"/>
        <w:tab w:val="center" w:pos="5102"/>
      </w:tabs>
      <w:rPr>
        <w:rFonts w:ascii="Century Gothic" w:hAnsi="Century Gothic"/>
        <w:i/>
        <w:sz w:val="20"/>
        <w:szCs w:val="20"/>
        <w:lang w:val="en-US"/>
      </w:rPr>
    </w:pPr>
  </w:p>
  <w:p w14:paraId="1CFFA89F" w14:textId="77777777" w:rsidR="001601D6" w:rsidRPr="00427112" w:rsidRDefault="001601D6"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854A8" w14:textId="0BE4FE21" w:rsidR="001601D6" w:rsidRDefault="001601D6"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w:t>
    </w:r>
    <w:r>
      <w:rPr>
        <w:i/>
        <w:sz w:val="20"/>
        <w:szCs w:val="20"/>
        <w:lang w:val="en-US"/>
      </w:rPr>
      <w:t>5</w:t>
    </w:r>
    <w:r w:rsidRPr="001A1D29">
      <w:rPr>
        <w:i/>
        <w:sz w:val="20"/>
        <w:szCs w:val="20"/>
        <w:lang w:val="id-ID"/>
      </w:rPr>
      <w:t xml:space="preserve"> </w:t>
    </w:r>
    <w:r>
      <w:rPr>
        <w:i/>
        <w:sz w:val="20"/>
        <w:szCs w:val="20"/>
        <w:lang w:val="en-US"/>
      </w:rPr>
      <w:t>Words</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07281E">
      <w:rPr>
        <w:noProof/>
        <w:sz w:val="20"/>
        <w:szCs w:val="20"/>
      </w:rPr>
      <w:t>13</w:t>
    </w:r>
    <w:r w:rsidRPr="001A1D29">
      <w:rPr>
        <w:noProof/>
        <w:sz w:val="20"/>
        <w:szCs w:val="20"/>
      </w:rPr>
      <w:fldChar w:fldCharType="end"/>
    </w:r>
  </w:p>
  <w:p w14:paraId="2C0493B7" w14:textId="77777777" w:rsidR="001601D6" w:rsidRDefault="001601D6" w:rsidP="00E20C19">
    <w:pPr>
      <w:pStyle w:val="Header"/>
      <w:jc w:val="right"/>
      <w:rPr>
        <w:noProof/>
        <w:sz w:val="20"/>
        <w:szCs w:val="20"/>
      </w:rPr>
    </w:pPr>
  </w:p>
  <w:p w14:paraId="46A38F6C" w14:textId="77777777" w:rsidR="001601D6" w:rsidRPr="001A1D29" w:rsidRDefault="001601D6"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21E2" w14:textId="77777777" w:rsidR="001601D6" w:rsidRPr="008168FA" w:rsidRDefault="001601D6" w:rsidP="008168FA">
    <w:pPr>
      <w:pStyle w:val="Header"/>
      <w:tabs>
        <w:tab w:val="clear" w:pos="4680"/>
        <w:tab w:val="clear" w:pos="9360"/>
        <w:tab w:val="left" w:pos="2650"/>
      </w:tabs>
    </w:pPr>
    <w:r>
      <w:rPr>
        <w:noProof/>
        <w:lang w:val="id-ID" w:eastAsia="id-ID"/>
      </w:rPr>
      <mc:AlternateContent>
        <mc:Choice Requires="wps">
          <w:drawing>
            <wp:anchor distT="0" distB="0" distL="114300" distR="114300" simplePos="0" relativeHeight="251658240" behindDoc="1" locked="0" layoutInCell="1" allowOverlap="1" wp14:anchorId="2BEFCBAA" wp14:editId="2964F407">
              <wp:simplePos x="0" y="0"/>
              <wp:positionH relativeFrom="column">
                <wp:posOffset>637540</wp:posOffset>
              </wp:positionH>
              <wp:positionV relativeFrom="paragraph">
                <wp:posOffset>-43180</wp:posOffset>
              </wp:positionV>
              <wp:extent cx="2793365" cy="751205"/>
              <wp:effectExtent l="0" t="0" r="26035" b="1079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14:paraId="07A6D903" w14:textId="77777777" w:rsidR="001601D6" w:rsidRPr="008118E5" w:rsidRDefault="001601D6"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26E00B4D" w14:textId="77777777" w:rsidR="001601D6" w:rsidRDefault="0007320E" w:rsidP="008168FA">
                          <w:pPr>
                            <w:jc w:val="both"/>
                            <w:rPr>
                              <w:rFonts w:ascii="Century" w:hAnsi="Century"/>
                              <w:sz w:val="20"/>
                            </w:rPr>
                          </w:pPr>
                          <w:hyperlink r:id="rId1" w:history="1">
                            <w:r w:rsidR="001601D6" w:rsidRPr="008118E5">
                              <w:rPr>
                                <w:rStyle w:val="Hyperlink"/>
                                <w:rFonts w:ascii="Century" w:hAnsi="Century"/>
                                <w:sz w:val="20"/>
                              </w:rPr>
                              <w:t>http://journal.ummat.ac.id/index.php/jtam</w:t>
                            </w:r>
                          </w:hyperlink>
                        </w:p>
                        <w:p w14:paraId="7C1E6030" w14:textId="77777777" w:rsidR="001601D6" w:rsidRPr="008118E5" w:rsidRDefault="001601D6" w:rsidP="008168FA">
                          <w:pPr>
                            <w:jc w:val="both"/>
                            <w:rPr>
                              <w:rFonts w:ascii="Century" w:hAnsi="Century"/>
                              <w:sz w:val="2"/>
                              <w:szCs w:val="16"/>
                            </w:rPr>
                          </w:pPr>
                        </w:p>
                        <w:p w14:paraId="345CFBC3" w14:textId="77777777" w:rsidR="001601D6" w:rsidRPr="008118E5" w:rsidRDefault="001601D6"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6E333816" w14:textId="77777777" w:rsidR="001601D6" w:rsidRDefault="001601D6"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proofErr w:type="gramStart"/>
                          <w:r>
                            <w:rPr>
                              <w:rFonts w:ascii="Century Gothic" w:hAnsi="Century Gothic"/>
                              <w:sz w:val="18"/>
                              <w:szCs w:val="16"/>
                            </w:rPr>
                            <w:t>Month  20</w:t>
                          </w:r>
                          <w:proofErr w:type="gramEnd"/>
                          <w:r>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EFCBAA" id="_x0000_t202" coordsize="21600,21600" o:spt="202" path="m,l,21600r21600,l21600,xe">
              <v:stroke joinstyle="miter"/>
              <v:path gradientshapeok="t" o:connecttype="rect"/>
            </v:shapetype>
            <v:shape id="Text Box 7" o:spid="_x0000_s1049" type="#_x0000_t202" style="position:absolute;margin-left:50.2pt;margin-top:-3.4pt;width:219.95pt;height:5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" strokecolor="white [3212]" strokeweight="0">
              <v:fill opacity="0"/>
              <v:textbox>
                <w:txbxContent>
                  <w:p w14:paraId="07A6D903" w14:textId="77777777" w:rsidR="001601D6" w:rsidRPr="008118E5" w:rsidRDefault="001601D6"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26E00B4D" w14:textId="77777777" w:rsidR="001601D6" w:rsidRDefault="003A41B1" w:rsidP="008168FA">
                    <w:pPr>
                      <w:jc w:val="both"/>
                      <w:rPr>
                        <w:rFonts w:ascii="Century" w:hAnsi="Century"/>
                        <w:sz w:val="20"/>
                      </w:rPr>
                    </w:pPr>
                    <w:hyperlink r:id="rId2" w:history="1">
                      <w:r w:rsidR="001601D6" w:rsidRPr="008118E5">
                        <w:rPr>
                          <w:rStyle w:val="Hyperlink"/>
                          <w:rFonts w:ascii="Century" w:hAnsi="Century"/>
                          <w:sz w:val="20"/>
                        </w:rPr>
                        <w:t>http://journal.ummat.ac.id/index.php/jtam</w:t>
                      </w:r>
                    </w:hyperlink>
                  </w:p>
                  <w:p w14:paraId="7C1E6030" w14:textId="77777777" w:rsidR="001601D6" w:rsidRPr="008118E5" w:rsidRDefault="001601D6" w:rsidP="008168FA">
                    <w:pPr>
                      <w:jc w:val="both"/>
                      <w:rPr>
                        <w:rFonts w:ascii="Century" w:hAnsi="Century"/>
                        <w:sz w:val="2"/>
                        <w:szCs w:val="16"/>
                      </w:rPr>
                    </w:pPr>
                  </w:p>
                  <w:p w14:paraId="345CFBC3" w14:textId="77777777" w:rsidR="001601D6" w:rsidRPr="008118E5" w:rsidRDefault="001601D6"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6E333816" w14:textId="77777777" w:rsidR="001601D6" w:rsidRDefault="001601D6"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proofErr w:type="gramStart"/>
                    <w:r>
                      <w:rPr>
                        <w:rFonts w:ascii="Century Gothic" w:hAnsi="Century Gothic"/>
                        <w:sz w:val="18"/>
                        <w:szCs w:val="16"/>
                      </w:rPr>
                      <w:t>Month  20</w:t>
                    </w:r>
                    <w:proofErr w:type="gramEnd"/>
                    <w:r>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v:textbox>
            </v:shape>
          </w:pict>
        </mc:Fallback>
      </mc:AlternateContent>
    </w:r>
    <w:r>
      <w:rPr>
        <w:noProof/>
        <w:lang w:val="id-ID" w:eastAsia="id-ID"/>
      </w:rPr>
      <w:drawing>
        <wp:inline distT="0" distB="0" distL="0" distR="0" wp14:anchorId="20F27E05" wp14:editId="11D9589E">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328"/>
    <w:multiLevelType w:val="hybridMultilevel"/>
    <w:tmpl w:val="F88A72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6A0CE3"/>
    <w:multiLevelType w:val="hybridMultilevel"/>
    <w:tmpl w:val="099044DA"/>
    <w:lvl w:ilvl="0" w:tplc="04210011">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9B0872"/>
    <w:multiLevelType w:val="hybridMultilevel"/>
    <w:tmpl w:val="FC0E48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BD54E2"/>
    <w:multiLevelType w:val="hybridMultilevel"/>
    <w:tmpl w:val="4BB27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2E3FDD"/>
    <w:multiLevelType w:val="hybridMultilevel"/>
    <w:tmpl w:val="D67A9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61820CA"/>
    <w:multiLevelType w:val="hybridMultilevel"/>
    <w:tmpl w:val="33C8CFBC"/>
    <w:lvl w:ilvl="0" w:tplc="CFA812B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8F2CF0"/>
    <w:multiLevelType w:val="hybridMultilevel"/>
    <w:tmpl w:val="8FC27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14973BF"/>
    <w:multiLevelType w:val="hybridMultilevel"/>
    <w:tmpl w:val="63CAC38E"/>
    <w:lvl w:ilvl="0" w:tplc="E680477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328273D7"/>
    <w:multiLevelType w:val="multilevel"/>
    <w:tmpl w:val="9C8E938C"/>
    <w:numStyleLink w:val="IEEEBullet1"/>
  </w:abstractNum>
  <w:abstractNum w:abstractNumId="12" w15:restartNumberingAfterBreak="0">
    <w:nsid w:val="3AE82645"/>
    <w:multiLevelType w:val="hybridMultilevel"/>
    <w:tmpl w:val="CFE2A824"/>
    <w:lvl w:ilvl="0" w:tplc="19321A70">
      <w:start w:val="1"/>
      <w:numFmt w:val="upperLetter"/>
      <w:lvlText w:val="%1."/>
      <w:lvlJc w:val="left"/>
      <w:pPr>
        <w:ind w:left="360"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479A7"/>
    <w:multiLevelType w:val="hybridMultilevel"/>
    <w:tmpl w:val="E8049B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EE45282"/>
    <w:multiLevelType w:val="hybridMultilevel"/>
    <w:tmpl w:val="6EA2A2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6C2190A"/>
    <w:multiLevelType w:val="hybridMultilevel"/>
    <w:tmpl w:val="BE08E1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A0B110A"/>
    <w:multiLevelType w:val="hybridMultilevel"/>
    <w:tmpl w:val="99B422EC"/>
    <w:lvl w:ilvl="0" w:tplc="0D5852C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1" w15:restartNumberingAfterBreak="0">
    <w:nsid w:val="6DCD3191"/>
    <w:multiLevelType w:val="hybridMultilevel"/>
    <w:tmpl w:val="102CD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966A7E"/>
    <w:multiLevelType w:val="hybridMultilevel"/>
    <w:tmpl w:val="D5E2C678"/>
    <w:lvl w:ilvl="0" w:tplc="7794051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5" w15:restartNumberingAfterBreak="0">
    <w:nsid w:val="7A444CCB"/>
    <w:multiLevelType w:val="hybridMultilevel"/>
    <w:tmpl w:val="03FC530E"/>
    <w:lvl w:ilvl="0" w:tplc="B64AAB1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AF5678F"/>
    <w:multiLevelType w:val="hybridMultilevel"/>
    <w:tmpl w:val="B0C0327E"/>
    <w:lvl w:ilvl="0" w:tplc="64E2C8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46016"/>
    <w:multiLevelType w:val="hybridMultilevel"/>
    <w:tmpl w:val="5CF80406"/>
    <w:lvl w:ilvl="0" w:tplc="8AAC84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9"/>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1"/>
  </w:num>
  <w:num w:numId="8">
    <w:abstractNumId w:val="7"/>
  </w:num>
  <w:num w:numId="9">
    <w:abstractNumId w:val="24"/>
  </w:num>
  <w:num w:numId="10">
    <w:abstractNumId w:val="8"/>
  </w:num>
  <w:num w:numId="11">
    <w:abstractNumId w:val="12"/>
  </w:num>
  <w:num w:numId="12">
    <w:abstractNumId w:val="20"/>
    <w:lvlOverride w:ilvl="0">
      <w:startOverride w:val="1"/>
    </w:lvlOverride>
  </w:num>
  <w:num w:numId="13">
    <w:abstractNumId w:val="1"/>
  </w:num>
  <w:num w:numId="14">
    <w:abstractNumId w:val="22"/>
  </w:num>
  <w:num w:numId="15">
    <w:abstractNumId w:val="13"/>
  </w:num>
  <w:num w:numId="16">
    <w:abstractNumId w:val="4"/>
  </w:num>
  <w:num w:numId="17">
    <w:abstractNumId w:val="5"/>
  </w:num>
  <w:num w:numId="18">
    <w:abstractNumId w:val="15"/>
  </w:num>
  <w:num w:numId="19">
    <w:abstractNumId w:val="17"/>
  </w:num>
  <w:num w:numId="20">
    <w:abstractNumId w:val="0"/>
  </w:num>
  <w:num w:numId="21">
    <w:abstractNumId w:val="10"/>
  </w:num>
  <w:num w:numId="22">
    <w:abstractNumId w:val="23"/>
  </w:num>
  <w:num w:numId="23">
    <w:abstractNumId w:val="6"/>
  </w:num>
  <w:num w:numId="24">
    <w:abstractNumId w:val="25"/>
  </w:num>
  <w:num w:numId="25">
    <w:abstractNumId w:val="2"/>
  </w:num>
  <w:num w:numId="26">
    <w:abstractNumId w:val="18"/>
  </w:num>
  <w:num w:numId="27">
    <w:abstractNumId w:val="21"/>
  </w:num>
  <w:num w:numId="28">
    <w:abstractNumId w:val="26"/>
  </w:num>
  <w:num w:numId="29">
    <w:abstractNumId w:val="9"/>
  </w:num>
  <w:num w:numId="30">
    <w:abstractNumId w:val="3"/>
  </w:num>
  <w:num w:numId="3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9FD"/>
    <w:rsid w:val="00002AE5"/>
    <w:rsid w:val="000069C7"/>
    <w:rsid w:val="00010E64"/>
    <w:rsid w:val="00010EDF"/>
    <w:rsid w:val="00011A27"/>
    <w:rsid w:val="00013CC8"/>
    <w:rsid w:val="000167B6"/>
    <w:rsid w:val="00017719"/>
    <w:rsid w:val="00020A6F"/>
    <w:rsid w:val="000212D7"/>
    <w:rsid w:val="0002161F"/>
    <w:rsid w:val="00021654"/>
    <w:rsid w:val="000227C5"/>
    <w:rsid w:val="000235E0"/>
    <w:rsid w:val="00027F1D"/>
    <w:rsid w:val="00030D36"/>
    <w:rsid w:val="0003296C"/>
    <w:rsid w:val="00033553"/>
    <w:rsid w:val="00036031"/>
    <w:rsid w:val="000371D2"/>
    <w:rsid w:val="00041E15"/>
    <w:rsid w:val="0004578F"/>
    <w:rsid w:val="00045917"/>
    <w:rsid w:val="00050209"/>
    <w:rsid w:val="00053481"/>
    <w:rsid w:val="00054421"/>
    <w:rsid w:val="00056CE7"/>
    <w:rsid w:val="0005723F"/>
    <w:rsid w:val="00062122"/>
    <w:rsid w:val="00062DED"/>
    <w:rsid w:val="00062E46"/>
    <w:rsid w:val="00066CB7"/>
    <w:rsid w:val="0006703C"/>
    <w:rsid w:val="0007281E"/>
    <w:rsid w:val="0007320E"/>
    <w:rsid w:val="00074AC8"/>
    <w:rsid w:val="00081408"/>
    <w:rsid w:val="00081EBE"/>
    <w:rsid w:val="00082A45"/>
    <w:rsid w:val="0008577D"/>
    <w:rsid w:val="000858A3"/>
    <w:rsid w:val="00086EDC"/>
    <w:rsid w:val="0008741E"/>
    <w:rsid w:val="00087A99"/>
    <w:rsid w:val="0009025A"/>
    <w:rsid w:val="00093581"/>
    <w:rsid w:val="00095937"/>
    <w:rsid w:val="000A2816"/>
    <w:rsid w:val="000A6695"/>
    <w:rsid w:val="000A707E"/>
    <w:rsid w:val="000B0805"/>
    <w:rsid w:val="000B36A3"/>
    <w:rsid w:val="000B4A2C"/>
    <w:rsid w:val="000C013C"/>
    <w:rsid w:val="000C6D48"/>
    <w:rsid w:val="000D05A0"/>
    <w:rsid w:val="000D267A"/>
    <w:rsid w:val="000D2DC8"/>
    <w:rsid w:val="000D4841"/>
    <w:rsid w:val="000D67E4"/>
    <w:rsid w:val="000D6DA1"/>
    <w:rsid w:val="000E0617"/>
    <w:rsid w:val="000E3F84"/>
    <w:rsid w:val="000E478F"/>
    <w:rsid w:val="000E4F95"/>
    <w:rsid w:val="000F2427"/>
    <w:rsid w:val="000F57AF"/>
    <w:rsid w:val="000F62A2"/>
    <w:rsid w:val="001019E2"/>
    <w:rsid w:val="00103C8B"/>
    <w:rsid w:val="00103E04"/>
    <w:rsid w:val="00104C9F"/>
    <w:rsid w:val="001056DF"/>
    <w:rsid w:val="00107668"/>
    <w:rsid w:val="00110A35"/>
    <w:rsid w:val="00112BB4"/>
    <w:rsid w:val="00114025"/>
    <w:rsid w:val="00114B5D"/>
    <w:rsid w:val="00115691"/>
    <w:rsid w:val="001160D2"/>
    <w:rsid w:val="0011620B"/>
    <w:rsid w:val="001218D3"/>
    <w:rsid w:val="001220E6"/>
    <w:rsid w:val="00125158"/>
    <w:rsid w:val="00131344"/>
    <w:rsid w:val="00132541"/>
    <w:rsid w:val="00133B1C"/>
    <w:rsid w:val="001348A5"/>
    <w:rsid w:val="00134ED1"/>
    <w:rsid w:val="0013730E"/>
    <w:rsid w:val="00140C4C"/>
    <w:rsid w:val="00140FB9"/>
    <w:rsid w:val="00146157"/>
    <w:rsid w:val="00146992"/>
    <w:rsid w:val="0015135B"/>
    <w:rsid w:val="00151B8E"/>
    <w:rsid w:val="00153C49"/>
    <w:rsid w:val="00154A08"/>
    <w:rsid w:val="00156EC8"/>
    <w:rsid w:val="001601D6"/>
    <w:rsid w:val="001616B2"/>
    <w:rsid w:val="00162022"/>
    <w:rsid w:val="00171BFA"/>
    <w:rsid w:val="001723FE"/>
    <w:rsid w:val="001747C8"/>
    <w:rsid w:val="00177ADC"/>
    <w:rsid w:val="00182CE2"/>
    <w:rsid w:val="0018667A"/>
    <w:rsid w:val="001928FB"/>
    <w:rsid w:val="00192BC7"/>
    <w:rsid w:val="001977EF"/>
    <w:rsid w:val="001A05D4"/>
    <w:rsid w:val="001A0FCD"/>
    <w:rsid w:val="001A1D29"/>
    <w:rsid w:val="001A50EA"/>
    <w:rsid w:val="001A6E68"/>
    <w:rsid w:val="001A7BF2"/>
    <w:rsid w:val="001B21E8"/>
    <w:rsid w:val="001B52EF"/>
    <w:rsid w:val="001C0608"/>
    <w:rsid w:val="001C069A"/>
    <w:rsid w:val="001C0A3C"/>
    <w:rsid w:val="001D04EB"/>
    <w:rsid w:val="001D34BD"/>
    <w:rsid w:val="001D4EB0"/>
    <w:rsid w:val="001E1AE1"/>
    <w:rsid w:val="001F16CD"/>
    <w:rsid w:val="001F2148"/>
    <w:rsid w:val="001F47D2"/>
    <w:rsid w:val="00201427"/>
    <w:rsid w:val="00201D5C"/>
    <w:rsid w:val="00202141"/>
    <w:rsid w:val="00206A18"/>
    <w:rsid w:val="002202B7"/>
    <w:rsid w:val="0022285A"/>
    <w:rsid w:val="00224BED"/>
    <w:rsid w:val="00224C61"/>
    <w:rsid w:val="00226AB3"/>
    <w:rsid w:val="00227C13"/>
    <w:rsid w:val="00230E61"/>
    <w:rsid w:val="00232A83"/>
    <w:rsid w:val="00237D6D"/>
    <w:rsid w:val="00243E45"/>
    <w:rsid w:val="002459C1"/>
    <w:rsid w:val="002504FE"/>
    <w:rsid w:val="00251116"/>
    <w:rsid w:val="00252DDF"/>
    <w:rsid w:val="0025798B"/>
    <w:rsid w:val="002605AF"/>
    <w:rsid w:val="0026094F"/>
    <w:rsid w:val="00260B14"/>
    <w:rsid w:val="00261BF1"/>
    <w:rsid w:val="002623D8"/>
    <w:rsid w:val="00264365"/>
    <w:rsid w:val="00267C5E"/>
    <w:rsid w:val="00271242"/>
    <w:rsid w:val="002718C7"/>
    <w:rsid w:val="0027227B"/>
    <w:rsid w:val="0027288E"/>
    <w:rsid w:val="00273AC7"/>
    <w:rsid w:val="00273D2C"/>
    <w:rsid w:val="00275BFA"/>
    <w:rsid w:val="00277968"/>
    <w:rsid w:val="00277DBC"/>
    <w:rsid w:val="00280FB4"/>
    <w:rsid w:val="00285ECD"/>
    <w:rsid w:val="0028667D"/>
    <w:rsid w:val="00290E1B"/>
    <w:rsid w:val="00290E89"/>
    <w:rsid w:val="00291B17"/>
    <w:rsid w:val="00292EFC"/>
    <w:rsid w:val="00293E21"/>
    <w:rsid w:val="002A2FD6"/>
    <w:rsid w:val="002A6742"/>
    <w:rsid w:val="002A73DB"/>
    <w:rsid w:val="002A7887"/>
    <w:rsid w:val="002B09BC"/>
    <w:rsid w:val="002B2529"/>
    <w:rsid w:val="002B28A5"/>
    <w:rsid w:val="002B4FBF"/>
    <w:rsid w:val="002B5C3B"/>
    <w:rsid w:val="002B7487"/>
    <w:rsid w:val="002C1A7F"/>
    <w:rsid w:val="002C270E"/>
    <w:rsid w:val="002C3E59"/>
    <w:rsid w:val="002C4239"/>
    <w:rsid w:val="002C559D"/>
    <w:rsid w:val="002C67F8"/>
    <w:rsid w:val="002C7DB6"/>
    <w:rsid w:val="002D08D4"/>
    <w:rsid w:val="002D08EA"/>
    <w:rsid w:val="002D1679"/>
    <w:rsid w:val="002D2D42"/>
    <w:rsid w:val="002D3DAA"/>
    <w:rsid w:val="002D68C9"/>
    <w:rsid w:val="002D7E4D"/>
    <w:rsid w:val="002E02CF"/>
    <w:rsid w:val="002E1032"/>
    <w:rsid w:val="002E2151"/>
    <w:rsid w:val="002E7A9D"/>
    <w:rsid w:val="002F15EA"/>
    <w:rsid w:val="002F72D0"/>
    <w:rsid w:val="003003AB"/>
    <w:rsid w:val="00301160"/>
    <w:rsid w:val="00302CC6"/>
    <w:rsid w:val="00302F43"/>
    <w:rsid w:val="00303687"/>
    <w:rsid w:val="00303AFA"/>
    <w:rsid w:val="00304F2D"/>
    <w:rsid w:val="003103D9"/>
    <w:rsid w:val="00310DCB"/>
    <w:rsid w:val="00311C49"/>
    <w:rsid w:val="0031279E"/>
    <w:rsid w:val="0032119E"/>
    <w:rsid w:val="00321304"/>
    <w:rsid w:val="00326F33"/>
    <w:rsid w:val="003303CD"/>
    <w:rsid w:val="00330FC2"/>
    <w:rsid w:val="0033152E"/>
    <w:rsid w:val="00331F84"/>
    <w:rsid w:val="00332EA4"/>
    <w:rsid w:val="003359B6"/>
    <w:rsid w:val="003366F9"/>
    <w:rsid w:val="003473C4"/>
    <w:rsid w:val="00353F69"/>
    <w:rsid w:val="00355B72"/>
    <w:rsid w:val="00360589"/>
    <w:rsid w:val="00360C6A"/>
    <w:rsid w:val="00360D09"/>
    <w:rsid w:val="00363D2F"/>
    <w:rsid w:val="00365F63"/>
    <w:rsid w:val="00366B29"/>
    <w:rsid w:val="00367302"/>
    <w:rsid w:val="00370CA0"/>
    <w:rsid w:val="003717D0"/>
    <w:rsid w:val="003742B3"/>
    <w:rsid w:val="0037539F"/>
    <w:rsid w:val="00376D74"/>
    <w:rsid w:val="00382671"/>
    <w:rsid w:val="00382E62"/>
    <w:rsid w:val="00385861"/>
    <w:rsid w:val="00392563"/>
    <w:rsid w:val="00393C38"/>
    <w:rsid w:val="00394791"/>
    <w:rsid w:val="00394DC4"/>
    <w:rsid w:val="003950A4"/>
    <w:rsid w:val="00396729"/>
    <w:rsid w:val="00397E48"/>
    <w:rsid w:val="003A00D7"/>
    <w:rsid w:val="003A05DC"/>
    <w:rsid w:val="003A41B1"/>
    <w:rsid w:val="003A75E9"/>
    <w:rsid w:val="003B4C23"/>
    <w:rsid w:val="003B58F5"/>
    <w:rsid w:val="003C2005"/>
    <w:rsid w:val="003C3E37"/>
    <w:rsid w:val="003C7209"/>
    <w:rsid w:val="003D138F"/>
    <w:rsid w:val="003D1488"/>
    <w:rsid w:val="003D22C1"/>
    <w:rsid w:val="003D2D35"/>
    <w:rsid w:val="003D3E2E"/>
    <w:rsid w:val="003D4C64"/>
    <w:rsid w:val="003D58A8"/>
    <w:rsid w:val="003D74B8"/>
    <w:rsid w:val="003D7BD6"/>
    <w:rsid w:val="003E2A78"/>
    <w:rsid w:val="003E338F"/>
    <w:rsid w:val="003E3577"/>
    <w:rsid w:val="003E771B"/>
    <w:rsid w:val="003E7C03"/>
    <w:rsid w:val="003F3291"/>
    <w:rsid w:val="003F3A61"/>
    <w:rsid w:val="00400DC7"/>
    <w:rsid w:val="004011DB"/>
    <w:rsid w:val="00403498"/>
    <w:rsid w:val="0040467A"/>
    <w:rsid w:val="00406EAB"/>
    <w:rsid w:val="00410A5D"/>
    <w:rsid w:val="00411366"/>
    <w:rsid w:val="00411E96"/>
    <w:rsid w:val="00414909"/>
    <w:rsid w:val="004202C3"/>
    <w:rsid w:val="004211FE"/>
    <w:rsid w:val="004216B1"/>
    <w:rsid w:val="00425A6A"/>
    <w:rsid w:val="00425F0D"/>
    <w:rsid w:val="00426FBB"/>
    <w:rsid w:val="00427112"/>
    <w:rsid w:val="00427DB0"/>
    <w:rsid w:val="00432D8D"/>
    <w:rsid w:val="004337B8"/>
    <w:rsid w:val="00435477"/>
    <w:rsid w:val="00435FFA"/>
    <w:rsid w:val="004364B4"/>
    <w:rsid w:val="00436DDB"/>
    <w:rsid w:val="004379F6"/>
    <w:rsid w:val="00437CE1"/>
    <w:rsid w:val="00437E30"/>
    <w:rsid w:val="00437E48"/>
    <w:rsid w:val="0044415A"/>
    <w:rsid w:val="0044773F"/>
    <w:rsid w:val="00461076"/>
    <w:rsid w:val="0046428B"/>
    <w:rsid w:val="00466F42"/>
    <w:rsid w:val="00471085"/>
    <w:rsid w:val="00471CE1"/>
    <w:rsid w:val="0047429A"/>
    <w:rsid w:val="00474D11"/>
    <w:rsid w:val="004772BF"/>
    <w:rsid w:val="004778A8"/>
    <w:rsid w:val="0048374C"/>
    <w:rsid w:val="0048438E"/>
    <w:rsid w:val="0048707A"/>
    <w:rsid w:val="0048771D"/>
    <w:rsid w:val="00493818"/>
    <w:rsid w:val="00495043"/>
    <w:rsid w:val="00495C2C"/>
    <w:rsid w:val="004A10B7"/>
    <w:rsid w:val="004A1511"/>
    <w:rsid w:val="004A6605"/>
    <w:rsid w:val="004A6797"/>
    <w:rsid w:val="004B0DB7"/>
    <w:rsid w:val="004B4A14"/>
    <w:rsid w:val="004B519F"/>
    <w:rsid w:val="004B5BFE"/>
    <w:rsid w:val="004B6307"/>
    <w:rsid w:val="004B7F34"/>
    <w:rsid w:val="004C2C67"/>
    <w:rsid w:val="004C4227"/>
    <w:rsid w:val="004C45FA"/>
    <w:rsid w:val="004C4D2E"/>
    <w:rsid w:val="004D2B5B"/>
    <w:rsid w:val="004D395E"/>
    <w:rsid w:val="004D605D"/>
    <w:rsid w:val="004D6A8C"/>
    <w:rsid w:val="004D6BC3"/>
    <w:rsid w:val="004D7355"/>
    <w:rsid w:val="004E172F"/>
    <w:rsid w:val="004E1BD8"/>
    <w:rsid w:val="004E452A"/>
    <w:rsid w:val="004E4FE6"/>
    <w:rsid w:val="004E78E3"/>
    <w:rsid w:val="004F16B4"/>
    <w:rsid w:val="004F18E9"/>
    <w:rsid w:val="004F3525"/>
    <w:rsid w:val="004F5898"/>
    <w:rsid w:val="004F589C"/>
    <w:rsid w:val="004F5EA9"/>
    <w:rsid w:val="00500410"/>
    <w:rsid w:val="005004BF"/>
    <w:rsid w:val="00501727"/>
    <w:rsid w:val="005021CB"/>
    <w:rsid w:val="00502E89"/>
    <w:rsid w:val="00504748"/>
    <w:rsid w:val="00505FE2"/>
    <w:rsid w:val="0050784F"/>
    <w:rsid w:val="0051095A"/>
    <w:rsid w:val="00510E95"/>
    <w:rsid w:val="0051150E"/>
    <w:rsid w:val="005117DF"/>
    <w:rsid w:val="00512722"/>
    <w:rsid w:val="005133A3"/>
    <w:rsid w:val="0051451F"/>
    <w:rsid w:val="00515557"/>
    <w:rsid w:val="00521ED0"/>
    <w:rsid w:val="00522D23"/>
    <w:rsid w:val="00523202"/>
    <w:rsid w:val="00524694"/>
    <w:rsid w:val="00527D56"/>
    <w:rsid w:val="0053012F"/>
    <w:rsid w:val="00530A0F"/>
    <w:rsid w:val="005312BC"/>
    <w:rsid w:val="0053221F"/>
    <w:rsid w:val="00536FAE"/>
    <w:rsid w:val="005415CD"/>
    <w:rsid w:val="0054252A"/>
    <w:rsid w:val="00542C85"/>
    <w:rsid w:val="00551D13"/>
    <w:rsid w:val="00553510"/>
    <w:rsid w:val="00553710"/>
    <w:rsid w:val="00554186"/>
    <w:rsid w:val="00557899"/>
    <w:rsid w:val="00561938"/>
    <w:rsid w:val="00561D98"/>
    <w:rsid w:val="005628CD"/>
    <w:rsid w:val="00562BB0"/>
    <w:rsid w:val="00564397"/>
    <w:rsid w:val="0056697B"/>
    <w:rsid w:val="00576CB7"/>
    <w:rsid w:val="005818EA"/>
    <w:rsid w:val="0058242C"/>
    <w:rsid w:val="005832AC"/>
    <w:rsid w:val="00585769"/>
    <w:rsid w:val="005874CC"/>
    <w:rsid w:val="00591130"/>
    <w:rsid w:val="00591DB6"/>
    <w:rsid w:val="005920C0"/>
    <w:rsid w:val="005A0845"/>
    <w:rsid w:val="005A3F28"/>
    <w:rsid w:val="005A40BE"/>
    <w:rsid w:val="005A6B11"/>
    <w:rsid w:val="005A7F4E"/>
    <w:rsid w:val="005B13E2"/>
    <w:rsid w:val="005B3934"/>
    <w:rsid w:val="005B47D7"/>
    <w:rsid w:val="005C19B1"/>
    <w:rsid w:val="005C2517"/>
    <w:rsid w:val="005C4BA9"/>
    <w:rsid w:val="005C5526"/>
    <w:rsid w:val="005C62C6"/>
    <w:rsid w:val="005D015F"/>
    <w:rsid w:val="005D21E9"/>
    <w:rsid w:val="005D2BC5"/>
    <w:rsid w:val="005D701D"/>
    <w:rsid w:val="005D7B9E"/>
    <w:rsid w:val="005E0795"/>
    <w:rsid w:val="005E21DA"/>
    <w:rsid w:val="005E5BBD"/>
    <w:rsid w:val="005F0834"/>
    <w:rsid w:val="005F1798"/>
    <w:rsid w:val="005F4A93"/>
    <w:rsid w:val="005F6DC3"/>
    <w:rsid w:val="006017FD"/>
    <w:rsid w:val="00601A8E"/>
    <w:rsid w:val="00602488"/>
    <w:rsid w:val="006072DF"/>
    <w:rsid w:val="006079BE"/>
    <w:rsid w:val="00607C2C"/>
    <w:rsid w:val="00612C17"/>
    <w:rsid w:val="00615710"/>
    <w:rsid w:val="0062033E"/>
    <w:rsid w:val="0062387B"/>
    <w:rsid w:val="00624482"/>
    <w:rsid w:val="00624D01"/>
    <w:rsid w:val="00625ACE"/>
    <w:rsid w:val="00630921"/>
    <w:rsid w:val="00633178"/>
    <w:rsid w:val="006343E3"/>
    <w:rsid w:val="00635AB6"/>
    <w:rsid w:val="0063726A"/>
    <w:rsid w:val="006411AE"/>
    <w:rsid w:val="00643796"/>
    <w:rsid w:val="00645611"/>
    <w:rsid w:val="0064799C"/>
    <w:rsid w:val="00654156"/>
    <w:rsid w:val="00657AE5"/>
    <w:rsid w:val="00657AFA"/>
    <w:rsid w:val="00660215"/>
    <w:rsid w:val="00666AA3"/>
    <w:rsid w:val="0067158A"/>
    <w:rsid w:val="00673393"/>
    <w:rsid w:val="0067517A"/>
    <w:rsid w:val="006753C8"/>
    <w:rsid w:val="00680C15"/>
    <w:rsid w:val="006839D6"/>
    <w:rsid w:val="00683A5B"/>
    <w:rsid w:val="00684118"/>
    <w:rsid w:val="0068673A"/>
    <w:rsid w:val="006875EA"/>
    <w:rsid w:val="00687CD8"/>
    <w:rsid w:val="00694074"/>
    <w:rsid w:val="00694D34"/>
    <w:rsid w:val="00695864"/>
    <w:rsid w:val="006977E6"/>
    <w:rsid w:val="006A13F9"/>
    <w:rsid w:val="006A3AE1"/>
    <w:rsid w:val="006A3D79"/>
    <w:rsid w:val="006A4145"/>
    <w:rsid w:val="006A462B"/>
    <w:rsid w:val="006B09B8"/>
    <w:rsid w:val="006B13F4"/>
    <w:rsid w:val="006B47CA"/>
    <w:rsid w:val="006B4DCE"/>
    <w:rsid w:val="006B743C"/>
    <w:rsid w:val="006C0FBD"/>
    <w:rsid w:val="006C2DB8"/>
    <w:rsid w:val="006C5576"/>
    <w:rsid w:val="006C755E"/>
    <w:rsid w:val="006C7AAA"/>
    <w:rsid w:val="006D1C2A"/>
    <w:rsid w:val="006D264F"/>
    <w:rsid w:val="006D27F7"/>
    <w:rsid w:val="006D3F45"/>
    <w:rsid w:val="006E0A60"/>
    <w:rsid w:val="006E11FE"/>
    <w:rsid w:val="006E2A8D"/>
    <w:rsid w:val="006E35C8"/>
    <w:rsid w:val="006E4AB3"/>
    <w:rsid w:val="006E6B57"/>
    <w:rsid w:val="006E7574"/>
    <w:rsid w:val="006F4323"/>
    <w:rsid w:val="006F5BC4"/>
    <w:rsid w:val="007000ED"/>
    <w:rsid w:val="00701D28"/>
    <w:rsid w:val="00703430"/>
    <w:rsid w:val="007069BE"/>
    <w:rsid w:val="00707835"/>
    <w:rsid w:val="00711BD2"/>
    <w:rsid w:val="00711FEB"/>
    <w:rsid w:val="0071429A"/>
    <w:rsid w:val="00721E2E"/>
    <w:rsid w:val="007227F5"/>
    <w:rsid w:val="00724B17"/>
    <w:rsid w:val="0072566E"/>
    <w:rsid w:val="00726E79"/>
    <w:rsid w:val="00733156"/>
    <w:rsid w:val="007332AC"/>
    <w:rsid w:val="00733E74"/>
    <w:rsid w:val="0074085C"/>
    <w:rsid w:val="007412F2"/>
    <w:rsid w:val="0074279B"/>
    <w:rsid w:val="00742BE9"/>
    <w:rsid w:val="00743C02"/>
    <w:rsid w:val="00745C86"/>
    <w:rsid w:val="00750B30"/>
    <w:rsid w:val="00752A09"/>
    <w:rsid w:val="00752B73"/>
    <w:rsid w:val="00764603"/>
    <w:rsid w:val="007650FA"/>
    <w:rsid w:val="0076604D"/>
    <w:rsid w:val="00773905"/>
    <w:rsid w:val="00773D80"/>
    <w:rsid w:val="007753E8"/>
    <w:rsid w:val="0077568E"/>
    <w:rsid w:val="007756DB"/>
    <w:rsid w:val="0077677B"/>
    <w:rsid w:val="00776F54"/>
    <w:rsid w:val="00781DBA"/>
    <w:rsid w:val="007822AD"/>
    <w:rsid w:val="00782C3F"/>
    <w:rsid w:val="00784428"/>
    <w:rsid w:val="00784A2C"/>
    <w:rsid w:val="007855B5"/>
    <w:rsid w:val="00785CF5"/>
    <w:rsid w:val="0078621C"/>
    <w:rsid w:val="00790909"/>
    <w:rsid w:val="0079301B"/>
    <w:rsid w:val="007A001B"/>
    <w:rsid w:val="007A77C6"/>
    <w:rsid w:val="007A7EAA"/>
    <w:rsid w:val="007B1029"/>
    <w:rsid w:val="007B193F"/>
    <w:rsid w:val="007B34E6"/>
    <w:rsid w:val="007B427D"/>
    <w:rsid w:val="007B5A07"/>
    <w:rsid w:val="007B668E"/>
    <w:rsid w:val="007C7771"/>
    <w:rsid w:val="007C7D51"/>
    <w:rsid w:val="007D3E71"/>
    <w:rsid w:val="007D4949"/>
    <w:rsid w:val="007D554C"/>
    <w:rsid w:val="007E132A"/>
    <w:rsid w:val="007E34AA"/>
    <w:rsid w:val="007E5D6A"/>
    <w:rsid w:val="007E645D"/>
    <w:rsid w:val="007F0F80"/>
    <w:rsid w:val="007F5ED0"/>
    <w:rsid w:val="007F7260"/>
    <w:rsid w:val="007F75CA"/>
    <w:rsid w:val="00800BC2"/>
    <w:rsid w:val="008054C1"/>
    <w:rsid w:val="00807CBD"/>
    <w:rsid w:val="00815DBA"/>
    <w:rsid w:val="008168FA"/>
    <w:rsid w:val="00816EA9"/>
    <w:rsid w:val="00820A91"/>
    <w:rsid w:val="00821E08"/>
    <w:rsid w:val="008230F3"/>
    <w:rsid w:val="00825A13"/>
    <w:rsid w:val="00834154"/>
    <w:rsid w:val="00834EFD"/>
    <w:rsid w:val="00837B91"/>
    <w:rsid w:val="00841914"/>
    <w:rsid w:val="00842567"/>
    <w:rsid w:val="00842B65"/>
    <w:rsid w:val="00844B24"/>
    <w:rsid w:val="00844FAE"/>
    <w:rsid w:val="0084515F"/>
    <w:rsid w:val="0085092D"/>
    <w:rsid w:val="00850B8D"/>
    <w:rsid w:val="00850DBD"/>
    <w:rsid w:val="0085272E"/>
    <w:rsid w:val="008531FA"/>
    <w:rsid w:val="0085349A"/>
    <w:rsid w:val="00853F2E"/>
    <w:rsid w:val="00854721"/>
    <w:rsid w:val="008558D3"/>
    <w:rsid w:val="00865FB3"/>
    <w:rsid w:val="00866F7D"/>
    <w:rsid w:val="00867E05"/>
    <w:rsid w:val="00870B8B"/>
    <w:rsid w:val="00873013"/>
    <w:rsid w:val="008735D7"/>
    <w:rsid w:val="00873797"/>
    <w:rsid w:val="0087430F"/>
    <w:rsid w:val="008746C3"/>
    <w:rsid w:val="008757E0"/>
    <w:rsid w:val="0087734F"/>
    <w:rsid w:val="00877D4C"/>
    <w:rsid w:val="008834A1"/>
    <w:rsid w:val="00887423"/>
    <w:rsid w:val="0089504D"/>
    <w:rsid w:val="00895762"/>
    <w:rsid w:val="008963F3"/>
    <w:rsid w:val="0089763B"/>
    <w:rsid w:val="008A0B0A"/>
    <w:rsid w:val="008A1519"/>
    <w:rsid w:val="008A2479"/>
    <w:rsid w:val="008A26C3"/>
    <w:rsid w:val="008A5BD5"/>
    <w:rsid w:val="008B114A"/>
    <w:rsid w:val="008B34E7"/>
    <w:rsid w:val="008B4988"/>
    <w:rsid w:val="008B4DD7"/>
    <w:rsid w:val="008B6295"/>
    <w:rsid w:val="008B6AE3"/>
    <w:rsid w:val="008C4425"/>
    <w:rsid w:val="008C4C77"/>
    <w:rsid w:val="008D1045"/>
    <w:rsid w:val="008D169C"/>
    <w:rsid w:val="008D2AA1"/>
    <w:rsid w:val="008E0EBD"/>
    <w:rsid w:val="008E2316"/>
    <w:rsid w:val="008E3E5B"/>
    <w:rsid w:val="008E45D9"/>
    <w:rsid w:val="008E5277"/>
    <w:rsid w:val="008E5996"/>
    <w:rsid w:val="008E7163"/>
    <w:rsid w:val="008F1272"/>
    <w:rsid w:val="008F5456"/>
    <w:rsid w:val="008F5E3B"/>
    <w:rsid w:val="00901AE1"/>
    <w:rsid w:val="00901EFD"/>
    <w:rsid w:val="00904754"/>
    <w:rsid w:val="00905356"/>
    <w:rsid w:val="00910F62"/>
    <w:rsid w:val="00913748"/>
    <w:rsid w:val="00913E88"/>
    <w:rsid w:val="00914E29"/>
    <w:rsid w:val="009205B4"/>
    <w:rsid w:val="00920864"/>
    <w:rsid w:val="00921A79"/>
    <w:rsid w:val="009223D5"/>
    <w:rsid w:val="00922923"/>
    <w:rsid w:val="00922C8E"/>
    <w:rsid w:val="00925E41"/>
    <w:rsid w:val="00927663"/>
    <w:rsid w:val="009307B7"/>
    <w:rsid w:val="00932F60"/>
    <w:rsid w:val="0093427B"/>
    <w:rsid w:val="00934740"/>
    <w:rsid w:val="00934E25"/>
    <w:rsid w:val="00937F31"/>
    <w:rsid w:val="009408BA"/>
    <w:rsid w:val="00946B29"/>
    <w:rsid w:val="00946DC6"/>
    <w:rsid w:val="009507C0"/>
    <w:rsid w:val="009537A7"/>
    <w:rsid w:val="009550E8"/>
    <w:rsid w:val="00955B59"/>
    <w:rsid w:val="00955D92"/>
    <w:rsid w:val="009570BE"/>
    <w:rsid w:val="0096064C"/>
    <w:rsid w:val="00962C93"/>
    <w:rsid w:val="00962FAF"/>
    <w:rsid w:val="00966ACF"/>
    <w:rsid w:val="009671E5"/>
    <w:rsid w:val="00970459"/>
    <w:rsid w:val="00971BB3"/>
    <w:rsid w:val="00971EBF"/>
    <w:rsid w:val="0097296C"/>
    <w:rsid w:val="00977D12"/>
    <w:rsid w:val="00983692"/>
    <w:rsid w:val="00985DB4"/>
    <w:rsid w:val="0099038C"/>
    <w:rsid w:val="0099075C"/>
    <w:rsid w:val="00991EED"/>
    <w:rsid w:val="00992262"/>
    <w:rsid w:val="009926BC"/>
    <w:rsid w:val="00993DEB"/>
    <w:rsid w:val="009965F8"/>
    <w:rsid w:val="00997F50"/>
    <w:rsid w:val="009A002B"/>
    <w:rsid w:val="009A09C7"/>
    <w:rsid w:val="009A4319"/>
    <w:rsid w:val="009A4B61"/>
    <w:rsid w:val="009A5EF8"/>
    <w:rsid w:val="009A6C3F"/>
    <w:rsid w:val="009A6E9C"/>
    <w:rsid w:val="009A7719"/>
    <w:rsid w:val="009A780A"/>
    <w:rsid w:val="009B0A53"/>
    <w:rsid w:val="009B0EAF"/>
    <w:rsid w:val="009B289C"/>
    <w:rsid w:val="009B574F"/>
    <w:rsid w:val="009B73F2"/>
    <w:rsid w:val="009C1097"/>
    <w:rsid w:val="009C12BD"/>
    <w:rsid w:val="009C30E3"/>
    <w:rsid w:val="009C50FE"/>
    <w:rsid w:val="009D07E6"/>
    <w:rsid w:val="009D222E"/>
    <w:rsid w:val="009D2660"/>
    <w:rsid w:val="009D34EA"/>
    <w:rsid w:val="009D3C51"/>
    <w:rsid w:val="009D57EE"/>
    <w:rsid w:val="009E3ED3"/>
    <w:rsid w:val="009E4133"/>
    <w:rsid w:val="009E448C"/>
    <w:rsid w:val="009E5EE5"/>
    <w:rsid w:val="009F638E"/>
    <w:rsid w:val="00A0015E"/>
    <w:rsid w:val="00A02409"/>
    <w:rsid w:val="00A03297"/>
    <w:rsid w:val="00A03A12"/>
    <w:rsid w:val="00A03E75"/>
    <w:rsid w:val="00A04B7E"/>
    <w:rsid w:val="00A04DC8"/>
    <w:rsid w:val="00A06680"/>
    <w:rsid w:val="00A11080"/>
    <w:rsid w:val="00A12127"/>
    <w:rsid w:val="00A1414F"/>
    <w:rsid w:val="00A151B0"/>
    <w:rsid w:val="00A16186"/>
    <w:rsid w:val="00A17151"/>
    <w:rsid w:val="00A17E38"/>
    <w:rsid w:val="00A20D66"/>
    <w:rsid w:val="00A21058"/>
    <w:rsid w:val="00A22FE0"/>
    <w:rsid w:val="00A32ED4"/>
    <w:rsid w:val="00A342DC"/>
    <w:rsid w:val="00A36036"/>
    <w:rsid w:val="00A37654"/>
    <w:rsid w:val="00A4337B"/>
    <w:rsid w:val="00A43BD1"/>
    <w:rsid w:val="00A45004"/>
    <w:rsid w:val="00A45FCE"/>
    <w:rsid w:val="00A53205"/>
    <w:rsid w:val="00A55C44"/>
    <w:rsid w:val="00A56187"/>
    <w:rsid w:val="00A57418"/>
    <w:rsid w:val="00A64256"/>
    <w:rsid w:val="00A64A36"/>
    <w:rsid w:val="00A67B8E"/>
    <w:rsid w:val="00A7266B"/>
    <w:rsid w:val="00A7318F"/>
    <w:rsid w:val="00A75671"/>
    <w:rsid w:val="00A75F5B"/>
    <w:rsid w:val="00A76C6C"/>
    <w:rsid w:val="00A773CC"/>
    <w:rsid w:val="00A809FF"/>
    <w:rsid w:val="00A85EE1"/>
    <w:rsid w:val="00A87305"/>
    <w:rsid w:val="00A9318B"/>
    <w:rsid w:val="00A94AC1"/>
    <w:rsid w:val="00A95B87"/>
    <w:rsid w:val="00A9735F"/>
    <w:rsid w:val="00A9798D"/>
    <w:rsid w:val="00AA2238"/>
    <w:rsid w:val="00AA5A8D"/>
    <w:rsid w:val="00AB18B7"/>
    <w:rsid w:val="00AB1A60"/>
    <w:rsid w:val="00AB2575"/>
    <w:rsid w:val="00AC05E6"/>
    <w:rsid w:val="00AC157F"/>
    <w:rsid w:val="00AC4BF2"/>
    <w:rsid w:val="00AC63EE"/>
    <w:rsid w:val="00AD27ED"/>
    <w:rsid w:val="00AD2BAB"/>
    <w:rsid w:val="00AD335D"/>
    <w:rsid w:val="00AD3C84"/>
    <w:rsid w:val="00AD5E90"/>
    <w:rsid w:val="00AD727A"/>
    <w:rsid w:val="00AE1477"/>
    <w:rsid w:val="00AE2C0F"/>
    <w:rsid w:val="00AE3062"/>
    <w:rsid w:val="00AE4697"/>
    <w:rsid w:val="00AE7203"/>
    <w:rsid w:val="00AE72A9"/>
    <w:rsid w:val="00AE732F"/>
    <w:rsid w:val="00AF200C"/>
    <w:rsid w:val="00AF524E"/>
    <w:rsid w:val="00AF792B"/>
    <w:rsid w:val="00B00190"/>
    <w:rsid w:val="00B0294E"/>
    <w:rsid w:val="00B05982"/>
    <w:rsid w:val="00B10F2B"/>
    <w:rsid w:val="00B1661C"/>
    <w:rsid w:val="00B16890"/>
    <w:rsid w:val="00B236BA"/>
    <w:rsid w:val="00B23EE2"/>
    <w:rsid w:val="00B24C52"/>
    <w:rsid w:val="00B312F3"/>
    <w:rsid w:val="00B333DE"/>
    <w:rsid w:val="00B33E29"/>
    <w:rsid w:val="00B3473D"/>
    <w:rsid w:val="00B3521D"/>
    <w:rsid w:val="00B35224"/>
    <w:rsid w:val="00B4241B"/>
    <w:rsid w:val="00B45017"/>
    <w:rsid w:val="00B4772F"/>
    <w:rsid w:val="00B55380"/>
    <w:rsid w:val="00B55D5E"/>
    <w:rsid w:val="00B56B16"/>
    <w:rsid w:val="00B611F7"/>
    <w:rsid w:val="00B676D9"/>
    <w:rsid w:val="00B717BA"/>
    <w:rsid w:val="00B735B0"/>
    <w:rsid w:val="00B74CE0"/>
    <w:rsid w:val="00B75650"/>
    <w:rsid w:val="00B75787"/>
    <w:rsid w:val="00B81E91"/>
    <w:rsid w:val="00B81EA8"/>
    <w:rsid w:val="00B85AF1"/>
    <w:rsid w:val="00B867D4"/>
    <w:rsid w:val="00B873DB"/>
    <w:rsid w:val="00B87587"/>
    <w:rsid w:val="00B91814"/>
    <w:rsid w:val="00B92B81"/>
    <w:rsid w:val="00B94516"/>
    <w:rsid w:val="00BA183C"/>
    <w:rsid w:val="00BA2094"/>
    <w:rsid w:val="00BA2322"/>
    <w:rsid w:val="00BA2923"/>
    <w:rsid w:val="00BA3B0B"/>
    <w:rsid w:val="00BA655F"/>
    <w:rsid w:val="00BA665D"/>
    <w:rsid w:val="00BA7955"/>
    <w:rsid w:val="00BB13C6"/>
    <w:rsid w:val="00BB2855"/>
    <w:rsid w:val="00BB3407"/>
    <w:rsid w:val="00BB5947"/>
    <w:rsid w:val="00BB6D89"/>
    <w:rsid w:val="00BB738A"/>
    <w:rsid w:val="00BC167D"/>
    <w:rsid w:val="00BC1793"/>
    <w:rsid w:val="00BC1BB1"/>
    <w:rsid w:val="00BC3AF5"/>
    <w:rsid w:val="00BC57FF"/>
    <w:rsid w:val="00BC5CBF"/>
    <w:rsid w:val="00BC6B25"/>
    <w:rsid w:val="00BC7909"/>
    <w:rsid w:val="00BD08C5"/>
    <w:rsid w:val="00BD19C1"/>
    <w:rsid w:val="00BD25B8"/>
    <w:rsid w:val="00BD34C2"/>
    <w:rsid w:val="00BD5B0B"/>
    <w:rsid w:val="00BE3C75"/>
    <w:rsid w:val="00BE5EDD"/>
    <w:rsid w:val="00BF097D"/>
    <w:rsid w:val="00BF1228"/>
    <w:rsid w:val="00BF426F"/>
    <w:rsid w:val="00BF4618"/>
    <w:rsid w:val="00BF5207"/>
    <w:rsid w:val="00BF7F41"/>
    <w:rsid w:val="00C0011E"/>
    <w:rsid w:val="00C00D0B"/>
    <w:rsid w:val="00C012E1"/>
    <w:rsid w:val="00C029BD"/>
    <w:rsid w:val="00C04745"/>
    <w:rsid w:val="00C06BB4"/>
    <w:rsid w:val="00C10D20"/>
    <w:rsid w:val="00C12AC4"/>
    <w:rsid w:val="00C12E0C"/>
    <w:rsid w:val="00C14968"/>
    <w:rsid w:val="00C201C8"/>
    <w:rsid w:val="00C21232"/>
    <w:rsid w:val="00C21916"/>
    <w:rsid w:val="00C2650B"/>
    <w:rsid w:val="00C26716"/>
    <w:rsid w:val="00C32E48"/>
    <w:rsid w:val="00C457CA"/>
    <w:rsid w:val="00C47560"/>
    <w:rsid w:val="00C500EF"/>
    <w:rsid w:val="00C50BA0"/>
    <w:rsid w:val="00C52304"/>
    <w:rsid w:val="00C57349"/>
    <w:rsid w:val="00C57FB7"/>
    <w:rsid w:val="00C6005E"/>
    <w:rsid w:val="00C62CEB"/>
    <w:rsid w:val="00C6349A"/>
    <w:rsid w:val="00C65F3F"/>
    <w:rsid w:val="00C72414"/>
    <w:rsid w:val="00C74BED"/>
    <w:rsid w:val="00C76E1D"/>
    <w:rsid w:val="00C80B5A"/>
    <w:rsid w:val="00C81D9B"/>
    <w:rsid w:val="00C8667B"/>
    <w:rsid w:val="00C86750"/>
    <w:rsid w:val="00C91EF5"/>
    <w:rsid w:val="00C9234E"/>
    <w:rsid w:val="00C9242B"/>
    <w:rsid w:val="00C93BB2"/>
    <w:rsid w:val="00C94402"/>
    <w:rsid w:val="00C9683E"/>
    <w:rsid w:val="00C9704A"/>
    <w:rsid w:val="00CA2A24"/>
    <w:rsid w:val="00CA40E9"/>
    <w:rsid w:val="00CA4637"/>
    <w:rsid w:val="00CA4CE3"/>
    <w:rsid w:val="00CA7CC5"/>
    <w:rsid w:val="00CB1354"/>
    <w:rsid w:val="00CB19D8"/>
    <w:rsid w:val="00CB45F5"/>
    <w:rsid w:val="00CB4D93"/>
    <w:rsid w:val="00CB60BA"/>
    <w:rsid w:val="00CB65CB"/>
    <w:rsid w:val="00CC75C0"/>
    <w:rsid w:val="00CC7C6E"/>
    <w:rsid w:val="00CD05B0"/>
    <w:rsid w:val="00CD23EF"/>
    <w:rsid w:val="00CD3577"/>
    <w:rsid w:val="00CD3D51"/>
    <w:rsid w:val="00CD4F3F"/>
    <w:rsid w:val="00CD5CB3"/>
    <w:rsid w:val="00CD617B"/>
    <w:rsid w:val="00CD6CA4"/>
    <w:rsid w:val="00CE34BC"/>
    <w:rsid w:val="00CE562B"/>
    <w:rsid w:val="00CE663B"/>
    <w:rsid w:val="00CF43C7"/>
    <w:rsid w:val="00CF75F6"/>
    <w:rsid w:val="00D01B42"/>
    <w:rsid w:val="00D0295E"/>
    <w:rsid w:val="00D033C8"/>
    <w:rsid w:val="00D036A4"/>
    <w:rsid w:val="00D05BEA"/>
    <w:rsid w:val="00D07E02"/>
    <w:rsid w:val="00D150AD"/>
    <w:rsid w:val="00D17D7F"/>
    <w:rsid w:val="00D17F4C"/>
    <w:rsid w:val="00D2233B"/>
    <w:rsid w:val="00D2480A"/>
    <w:rsid w:val="00D2508B"/>
    <w:rsid w:val="00D272EC"/>
    <w:rsid w:val="00D30F2D"/>
    <w:rsid w:val="00D311F8"/>
    <w:rsid w:val="00D322AF"/>
    <w:rsid w:val="00D36B52"/>
    <w:rsid w:val="00D3708C"/>
    <w:rsid w:val="00D377C8"/>
    <w:rsid w:val="00D37FE2"/>
    <w:rsid w:val="00D403F3"/>
    <w:rsid w:val="00D41274"/>
    <w:rsid w:val="00D41488"/>
    <w:rsid w:val="00D432A4"/>
    <w:rsid w:val="00D43A9D"/>
    <w:rsid w:val="00D43BF3"/>
    <w:rsid w:val="00D447E4"/>
    <w:rsid w:val="00D450F9"/>
    <w:rsid w:val="00D465CE"/>
    <w:rsid w:val="00D47EA8"/>
    <w:rsid w:val="00D51D5D"/>
    <w:rsid w:val="00D5398A"/>
    <w:rsid w:val="00D568E7"/>
    <w:rsid w:val="00D5746B"/>
    <w:rsid w:val="00D57A40"/>
    <w:rsid w:val="00D60CD8"/>
    <w:rsid w:val="00D62ADF"/>
    <w:rsid w:val="00D635C9"/>
    <w:rsid w:val="00D63EFE"/>
    <w:rsid w:val="00D669CD"/>
    <w:rsid w:val="00D677E9"/>
    <w:rsid w:val="00D678BF"/>
    <w:rsid w:val="00D767BB"/>
    <w:rsid w:val="00D772B1"/>
    <w:rsid w:val="00D8752A"/>
    <w:rsid w:val="00D87F80"/>
    <w:rsid w:val="00D921D5"/>
    <w:rsid w:val="00D92681"/>
    <w:rsid w:val="00D939B0"/>
    <w:rsid w:val="00D958E2"/>
    <w:rsid w:val="00D9751A"/>
    <w:rsid w:val="00DA2BD2"/>
    <w:rsid w:val="00DA5732"/>
    <w:rsid w:val="00DA7DBD"/>
    <w:rsid w:val="00DB16E0"/>
    <w:rsid w:val="00DB228B"/>
    <w:rsid w:val="00DB2DF9"/>
    <w:rsid w:val="00DB383B"/>
    <w:rsid w:val="00DB7E63"/>
    <w:rsid w:val="00DC106E"/>
    <w:rsid w:val="00DC2055"/>
    <w:rsid w:val="00DD16DC"/>
    <w:rsid w:val="00DD71E8"/>
    <w:rsid w:val="00DD7BC5"/>
    <w:rsid w:val="00DD7F83"/>
    <w:rsid w:val="00DE1C95"/>
    <w:rsid w:val="00DE335E"/>
    <w:rsid w:val="00DE6226"/>
    <w:rsid w:val="00DF17C9"/>
    <w:rsid w:val="00DF1B93"/>
    <w:rsid w:val="00DF5317"/>
    <w:rsid w:val="00DF558B"/>
    <w:rsid w:val="00DF68F5"/>
    <w:rsid w:val="00DF6A46"/>
    <w:rsid w:val="00DF7CA2"/>
    <w:rsid w:val="00E00333"/>
    <w:rsid w:val="00E02D9C"/>
    <w:rsid w:val="00E03336"/>
    <w:rsid w:val="00E03DD3"/>
    <w:rsid w:val="00E0641E"/>
    <w:rsid w:val="00E06664"/>
    <w:rsid w:val="00E102E4"/>
    <w:rsid w:val="00E10773"/>
    <w:rsid w:val="00E11080"/>
    <w:rsid w:val="00E110B7"/>
    <w:rsid w:val="00E1247B"/>
    <w:rsid w:val="00E135B9"/>
    <w:rsid w:val="00E14AAB"/>
    <w:rsid w:val="00E176E3"/>
    <w:rsid w:val="00E17AF3"/>
    <w:rsid w:val="00E20C19"/>
    <w:rsid w:val="00E304BC"/>
    <w:rsid w:val="00E32853"/>
    <w:rsid w:val="00E33A00"/>
    <w:rsid w:val="00E3480C"/>
    <w:rsid w:val="00E379EC"/>
    <w:rsid w:val="00E401F8"/>
    <w:rsid w:val="00E41262"/>
    <w:rsid w:val="00E42033"/>
    <w:rsid w:val="00E42932"/>
    <w:rsid w:val="00E43ED7"/>
    <w:rsid w:val="00E43EEC"/>
    <w:rsid w:val="00E4498A"/>
    <w:rsid w:val="00E44C34"/>
    <w:rsid w:val="00E46425"/>
    <w:rsid w:val="00E464D0"/>
    <w:rsid w:val="00E47D0E"/>
    <w:rsid w:val="00E50474"/>
    <w:rsid w:val="00E50783"/>
    <w:rsid w:val="00E512D9"/>
    <w:rsid w:val="00E53721"/>
    <w:rsid w:val="00E55206"/>
    <w:rsid w:val="00E55C10"/>
    <w:rsid w:val="00E565E9"/>
    <w:rsid w:val="00E63B59"/>
    <w:rsid w:val="00E6457D"/>
    <w:rsid w:val="00E65018"/>
    <w:rsid w:val="00E678CD"/>
    <w:rsid w:val="00E67ECD"/>
    <w:rsid w:val="00E70B30"/>
    <w:rsid w:val="00E70EE3"/>
    <w:rsid w:val="00E72D69"/>
    <w:rsid w:val="00E7529B"/>
    <w:rsid w:val="00E754C8"/>
    <w:rsid w:val="00E77E85"/>
    <w:rsid w:val="00E82A5E"/>
    <w:rsid w:val="00E8787B"/>
    <w:rsid w:val="00E9366C"/>
    <w:rsid w:val="00E94339"/>
    <w:rsid w:val="00E97563"/>
    <w:rsid w:val="00EA468F"/>
    <w:rsid w:val="00EA5CBE"/>
    <w:rsid w:val="00EB0B63"/>
    <w:rsid w:val="00EB2163"/>
    <w:rsid w:val="00EB2AE1"/>
    <w:rsid w:val="00EB4DD8"/>
    <w:rsid w:val="00EC1A45"/>
    <w:rsid w:val="00EC1C35"/>
    <w:rsid w:val="00EC265C"/>
    <w:rsid w:val="00EC2B49"/>
    <w:rsid w:val="00EC2DD7"/>
    <w:rsid w:val="00EC55E9"/>
    <w:rsid w:val="00EC65B7"/>
    <w:rsid w:val="00ED25B0"/>
    <w:rsid w:val="00ED3595"/>
    <w:rsid w:val="00ED61CB"/>
    <w:rsid w:val="00ED711E"/>
    <w:rsid w:val="00EE0207"/>
    <w:rsid w:val="00EE3C1B"/>
    <w:rsid w:val="00EE4353"/>
    <w:rsid w:val="00EF097D"/>
    <w:rsid w:val="00EF2488"/>
    <w:rsid w:val="00EF290B"/>
    <w:rsid w:val="00EF3452"/>
    <w:rsid w:val="00EF61AD"/>
    <w:rsid w:val="00EF6EF0"/>
    <w:rsid w:val="00F0040B"/>
    <w:rsid w:val="00F00ADC"/>
    <w:rsid w:val="00F00F78"/>
    <w:rsid w:val="00F015B3"/>
    <w:rsid w:val="00F02E28"/>
    <w:rsid w:val="00F04832"/>
    <w:rsid w:val="00F062D8"/>
    <w:rsid w:val="00F06A72"/>
    <w:rsid w:val="00F06C6A"/>
    <w:rsid w:val="00F1242E"/>
    <w:rsid w:val="00F136F0"/>
    <w:rsid w:val="00F15BB6"/>
    <w:rsid w:val="00F20BBB"/>
    <w:rsid w:val="00F20DCD"/>
    <w:rsid w:val="00F22C0B"/>
    <w:rsid w:val="00F24F69"/>
    <w:rsid w:val="00F25D54"/>
    <w:rsid w:val="00F27EFB"/>
    <w:rsid w:val="00F34AE2"/>
    <w:rsid w:val="00F355C9"/>
    <w:rsid w:val="00F359FA"/>
    <w:rsid w:val="00F406DD"/>
    <w:rsid w:val="00F41B5F"/>
    <w:rsid w:val="00F41BED"/>
    <w:rsid w:val="00F42945"/>
    <w:rsid w:val="00F4394A"/>
    <w:rsid w:val="00F43BD8"/>
    <w:rsid w:val="00F45A7E"/>
    <w:rsid w:val="00F46BF6"/>
    <w:rsid w:val="00F53F83"/>
    <w:rsid w:val="00F55879"/>
    <w:rsid w:val="00F562F3"/>
    <w:rsid w:val="00F57140"/>
    <w:rsid w:val="00F60703"/>
    <w:rsid w:val="00F608AE"/>
    <w:rsid w:val="00F66CC2"/>
    <w:rsid w:val="00F67BC3"/>
    <w:rsid w:val="00F73EC9"/>
    <w:rsid w:val="00F74B89"/>
    <w:rsid w:val="00F75133"/>
    <w:rsid w:val="00F80742"/>
    <w:rsid w:val="00F81931"/>
    <w:rsid w:val="00F840C2"/>
    <w:rsid w:val="00F8452E"/>
    <w:rsid w:val="00F85074"/>
    <w:rsid w:val="00F870D3"/>
    <w:rsid w:val="00F92F2A"/>
    <w:rsid w:val="00F93767"/>
    <w:rsid w:val="00F946C8"/>
    <w:rsid w:val="00F951A9"/>
    <w:rsid w:val="00F95C13"/>
    <w:rsid w:val="00F96327"/>
    <w:rsid w:val="00FA30B6"/>
    <w:rsid w:val="00FA3899"/>
    <w:rsid w:val="00FA4909"/>
    <w:rsid w:val="00FA4CF1"/>
    <w:rsid w:val="00FA55B2"/>
    <w:rsid w:val="00FA5A26"/>
    <w:rsid w:val="00FA6751"/>
    <w:rsid w:val="00FA6C0B"/>
    <w:rsid w:val="00FA7575"/>
    <w:rsid w:val="00FB0229"/>
    <w:rsid w:val="00FB1048"/>
    <w:rsid w:val="00FB3938"/>
    <w:rsid w:val="00FB62C4"/>
    <w:rsid w:val="00FB7701"/>
    <w:rsid w:val="00FC1622"/>
    <w:rsid w:val="00FC2DF1"/>
    <w:rsid w:val="00FC575B"/>
    <w:rsid w:val="00FC5E92"/>
    <w:rsid w:val="00FD07B2"/>
    <w:rsid w:val="00FD0B66"/>
    <w:rsid w:val="00FD15E7"/>
    <w:rsid w:val="00FD1AC5"/>
    <w:rsid w:val="00FD2D24"/>
    <w:rsid w:val="00FD549E"/>
    <w:rsid w:val="00FD5CF0"/>
    <w:rsid w:val="00FD709E"/>
    <w:rsid w:val="00FD7FC8"/>
    <w:rsid w:val="00FE3667"/>
    <w:rsid w:val="00FE49E6"/>
    <w:rsid w:val="00FE5D48"/>
    <w:rsid w:val="00FF0329"/>
    <w:rsid w:val="00FF18BA"/>
    <w:rsid w:val="00FF3238"/>
    <w:rsid w:val="00FF40DD"/>
    <w:rsid w:val="00FF419A"/>
    <w:rsid w:val="00FF565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B1474"/>
  <w15:docId w15:val="{5F77819D-D0A6-4085-94A6-EDDD4899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paragraph" w:styleId="CommentText">
    <w:name w:val="annotation text"/>
    <w:basedOn w:val="Normal"/>
    <w:link w:val="CommentTextChar"/>
    <w:uiPriority w:val="99"/>
    <w:semiHidden/>
    <w:unhideWhenUsed/>
    <w:rsid w:val="00FC1622"/>
    <w:rPr>
      <w:sz w:val="20"/>
      <w:szCs w:val="20"/>
    </w:rPr>
  </w:style>
  <w:style w:type="character" w:customStyle="1" w:styleId="CommentTextChar">
    <w:name w:val="Comment Text Char"/>
    <w:basedOn w:val="DefaultParagraphFont"/>
    <w:link w:val="CommentText"/>
    <w:uiPriority w:val="99"/>
    <w:semiHidden/>
    <w:rsid w:val="00FC1622"/>
    <w:rPr>
      <w:lang w:val="en-AU" w:eastAsia="zh-CN"/>
    </w:rPr>
  </w:style>
  <w:style w:type="paragraph" w:styleId="CommentSubject">
    <w:name w:val="annotation subject"/>
    <w:basedOn w:val="CommentText"/>
    <w:next w:val="CommentText"/>
    <w:link w:val="CommentSubjectChar"/>
    <w:uiPriority w:val="99"/>
    <w:semiHidden/>
    <w:unhideWhenUsed/>
    <w:rsid w:val="00FC1622"/>
    <w:pPr>
      <w:spacing w:after="200"/>
    </w:pPr>
    <w:rPr>
      <w:rFonts w:asciiTheme="minorHAnsi" w:eastAsiaTheme="minorHAnsi" w:hAnsiTheme="minorHAnsi" w:cstheme="minorBidi"/>
      <w:b/>
      <w:bCs/>
      <w:lang w:val="id-ID" w:eastAsia="en-US"/>
    </w:rPr>
  </w:style>
  <w:style w:type="character" w:customStyle="1" w:styleId="CommentSubjectChar">
    <w:name w:val="Comment Subject Char"/>
    <w:basedOn w:val="CommentTextChar"/>
    <w:link w:val="CommentSubject"/>
    <w:uiPriority w:val="99"/>
    <w:semiHidden/>
    <w:rsid w:val="00FC1622"/>
    <w:rPr>
      <w:rFonts w:asciiTheme="minorHAnsi" w:eastAsiaTheme="minorHAnsi" w:hAnsiTheme="minorHAnsi" w:cstheme="minorBidi"/>
      <w:b/>
      <w:bCs/>
      <w:lang w:val="id-ID" w:eastAsia="zh-CN"/>
    </w:rPr>
  </w:style>
  <w:style w:type="paragraph" w:customStyle="1" w:styleId="Default">
    <w:name w:val="Default"/>
    <w:rsid w:val="0002161F"/>
    <w:pPr>
      <w:autoSpaceDE w:val="0"/>
      <w:autoSpaceDN w:val="0"/>
      <w:adjustRightInd w:val="0"/>
    </w:pPr>
    <w:rPr>
      <w:rFonts w:ascii="Calibri" w:eastAsiaTheme="minorHAnsi" w:hAnsi="Calibri" w:cs="Calibri"/>
      <w:color w:val="000000"/>
      <w:sz w:val="24"/>
      <w:szCs w:val="24"/>
      <w:lang w:val="id-ID"/>
    </w:rPr>
  </w:style>
  <w:style w:type="character" w:styleId="CommentReference">
    <w:name w:val="annotation reference"/>
    <w:basedOn w:val="DefaultParagraphFont"/>
    <w:uiPriority w:val="99"/>
    <w:semiHidden/>
    <w:unhideWhenUsed/>
    <w:rsid w:val="00154A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_priyo@umm.ac.id" TargetMode="Externa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doi.org/10.31764/jtam.vXiY.ZZZ"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karimahsulfiah3@gmail.com"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jtam" TargetMode="External"/><Relationship Id="rId1" Type="http://schemas.openxmlformats.org/officeDocument/2006/relationships/hyperlink" Target="http://journal.ummat.ac.id/index.php/j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6D20133-AE5F-403D-BDA4-9EA2F066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22045</Words>
  <Characters>125663</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147414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DWI</cp:lastModifiedBy>
  <cp:revision>8</cp:revision>
  <cp:lastPrinted>2017-04-18T03:46:00Z</cp:lastPrinted>
  <dcterms:created xsi:type="dcterms:W3CDTF">2021-12-20T23:18:00Z</dcterms:created>
  <dcterms:modified xsi:type="dcterms:W3CDTF">2022-01-04T03:43:00Z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cbadb60d-8210-3ac0-9af4-fa3ec9023f12</vt:lpwstr>
  </property>
</Properties>
</file>