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6F87"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54948BFF" w14:textId="3BABF036" w:rsidR="00D41274" w:rsidRPr="00721448" w:rsidRDefault="00BE19D3" w:rsidP="00BE19D3">
      <w:pPr>
        <w:pStyle w:val="IEEETitle"/>
        <w:tabs>
          <w:tab w:val="left" w:pos="1014"/>
          <w:tab w:val="center" w:pos="5017"/>
        </w:tabs>
        <w:spacing w:after="240"/>
        <w:rPr>
          <w:rFonts w:ascii="Century Gothic" w:hAnsi="Century Gothic"/>
          <w:b/>
          <w:sz w:val="32"/>
          <w:szCs w:val="34"/>
          <w:lang w:val="en-US"/>
        </w:rPr>
      </w:pPr>
      <w:r>
        <w:rPr>
          <w:rStyle w:val="shorttext"/>
          <w:rFonts w:ascii="Century Gothic" w:hAnsi="Century Gothic"/>
          <w:b/>
          <w:sz w:val="32"/>
          <w:szCs w:val="34"/>
          <w:shd w:val="clear" w:color="auto" w:fill="FFFFFF"/>
          <w:lang w:val="en-US"/>
        </w:rPr>
        <w:t>Efektivitas Penerapan Suplemen Berbasis Kontekstual Terhadap Kemampuan Berpikir Kritis</w:t>
      </w:r>
    </w:p>
    <w:p w14:paraId="61CB9C83" w14:textId="2A8B96A1" w:rsidR="005B3934" w:rsidRPr="00B3521D" w:rsidRDefault="00BE19D3" w:rsidP="005B3934">
      <w:pPr>
        <w:jc w:val="center"/>
        <w:rPr>
          <w:rFonts w:ascii="Century Gothic" w:hAnsi="Century Gothic"/>
          <w:b/>
          <w:bCs/>
          <w:sz w:val="22"/>
          <w:szCs w:val="22"/>
        </w:rPr>
      </w:pPr>
      <w:r>
        <w:rPr>
          <w:rFonts w:ascii="Century Gothic" w:hAnsi="Century Gothic"/>
          <w:b/>
          <w:bCs/>
          <w:sz w:val="22"/>
          <w:szCs w:val="22"/>
          <w:lang w:val="en-US"/>
        </w:rPr>
        <w:t>Devi Andriani</w:t>
      </w:r>
      <w:r w:rsidR="00AB2575" w:rsidRPr="00B3521D">
        <w:rPr>
          <w:rFonts w:ascii="Century Gothic" w:hAnsi="Century Gothic"/>
          <w:b/>
          <w:bCs/>
          <w:sz w:val="22"/>
          <w:szCs w:val="22"/>
          <w:vertAlign w:val="superscript"/>
          <w:lang w:val="en-US"/>
        </w:rPr>
        <w:t>1</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Dr. Kartini Herlina, M.Si.</w:t>
      </w:r>
      <w:r w:rsidR="00AB2575" w:rsidRPr="00B3521D">
        <w:rPr>
          <w:rFonts w:ascii="Century Gothic" w:hAnsi="Century Gothic"/>
          <w:b/>
          <w:bCs/>
          <w:sz w:val="22"/>
          <w:szCs w:val="22"/>
          <w:vertAlign w:val="superscript"/>
          <w:lang w:val="en-US"/>
        </w:rPr>
        <w:t>2</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B. Anggit Wicaksono, S.Pd., M.Si.</w:t>
      </w:r>
      <w:r w:rsidR="00AB2575" w:rsidRPr="00B3521D">
        <w:rPr>
          <w:rFonts w:ascii="Century Gothic" w:hAnsi="Century Gothic"/>
          <w:b/>
          <w:bCs/>
          <w:sz w:val="22"/>
          <w:szCs w:val="22"/>
          <w:vertAlign w:val="superscript"/>
          <w:lang w:val="en-US"/>
        </w:rPr>
        <w:t>3</w:t>
      </w:r>
    </w:p>
    <w:p w14:paraId="5B40367D" w14:textId="23429B17" w:rsidR="005B3934" w:rsidRDefault="00F66CC2" w:rsidP="005B3934">
      <w:pPr>
        <w:jc w:val="center"/>
        <w:rPr>
          <w:rFonts w:asciiTheme="minorHAnsi" w:hAnsiTheme="minorHAnsi" w:cstheme="minorHAnsi"/>
          <w:sz w:val="20"/>
          <w:szCs w:val="18"/>
        </w:rPr>
      </w:pPr>
      <w:r w:rsidRPr="00721448">
        <w:rPr>
          <w:rFonts w:asciiTheme="minorHAnsi" w:hAnsiTheme="minorHAnsi" w:cstheme="minorHAnsi"/>
          <w:sz w:val="20"/>
          <w:szCs w:val="18"/>
          <w:vertAlign w:val="superscript"/>
        </w:rPr>
        <w:t>1</w:t>
      </w:r>
      <w:r w:rsidR="00A63CAE">
        <w:rPr>
          <w:rFonts w:asciiTheme="minorHAnsi" w:hAnsiTheme="minorHAnsi" w:cstheme="minorHAnsi"/>
          <w:sz w:val="20"/>
          <w:szCs w:val="18"/>
        </w:rPr>
        <w:t>Pendidikan Fisika</w:t>
      </w:r>
      <w:r w:rsidR="005B3934" w:rsidRPr="00721448">
        <w:rPr>
          <w:rFonts w:asciiTheme="minorHAnsi" w:hAnsiTheme="minorHAnsi" w:cstheme="minorHAnsi"/>
          <w:sz w:val="20"/>
          <w:szCs w:val="18"/>
        </w:rPr>
        <w:t xml:space="preserve">, </w:t>
      </w:r>
      <w:r w:rsidR="00AB2575" w:rsidRPr="00721448">
        <w:rPr>
          <w:rFonts w:asciiTheme="minorHAnsi" w:hAnsiTheme="minorHAnsi" w:cstheme="minorHAnsi"/>
          <w:sz w:val="20"/>
          <w:szCs w:val="18"/>
        </w:rPr>
        <w:t>Universitas</w:t>
      </w:r>
      <w:r w:rsidR="00A63CAE">
        <w:rPr>
          <w:rFonts w:asciiTheme="minorHAnsi" w:hAnsiTheme="minorHAnsi" w:cstheme="minorHAnsi"/>
          <w:sz w:val="20"/>
          <w:szCs w:val="18"/>
        </w:rPr>
        <w:t xml:space="preserve"> Lampung</w:t>
      </w:r>
      <w:r w:rsidRPr="00721448">
        <w:rPr>
          <w:rFonts w:asciiTheme="minorHAnsi" w:hAnsiTheme="minorHAnsi" w:cstheme="minorHAnsi"/>
          <w:sz w:val="20"/>
          <w:szCs w:val="18"/>
        </w:rPr>
        <w:t xml:space="preserve">, </w:t>
      </w:r>
      <w:r w:rsidR="00595337">
        <w:rPr>
          <w:rFonts w:asciiTheme="minorHAnsi" w:hAnsiTheme="minorHAnsi" w:cstheme="minorHAnsi"/>
          <w:sz w:val="20"/>
          <w:szCs w:val="18"/>
        </w:rPr>
        <w:t xml:space="preserve">Indonesia </w:t>
      </w:r>
    </w:p>
    <w:p w14:paraId="0D3142C1" w14:textId="65B542EF" w:rsidR="00A63CAE" w:rsidRPr="00A63CAE" w:rsidRDefault="00A63CAE" w:rsidP="005B3934">
      <w:pPr>
        <w:jc w:val="center"/>
        <w:rPr>
          <w:rFonts w:asciiTheme="minorHAnsi" w:hAnsiTheme="minorHAnsi" w:cstheme="minorHAnsi"/>
          <w:sz w:val="20"/>
          <w:szCs w:val="18"/>
        </w:rPr>
      </w:pPr>
      <w:r>
        <w:rPr>
          <w:rFonts w:asciiTheme="minorHAnsi" w:hAnsiTheme="minorHAnsi" w:cstheme="minorHAnsi"/>
          <w:sz w:val="20"/>
          <w:szCs w:val="18"/>
          <w:vertAlign w:val="superscript"/>
        </w:rPr>
        <w:t>2</w:t>
      </w:r>
      <w:r>
        <w:rPr>
          <w:rFonts w:asciiTheme="minorHAnsi" w:hAnsiTheme="minorHAnsi" w:cstheme="minorHAnsi"/>
          <w:sz w:val="20"/>
          <w:szCs w:val="18"/>
        </w:rPr>
        <w:t>Pendidikan Fisika, Universitas Lampung, Indonesia</w:t>
      </w:r>
    </w:p>
    <w:p w14:paraId="49773EA3" w14:textId="1F283533" w:rsidR="00595337" w:rsidRDefault="00595337" w:rsidP="005B3934">
      <w:pPr>
        <w:jc w:val="center"/>
        <w:rPr>
          <w:rFonts w:asciiTheme="minorHAnsi" w:hAnsiTheme="minorHAnsi" w:cstheme="minorHAnsi"/>
          <w:sz w:val="20"/>
          <w:szCs w:val="18"/>
        </w:rPr>
      </w:pPr>
      <w:r>
        <w:rPr>
          <w:rFonts w:asciiTheme="minorHAnsi" w:hAnsiTheme="minorHAnsi" w:cstheme="minorHAnsi"/>
          <w:sz w:val="20"/>
          <w:szCs w:val="18"/>
          <w:vertAlign w:val="superscript"/>
        </w:rPr>
        <w:t>3</w:t>
      </w:r>
      <w:r w:rsidR="00AB2575" w:rsidRPr="00721448">
        <w:rPr>
          <w:rFonts w:asciiTheme="minorHAnsi" w:hAnsiTheme="minorHAnsi" w:cstheme="minorHAnsi"/>
          <w:sz w:val="20"/>
          <w:szCs w:val="18"/>
        </w:rPr>
        <w:t xml:space="preserve">Pendidikan </w:t>
      </w:r>
      <w:r w:rsidR="00A63CAE">
        <w:rPr>
          <w:rFonts w:asciiTheme="minorHAnsi" w:hAnsiTheme="minorHAnsi" w:cstheme="minorHAnsi"/>
          <w:sz w:val="20"/>
          <w:szCs w:val="18"/>
        </w:rPr>
        <w:t>Fisika</w:t>
      </w:r>
      <w:r w:rsidR="005B3934" w:rsidRPr="00721448">
        <w:rPr>
          <w:rFonts w:asciiTheme="minorHAnsi" w:hAnsiTheme="minorHAnsi" w:cstheme="minorHAnsi"/>
          <w:sz w:val="20"/>
          <w:szCs w:val="18"/>
        </w:rPr>
        <w:t xml:space="preserve">, </w:t>
      </w:r>
      <w:r w:rsidR="00AB2575" w:rsidRPr="00721448">
        <w:rPr>
          <w:rFonts w:asciiTheme="minorHAnsi" w:hAnsiTheme="minorHAnsi" w:cstheme="minorHAnsi"/>
          <w:sz w:val="20"/>
          <w:szCs w:val="18"/>
        </w:rPr>
        <w:t xml:space="preserve">Universitas </w:t>
      </w:r>
      <w:r w:rsidR="00A63CAE">
        <w:rPr>
          <w:rFonts w:asciiTheme="minorHAnsi" w:hAnsiTheme="minorHAnsi" w:cstheme="minorHAnsi"/>
          <w:sz w:val="20"/>
          <w:szCs w:val="18"/>
        </w:rPr>
        <w:t>Lampung</w:t>
      </w:r>
      <w:r w:rsidR="0026094F" w:rsidRPr="00721448">
        <w:rPr>
          <w:rFonts w:asciiTheme="minorHAnsi" w:hAnsiTheme="minorHAnsi" w:cstheme="minorHAnsi"/>
          <w:sz w:val="20"/>
          <w:szCs w:val="18"/>
        </w:rPr>
        <w:t xml:space="preserve">, </w:t>
      </w:r>
      <w:r w:rsidR="00B267DE">
        <w:rPr>
          <w:rFonts w:asciiTheme="minorHAnsi" w:hAnsiTheme="minorHAnsi" w:cstheme="minorHAnsi"/>
          <w:sz w:val="20"/>
          <w:szCs w:val="18"/>
        </w:rPr>
        <w:t>Indonesia</w:t>
      </w:r>
    </w:p>
    <w:p w14:paraId="7EAADC43" w14:textId="4EE5EE65" w:rsidR="00D41274" w:rsidRPr="00721448" w:rsidRDefault="00BC755A" w:rsidP="005B3934">
      <w:pPr>
        <w:jc w:val="center"/>
        <w:rPr>
          <w:rFonts w:ascii="Century Gothic" w:hAnsi="Century Gothic"/>
          <w:sz w:val="20"/>
          <w:szCs w:val="18"/>
          <w:lang w:val="en-US"/>
        </w:rPr>
      </w:pPr>
      <w:hyperlink r:id="rId8" w:history="1">
        <w:r w:rsidR="00A63CAE" w:rsidRPr="004B2FDD">
          <w:rPr>
            <w:rStyle w:val="Hyperlink"/>
            <w:rFonts w:asciiTheme="minorHAnsi" w:hAnsiTheme="minorHAnsi" w:cstheme="minorHAnsi"/>
            <w:sz w:val="20"/>
            <w:szCs w:val="18"/>
          </w:rPr>
          <w:t>andrianidevi03@gmail.com</w:t>
        </w:r>
        <w:r w:rsidR="00A63CAE" w:rsidRPr="004B2FDD">
          <w:rPr>
            <w:rStyle w:val="Hyperlink"/>
            <w:rFonts w:asciiTheme="minorHAnsi" w:hAnsiTheme="minorHAnsi" w:cstheme="minorHAnsi"/>
            <w:sz w:val="20"/>
            <w:szCs w:val="18"/>
            <w:vertAlign w:val="superscript"/>
          </w:rPr>
          <w:t>1</w:t>
        </w:r>
      </w:hyperlink>
      <w:r w:rsidR="00595337">
        <w:rPr>
          <w:rStyle w:val="Hyperlink"/>
          <w:rFonts w:asciiTheme="minorHAnsi" w:hAnsiTheme="minorHAnsi" w:cstheme="minorHAnsi"/>
          <w:sz w:val="20"/>
          <w:szCs w:val="18"/>
        </w:rPr>
        <w:t>,</w:t>
      </w:r>
      <w:r w:rsidR="0026094F" w:rsidRPr="00721448">
        <w:rPr>
          <w:rFonts w:asciiTheme="minorHAnsi" w:hAnsiTheme="minorHAnsi" w:cstheme="minorHAnsi"/>
          <w:sz w:val="20"/>
          <w:szCs w:val="18"/>
        </w:rPr>
        <w:t xml:space="preserve"> </w:t>
      </w:r>
      <w:hyperlink r:id="rId9" w:history="1">
        <w:r w:rsidR="002251D8" w:rsidRPr="002251D8">
          <w:rPr>
            <w:rStyle w:val="Hyperlink"/>
            <w:rFonts w:asciiTheme="minorHAnsi" w:hAnsiTheme="minorHAnsi" w:cstheme="minorHAnsi"/>
            <w:sz w:val="20"/>
            <w:szCs w:val="18"/>
          </w:rPr>
          <w:t>kkartini.herlina@gmail.c</w:t>
        </w:r>
        <w:r w:rsidR="002251D8" w:rsidRPr="003471A1">
          <w:rPr>
            <w:rStyle w:val="Hyperlink"/>
            <w:rFonts w:asciiTheme="minorHAnsi" w:hAnsiTheme="minorHAnsi" w:cstheme="minorHAnsi"/>
            <w:sz w:val="20"/>
            <w:szCs w:val="18"/>
          </w:rPr>
          <w:t>om</w:t>
        </w:r>
      </w:hyperlink>
      <w:r w:rsidR="00595337" w:rsidRPr="002251D8">
        <w:rPr>
          <w:rStyle w:val="Hyperlink"/>
          <w:rFonts w:asciiTheme="minorHAnsi" w:hAnsiTheme="minorHAnsi" w:cstheme="minorHAnsi"/>
          <w:sz w:val="20"/>
          <w:szCs w:val="20"/>
          <w:vertAlign w:val="superscript"/>
        </w:rPr>
        <w:t>2</w:t>
      </w:r>
      <w:r w:rsidR="00595337">
        <w:rPr>
          <w:rFonts w:asciiTheme="minorHAnsi" w:hAnsiTheme="minorHAnsi" w:cstheme="minorHAnsi"/>
          <w:sz w:val="20"/>
          <w:szCs w:val="18"/>
        </w:rPr>
        <w:t xml:space="preserve">, </w:t>
      </w:r>
      <w:hyperlink r:id="rId10" w:history="1">
        <w:r w:rsidR="002251D8" w:rsidRPr="002251D8">
          <w:rPr>
            <w:rStyle w:val="Hyperlink"/>
            <w:rFonts w:asciiTheme="minorHAnsi" w:hAnsiTheme="minorHAnsi" w:cstheme="minorHAnsi"/>
            <w:sz w:val="20"/>
            <w:szCs w:val="18"/>
          </w:rPr>
          <w:t>b.anggit.wicaksono@gmail.c</w:t>
        </w:r>
        <w:r w:rsidR="002251D8" w:rsidRPr="003471A1">
          <w:rPr>
            <w:rStyle w:val="Hyperlink"/>
            <w:rFonts w:asciiTheme="minorHAnsi" w:hAnsiTheme="minorHAnsi" w:cstheme="minorHAnsi"/>
            <w:sz w:val="20"/>
            <w:szCs w:val="18"/>
          </w:rPr>
          <w:t>om</w:t>
        </w:r>
      </w:hyperlink>
      <w:r w:rsidR="00595337" w:rsidRPr="002251D8">
        <w:rPr>
          <w:rStyle w:val="Hyperlink"/>
          <w:rFonts w:asciiTheme="minorHAnsi" w:hAnsiTheme="minorHAnsi" w:cstheme="minorHAnsi"/>
          <w:sz w:val="20"/>
          <w:szCs w:val="20"/>
          <w:vertAlign w:val="superscript"/>
        </w:rPr>
        <w:t>3</w:t>
      </w:r>
    </w:p>
    <w:p w14:paraId="7BD0E980" w14:textId="77777777" w:rsidR="00D41274" w:rsidRPr="00B3521D" w:rsidRDefault="00D41274" w:rsidP="00D41274">
      <w:pPr>
        <w:rPr>
          <w:rFonts w:ascii="Century Gothic" w:hAnsi="Century Gothic"/>
        </w:rPr>
      </w:pPr>
    </w:p>
    <w:p w14:paraId="189ADAC0" w14:textId="77777777" w:rsidR="00D41274" w:rsidRPr="00B3521D" w:rsidRDefault="00D41274">
      <w:pPr>
        <w:rPr>
          <w:rFonts w:ascii="Century Gothic" w:hAnsi="Century Gothic"/>
        </w:rPr>
        <w:sectPr w:rsidR="00D41274" w:rsidRPr="00B3521D" w:rsidSect="009F4FF3">
          <w:headerReference w:type="even" r:id="rId11"/>
          <w:headerReference w:type="default" r:id="rId12"/>
          <w:headerReference w:type="first" r:id="rId13"/>
          <w:footerReference w:type="first" r:id="rId14"/>
          <w:pgSz w:w="11906" w:h="16838" w:code="9"/>
          <w:pgMar w:top="851" w:right="851" w:bottom="851" w:left="851" w:header="851" w:footer="567" w:gutter="0"/>
          <w:cols w:space="708"/>
          <w:titlePg/>
          <w:docGrid w:linePitch="360"/>
        </w:sectPr>
      </w:pPr>
    </w:p>
    <w:p w14:paraId="07C6A5FC" w14:textId="77777777" w:rsidR="009D3C51" w:rsidRPr="00B3521D" w:rsidRDefault="009D3C51" w:rsidP="007E34AA">
      <w:pPr>
        <w:pStyle w:val="IEEEAbtract"/>
        <w:ind w:left="1985" w:right="1779"/>
        <w:rPr>
          <w:rFonts w:ascii="Century Gothic" w:hAnsi="Century Gothic"/>
          <w:lang w:val="id-ID"/>
        </w:rPr>
      </w:pPr>
    </w:p>
    <w:tbl>
      <w:tblPr>
        <w:tblStyle w:val="TableGrid"/>
        <w:tblW w:w="10218" w:type="dxa"/>
        <w:jc w:val="center"/>
        <w:tblLook w:val="04A0" w:firstRow="1" w:lastRow="0" w:firstColumn="1" w:lastColumn="0" w:noHBand="0" w:noVBand="1"/>
      </w:tblPr>
      <w:tblGrid>
        <w:gridCol w:w="2404"/>
        <w:gridCol w:w="283"/>
        <w:gridCol w:w="7531"/>
      </w:tblGrid>
      <w:tr w:rsidR="009507C0" w:rsidRPr="00B3521D" w14:paraId="0CB26B18" w14:textId="77777777" w:rsidTr="00E12052">
        <w:trPr>
          <w:trHeight w:val="135"/>
          <w:jc w:val="center"/>
        </w:trPr>
        <w:tc>
          <w:tcPr>
            <w:tcW w:w="2404" w:type="dxa"/>
            <w:tcBorders>
              <w:top w:val="double" w:sz="4" w:space="0" w:color="auto"/>
              <w:left w:val="nil"/>
              <w:bottom w:val="single" w:sz="4" w:space="0" w:color="auto"/>
              <w:right w:val="nil"/>
            </w:tcBorders>
            <w:vAlign w:val="center"/>
          </w:tcPr>
          <w:p w14:paraId="6ADA6ACB" w14:textId="77777777"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14:paraId="583FDB11" w14:textId="77777777" w:rsidR="009507C0" w:rsidRPr="00B3521D" w:rsidRDefault="009507C0" w:rsidP="00521ED0">
            <w:pPr>
              <w:spacing w:before="120"/>
              <w:rPr>
                <w:rFonts w:ascii="Century Gothic" w:hAnsi="Century Gothic"/>
                <w:sz w:val="18"/>
                <w:szCs w:val="18"/>
              </w:rPr>
            </w:pPr>
          </w:p>
        </w:tc>
        <w:tc>
          <w:tcPr>
            <w:tcW w:w="7531" w:type="dxa"/>
            <w:tcBorders>
              <w:top w:val="double" w:sz="4" w:space="0" w:color="auto"/>
              <w:left w:val="nil"/>
              <w:bottom w:val="single" w:sz="4" w:space="0" w:color="auto"/>
              <w:right w:val="nil"/>
            </w:tcBorders>
            <w:vAlign w:val="center"/>
          </w:tcPr>
          <w:p w14:paraId="24C3F59E" w14:textId="77777777"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14:paraId="514E6A52" w14:textId="77777777" w:rsidTr="00E12052">
        <w:trPr>
          <w:trHeight w:val="1268"/>
          <w:jc w:val="center"/>
        </w:trPr>
        <w:tc>
          <w:tcPr>
            <w:tcW w:w="2404" w:type="dxa"/>
            <w:tcBorders>
              <w:top w:val="single" w:sz="4" w:space="0" w:color="auto"/>
              <w:left w:val="nil"/>
              <w:bottom w:val="single" w:sz="4" w:space="0" w:color="auto"/>
              <w:right w:val="nil"/>
            </w:tcBorders>
          </w:tcPr>
          <w:p w14:paraId="33C33024"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Riwayat Artikel:</w:t>
            </w:r>
          </w:p>
          <w:p w14:paraId="621AA64C" w14:textId="77777777" w:rsidR="00521ED0" w:rsidRPr="00B3521D" w:rsidRDefault="005B3934" w:rsidP="00E03F00">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14:paraId="336AADEB" w14:textId="77777777" w:rsidR="00521ED0" w:rsidRPr="00B3521D" w:rsidRDefault="005B3934" w:rsidP="00332EA4">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14:paraId="1E9ED0F6" w14:textId="77777777" w:rsidR="00521ED0" w:rsidRPr="00B3521D" w:rsidRDefault="00521ED0" w:rsidP="00E03F00">
            <w:pPr>
              <w:spacing w:before="120"/>
              <w:jc w:val="both"/>
              <w:rPr>
                <w:rFonts w:ascii="Century Gothic" w:hAnsi="Century Gothic"/>
                <w:sz w:val="18"/>
                <w:szCs w:val="18"/>
              </w:rPr>
            </w:pPr>
          </w:p>
        </w:tc>
        <w:tc>
          <w:tcPr>
            <w:tcW w:w="7531" w:type="dxa"/>
            <w:vMerge w:val="restart"/>
            <w:tcBorders>
              <w:top w:val="single" w:sz="4" w:space="0" w:color="auto"/>
              <w:left w:val="nil"/>
              <w:right w:val="nil"/>
            </w:tcBorders>
          </w:tcPr>
          <w:p w14:paraId="48B508D7" w14:textId="7F8EE621" w:rsidR="00DA57CD" w:rsidRDefault="00F80742" w:rsidP="00DA57CD">
            <w:pPr>
              <w:rPr>
                <w:rFonts w:ascii="Century" w:hAnsi="Century" w:cstheme="majorBidi"/>
                <w:sz w:val="18"/>
                <w:szCs w:val="18"/>
                <w:lang w:val="en-US"/>
              </w:rPr>
            </w:pPr>
            <w:r w:rsidRPr="00595337">
              <w:rPr>
                <w:rFonts w:ascii="Century" w:hAnsi="Century"/>
                <w:b/>
                <w:iCs/>
                <w:sz w:val="18"/>
                <w:szCs w:val="18"/>
                <w:lang w:val="id-ID"/>
              </w:rPr>
              <w:t>Abstrak</w:t>
            </w:r>
            <w:r w:rsidRPr="00E6457D">
              <w:rPr>
                <w:rFonts w:ascii="Century" w:hAnsi="Century"/>
                <w:iCs/>
                <w:sz w:val="18"/>
                <w:szCs w:val="18"/>
                <w:lang w:val="id-ID"/>
              </w:rPr>
              <w:t>:</w:t>
            </w:r>
            <w:r w:rsidRPr="00E6457D">
              <w:rPr>
                <w:rFonts w:ascii="Century" w:hAnsi="Century"/>
                <w:i/>
                <w:iCs/>
                <w:sz w:val="18"/>
                <w:szCs w:val="18"/>
                <w:lang w:val="id-ID"/>
              </w:rPr>
              <w:t xml:space="preserve"> </w:t>
            </w:r>
            <w:bookmarkStart w:id="0" w:name="_Hlk31973257"/>
            <w:r w:rsidR="00DA57CD" w:rsidRPr="00AD2F92">
              <w:rPr>
                <w:rFonts w:ascii="Century" w:hAnsi="Century" w:cstheme="majorBidi"/>
                <w:sz w:val="18"/>
                <w:szCs w:val="18"/>
                <w:lang w:val="en-US"/>
              </w:rPr>
              <w:t xml:space="preserve">Tujuan dari penelitian ini adalah untuk mengetahui keefektifan suplemen berbasis kontekstual terhadap keampuan berpikir kritis siswa. Desain penelitian </w:t>
            </w:r>
            <w:r w:rsidR="00DA57CD" w:rsidRPr="00AD2F92">
              <w:rPr>
                <w:rFonts w:ascii="Century" w:hAnsi="Century" w:cstheme="majorBidi"/>
                <w:i/>
                <w:iCs/>
                <w:sz w:val="18"/>
                <w:szCs w:val="18"/>
                <w:lang w:val="en-US"/>
              </w:rPr>
              <w:t>Pre Experiment</w:t>
            </w:r>
            <w:r w:rsidR="00DA57CD" w:rsidRPr="00AD2F92">
              <w:rPr>
                <w:rFonts w:ascii="Century" w:hAnsi="Century" w:cstheme="majorBidi"/>
                <w:sz w:val="18"/>
                <w:szCs w:val="18"/>
                <w:lang w:val="en-US"/>
              </w:rPr>
              <w:t xml:space="preserve"> dengan </w:t>
            </w:r>
            <w:r w:rsidR="00DA57CD" w:rsidRPr="00AD2F92">
              <w:rPr>
                <w:rFonts w:ascii="Century" w:hAnsi="Century" w:cstheme="majorBidi"/>
                <w:i/>
                <w:iCs/>
                <w:sz w:val="18"/>
                <w:szCs w:val="18"/>
                <w:lang w:val="en-US"/>
              </w:rPr>
              <w:t>One Group Pretest-Posttest Design</w:t>
            </w:r>
            <w:r w:rsidR="00DA57CD" w:rsidRPr="00AD2F92">
              <w:rPr>
                <w:rFonts w:ascii="Century" w:hAnsi="Century" w:cstheme="majorBidi"/>
                <w:sz w:val="18"/>
                <w:szCs w:val="18"/>
                <w:lang w:val="en-US"/>
              </w:rPr>
              <w:t>. Penelitian dilaksanakan di SMA Tri Sukses kelas XII. Perlakuan pada kelompok eksperimen adalah pembelajaran menggunakan suplemen berbasis kontekstual. Instrumen yang digunakan adalah butir soal tes, lembar observasi aktivitas siswa, dan lembar observasi keterlaksanaan pembelajaran. efektivitas diukur berdasarkan n-Gain hasil tes yang dianalisis dengan uji-t, respon siswa terhadap suplemen berbasis kontekstual, dan aktivitas siswa. hasil penelitian menunjukkan bahwa penggunaan suplemen cukup efektif melatihkan kemampuan berpikir siswa, yang dibuktikan dengan n-Gain kelas sebesar 0,55 pada kelas XII IPA 1 dan 0,65 pada kelas XII IPA 2, serta uji-t sebesar 0,000 untuk kelas XII IPA 1 Dan XII IPA 2. hasil uji kelayakan suplemen berbasis kontekstual oleh siswa sebesae 81%, serta persentase aktivitas siswa sebesar 83,06%. Hasil penelitian menunjukkan bahwa supelem berbasis kontekstual efektif untuk melatihkan kemampuan berpikir kritis.</w:t>
            </w:r>
            <w:bookmarkEnd w:id="0"/>
          </w:p>
          <w:p w14:paraId="281F82F7" w14:textId="77777777" w:rsidR="00DA57CD" w:rsidRPr="00AD2F92" w:rsidRDefault="00DA57CD" w:rsidP="00DA57CD">
            <w:pPr>
              <w:rPr>
                <w:rFonts w:ascii="Century" w:hAnsi="Century" w:cstheme="majorBidi"/>
                <w:sz w:val="18"/>
                <w:szCs w:val="18"/>
                <w:lang w:val="en-US"/>
              </w:rPr>
            </w:pPr>
          </w:p>
          <w:p w14:paraId="551CEA1E" w14:textId="5056541D" w:rsidR="00521ED0" w:rsidRPr="00DA528B" w:rsidRDefault="00521ED0" w:rsidP="00DA528B">
            <w:pPr>
              <w:rPr>
                <w:rFonts w:ascii="Century" w:hAnsi="Century" w:cstheme="majorBidi"/>
                <w:sz w:val="18"/>
                <w:szCs w:val="18"/>
                <w:lang w:val="en-US"/>
              </w:rPr>
            </w:pPr>
            <w:r w:rsidRPr="00DF68F5">
              <w:rPr>
                <w:rFonts w:ascii="Century" w:hAnsi="Century"/>
                <w:b/>
                <w:i/>
                <w:sz w:val="18"/>
                <w:szCs w:val="18"/>
                <w:lang w:val="en-US"/>
              </w:rPr>
              <w:t>Abstract:</w:t>
            </w:r>
            <w:r w:rsidRPr="00DF68F5">
              <w:rPr>
                <w:rFonts w:ascii="Century" w:hAnsi="Century"/>
                <w:i/>
                <w:sz w:val="18"/>
                <w:szCs w:val="18"/>
                <w:lang w:val="en-US"/>
              </w:rPr>
              <w:t xml:space="preserve"> </w:t>
            </w:r>
            <w:r w:rsidR="00C93BB2">
              <w:rPr>
                <w:rFonts w:ascii="Century" w:hAnsi="Century"/>
                <w:i/>
                <w:sz w:val="18"/>
                <w:szCs w:val="18"/>
                <w:lang w:val="en-US"/>
              </w:rPr>
              <w:t xml:space="preserve"> </w:t>
            </w:r>
            <w:r w:rsidR="00DA528B" w:rsidRPr="00A03EDD">
              <w:rPr>
                <w:rFonts w:ascii="Century" w:hAnsi="Century" w:cstheme="majorBidi"/>
                <w:sz w:val="18"/>
                <w:szCs w:val="18"/>
                <w:lang w:val="en-US"/>
              </w:rPr>
              <w:t xml:space="preserve">The purpose of this study was to determine the effectiveness of contextual supplements based on students' critical thinking skills. Pre Experiment research design with One Group Pretest-Posttest Design. The study was conducted at Tri Sukses High School class </w:t>
            </w:r>
            <w:r w:rsidR="00DA528B">
              <w:rPr>
                <w:rFonts w:ascii="Century" w:hAnsi="Century" w:cstheme="majorBidi"/>
                <w:sz w:val="18"/>
                <w:szCs w:val="18"/>
                <w:lang w:val="en-US"/>
              </w:rPr>
              <w:t>XII</w:t>
            </w:r>
            <w:r w:rsidR="00DA528B" w:rsidRPr="00A03EDD">
              <w:rPr>
                <w:rFonts w:ascii="Century" w:hAnsi="Century" w:cstheme="majorBidi"/>
                <w:sz w:val="18"/>
                <w:szCs w:val="18"/>
                <w:lang w:val="en-US"/>
              </w:rPr>
              <w:t xml:space="preserve">. The treatment in the experimental group was learning to use contextual supplements. The instruments used were test items, student activity observation sheets, and observations of learning outcomes. effectiveness is measured based on </w:t>
            </w:r>
            <w:r w:rsidR="00DA528B" w:rsidRPr="00A03EDD">
              <w:rPr>
                <w:rFonts w:ascii="Century" w:hAnsi="Century" w:cstheme="majorBidi"/>
                <w:i/>
                <w:iCs/>
                <w:sz w:val="18"/>
                <w:szCs w:val="18"/>
                <w:lang w:val="en-US"/>
              </w:rPr>
              <w:t>n-gain</w:t>
            </w:r>
            <w:r w:rsidR="00DA528B" w:rsidRPr="00A03EDD">
              <w:rPr>
                <w:rFonts w:ascii="Century" w:hAnsi="Century" w:cstheme="majorBidi"/>
                <w:sz w:val="18"/>
                <w:szCs w:val="18"/>
                <w:lang w:val="en-US"/>
              </w:rPr>
              <w:t xml:space="preserve"> test results analyzed with </w:t>
            </w:r>
            <w:r w:rsidR="00DA528B">
              <w:rPr>
                <w:rFonts w:ascii="Century" w:hAnsi="Century" w:cstheme="majorBidi"/>
                <w:i/>
                <w:iCs/>
                <w:sz w:val="18"/>
                <w:szCs w:val="18"/>
                <w:lang w:val="en-US"/>
              </w:rPr>
              <w:t>paired sample t-test</w:t>
            </w:r>
            <w:r w:rsidR="00DA528B" w:rsidRPr="00A03EDD">
              <w:rPr>
                <w:rFonts w:ascii="Century" w:hAnsi="Century" w:cstheme="majorBidi"/>
                <w:sz w:val="18"/>
                <w:szCs w:val="18"/>
                <w:lang w:val="en-US"/>
              </w:rPr>
              <w:t xml:space="preserve">, student responses to contextual based supplements, and student activity. the results showed that the use of supplements was quite effective in practicing students' thinking skills, as evidenced by the </w:t>
            </w:r>
            <w:r w:rsidR="00DA528B">
              <w:rPr>
                <w:rFonts w:ascii="Century" w:hAnsi="Century" w:cstheme="majorBidi"/>
                <w:i/>
                <w:iCs/>
                <w:sz w:val="18"/>
                <w:szCs w:val="18"/>
                <w:lang w:val="en-US"/>
              </w:rPr>
              <w:t>n-gain</w:t>
            </w:r>
            <w:r w:rsidR="00DA528B" w:rsidRPr="00A03EDD">
              <w:rPr>
                <w:rFonts w:ascii="Century" w:hAnsi="Century" w:cstheme="majorBidi"/>
                <w:sz w:val="18"/>
                <w:szCs w:val="18"/>
                <w:lang w:val="en-US"/>
              </w:rPr>
              <w:t xml:space="preserve"> grade of 0.55 in class </w:t>
            </w:r>
            <w:r w:rsidR="00DA528B">
              <w:rPr>
                <w:rFonts w:ascii="Century" w:hAnsi="Century" w:cstheme="majorBidi"/>
                <w:sz w:val="18"/>
                <w:szCs w:val="18"/>
                <w:lang w:val="en-US"/>
              </w:rPr>
              <w:t>XII IPA 1</w:t>
            </w:r>
            <w:r w:rsidR="00DA528B" w:rsidRPr="00A03EDD">
              <w:rPr>
                <w:rFonts w:ascii="Century" w:hAnsi="Century" w:cstheme="majorBidi"/>
                <w:sz w:val="18"/>
                <w:szCs w:val="18"/>
                <w:lang w:val="en-US"/>
              </w:rPr>
              <w:t xml:space="preserve"> and 0.65 in class X</w:t>
            </w:r>
            <w:r w:rsidR="00DA528B">
              <w:rPr>
                <w:rFonts w:ascii="Century" w:hAnsi="Century" w:cstheme="majorBidi"/>
                <w:sz w:val="18"/>
                <w:szCs w:val="18"/>
                <w:lang w:val="en-US"/>
              </w:rPr>
              <w:t>II IPA 2</w:t>
            </w:r>
            <w:r w:rsidR="00DA528B" w:rsidRPr="00A03EDD">
              <w:rPr>
                <w:rFonts w:ascii="Century" w:hAnsi="Century" w:cstheme="majorBidi"/>
                <w:sz w:val="18"/>
                <w:szCs w:val="18"/>
                <w:lang w:val="en-US"/>
              </w:rPr>
              <w:t xml:space="preserve">, as well as the t-test of 0,000 for classes </w:t>
            </w:r>
            <w:r w:rsidR="00DA528B">
              <w:rPr>
                <w:rFonts w:ascii="Century" w:hAnsi="Century" w:cstheme="majorBidi"/>
                <w:sz w:val="18"/>
                <w:szCs w:val="18"/>
                <w:lang w:val="en-US"/>
              </w:rPr>
              <w:t>XII IPA 1</w:t>
            </w:r>
            <w:r w:rsidR="00DA528B" w:rsidRPr="00A03EDD">
              <w:rPr>
                <w:rFonts w:ascii="Century" w:hAnsi="Century" w:cstheme="majorBidi"/>
                <w:sz w:val="18"/>
                <w:szCs w:val="18"/>
                <w:lang w:val="en-US"/>
              </w:rPr>
              <w:t xml:space="preserve"> and </w:t>
            </w:r>
            <w:r w:rsidR="00DA528B">
              <w:rPr>
                <w:rFonts w:ascii="Century" w:hAnsi="Century" w:cstheme="majorBidi"/>
                <w:sz w:val="18"/>
                <w:szCs w:val="18"/>
                <w:lang w:val="en-US"/>
              </w:rPr>
              <w:t>XII IPA 2</w:t>
            </w:r>
            <w:r w:rsidR="00DA528B" w:rsidRPr="00A03EDD">
              <w:rPr>
                <w:rFonts w:ascii="Century" w:hAnsi="Century" w:cstheme="majorBidi"/>
                <w:sz w:val="18"/>
                <w:szCs w:val="18"/>
                <w:lang w:val="en-US"/>
              </w:rPr>
              <w:t>. by students sebesae 81%, and the percentage of student activity by 83.06%. The results showed that contextual-based sup</w:t>
            </w:r>
            <w:r w:rsidR="00DA528B">
              <w:rPr>
                <w:rFonts w:ascii="Century" w:hAnsi="Century" w:cstheme="majorBidi"/>
                <w:sz w:val="18"/>
                <w:szCs w:val="18"/>
                <w:lang w:val="en-US"/>
              </w:rPr>
              <w:t>p</w:t>
            </w:r>
            <w:r w:rsidR="00DA528B" w:rsidRPr="00A03EDD">
              <w:rPr>
                <w:rFonts w:ascii="Century" w:hAnsi="Century" w:cstheme="majorBidi"/>
                <w:sz w:val="18"/>
                <w:szCs w:val="18"/>
                <w:lang w:val="en-US"/>
              </w:rPr>
              <w:t>lem</w:t>
            </w:r>
            <w:r w:rsidR="00DA528B">
              <w:rPr>
                <w:rFonts w:ascii="Century" w:hAnsi="Century" w:cstheme="majorBidi"/>
                <w:sz w:val="18"/>
                <w:szCs w:val="18"/>
                <w:lang w:val="en-US"/>
              </w:rPr>
              <w:t>ent</w:t>
            </w:r>
            <w:r w:rsidR="00DA528B" w:rsidRPr="00A03EDD">
              <w:rPr>
                <w:rFonts w:ascii="Century" w:hAnsi="Century" w:cstheme="majorBidi"/>
                <w:sz w:val="18"/>
                <w:szCs w:val="18"/>
                <w:lang w:val="en-US"/>
              </w:rPr>
              <w:t xml:space="preserve"> was effective for practicing critical thinking skills.</w:t>
            </w:r>
          </w:p>
        </w:tc>
      </w:tr>
      <w:tr w:rsidR="00521ED0" w:rsidRPr="00B3521D" w14:paraId="05984422" w14:textId="77777777" w:rsidTr="00E12052">
        <w:trPr>
          <w:trHeight w:val="1482"/>
          <w:jc w:val="center"/>
        </w:trPr>
        <w:tc>
          <w:tcPr>
            <w:tcW w:w="2404" w:type="dxa"/>
            <w:tcBorders>
              <w:top w:val="single" w:sz="4" w:space="0" w:color="auto"/>
              <w:left w:val="nil"/>
              <w:bottom w:val="single" w:sz="4" w:space="0" w:color="auto"/>
              <w:right w:val="nil"/>
            </w:tcBorders>
          </w:tcPr>
          <w:p w14:paraId="4851BB6F"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14:paraId="02905D88" w14:textId="17A63409" w:rsidR="00521ED0" w:rsidRPr="00B3521D" w:rsidRDefault="00DA57CD" w:rsidP="00E03F00">
            <w:pPr>
              <w:jc w:val="both"/>
              <w:rPr>
                <w:rFonts w:ascii="Century Gothic" w:hAnsi="Century Gothic"/>
                <w:sz w:val="18"/>
                <w:szCs w:val="18"/>
              </w:rPr>
            </w:pPr>
            <w:r>
              <w:rPr>
                <w:rFonts w:ascii="Century Gothic" w:hAnsi="Century Gothic"/>
                <w:sz w:val="18"/>
                <w:szCs w:val="18"/>
              </w:rPr>
              <w:t>Suplemen</w:t>
            </w:r>
          </w:p>
          <w:p w14:paraId="7760D377" w14:textId="5EB446DF" w:rsidR="00521ED0" w:rsidRPr="00B3521D" w:rsidRDefault="00DA57CD" w:rsidP="00521ED0">
            <w:pPr>
              <w:jc w:val="both"/>
              <w:rPr>
                <w:rFonts w:ascii="Century Gothic" w:hAnsi="Century Gothic"/>
                <w:sz w:val="18"/>
                <w:szCs w:val="18"/>
              </w:rPr>
            </w:pPr>
            <w:r>
              <w:rPr>
                <w:rFonts w:ascii="Century Gothic" w:hAnsi="Century Gothic"/>
                <w:sz w:val="18"/>
                <w:szCs w:val="18"/>
              </w:rPr>
              <w:t>Kontekstual</w:t>
            </w:r>
          </w:p>
          <w:p w14:paraId="589D6AC0" w14:textId="4DAD2C2A" w:rsidR="00521ED0" w:rsidRDefault="00DA57CD" w:rsidP="00521ED0">
            <w:pPr>
              <w:jc w:val="both"/>
              <w:rPr>
                <w:rFonts w:ascii="Century Gothic" w:hAnsi="Century Gothic"/>
                <w:sz w:val="18"/>
                <w:szCs w:val="18"/>
              </w:rPr>
            </w:pPr>
            <w:r>
              <w:rPr>
                <w:rFonts w:ascii="Century Gothic" w:hAnsi="Century Gothic"/>
                <w:sz w:val="18"/>
                <w:szCs w:val="18"/>
              </w:rPr>
              <w:t>Berpikir Kritis</w:t>
            </w:r>
          </w:p>
          <w:p w14:paraId="0AB30D21" w14:textId="4379F1C3" w:rsidR="00521ED0" w:rsidRPr="00DA57CD" w:rsidRDefault="00DA57CD" w:rsidP="00DA57CD">
            <w:pPr>
              <w:jc w:val="both"/>
              <w:rPr>
                <w:rFonts w:ascii="Century Gothic" w:hAnsi="Century Gothic"/>
                <w:sz w:val="18"/>
                <w:szCs w:val="18"/>
              </w:rPr>
            </w:pPr>
            <w:r>
              <w:rPr>
                <w:rFonts w:ascii="Century Gothic" w:hAnsi="Century Gothic"/>
                <w:sz w:val="18"/>
                <w:szCs w:val="18"/>
              </w:rPr>
              <w:t>Efektivitas</w:t>
            </w:r>
          </w:p>
        </w:tc>
        <w:tc>
          <w:tcPr>
            <w:tcW w:w="283" w:type="dxa"/>
            <w:vMerge/>
            <w:tcBorders>
              <w:top w:val="nil"/>
              <w:left w:val="nil"/>
              <w:bottom w:val="nil"/>
              <w:right w:val="nil"/>
            </w:tcBorders>
          </w:tcPr>
          <w:p w14:paraId="120B6E5A" w14:textId="77777777" w:rsidR="00521ED0" w:rsidRPr="00B3521D" w:rsidRDefault="00521ED0" w:rsidP="00E03F00">
            <w:pPr>
              <w:spacing w:before="120"/>
              <w:jc w:val="both"/>
              <w:rPr>
                <w:rFonts w:ascii="Century Gothic" w:hAnsi="Century Gothic"/>
                <w:sz w:val="18"/>
                <w:szCs w:val="18"/>
              </w:rPr>
            </w:pPr>
          </w:p>
        </w:tc>
        <w:tc>
          <w:tcPr>
            <w:tcW w:w="7531" w:type="dxa"/>
            <w:vMerge/>
            <w:tcBorders>
              <w:left w:val="nil"/>
              <w:bottom w:val="single" w:sz="4" w:space="0" w:color="auto"/>
              <w:right w:val="nil"/>
            </w:tcBorders>
          </w:tcPr>
          <w:p w14:paraId="5B95317C" w14:textId="77777777" w:rsidR="00521ED0" w:rsidRPr="00B3521D" w:rsidRDefault="00521ED0" w:rsidP="00E03F00">
            <w:pPr>
              <w:spacing w:before="120"/>
              <w:jc w:val="both"/>
              <w:rPr>
                <w:rFonts w:ascii="Century Gothic" w:hAnsi="Century Gothic"/>
                <w:iCs/>
                <w:color w:val="000000"/>
                <w:sz w:val="18"/>
                <w:szCs w:val="18"/>
              </w:rPr>
            </w:pPr>
          </w:p>
        </w:tc>
      </w:tr>
    </w:tbl>
    <w:p w14:paraId="3D7A76E9" w14:textId="77777777" w:rsidR="00F66CC2" w:rsidRPr="00B3521D" w:rsidRDefault="00F66CC2" w:rsidP="00F66CC2">
      <w:pPr>
        <w:pStyle w:val="PARAGRAPHnoindent"/>
        <w:spacing w:line="240" w:lineRule="auto"/>
        <w:jc w:val="center"/>
        <w:rPr>
          <w:color w:val="000000"/>
          <w:sz w:val="14"/>
          <w:szCs w:val="14"/>
        </w:rPr>
      </w:pPr>
    </w:p>
    <w:p w14:paraId="1E30A914"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4BD33556" w14:textId="77777777" w:rsidR="00B3521D" w:rsidRPr="00B3521D" w:rsidRDefault="00B3521D" w:rsidP="00B3521D">
      <w:pPr>
        <w:rPr>
          <w:sz w:val="14"/>
          <w:lang w:val="en-US" w:eastAsia="en-US"/>
        </w:rPr>
      </w:pPr>
    </w:p>
    <w:p w14:paraId="00B2129E"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9F4FF3">
          <w:type w:val="continuous"/>
          <w:pgSz w:w="11906" w:h="16838" w:code="9"/>
          <w:pgMar w:top="851" w:right="851" w:bottom="851" w:left="851" w:header="851" w:footer="851" w:gutter="0"/>
          <w:cols w:space="238"/>
          <w:docGrid w:linePitch="360"/>
        </w:sectPr>
      </w:pPr>
    </w:p>
    <w:p w14:paraId="4A80D9DD" w14:textId="77777777" w:rsidR="00AD335D" w:rsidRPr="00721448" w:rsidRDefault="00AE1477" w:rsidP="00B3521D">
      <w:pPr>
        <w:pStyle w:val="IEEEHeading1"/>
        <w:numPr>
          <w:ilvl w:val="0"/>
          <w:numId w:val="11"/>
        </w:numPr>
        <w:spacing w:line="276" w:lineRule="auto"/>
        <w:jc w:val="left"/>
        <w:rPr>
          <w:rFonts w:asciiTheme="majorHAnsi" w:hAnsiTheme="majorHAnsi"/>
          <w:b/>
          <w:sz w:val="24"/>
          <w:szCs w:val="22"/>
        </w:rPr>
      </w:pPr>
      <w:r w:rsidRPr="00721448">
        <w:rPr>
          <w:rFonts w:asciiTheme="majorHAnsi" w:hAnsiTheme="majorHAnsi"/>
          <w:b/>
          <w:iCs/>
          <w:sz w:val="24"/>
          <w:szCs w:val="22"/>
          <w:lang w:val="id-ID"/>
        </w:rPr>
        <w:t>LATAR BELAKANG</w:t>
      </w:r>
      <w:r w:rsidR="00131344" w:rsidRPr="00721448">
        <w:rPr>
          <w:rFonts w:asciiTheme="majorHAnsi" w:hAnsiTheme="majorHAnsi"/>
          <w:b/>
          <w:sz w:val="24"/>
          <w:szCs w:val="22"/>
          <w:lang w:val="id-ID"/>
        </w:rPr>
        <w:t xml:space="preserve"> </w:t>
      </w:r>
    </w:p>
    <w:p w14:paraId="59E09D57" w14:textId="6E83D452" w:rsidR="00D2491E" w:rsidRPr="00DC14FD" w:rsidRDefault="00D2491E" w:rsidP="00DC14FD">
      <w:pPr>
        <w:spacing w:line="276" w:lineRule="auto"/>
        <w:ind w:firstLine="216"/>
        <w:jc w:val="both"/>
        <w:rPr>
          <w:rFonts w:ascii="Cambria" w:hAnsi="Cambria" w:cstheme="majorBidi"/>
          <w:color w:val="000000" w:themeColor="text1"/>
          <w:sz w:val="22"/>
          <w:szCs w:val="22"/>
        </w:rPr>
      </w:pPr>
      <w:r w:rsidRPr="00DC14FD">
        <w:rPr>
          <w:rFonts w:ascii="Cambria" w:hAnsi="Cambria" w:cstheme="majorBidi"/>
          <w:color w:val="000000" w:themeColor="text1"/>
          <w:sz w:val="22"/>
          <w:szCs w:val="22"/>
        </w:rPr>
        <w:t xml:space="preserve">Pembelajaran abad 21 telah mengubah paradigma belajar yakni dari paradigma </w:t>
      </w:r>
      <w:r w:rsidRPr="00DC14FD">
        <w:rPr>
          <w:rFonts w:ascii="Cambria" w:hAnsi="Cambria" w:cstheme="majorBidi"/>
          <w:i/>
          <w:color w:val="000000" w:themeColor="text1"/>
          <w:sz w:val="22"/>
          <w:szCs w:val="22"/>
        </w:rPr>
        <w:t xml:space="preserve">teaching </w:t>
      </w:r>
      <w:r w:rsidRPr="00DC14FD">
        <w:rPr>
          <w:rFonts w:ascii="Cambria" w:hAnsi="Cambria" w:cstheme="majorBidi"/>
          <w:color w:val="000000" w:themeColor="text1"/>
          <w:sz w:val="22"/>
          <w:szCs w:val="22"/>
        </w:rPr>
        <w:t xml:space="preserve">menjadi </w:t>
      </w:r>
      <w:r w:rsidRPr="00DC14FD">
        <w:rPr>
          <w:rFonts w:ascii="Cambria" w:hAnsi="Cambria" w:cstheme="majorBidi"/>
          <w:i/>
          <w:color w:val="000000" w:themeColor="text1"/>
          <w:sz w:val="22"/>
          <w:szCs w:val="22"/>
        </w:rPr>
        <w:t xml:space="preserve">learning. </w:t>
      </w:r>
      <w:r w:rsidRPr="00DC14FD">
        <w:rPr>
          <w:rFonts w:ascii="Cambria" w:hAnsi="Cambria" w:cstheme="majorBidi"/>
          <w:color w:val="000000" w:themeColor="text1"/>
          <w:sz w:val="22"/>
          <w:szCs w:val="22"/>
        </w:rPr>
        <w:t>Pada abad 21 guru bukan lagi menjadi pusat belajar melainkan siswa yang menjadi pusat belajar. Hal ini sesuai dengan kurikulum 2013 dimana peranan guru selain menjadi sumber belajar diharapkan juga menjadi fasilitator dalam seluruh kegiatan pembelajaran</w:t>
      </w:r>
      <w:r w:rsidR="008568A1">
        <w:rPr>
          <w:rFonts w:ascii="Cambria" w:hAnsi="Cambria" w:cstheme="majorBidi"/>
          <w:color w:val="000000" w:themeColor="text1"/>
          <w:sz w:val="22"/>
          <w:szCs w:val="22"/>
        </w:rPr>
        <w:t xml:space="preserve"> </w:t>
      </w:r>
      <w:r w:rsidR="008568A1">
        <w:rPr>
          <w:rFonts w:ascii="Cambria" w:hAnsi="Cambria" w:cstheme="majorBidi"/>
          <w:color w:val="000000" w:themeColor="text1"/>
          <w:sz w:val="22"/>
          <w:szCs w:val="22"/>
        </w:rPr>
        <w:fldChar w:fldCharType="begin" w:fldLock="1"/>
      </w:r>
      <w:r w:rsidR="002B652F">
        <w:rPr>
          <w:rFonts w:ascii="Cambria" w:hAnsi="Cambria" w:cstheme="majorBidi"/>
          <w:color w:val="000000" w:themeColor="text1"/>
          <w:sz w:val="22"/>
          <w:szCs w:val="22"/>
        </w:rPr>
        <w:instrText>ADDIN CSL_CITATION {"citationItems":[{"id":"ITEM-1","itemData":{"author":[{"dropping-particle":"","family":"Hidayat","given":"Sholeh","non-dropping-particle":"","parse-names":false,"suffix":""}],"id":"ITEM-1","issued":{"date-parts":[["2013"]]},"publisher":"Rosda","publisher-place":"Jakarta","title":"Perkembangan Kurikulum Baru","type":"book"},"uris":["http://www.mendeley.com/documents/?uuid=96af6f07-4684-44e2-91a3-ada2361bc67e"]}],"mendeley":{"formattedCitation":"(Hidayat, 2013)","manualFormatting":"(Hidayat, 2013: 122)","plainTextFormattedCitation":"(Hidayat, 2013)","previouslyFormattedCitation":"(Hidayat, 2013)"},"properties":{"noteIndex":0},"schema":"https://github.com/citation-style-language/schema/raw/master/csl-citation.json"}</w:instrText>
      </w:r>
      <w:r w:rsidR="008568A1">
        <w:rPr>
          <w:rFonts w:ascii="Cambria" w:hAnsi="Cambria" w:cstheme="majorBidi"/>
          <w:color w:val="000000" w:themeColor="text1"/>
          <w:sz w:val="22"/>
          <w:szCs w:val="22"/>
        </w:rPr>
        <w:fldChar w:fldCharType="separate"/>
      </w:r>
      <w:r w:rsidR="008568A1" w:rsidRPr="008568A1">
        <w:rPr>
          <w:rFonts w:ascii="Cambria" w:hAnsi="Cambria" w:cstheme="majorBidi"/>
          <w:noProof/>
          <w:color w:val="000000" w:themeColor="text1"/>
          <w:sz w:val="22"/>
          <w:szCs w:val="22"/>
        </w:rPr>
        <w:t>(Hidayat, 2013</w:t>
      </w:r>
      <w:r w:rsidR="008568A1">
        <w:rPr>
          <w:rFonts w:ascii="Cambria" w:hAnsi="Cambria" w:cstheme="majorBidi"/>
          <w:noProof/>
          <w:color w:val="000000" w:themeColor="text1"/>
          <w:sz w:val="22"/>
          <w:szCs w:val="22"/>
        </w:rPr>
        <w:t>: 122</w:t>
      </w:r>
      <w:r w:rsidR="008568A1" w:rsidRPr="008568A1">
        <w:rPr>
          <w:rFonts w:ascii="Cambria" w:hAnsi="Cambria" w:cstheme="majorBidi"/>
          <w:noProof/>
          <w:color w:val="000000" w:themeColor="text1"/>
          <w:sz w:val="22"/>
          <w:szCs w:val="22"/>
        </w:rPr>
        <w:t>)</w:t>
      </w:r>
      <w:r w:rsidR="008568A1">
        <w:rPr>
          <w:rFonts w:ascii="Cambria" w:hAnsi="Cambria" w:cstheme="majorBidi"/>
          <w:color w:val="000000" w:themeColor="text1"/>
          <w:sz w:val="22"/>
          <w:szCs w:val="22"/>
        </w:rPr>
        <w:fldChar w:fldCharType="end"/>
      </w:r>
      <w:r w:rsidRPr="00DC14FD">
        <w:rPr>
          <w:rFonts w:ascii="Cambria" w:hAnsi="Cambria" w:cstheme="majorBidi"/>
          <w:color w:val="000000" w:themeColor="text1"/>
          <w:sz w:val="22"/>
          <w:szCs w:val="22"/>
        </w:rPr>
        <w:t xml:space="preserve">. Pembelajaran abad 21 menuntut siswa lebih aktif dalam pembelajaran agar siswa dapat mengembangkan kemampuan berpikir kritis di </w:t>
      </w:r>
      <w:r w:rsidRPr="00DC14FD">
        <w:rPr>
          <w:rFonts w:ascii="Cambria" w:hAnsi="Cambria" w:cstheme="majorBidi"/>
          <w:color w:val="000000" w:themeColor="text1"/>
          <w:sz w:val="22"/>
          <w:szCs w:val="22"/>
        </w:rPr>
        <w:t xml:space="preserve">bidang pendidikan. </w:t>
      </w:r>
      <w:bookmarkStart w:id="1" w:name="_Hlk532845672"/>
      <w:r w:rsidRPr="00DC14FD">
        <w:rPr>
          <w:rFonts w:ascii="Cambria" w:hAnsi="Cambria" w:cstheme="majorBidi"/>
          <w:color w:val="000000" w:themeColor="text1"/>
          <w:sz w:val="22"/>
          <w:szCs w:val="22"/>
        </w:rPr>
        <w:t>Pembelajaran di sekolah yang menuntut siswa berpikir kritis salah satunya adalah mata pelajaran fisika dimana siswa masih banyak mengalami kesulitan me</w:t>
      </w:r>
      <w:bookmarkEnd w:id="1"/>
      <w:r w:rsidRPr="00DC14FD">
        <w:rPr>
          <w:rFonts w:ascii="Cambria" w:hAnsi="Cambria" w:cstheme="majorBidi"/>
          <w:color w:val="000000" w:themeColor="text1"/>
          <w:sz w:val="22"/>
          <w:szCs w:val="22"/>
        </w:rPr>
        <w:t>latihkan kemampuan berpikir kritis. Tuntutan abad 21, melalui kurikulum 2013 yang direvisi siswa diharapkan dapat mencapai standar kompetensi pembelajaran fisika yaitu mengembangkan kemampuan berpikir kritis melalui pembelajaran fisika, ini menunjukkan</w:t>
      </w:r>
      <w:r w:rsidRPr="00D2491E">
        <w:rPr>
          <w:rFonts w:ascii="Cambria" w:hAnsi="Cambria" w:cstheme="majorBidi"/>
          <w:color w:val="000000" w:themeColor="text1"/>
        </w:rPr>
        <w:t xml:space="preserve"> </w:t>
      </w:r>
      <w:r w:rsidRPr="00DC14FD">
        <w:rPr>
          <w:rFonts w:ascii="Cambria" w:hAnsi="Cambria" w:cstheme="majorBidi"/>
          <w:color w:val="000000" w:themeColor="text1"/>
          <w:sz w:val="22"/>
          <w:szCs w:val="22"/>
        </w:rPr>
        <w:t>bahwa proses pembelajaran fisika harus berorientasi untuk mengembangkan kemampuan berpikir kritis siswa.</w:t>
      </w:r>
    </w:p>
    <w:p w14:paraId="2A2A0667" w14:textId="44CED99F" w:rsidR="00D2491E" w:rsidRPr="00DC14FD" w:rsidRDefault="00D2491E" w:rsidP="00DC14FD">
      <w:pPr>
        <w:spacing w:line="276" w:lineRule="auto"/>
        <w:ind w:firstLine="216"/>
        <w:jc w:val="both"/>
        <w:rPr>
          <w:rFonts w:ascii="Cambria" w:hAnsi="Cambria" w:cstheme="majorBidi"/>
          <w:color w:val="000000" w:themeColor="text1"/>
          <w:sz w:val="22"/>
          <w:szCs w:val="22"/>
        </w:rPr>
      </w:pPr>
      <w:r w:rsidRPr="00DC14FD">
        <w:rPr>
          <w:rFonts w:ascii="Cambria" w:hAnsi="Cambria" w:cstheme="majorBidi"/>
          <w:color w:val="000000" w:themeColor="text1"/>
          <w:sz w:val="22"/>
          <w:szCs w:val="22"/>
        </w:rPr>
        <w:t xml:space="preserve">Berpikir kritis merupakan sebuah proses yang bermuara pada penarikan kesimpulan tentang apa </w:t>
      </w:r>
      <w:r w:rsidRPr="00DC14FD">
        <w:rPr>
          <w:rFonts w:ascii="Cambria" w:hAnsi="Cambria" w:cstheme="majorBidi"/>
          <w:color w:val="000000" w:themeColor="text1"/>
          <w:sz w:val="22"/>
          <w:szCs w:val="22"/>
        </w:rPr>
        <w:lastRenderedPageBreak/>
        <w:t>yang harus kita percayai dan tindakan apa yang akan kita lakukan. Bukan untuk mencari jawaban semata, tetapi yang terlebih utama adalah mempertanyakan jawaban, fakta, atau informasi yang ada</w:t>
      </w:r>
      <w:r w:rsidR="002B652F">
        <w:rPr>
          <w:rFonts w:ascii="Cambria" w:hAnsi="Cambria" w:cstheme="majorBidi"/>
          <w:color w:val="000000" w:themeColor="text1"/>
          <w:sz w:val="22"/>
          <w:szCs w:val="22"/>
        </w:rPr>
        <w:t xml:space="preserve"> </w:t>
      </w:r>
      <w:r w:rsidR="002B652F">
        <w:rPr>
          <w:rFonts w:ascii="Cambria" w:hAnsi="Cambria" w:cstheme="majorBidi"/>
          <w:color w:val="000000" w:themeColor="text1"/>
          <w:sz w:val="22"/>
          <w:szCs w:val="22"/>
        </w:rPr>
        <w:fldChar w:fldCharType="begin" w:fldLock="1"/>
      </w:r>
      <w:r w:rsidR="00263F47">
        <w:rPr>
          <w:rFonts w:ascii="Cambria" w:hAnsi="Cambria" w:cstheme="majorBidi"/>
          <w:color w:val="000000" w:themeColor="text1"/>
          <w:sz w:val="22"/>
          <w:szCs w:val="22"/>
        </w:rPr>
        <w:instrText>ADDIN CSL_CITATION {"citationItems":[{"id":"ITEM-1","itemData":{"author":[{"dropping-particle":"","family":"Hidayat","given":"Sholeh","non-dropping-particle":"","parse-names":false,"suffix":""}],"id":"ITEM-1","issued":{"date-parts":[["2013"]]},"publisher":"Rosda","publisher-place":"Jakarta","title":"Perkembangan Kurikulum Baru","type":"book"},"uris":["http://www.mendeley.com/documents/?uuid=96af6f07-4684-44e2-91a3-ada2361bc67e"]}],"mendeley":{"formattedCitation":"(Hidayat, 2013)","manualFormatting":"(Hidayat, 2013:474)","plainTextFormattedCitation":"(Hidayat, 2013)","previouslyFormattedCitation":"(Hidayat, 2013)"},"properties":{"noteIndex":0},"schema":"https://github.com/citation-style-language/schema/raw/master/csl-citation.json"}</w:instrText>
      </w:r>
      <w:r w:rsidR="002B652F">
        <w:rPr>
          <w:rFonts w:ascii="Cambria" w:hAnsi="Cambria" w:cstheme="majorBidi"/>
          <w:color w:val="000000" w:themeColor="text1"/>
          <w:sz w:val="22"/>
          <w:szCs w:val="22"/>
        </w:rPr>
        <w:fldChar w:fldCharType="separate"/>
      </w:r>
      <w:r w:rsidR="002B652F" w:rsidRPr="002B652F">
        <w:rPr>
          <w:rFonts w:ascii="Cambria" w:hAnsi="Cambria" w:cstheme="majorBidi"/>
          <w:noProof/>
          <w:color w:val="000000" w:themeColor="text1"/>
          <w:sz w:val="22"/>
          <w:szCs w:val="22"/>
        </w:rPr>
        <w:t>(Hidayat, 2013</w:t>
      </w:r>
      <w:r w:rsidR="00263F47">
        <w:rPr>
          <w:rFonts w:ascii="Cambria" w:hAnsi="Cambria" w:cstheme="majorBidi"/>
          <w:noProof/>
          <w:color w:val="000000" w:themeColor="text1"/>
          <w:sz w:val="22"/>
          <w:szCs w:val="22"/>
        </w:rPr>
        <w:t>:474</w:t>
      </w:r>
      <w:r w:rsidR="002B652F" w:rsidRPr="002B652F">
        <w:rPr>
          <w:rFonts w:ascii="Cambria" w:hAnsi="Cambria" w:cstheme="majorBidi"/>
          <w:noProof/>
          <w:color w:val="000000" w:themeColor="text1"/>
          <w:sz w:val="22"/>
          <w:szCs w:val="22"/>
        </w:rPr>
        <w:t>)</w:t>
      </w:r>
      <w:r w:rsidR="002B652F">
        <w:rPr>
          <w:rFonts w:ascii="Cambria" w:hAnsi="Cambria" w:cstheme="majorBidi"/>
          <w:color w:val="000000" w:themeColor="text1"/>
          <w:sz w:val="22"/>
          <w:szCs w:val="22"/>
        </w:rPr>
        <w:fldChar w:fldCharType="end"/>
      </w:r>
      <w:r w:rsidRPr="00DC14FD">
        <w:rPr>
          <w:rFonts w:ascii="Cambria" w:hAnsi="Cambria" w:cstheme="majorBidi"/>
          <w:color w:val="000000" w:themeColor="text1"/>
          <w:sz w:val="22"/>
          <w:szCs w:val="22"/>
        </w:rPr>
        <w:t>. Kemampuan berpikir kritis telah menjadi hal yang sangat diperhatikan dalam perkembangan berpikir siswa. Beberapa negara maju telah mengembangkan sistem pendidikan yang mampu mengasah dan melatihkan kemampuan berpikir kritis siswa agar berkembang dengan baik</w:t>
      </w:r>
      <w:r w:rsidR="00263F47">
        <w:rPr>
          <w:rFonts w:ascii="Cambria" w:hAnsi="Cambria" w:cstheme="majorBidi"/>
          <w:color w:val="000000" w:themeColor="text1"/>
          <w:sz w:val="22"/>
          <w:szCs w:val="22"/>
        </w:rPr>
        <w:t xml:space="preserve"> </w:t>
      </w:r>
      <w:r w:rsidR="00263F47">
        <w:rPr>
          <w:rFonts w:ascii="Cambria" w:hAnsi="Cambria" w:cstheme="majorBidi"/>
          <w:color w:val="000000" w:themeColor="text1"/>
          <w:sz w:val="22"/>
          <w:szCs w:val="22"/>
        </w:rPr>
        <w:fldChar w:fldCharType="begin" w:fldLock="1"/>
      </w:r>
      <w:r w:rsidR="003B3A11">
        <w:rPr>
          <w:rFonts w:ascii="Cambria" w:hAnsi="Cambria" w:cstheme="majorBidi"/>
          <w:color w:val="000000" w:themeColor="text1"/>
          <w:sz w:val="22"/>
          <w:szCs w:val="22"/>
        </w:rPr>
        <w:instrText>ADDIN CSL_CITATION {"citationItems":[{"id":"ITEM-1","itemData":{"author":[{"dropping-particle":"","family":"OECD","given":"","non-dropping-particle":"","parse-names":false,"suffix":""}],"id":"ITEM-1","issued":{"date-parts":[["2013"]]},"publisher":"Columbia University","publisher-place":"New York","title":"PISA 2012 Result in Focus: What 15 years-old know and what they can do with what they know.","type":"book"},"uris":["http://www.mendeley.com/documents/?uuid=a3152a6c-576c-4ede-9a0c-67db62b13ce4"]}],"mendeley":{"formattedCitation":"(OECD, 2013)","manualFormatting":"(OECD, 2013: 1)","plainTextFormattedCitation":"(OECD, 2013)","previouslyFormattedCitation":"(OECD, 2013)"},"properties":{"noteIndex":0},"schema":"https://github.com/citation-style-language/schema/raw/master/csl-citation.json"}</w:instrText>
      </w:r>
      <w:r w:rsidR="00263F47">
        <w:rPr>
          <w:rFonts w:ascii="Cambria" w:hAnsi="Cambria" w:cstheme="majorBidi"/>
          <w:color w:val="000000" w:themeColor="text1"/>
          <w:sz w:val="22"/>
          <w:szCs w:val="22"/>
        </w:rPr>
        <w:fldChar w:fldCharType="separate"/>
      </w:r>
      <w:r w:rsidR="00263F47" w:rsidRPr="00263F47">
        <w:rPr>
          <w:rFonts w:ascii="Cambria" w:hAnsi="Cambria" w:cstheme="majorBidi"/>
          <w:noProof/>
          <w:color w:val="000000" w:themeColor="text1"/>
          <w:sz w:val="22"/>
          <w:szCs w:val="22"/>
        </w:rPr>
        <w:t>(OECD, 2013</w:t>
      </w:r>
      <w:r w:rsidR="00263F47">
        <w:rPr>
          <w:rFonts w:ascii="Cambria" w:hAnsi="Cambria" w:cstheme="majorBidi"/>
          <w:noProof/>
          <w:color w:val="000000" w:themeColor="text1"/>
          <w:sz w:val="22"/>
          <w:szCs w:val="22"/>
        </w:rPr>
        <w:t>: 1</w:t>
      </w:r>
      <w:r w:rsidR="00263F47" w:rsidRPr="00263F47">
        <w:rPr>
          <w:rFonts w:ascii="Cambria" w:hAnsi="Cambria" w:cstheme="majorBidi"/>
          <w:noProof/>
          <w:color w:val="000000" w:themeColor="text1"/>
          <w:sz w:val="22"/>
          <w:szCs w:val="22"/>
        </w:rPr>
        <w:t>)</w:t>
      </w:r>
      <w:r w:rsidR="00263F47">
        <w:rPr>
          <w:rFonts w:ascii="Cambria" w:hAnsi="Cambria" w:cstheme="majorBidi"/>
          <w:color w:val="000000" w:themeColor="text1"/>
          <w:sz w:val="22"/>
          <w:szCs w:val="22"/>
        </w:rPr>
        <w:fldChar w:fldCharType="end"/>
      </w:r>
      <w:r w:rsidRPr="00DC14FD">
        <w:rPr>
          <w:rFonts w:ascii="Cambria" w:hAnsi="Cambria" w:cstheme="majorBidi"/>
          <w:color w:val="000000" w:themeColor="text1"/>
          <w:sz w:val="22"/>
          <w:szCs w:val="22"/>
        </w:rPr>
        <w:t>.</w:t>
      </w:r>
    </w:p>
    <w:p w14:paraId="49238922" w14:textId="2299D820" w:rsidR="00D2491E" w:rsidRPr="00DC14FD" w:rsidRDefault="00D2491E" w:rsidP="00DC14FD">
      <w:pPr>
        <w:spacing w:line="276" w:lineRule="auto"/>
        <w:ind w:firstLine="216"/>
        <w:jc w:val="both"/>
        <w:rPr>
          <w:rFonts w:ascii="Cambria" w:hAnsi="Cambria"/>
          <w:sz w:val="22"/>
          <w:szCs w:val="22"/>
        </w:rPr>
      </w:pPr>
      <w:r w:rsidRPr="00DC14FD">
        <w:rPr>
          <w:rFonts w:ascii="Cambria" w:hAnsi="Cambria" w:cstheme="majorBidi"/>
          <w:color w:val="000000" w:themeColor="text1"/>
          <w:sz w:val="22"/>
          <w:szCs w:val="22"/>
        </w:rPr>
        <w:t>Salah satu hal yang menyebabkan rendahnya keterampilan berpikir kritis siswa adalah proses pembelajaran yang berlangsung selama ini belum mampu mengembangkan kemampuan berpikir kritis siswa. Hal ini sesuai dengan pendapat</w:t>
      </w:r>
      <w:r w:rsidR="003B3A11">
        <w:rPr>
          <w:rFonts w:ascii="Cambria" w:hAnsi="Cambria" w:cstheme="majorBidi"/>
          <w:color w:val="000000" w:themeColor="text1"/>
          <w:sz w:val="22"/>
          <w:szCs w:val="22"/>
        </w:rPr>
        <w:t xml:space="preserve"> </w:t>
      </w:r>
      <w:r w:rsidR="003B3A11">
        <w:rPr>
          <w:rFonts w:ascii="Cambria" w:hAnsi="Cambria" w:cstheme="majorBidi"/>
          <w:color w:val="000000" w:themeColor="text1"/>
          <w:sz w:val="22"/>
          <w:szCs w:val="22"/>
        </w:rPr>
        <w:fldChar w:fldCharType="begin" w:fldLock="1"/>
      </w:r>
      <w:r w:rsidR="003B3A11">
        <w:rPr>
          <w:rFonts w:ascii="Cambria" w:hAnsi="Cambria" w:cstheme="majorBidi"/>
          <w:color w:val="000000" w:themeColor="text1"/>
          <w:sz w:val="22"/>
          <w:szCs w:val="22"/>
        </w:rPr>
        <w:instrText>ADDIN CSL_CITATION {"citationItems":[{"id":"ITEM-1","itemData":{"author":[{"dropping-particle":"","family":"Sanjaya","given":"Wina","non-dropping-particle":"","parse-names":false,"suffix":""}],"id":"ITEM-1","issued":{"date-parts":[["2008"]]},"publisher":"Kencana Prenada Media Group","publisher-place":"Jakarta","title":"Strategi Pembelajaran Berorientasi Standar Proses Pendidikan","type":"book"},"uris":["http://www.mendeley.com/documents/?uuid=f24691b4-07c0-4a82-be7c-a00571b5fb71"]}],"mendeley":{"formattedCitation":"(Sanjaya, 2008)","manualFormatting":"(Sanjaya, 2008: 1)","plainTextFormattedCitation":"(Sanjaya, 2008)","previouslyFormattedCitation":"(Sanjaya, 2008)"},"properties":{"noteIndex":0},"schema":"https://github.com/citation-style-language/schema/raw/master/csl-citation.json"}</w:instrText>
      </w:r>
      <w:r w:rsidR="003B3A11">
        <w:rPr>
          <w:rFonts w:ascii="Cambria" w:hAnsi="Cambria" w:cstheme="majorBidi"/>
          <w:color w:val="000000" w:themeColor="text1"/>
          <w:sz w:val="22"/>
          <w:szCs w:val="22"/>
        </w:rPr>
        <w:fldChar w:fldCharType="separate"/>
      </w:r>
      <w:r w:rsidR="003B3A11" w:rsidRPr="003B3A11">
        <w:rPr>
          <w:rFonts w:ascii="Cambria" w:hAnsi="Cambria" w:cstheme="majorBidi"/>
          <w:noProof/>
          <w:color w:val="000000" w:themeColor="text1"/>
          <w:sz w:val="22"/>
          <w:szCs w:val="22"/>
        </w:rPr>
        <w:t>(Sanjaya, 2008</w:t>
      </w:r>
      <w:r w:rsidR="003B3A11">
        <w:rPr>
          <w:rFonts w:ascii="Cambria" w:hAnsi="Cambria" w:cstheme="majorBidi"/>
          <w:noProof/>
          <w:color w:val="000000" w:themeColor="text1"/>
          <w:sz w:val="22"/>
          <w:szCs w:val="22"/>
        </w:rPr>
        <w:t>: 1</w:t>
      </w:r>
      <w:r w:rsidR="003B3A11" w:rsidRPr="003B3A11">
        <w:rPr>
          <w:rFonts w:ascii="Cambria" w:hAnsi="Cambria" w:cstheme="majorBidi"/>
          <w:noProof/>
          <w:color w:val="000000" w:themeColor="text1"/>
          <w:sz w:val="22"/>
          <w:szCs w:val="22"/>
        </w:rPr>
        <w:t>)</w:t>
      </w:r>
      <w:r w:rsidR="003B3A11">
        <w:rPr>
          <w:rFonts w:ascii="Cambria" w:hAnsi="Cambria" w:cstheme="majorBidi"/>
          <w:color w:val="000000" w:themeColor="text1"/>
          <w:sz w:val="22"/>
          <w:szCs w:val="22"/>
        </w:rPr>
        <w:fldChar w:fldCharType="end"/>
      </w:r>
      <w:r w:rsidRPr="00DC14FD">
        <w:rPr>
          <w:rFonts w:ascii="Cambria" w:hAnsi="Cambria" w:cstheme="majorBidi"/>
          <w:color w:val="000000" w:themeColor="text1"/>
          <w:sz w:val="22"/>
          <w:szCs w:val="22"/>
        </w:rPr>
        <w:t xml:space="preserve"> bahwa salah satu masalah yang dihadapi dunia pendidikan adalah masih lemahnya proses pembelajaran, karena dalam proses pembelajaran anak kurang didorong untuk mengembangkan kemampuan berpikir. Guru sering kali mengalami kesulitan dalam mengembangkan keterampilan berpikir kritis siswa disebabkan oleh keterbatasan bahan ajar dalam proses pembelajaran.</w:t>
      </w:r>
      <w:r w:rsidRPr="00DC14FD">
        <w:rPr>
          <w:rFonts w:ascii="Cambria" w:hAnsi="Cambria"/>
          <w:sz w:val="22"/>
          <w:szCs w:val="22"/>
        </w:rPr>
        <w:t>Salah satu cara untuk menunjang keberhasilan proses pembelajaran adalah menggunakan sumber belajar. Sumber belajar yang paling sering digunakan oleh siswa dan guru adalah buku teks</w:t>
      </w:r>
      <w:r w:rsidR="003B3A11">
        <w:rPr>
          <w:rFonts w:ascii="Cambria" w:hAnsi="Cambria"/>
          <w:sz w:val="22"/>
          <w:szCs w:val="22"/>
        </w:rPr>
        <w:t xml:space="preserve"> </w:t>
      </w:r>
      <w:r w:rsidR="003B3A11">
        <w:rPr>
          <w:rFonts w:ascii="Cambria" w:hAnsi="Cambria"/>
          <w:sz w:val="22"/>
          <w:szCs w:val="22"/>
        </w:rPr>
        <w:fldChar w:fldCharType="begin" w:fldLock="1"/>
      </w:r>
      <w:r w:rsidR="003B3A11">
        <w:rPr>
          <w:rFonts w:ascii="Cambria" w:hAnsi="Cambria"/>
          <w:sz w:val="22"/>
          <w:szCs w:val="22"/>
        </w:rPr>
        <w:instrText>ADDIN CSL_CITATION {"citationItems":[{"id":"ITEM-1","itemData":{"author":[{"dropping-particle":"","family":"Purnomo","given":"Dwito","non-dropping-particle":"","parse-names":false,"suffix":""},{"dropping-particle":"","family":"Indrowati","given":"Meti","non-dropping-particle":"","parse-names":false,"suffix":""},{"dropping-particle":"","family":"Karyanto","given":"Puguh","non-dropping-particle":"","parse-names":false,"suffix":""}],"container-title":"Jurnal Pendidikan Biologi","id":"ITEM-1","issue":"1","issued":{"date-parts":[["2013"]]},"page":"59-69","title":"Pengaruh Penggunaan Modul Hasil Peneitian Pencemaran Di Sungai Pepe Surakarta Sebagai Sumber Belajar Biologi Pokok Bahasan Pencemaran Lingkungan Terhadap Hasil Belajar","type":"article-journal","volume":"5"},"uris":["http://www.mendeley.com/documents/?uuid=7821476a-22df-4b76-bc52-dbf6e75e4071"]}],"mendeley":{"formattedCitation":"(Purnomo, Indrowati, &amp; Karyanto, 2013)","plainTextFormattedCitation":"(Purnomo, Indrowati, &amp; Karyanto, 2013)","previouslyFormattedCitation":"(Purnomo, Indrowati, &amp; Karyanto, 2013)"},"properties":{"noteIndex":0},"schema":"https://github.com/citation-style-language/schema/raw/master/csl-citation.json"}</w:instrText>
      </w:r>
      <w:r w:rsidR="003B3A11">
        <w:rPr>
          <w:rFonts w:ascii="Cambria" w:hAnsi="Cambria"/>
          <w:sz w:val="22"/>
          <w:szCs w:val="22"/>
        </w:rPr>
        <w:fldChar w:fldCharType="separate"/>
      </w:r>
      <w:r w:rsidR="003B3A11" w:rsidRPr="003B3A11">
        <w:rPr>
          <w:rFonts w:ascii="Cambria" w:hAnsi="Cambria"/>
          <w:noProof/>
          <w:sz w:val="22"/>
          <w:szCs w:val="22"/>
        </w:rPr>
        <w:t>(Purnomo, Indrowati, &amp; Karyanto, 2013)</w:t>
      </w:r>
      <w:r w:rsidR="003B3A11">
        <w:rPr>
          <w:rFonts w:ascii="Cambria" w:hAnsi="Cambria"/>
          <w:sz w:val="22"/>
          <w:szCs w:val="22"/>
        </w:rPr>
        <w:fldChar w:fldCharType="end"/>
      </w:r>
      <w:r w:rsidRPr="00DC14FD">
        <w:rPr>
          <w:rFonts w:ascii="Cambria" w:hAnsi="Cambria"/>
          <w:sz w:val="22"/>
          <w:szCs w:val="22"/>
        </w:rPr>
        <w:t xml:space="preserve">. </w:t>
      </w:r>
    </w:p>
    <w:p w14:paraId="4693B514" w14:textId="3A84FA60" w:rsidR="00D2491E" w:rsidRPr="00A03EDD" w:rsidRDefault="00D2491E" w:rsidP="00DC14FD">
      <w:pPr>
        <w:spacing w:line="276" w:lineRule="auto"/>
        <w:ind w:firstLine="216"/>
        <w:jc w:val="both"/>
        <w:rPr>
          <w:rFonts w:ascii="Cambria" w:hAnsi="Cambria" w:cstheme="majorBidi"/>
          <w:color w:val="000000" w:themeColor="text1"/>
        </w:rPr>
      </w:pPr>
      <w:r w:rsidRPr="00DC14FD">
        <w:rPr>
          <w:rFonts w:ascii="Cambria" w:hAnsi="Cambria"/>
          <w:sz w:val="22"/>
          <w:szCs w:val="22"/>
        </w:rPr>
        <w:t xml:space="preserve">Buku pelajaran yang beredar dipasaran uraian bacaan pada setiap halaman panjang </w:t>
      </w:r>
      <w:r w:rsidR="003B3A11">
        <w:rPr>
          <w:rFonts w:ascii="Cambria" w:hAnsi="Cambria"/>
          <w:sz w:val="22"/>
          <w:szCs w:val="22"/>
        </w:rPr>
        <w:fldChar w:fldCharType="begin" w:fldLock="1"/>
      </w:r>
      <w:r w:rsidR="003B3A11">
        <w:rPr>
          <w:rFonts w:ascii="Cambria" w:hAnsi="Cambria"/>
          <w:sz w:val="22"/>
          <w:szCs w:val="22"/>
        </w:rPr>
        <w:instrText>ADDIN CSL_CITATION {"citationItems":[{"id":"ITEM-1","itemData":{"abstract":"Buku pelajaran yang ada di pasaran memiliki ukuran relatif besar dengan uraian bacaan panjang, dan sebagian besar tampilannya kurang menarik. Beberapa buku pelajaran juga memuat kesalahan konsep pada materi sistem ekskresi manusia. Solusi untuk mengatasi hal ini adalah mengembangkan sumber informasi baru berupa buku saku yang berukuran relatif kecil, uraian bacaan pendek, tampilannya menarik, dan tidak mengandung kesalahan konsep. Tujuan penelitian ini adalah mendeskripsikan kelayakan buku saku materi sistem ekskresi manusia dan respon siswa. Penelitian ini dilakukan dalam dua tahap: pengembangan dan uji coba. Hasil penelitian menunjukkan buku saku ini layak dan mendapat respon baik dari siswa","author":[{"dropping-particle":"","family":"Ami","given":"Mucharommah Sartika","non-dropping-particle":"","parse-names":false,"suffix":""},{"dropping-particle":"","family":"Susantini","given":"Endang","non-dropping-particle":"","parse-names":false,"suffix":""},{"dropping-particle":"","family":"Raharjo","given":"","non-dropping-particle":"","parse-names":false,"suffix":""}],"container-title":"Jurnal BioEdu","id":"ITEM-1","issue":"2","issued":{"date-parts":[["2012"]]},"page":"10-13","title":"Pengembangan Buku Saku Materi Sistem Ekskresi Manusia di SMA/MA Kelas XI","type":"article-journal","volume":"1"},"uris":["http://www.mendeley.com/documents/?uuid=70a95c77-d56b-4122-8d7c-d2376a637079"]}],"mendeley":{"formattedCitation":"(Ami, Susantini, &amp; Raharjo, 2012)","plainTextFormattedCitation":"(Ami, Susantini, &amp; Raharjo, 2012)","previouslyFormattedCitation":"(Ami, Susantini, &amp; Raharjo, 2012)"},"properties":{"noteIndex":0},"schema":"https://github.com/citation-style-language/schema/raw/master/csl-citation.json"}</w:instrText>
      </w:r>
      <w:r w:rsidR="003B3A11">
        <w:rPr>
          <w:rFonts w:ascii="Cambria" w:hAnsi="Cambria"/>
          <w:sz w:val="22"/>
          <w:szCs w:val="22"/>
        </w:rPr>
        <w:fldChar w:fldCharType="separate"/>
      </w:r>
      <w:r w:rsidR="003B3A11" w:rsidRPr="003B3A11">
        <w:rPr>
          <w:rFonts w:ascii="Cambria" w:hAnsi="Cambria"/>
          <w:noProof/>
          <w:sz w:val="22"/>
          <w:szCs w:val="22"/>
        </w:rPr>
        <w:t>(Ami, Susantini, &amp; Raharjo, 2012)</w:t>
      </w:r>
      <w:r w:rsidR="003B3A11">
        <w:rPr>
          <w:rFonts w:ascii="Cambria" w:hAnsi="Cambria"/>
          <w:sz w:val="22"/>
          <w:szCs w:val="22"/>
        </w:rPr>
        <w:fldChar w:fldCharType="end"/>
      </w:r>
      <w:r w:rsidR="003B3A11">
        <w:rPr>
          <w:rFonts w:ascii="Cambria" w:hAnsi="Cambria"/>
          <w:sz w:val="22"/>
          <w:szCs w:val="22"/>
        </w:rPr>
        <w:t xml:space="preserve">. </w:t>
      </w:r>
      <w:r w:rsidRPr="00DC14FD">
        <w:rPr>
          <w:rFonts w:ascii="Cambria" w:hAnsi="Cambria"/>
          <w:sz w:val="22"/>
          <w:szCs w:val="22"/>
        </w:rPr>
        <w:t>Sebagian buku-buku tersebut menggunakan sedikit gambar dan warna sehingga memiliki tampilan kurang menarik. Hal-hal ini yang menyebabkan rendahnya minat baca siswa sehingga berdampak pada hasil belajar. Apabila buku sebagai sumber belajar yang digunakan dalam proses pembelajaran hanya satu akan menyebabkan siswa sulit memahami materi dan mengerjakan latihan soal, imbasnya hasil belajar rendah. Berdasarkan hasil observasi mengenai buku-buku yang beredar dipasaran dan yang digunakan disekolah diketahui bahwa buku memuat materi yang terlalu panjang dan sulit</w:t>
      </w:r>
      <w:r w:rsidR="00DC14FD">
        <w:rPr>
          <w:rFonts w:ascii="Cambria" w:hAnsi="Cambria"/>
        </w:rPr>
        <w:t xml:space="preserve"> </w:t>
      </w:r>
      <w:r w:rsidRPr="00DC14FD">
        <w:rPr>
          <w:rFonts w:ascii="Cambria" w:hAnsi="Cambria"/>
          <w:sz w:val="22"/>
          <w:szCs w:val="22"/>
        </w:rPr>
        <w:t>dipahami siswa atau materi yang disampaikan sedikit dan tidak mencakup materi yang diperlukan siswa</w:t>
      </w:r>
      <w:r w:rsidRPr="00A03EDD">
        <w:rPr>
          <w:rFonts w:ascii="Cambria" w:hAnsi="Cambria"/>
        </w:rPr>
        <w:t xml:space="preserve">. </w:t>
      </w:r>
    </w:p>
    <w:p w14:paraId="792F1460" w14:textId="1FA6EF7B" w:rsidR="00D2491E" w:rsidRPr="00DC14FD" w:rsidRDefault="00D2491E" w:rsidP="003B3A11">
      <w:pPr>
        <w:spacing w:line="276" w:lineRule="auto"/>
        <w:ind w:firstLine="216"/>
        <w:jc w:val="both"/>
        <w:rPr>
          <w:rFonts w:ascii="Cambria" w:hAnsi="Cambria" w:cstheme="majorBidi"/>
          <w:color w:val="000000" w:themeColor="text1"/>
          <w:sz w:val="22"/>
          <w:szCs w:val="22"/>
          <w:lang w:val="en-US"/>
        </w:rPr>
      </w:pPr>
      <w:r w:rsidRPr="00DC14FD">
        <w:rPr>
          <w:rFonts w:ascii="Cambria" w:hAnsi="Cambria" w:cstheme="majorBidi"/>
          <w:color w:val="000000" w:themeColor="text1"/>
          <w:sz w:val="22"/>
          <w:szCs w:val="22"/>
        </w:rPr>
        <w:t xml:space="preserve">Berdasarkan uraian diatas, diperlukan suatu pembelajaran yang dapat mengoptimalkan kerja otak serta diperkirakan dapat melatihkan kemampuan </w:t>
      </w:r>
      <w:r w:rsidRPr="00DC14FD">
        <w:rPr>
          <w:rFonts w:ascii="Cambria" w:hAnsi="Cambria" w:cstheme="majorBidi"/>
          <w:color w:val="000000" w:themeColor="text1"/>
          <w:sz w:val="22"/>
          <w:szCs w:val="22"/>
        </w:rPr>
        <w:t xml:space="preserve">berpikir kritis siswa. pembelajaran yang cocok dengan karakteristik tersebut adalah pembelajaran berbasis kontekstual atau </w:t>
      </w:r>
      <w:r w:rsidRPr="00DC14FD">
        <w:rPr>
          <w:rFonts w:ascii="Cambria" w:hAnsi="Cambria" w:cstheme="majorBidi"/>
          <w:i/>
          <w:iCs/>
          <w:color w:val="000000" w:themeColor="text1"/>
          <w:sz w:val="22"/>
          <w:szCs w:val="22"/>
        </w:rPr>
        <w:t xml:space="preserve">contextual teaching and learning </w:t>
      </w:r>
      <w:r w:rsidRPr="00DC14FD">
        <w:rPr>
          <w:rFonts w:ascii="Cambria" w:hAnsi="Cambria" w:cstheme="majorBidi"/>
          <w:color w:val="000000" w:themeColor="text1"/>
          <w:sz w:val="22"/>
          <w:szCs w:val="22"/>
        </w:rPr>
        <w:t>(CTL), karena CTL adalah model pembelajaran yang menyediakan pr</w:t>
      </w:r>
      <w:r w:rsidRPr="00DC14FD">
        <w:rPr>
          <w:rFonts w:ascii="Cambria" w:hAnsi="Cambria" w:cstheme="majorBidi"/>
          <w:color w:val="000000" w:themeColor="text1"/>
          <w:sz w:val="22"/>
          <w:szCs w:val="22"/>
          <w:lang w:val="en-US"/>
        </w:rPr>
        <w:t xml:space="preserve">oses pembelajaran sistematis untuk meningkatkan keterampilan berpikir kritis siswa </w:t>
      </w:r>
      <w:r w:rsidR="003B3A11">
        <w:rPr>
          <w:rFonts w:ascii="Cambria" w:hAnsi="Cambria" w:cstheme="majorBidi"/>
          <w:color w:val="000000" w:themeColor="text1"/>
          <w:sz w:val="22"/>
          <w:szCs w:val="22"/>
          <w:lang w:val="en-US"/>
        </w:rPr>
        <w:fldChar w:fldCharType="begin" w:fldLock="1"/>
      </w:r>
      <w:r w:rsidR="00D86888">
        <w:rPr>
          <w:rFonts w:ascii="Cambria" w:hAnsi="Cambria" w:cstheme="majorBidi"/>
          <w:color w:val="000000" w:themeColor="text1"/>
          <w:sz w:val="22"/>
          <w:szCs w:val="22"/>
          <w:lang w:val="en-US"/>
        </w:rPr>
        <w:instrText>ADDIN CSL_CITATION {"citationItems":[{"id":"ITEM-1","itemData":{"author":[{"dropping-particle":"Al","family":"Hakim","given":"Mhd Fadhil","non-dropping-particle":"","parse-names":false,"suffix":""},{"dropping-particle":"","family":"Sariyatun","given":"","non-dropping-particle":"","parse-names":false,"suffix":""},{"dropping-particle":"","family":"Sudiyanto","given":"","non-dropping-particle":"","parse-names":false,"suffix":""}],"container-title":"International Journal of Multicultural and Multireligious Understanding","id":"ITEM-1","issued":{"date-parts":[["2018"]]},"page":"175-183","title":"Constructing Studen's Critical Thinking Skill Through Disocvery Learning Model and Contextual Teaching and Learning Model as Solution of Problems in Learning History","type":"article-journal"},"uris":["http://www.mendeley.com/documents/?uuid=192dbaeb-27e7-4ab7-bd4c-edd95dcdb188"]}],"mendeley":{"formattedCitation":"(Hakim, Sariyatun, &amp; Sudiyanto, 2018)","plainTextFormattedCitation":"(Hakim, Sariyatun, &amp; Sudiyanto, 2018)","previouslyFormattedCitation":"(Hakim, Sariyatun, &amp; Sudiyanto, 2018)"},"properties":{"noteIndex":0},"schema":"https://github.com/citation-style-language/schema/raw/master/csl-citation.json"}</w:instrText>
      </w:r>
      <w:r w:rsidR="003B3A11">
        <w:rPr>
          <w:rFonts w:ascii="Cambria" w:hAnsi="Cambria" w:cstheme="majorBidi"/>
          <w:color w:val="000000" w:themeColor="text1"/>
          <w:sz w:val="22"/>
          <w:szCs w:val="22"/>
          <w:lang w:val="en-US"/>
        </w:rPr>
        <w:fldChar w:fldCharType="separate"/>
      </w:r>
      <w:r w:rsidR="003B3A11" w:rsidRPr="003B3A11">
        <w:rPr>
          <w:rFonts w:ascii="Cambria" w:hAnsi="Cambria" w:cstheme="majorBidi"/>
          <w:noProof/>
          <w:color w:val="000000" w:themeColor="text1"/>
          <w:sz w:val="22"/>
          <w:szCs w:val="22"/>
          <w:lang w:val="en-US"/>
        </w:rPr>
        <w:t>(Hakim, Sariyatun, &amp; Sudiyanto, 2018)</w:t>
      </w:r>
      <w:r w:rsidR="003B3A11">
        <w:rPr>
          <w:rFonts w:ascii="Cambria" w:hAnsi="Cambria" w:cstheme="majorBidi"/>
          <w:color w:val="000000" w:themeColor="text1"/>
          <w:sz w:val="22"/>
          <w:szCs w:val="22"/>
          <w:lang w:val="en-US"/>
        </w:rPr>
        <w:fldChar w:fldCharType="end"/>
      </w:r>
      <w:r w:rsidR="003B3A11">
        <w:rPr>
          <w:rFonts w:ascii="Cambria" w:hAnsi="Cambria" w:cstheme="majorBidi"/>
          <w:color w:val="000000" w:themeColor="text1"/>
          <w:sz w:val="22"/>
          <w:szCs w:val="22"/>
          <w:lang w:val="en-US"/>
        </w:rPr>
        <w:t>.</w:t>
      </w:r>
    </w:p>
    <w:p w14:paraId="68165829" w14:textId="6158C29E" w:rsidR="00D2491E" w:rsidRPr="00DC14FD" w:rsidRDefault="00D2491E" w:rsidP="00DC14FD">
      <w:pPr>
        <w:spacing w:line="276" w:lineRule="auto"/>
        <w:ind w:firstLine="216"/>
        <w:jc w:val="both"/>
        <w:rPr>
          <w:rFonts w:ascii="Cambria" w:hAnsi="Cambria"/>
          <w:bCs/>
          <w:color w:val="000000" w:themeColor="text1"/>
          <w:sz w:val="22"/>
          <w:szCs w:val="22"/>
          <w:lang w:val="en-US"/>
        </w:rPr>
      </w:pPr>
      <w:r w:rsidRPr="00DC14FD">
        <w:rPr>
          <w:rFonts w:ascii="Cambria" w:hAnsi="Cambria" w:cstheme="majorBidi"/>
          <w:sz w:val="22"/>
          <w:szCs w:val="22"/>
          <w:lang w:val="en-US"/>
        </w:rPr>
        <w:t>Pembelajaran</w:t>
      </w:r>
      <w:r w:rsidR="00DC14FD">
        <w:rPr>
          <w:rFonts w:ascii="Cambria" w:hAnsi="Cambria" w:cstheme="majorBidi"/>
          <w:sz w:val="22"/>
          <w:szCs w:val="22"/>
          <w:lang w:val="en-US"/>
        </w:rPr>
        <w:t xml:space="preserve"> </w:t>
      </w:r>
      <w:r w:rsidRPr="00DC14FD">
        <w:rPr>
          <w:rFonts w:ascii="Cambria" w:hAnsi="Cambria" w:cstheme="majorBidi"/>
          <w:sz w:val="22"/>
          <w:szCs w:val="22"/>
          <w:lang w:val="en-US"/>
        </w:rPr>
        <w:t xml:space="preserve">berbasis kontekstual ini </w:t>
      </w:r>
      <w:r w:rsidRPr="00DC14FD">
        <w:rPr>
          <w:rFonts w:ascii="Cambria" w:hAnsi="Cambria"/>
          <w:bCs/>
          <w:color w:val="000000" w:themeColor="text1"/>
          <w:sz w:val="22"/>
          <w:szCs w:val="22"/>
        </w:rPr>
        <w:t>pembelajaran yang membantu guru menghubungkan isi penting dari pelajaran dengan situasi kehidupan nyata</w:t>
      </w:r>
      <w:r w:rsidRPr="00DC14FD">
        <w:rPr>
          <w:rFonts w:ascii="Cambria" w:hAnsi="Cambria"/>
          <w:bCs/>
          <w:color w:val="000000" w:themeColor="text1"/>
          <w:sz w:val="22"/>
          <w:szCs w:val="22"/>
          <w:lang w:val="en-US"/>
        </w:rPr>
        <w:t>.</w:t>
      </w:r>
      <w:r w:rsidR="00D86888">
        <w:rPr>
          <w:rFonts w:ascii="Cambria" w:hAnsi="Cambria"/>
          <w:bCs/>
          <w:color w:val="000000" w:themeColor="text1"/>
          <w:sz w:val="22"/>
          <w:szCs w:val="22"/>
          <w:lang w:val="en-US"/>
        </w:rPr>
        <w:t xml:space="preserve"> </w:t>
      </w:r>
      <w:r w:rsidR="00D86888">
        <w:rPr>
          <w:rFonts w:ascii="Cambria" w:hAnsi="Cambria"/>
          <w:bCs/>
          <w:color w:val="000000" w:themeColor="text1"/>
          <w:sz w:val="22"/>
          <w:szCs w:val="22"/>
          <w:lang w:val="en-US"/>
        </w:rPr>
        <w:fldChar w:fldCharType="begin" w:fldLock="1"/>
      </w:r>
      <w:r w:rsidR="00D86888">
        <w:rPr>
          <w:rFonts w:ascii="Cambria" w:hAnsi="Cambria"/>
          <w:bCs/>
          <w:color w:val="000000" w:themeColor="text1"/>
          <w:sz w:val="22"/>
          <w:szCs w:val="22"/>
          <w:lang w:val="en-US"/>
        </w:rPr>
        <w:instrText>ADDIN CSL_CITATION {"citationItems":[{"id":"ITEM-1","itemData":{"author":[{"dropping-particle":"","family":"Johnson","given":"Elain. B","non-dropping-particle":"","parse-names":false,"suffix":""}],"id":"ITEM-1","issued":{"date-parts":[["2006"]]},"publisher":"Mizam Learning Center","publisher-place":"Bandung","title":"Contextual Teaching and Learning","type":"book"},"uris":["http://www.mendeley.com/documents/?uuid=9f2184b0-fa18-410e-a2bc-d5c8058e07cc"]}],"mendeley":{"formattedCitation":"(Johnson, 2006)","plainTextFormattedCitation":"(Johnson, 2006)","previouslyFormattedCitation":"(Johnson, 2006)"},"properties":{"noteIndex":0},"schema":"https://github.com/citation-style-language/schema/raw/master/csl-citation.json"}</w:instrText>
      </w:r>
      <w:r w:rsidR="00D86888">
        <w:rPr>
          <w:rFonts w:ascii="Cambria" w:hAnsi="Cambria"/>
          <w:bCs/>
          <w:color w:val="000000" w:themeColor="text1"/>
          <w:sz w:val="22"/>
          <w:szCs w:val="22"/>
          <w:lang w:val="en-US"/>
        </w:rPr>
        <w:fldChar w:fldCharType="separate"/>
      </w:r>
      <w:r w:rsidR="00D86888" w:rsidRPr="00D86888">
        <w:rPr>
          <w:rFonts w:ascii="Cambria" w:hAnsi="Cambria"/>
          <w:bCs/>
          <w:noProof/>
          <w:color w:val="000000" w:themeColor="text1"/>
          <w:sz w:val="22"/>
          <w:szCs w:val="22"/>
          <w:lang w:val="en-US"/>
        </w:rPr>
        <w:t>(Johnson, 2006)</w:t>
      </w:r>
      <w:r w:rsidR="00D86888">
        <w:rPr>
          <w:rFonts w:ascii="Cambria" w:hAnsi="Cambria"/>
          <w:bCs/>
          <w:color w:val="000000" w:themeColor="text1"/>
          <w:sz w:val="22"/>
          <w:szCs w:val="22"/>
          <w:lang w:val="en-US"/>
        </w:rPr>
        <w:fldChar w:fldCharType="end"/>
      </w:r>
      <w:r w:rsidRPr="00DC14FD">
        <w:rPr>
          <w:rFonts w:ascii="Cambria" w:hAnsi="Cambria"/>
          <w:bCs/>
          <w:color w:val="000000" w:themeColor="text1"/>
          <w:sz w:val="22"/>
          <w:szCs w:val="22"/>
          <w:lang w:val="en-US"/>
        </w:rPr>
        <w:t xml:space="preserve"> mengungkapkan bahwa CTL bertujuan menolong siswa melihat makna didalam materi akademik dengan konnteks kehidupan sehari-hari siswa. Dengan demikian, siswa menemukan makna dalam proses pembelajaran.</w:t>
      </w:r>
    </w:p>
    <w:p w14:paraId="453638EC" w14:textId="0CD6BAF1" w:rsidR="0074085C" w:rsidRPr="00DC14FD" w:rsidRDefault="00D2491E" w:rsidP="00DC14FD">
      <w:pPr>
        <w:spacing w:after="240" w:line="276" w:lineRule="auto"/>
        <w:ind w:firstLine="215"/>
        <w:jc w:val="both"/>
        <w:rPr>
          <w:rStyle w:val="shorttext"/>
          <w:rFonts w:ascii="Cambria" w:hAnsi="Cambria"/>
          <w:bCs/>
          <w:color w:val="000000" w:themeColor="text1"/>
          <w:sz w:val="22"/>
          <w:szCs w:val="22"/>
          <w:lang w:val="en-US"/>
        </w:rPr>
      </w:pPr>
      <w:r w:rsidRPr="00DC14FD">
        <w:rPr>
          <w:rFonts w:ascii="Cambria" w:hAnsi="Cambria"/>
          <w:bCs/>
          <w:color w:val="000000" w:themeColor="text1"/>
          <w:sz w:val="22"/>
          <w:szCs w:val="22"/>
          <w:lang w:val="en-US"/>
        </w:rPr>
        <w:t>Maka dari itu, penulis ingin melakukan penelitian serta menganalisis mengenai efektifitas suplemen berbasis kontekstual terhadap kemampuan berpikir kritis siswa. berdasarkan latar belakang tersebut, rumusan masalah dalam penelitian ini yaitu: bagaimana efektifitas suplemen berbasis konteksual terhadap kemampuan berpikir kritis?</w:t>
      </w:r>
    </w:p>
    <w:p w14:paraId="4C328ED3" w14:textId="77777777" w:rsidR="001218D3" w:rsidRPr="00721448" w:rsidRDefault="00E70EE3" w:rsidP="00B3521D">
      <w:pPr>
        <w:pStyle w:val="IEEEHeading1"/>
        <w:numPr>
          <w:ilvl w:val="0"/>
          <w:numId w:val="11"/>
        </w:numPr>
        <w:spacing w:line="276" w:lineRule="auto"/>
        <w:jc w:val="left"/>
        <w:rPr>
          <w:rFonts w:asciiTheme="majorHAnsi" w:hAnsiTheme="majorHAnsi"/>
          <w:b/>
          <w:sz w:val="24"/>
          <w:szCs w:val="22"/>
          <w:lang w:val="id-ID"/>
        </w:rPr>
      </w:pPr>
      <w:r w:rsidRPr="00721448">
        <w:rPr>
          <w:rFonts w:asciiTheme="majorHAnsi" w:hAnsiTheme="majorHAnsi"/>
          <w:b/>
          <w:iCs/>
          <w:sz w:val="24"/>
          <w:szCs w:val="22"/>
          <w:lang w:val="id-ID"/>
        </w:rPr>
        <w:t>METODE</w:t>
      </w:r>
      <w:r w:rsidR="00B3521D" w:rsidRPr="00721448">
        <w:rPr>
          <w:rFonts w:asciiTheme="majorHAnsi" w:hAnsiTheme="majorHAnsi"/>
          <w:b/>
          <w:iCs/>
          <w:sz w:val="24"/>
          <w:szCs w:val="22"/>
          <w:lang w:val="en-US"/>
        </w:rPr>
        <w:t xml:space="preserve"> PENELITIAN</w:t>
      </w:r>
    </w:p>
    <w:p w14:paraId="2C73AB63" w14:textId="02D80843" w:rsidR="00BB3407" w:rsidRDefault="00BD3866" w:rsidP="00DC14FD">
      <w:pPr>
        <w:spacing w:line="276" w:lineRule="auto"/>
        <w:ind w:firstLine="357"/>
        <w:jc w:val="both"/>
        <w:rPr>
          <w:rFonts w:ascii="Cambria" w:hAnsi="Cambria" w:cstheme="majorBidi"/>
          <w:sz w:val="22"/>
          <w:szCs w:val="22"/>
          <w:lang w:val="en-US"/>
        </w:rPr>
      </w:pPr>
      <w:r w:rsidRPr="00BD3866">
        <w:rPr>
          <w:rFonts w:ascii="Cambria" w:hAnsi="Cambria" w:cstheme="majorBidi"/>
          <w:sz w:val="22"/>
          <w:szCs w:val="22"/>
          <w:lang w:val="en-US"/>
        </w:rPr>
        <w:t xml:space="preserve">Desain peneitian yang digunakan adalah </w:t>
      </w:r>
      <w:r w:rsidRPr="00BD3866">
        <w:rPr>
          <w:rFonts w:ascii="Cambria" w:hAnsi="Cambria" w:cstheme="majorBidi"/>
          <w:i/>
          <w:iCs/>
          <w:sz w:val="22"/>
          <w:szCs w:val="22"/>
          <w:lang w:val="en-US"/>
        </w:rPr>
        <w:t>Pre Experiment</w:t>
      </w:r>
      <w:r w:rsidRPr="00BD3866">
        <w:rPr>
          <w:rFonts w:ascii="Cambria" w:hAnsi="Cambria" w:cstheme="majorBidi"/>
          <w:sz w:val="22"/>
          <w:szCs w:val="22"/>
          <w:lang w:val="en-US"/>
        </w:rPr>
        <w:t xml:space="preserve"> dalam bentuk </w:t>
      </w:r>
      <w:r w:rsidRPr="00BD3866">
        <w:rPr>
          <w:rFonts w:ascii="Cambria" w:hAnsi="Cambria" w:cstheme="majorBidi"/>
          <w:i/>
          <w:iCs/>
          <w:sz w:val="22"/>
          <w:szCs w:val="22"/>
          <w:lang w:val="en-US"/>
        </w:rPr>
        <w:t>One Group Pretest-Posttest Design</w:t>
      </w:r>
      <w:r w:rsidRPr="00BD3866">
        <w:rPr>
          <w:rFonts w:ascii="Cambria" w:hAnsi="Cambria" w:cstheme="majorBidi"/>
          <w:sz w:val="22"/>
          <w:szCs w:val="22"/>
          <w:lang w:val="en-US"/>
        </w:rPr>
        <w:t>. Desain digunakan untuk melihat</w:t>
      </w:r>
      <w:r>
        <w:rPr>
          <w:rFonts w:ascii="Cambria" w:hAnsi="Cambria" w:cstheme="majorBidi"/>
          <w:sz w:val="22"/>
          <w:szCs w:val="22"/>
          <w:lang w:val="en-US"/>
        </w:rPr>
        <w:t xml:space="preserve"> </w:t>
      </w:r>
      <w:r w:rsidRPr="00BD3866">
        <w:rPr>
          <w:rFonts w:ascii="Cambria" w:hAnsi="Cambria" w:cstheme="majorBidi"/>
          <w:sz w:val="22"/>
          <w:szCs w:val="22"/>
          <w:lang w:val="en-US"/>
        </w:rPr>
        <w:t xml:space="preserve">perbandingan kemajuan siswa seteah pembelajaran dan sebelum pembelajaran. data dalam penelitian diperoleh melalui tes, berupa soal-soal yang ditunjukan kepada siswa. </w:t>
      </w:r>
      <w:r>
        <w:rPr>
          <w:rFonts w:ascii="Cambria" w:hAnsi="Cambria" w:cstheme="majorBidi"/>
          <w:sz w:val="22"/>
          <w:szCs w:val="22"/>
          <w:lang w:val="en-US"/>
        </w:rPr>
        <w:t>S</w:t>
      </w:r>
      <w:r w:rsidRPr="00BD3866">
        <w:rPr>
          <w:rFonts w:ascii="Cambria" w:hAnsi="Cambria" w:cstheme="majorBidi"/>
          <w:sz w:val="22"/>
          <w:szCs w:val="22"/>
          <w:lang w:val="en-US"/>
        </w:rPr>
        <w:t>oa</w:t>
      </w:r>
      <w:r>
        <w:rPr>
          <w:rFonts w:ascii="Cambria" w:hAnsi="Cambria" w:cstheme="majorBidi"/>
          <w:sz w:val="22"/>
          <w:szCs w:val="22"/>
          <w:lang w:val="en-US"/>
        </w:rPr>
        <w:t>l</w:t>
      </w:r>
      <w:r w:rsidRPr="00BD3866">
        <w:rPr>
          <w:rFonts w:ascii="Cambria" w:hAnsi="Cambria" w:cstheme="majorBidi"/>
          <w:sz w:val="22"/>
          <w:szCs w:val="22"/>
          <w:lang w:val="en-US"/>
        </w:rPr>
        <w:t xml:space="preserve"> dirancang untuk mengukur kemampuan berpikir kritis siswa. </w:t>
      </w:r>
    </w:p>
    <w:p w14:paraId="0214AAD9" w14:textId="1B2B6543" w:rsidR="00BD3866" w:rsidRDefault="00BD3866" w:rsidP="00DC14FD">
      <w:pPr>
        <w:spacing w:line="276" w:lineRule="auto"/>
        <w:ind w:firstLine="357"/>
        <w:jc w:val="both"/>
        <w:rPr>
          <w:rFonts w:ascii="Cambria" w:hAnsi="Cambria" w:cstheme="majorBidi"/>
          <w:sz w:val="22"/>
          <w:szCs w:val="22"/>
          <w:lang w:val="en-US"/>
        </w:rPr>
      </w:pPr>
      <w:r w:rsidRPr="001D1643">
        <w:rPr>
          <w:rFonts w:ascii="Cambria" w:hAnsi="Cambria" w:cstheme="majorBidi"/>
          <w:sz w:val="22"/>
          <w:szCs w:val="22"/>
          <w:lang w:val="en-US"/>
        </w:rPr>
        <w:t xml:space="preserve">Analisis data uji efektivitas dilakukan menggunakan analisis statistik terhadap data hasil penelitian dilakukannya uji n-gain untuk mengetahui terdapat peningkatan antara pretest dengan posstest. Besarnya peningkatan dihitung dengan rumus N-Gain ternormalisasi yaitu: </w:t>
      </w:r>
    </w:p>
    <w:p w14:paraId="0F33B62A" w14:textId="4D841B08" w:rsidR="00BD3866" w:rsidRPr="00CC246A" w:rsidRDefault="00BD3866" w:rsidP="009D2F23">
      <w:pPr>
        <w:spacing w:line="276" w:lineRule="auto"/>
        <w:rPr>
          <w:rFonts w:ascii="Cambria" w:hAnsi="Cambria" w:cstheme="majorBidi"/>
          <w:sz w:val="20"/>
          <w:szCs w:val="20"/>
        </w:rPr>
      </w:pPr>
      <m:oMathPara>
        <m:oMathParaPr>
          <m:jc m:val="center"/>
        </m:oMathParaPr>
        <m:oMath>
          <m:r>
            <w:rPr>
              <w:rFonts w:ascii="Cambria Math" w:hAnsi="Cambria Math" w:cstheme="majorBidi"/>
              <w:sz w:val="20"/>
              <w:szCs w:val="20"/>
            </w:rPr>
            <m:t>N-Gain=</m:t>
          </m:r>
          <m:f>
            <m:fPr>
              <m:ctrlPr>
                <w:rPr>
                  <w:rFonts w:ascii="Cambria Math" w:hAnsi="Cambria Math" w:cstheme="majorBidi"/>
                  <w:i/>
                  <w:sz w:val="20"/>
                  <w:szCs w:val="20"/>
                </w:rPr>
              </m:ctrlPr>
            </m:fPr>
            <m:num>
              <m:r>
                <w:rPr>
                  <w:rFonts w:ascii="Cambria Math" w:hAnsi="Cambria Math" w:cstheme="majorBidi"/>
                  <w:sz w:val="20"/>
                  <w:szCs w:val="20"/>
                </w:rPr>
                <m:t>posttest-pretest</m:t>
              </m:r>
            </m:num>
            <m:den>
              <m:r>
                <w:rPr>
                  <w:rFonts w:ascii="Cambria Math" w:hAnsi="Cambria Math" w:cstheme="majorBidi"/>
                  <w:sz w:val="20"/>
                  <w:szCs w:val="20"/>
                </w:rPr>
                <m:t>skor maksimal-pretest</m:t>
              </m:r>
            </m:den>
          </m:f>
        </m:oMath>
      </m:oMathPara>
    </w:p>
    <w:p w14:paraId="600DDFB5" w14:textId="77777777" w:rsidR="00CC246A" w:rsidRPr="00BD3866" w:rsidRDefault="00CC246A" w:rsidP="009D2F23">
      <w:pPr>
        <w:spacing w:line="276" w:lineRule="auto"/>
        <w:rPr>
          <w:rFonts w:ascii="Cambria" w:hAnsi="Cambria" w:cstheme="majorBidi"/>
          <w:sz w:val="20"/>
          <w:szCs w:val="20"/>
          <w:lang w:val="en-US"/>
        </w:rPr>
      </w:pPr>
    </w:p>
    <w:p w14:paraId="18A3AA78" w14:textId="190ACA54" w:rsidR="00BD3866" w:rsidRPr="001D1643" w:rsidRDefault="00BD3866" w:rsidP="00DC14FD">
      <w:pPr>
        <w:spacing w:line="276" w:lineRule="auto"/>
        <w:ind w:firstLine="360"/>
        <w:jc w:val="both"/>
        <w:rPr>
          <w:rFonts w:ascii="Cambria" w:hAnsi="Cambria" w:cstheme="majorBidi"/>
          <w:sz w:val="22"/>
          <w:szCs w:val="22"/>
          <w:lang w:val="en-US"/>
        </w:rPr>
      </w:pPr>
      <w:r w:rsidRPr="001D1643">
        <w:rPr>
          <w:rFonts w:ascii="Cambria" w:hAnsi="Cambria" w:cstheme="majorBidi"/>
          <w:sz w:val="22"/>
          <w:szCs w:val="22"/>
          <w:lang w:val="en-US"/>
        </w:rPr>
        <w:t xml:space="preserve">Hasil perhitungan </w:t>
      </w:r>
      <w:r w:rsidRPr="00BD3866">
        <w:rPr>
          <w:rFonts w:ascii="Cambria" w:hAnsi="Cambria" w:cstheme="majorBidi"/>
          <w:i/>
          <w:iCs/>
          <w:sz w:val="22"/>
          <w:szCs w:val="22"/>
          <w:lang w:val="en-US"/>
        </w:rPr>
        <w:t>n-gain</w:t>
      </w:r>
      <w:r w:rsidRPr="001D1643">
        <w:rPr>
          <w:rFonts w:ascii="Cambria" w:hAnsi="Cambria" w:cstheme="majorBidi"/>
          <w:sz w:val="22"/>
          <w:szCs w:val="22"/>
          <w:lang w:val="en-US"/>
        </w:rPr>
        <w:t xml:space="preserve"> kemudian diinterpretasikan dengan menggunakan klasifikasi seperti pada </w:t>
      </w:r>
      <w:r w:rsidR="000F3AD2">
        <w:rPr>
          <w:rFonts w:ascii="Cambria" w:hAnsi="Cambria" w:cstheme="majorBidi"/>
          <w:sz w:val="22"/>
          <w:szCs w:val="22"/>
          <w:lang w:val="en-US"/>
        </w:rPr>
        <w:t>T</w:t>
      </w:r>
      <w:r w:rsidRPr="001D1643">
        <w:rPr>
          <w:rFonts w:ascii="Cambria" w:hAnsi="Cambria" w:cstheme="majorBidi"/>
          <w:sz w:val="22"/>
          <w:szCs w:val="22"/>
          <w:lang w:val="en-US"/>
        </w:rPr>
        <w:t xml:space="preserve">abel </w:t>
      </w:r>
      <w:r w:rsidR="00DC14FD">
        <w:rPr>
          <w:rFonts w:ascii="Cambria" w:hAnsi="Cambria" w:cstheme="majorBidi"/>
          <w:sz w:val="22"/>
          <w:szCs w:val="22"/>
          <w:lang w:val="en-US"/>
        </w:rPr>
        <w:t xml:space="preserve">1 </w:t>
      </w:r>
      <w:r w:rsidRPr="001D1643">
        <w:rPr>
          <w:rFonts w:ascii="Cambria" w:hAnsi="Cambria" w:cstheme="majorBidi"/>
          <w:sz w:val="22"/>
          <w:szCs w:val="22"/>
          <w:lang w:val="en-US"/>
        </w:rPr>
        <w:t>menurut</w:t>
      </w:r>
      <w:r w:rsidR="00D86888">
        <w:rPr>
          <w:rFonts w:ascii="Cambria" w:hAnsi="Cambria" w:cstheme="majorBidi"/>
          <w:sz w:val="22"/>
          <w:szCs w:val="22"/>
          <w:lang w:val="en-US"/>
        </w:rPr>
        <w:t xml:space="preserve"> </w:t>
      </w:r>
      <w:r w:rsidR="00D86888">
        <w:rPr>
          <w:rFonts w:ascii="Cambria" w:hAnsi="Cambria" w:cstheme="majorBidi"/>
          <w:sz w:val="22"/>
          <w:szCs w:val="22"/>
          <w:lang w:val="en-US"/>
        </w:rPr>
        <w:fldChar w:fldCharType="begin" w:fldLock="1"/>
      </w:r>
      <w:r w:rsidR="00D86888">
        <w:rPr>
          <w:rFonts w:ascii="Cambria" w:hAnsi="Cambria" w:cstheme="majorBidi"/>
          <w:sz w:val="22"/>
          <w:szCs w:val="22"/>
          <w:lang w:val="en-US"/>
        </w:rPr>
        <w:instrText>ADDIN CSL_CITATION {"citationItems":[{"id":"ITEM-1","itemData":{"author":[{"dropping-particle":"","family":"Hake","given":"R","non-dropping-particle":"","parse-names":false,"suffix":""}],"id":"ITEM-1","issued":{"date-parts":[["2002"]]},"publisher":"Indiana University","publisher-place":"USA","title":"Analyzing Change/Gain Score","type":"book"},"uris":["http://www.mendeley.com/documents/?uuid=29a8f58b-f538-4724-93ab-6e74604cf362"]}],"mendeley":{"formattedCitation":"(Hake, 2002)","plainTextFormattedCitation":"(Hake, 2002)","previouslyFormattedCitation":"(Hake, 2002)"},"properties":{"noteIndex":0},"schema":"https://github.com/citation-style-language/schema/raw/master/csl-citation.json"}</w:instrText>
      </w:r>
      <w:r w:rsidR="00D86888">
        <w:rPr>
          <w:rFonts w:ascii="Cambria" w:hAnsi="Cambria" w:cstheme="majorBidi"/>
          <w:sz w:val="22"/>
          <w:szCs w:val="22"/>
          <w:lang w:val="en-US"/>
        </w:rPr>
        <w:fldChar w:fldCharType="separate"/>
      </w:r>
      <w:r w:rsidR="00D86888" w:rsidRPr="00D86888">
        <w:rPr>
          <w:rFonts w:ascii="Cambria" w:hAnsi="Cambria" w:cstheme="majorBidi"/>
          <w:noProof/>
          <w:sz w:val="22"/>
          <w:szCs w:val="22"/>
          <w:lang w:val="en-US"/>
        </w:rPr>
        <w:t>(Hake, 2002)</w:t>
      </w:r>
      <w:r w:rsidR="00D86888">
        <w:rPr>
          <w:rFonts w:ascii="Cambria" w:hAnsi="Cambria" w:cstheme="majorBidi"/>
          <w:sz w:val="22"/>
          <w:szCs w:val="22"/>
          <w:lang w:val="en-US"/>
        </w:rPr>
        <w:fldChar w:fldCharType="end"/>
      </w:r>
      <w:r w:rsidRPr="001D1643">
        <w:rPr>
          <w:rFonts w:ascii="Cambria" w:hAnsi="Cambria" w:cstheme="majorBidi"/>
          <w:sz w:val="22"/>
          <w:szCs w:val="22"/>
          <w:lang w:val="en-US"/>
        </w:rPr>
        <w:t>.</w:t>
      </w:r>
    </w:p>
    <w:p w14:paraId="586C617E" w14:textId="4C9D144D" w:rsidR="00BD3866" w:rsidRPr="000F3AD2" w:rsidRDefault="00BD3866" w:rsidP="009D2F23">
      <w:pPr>
        <w:jc w:val="center"/>
        <w:rPr>
          <w:rFonts w:ascii="Cambria" w:hAnsi="Cambria" w:cstheme="majorBidi"/>
          <w:b/>
          <w:bCs/>
          <w:sz w:val="20"/>
          <w:szCs w:val="20"/>
          <w:lang w:val="en-US"/>
        </w:rPr>
      </w:pPr>
      <w:r w:rsidRPr="000F3AD2">
        <w:rPr>
          <w:rFonts w:ascii="Cambria" w:hAnsi="Cambria" w:cstheme="majorBidi"/>
          <w:b/>
          <w:bCs/>
          <w:sz w:val="20"/>
          <w:szCs w:val="20"/>
          <w:lang w:val="en-US"/>
        </w:rPr>
        <w:t xml:space="preserve">Tabel </w:t>
      </w:r>
      <w:r w:rsidR="009D2F23" w:rsidRPr="000F3AD2">
        <w:rPr>
          <w:rFonts w:ascii="Cambria" w:hAnsi="Cambria" w:cstheme="majorBidi"/>
          <w:b/>
          <w:bCs/>
          <w:sz w:val="20"/>
          <w:szCs w:val="20"/>
          <w:lang w:val="en-US"/>
        </w:rPr>
        <w:t>1</w:t>
      </w:r>
      <w:r w:rsidRPr="000F3AD2">
        <w:rPr>
          <w:rFonts w:ascii="Cambria" w:hAnsi="Cambria" w:cstheme="majorBidi"/>
          <w:b/>
          <w:bCs/>
          <w:sz w:val="20"/>
          <w:szCs w:val="20"/>
          <w:lang w:val="en-US"/>
        </w:rPr>
        <w:t xml:space="preserve">. </w:t>
      </w:r>
      <w:r w:rsidRPr="000F3AD2">
        <w:rPr>
          <w:rFonts w:ascii="Cambria" w:hAnsi="Cambria" w:cstheme="majorBidi"/>
          <w:sz w:val="20"/>
          <w:szCs w:val="20"/>
          <w:lang w:val="en-US"/>
        </w:rPr>
        <w:t xml:space="preserve">Kriteria </w:t>
      </w:r>
      <w:r w:rsidRPr="000F3AD2">
        <w:rPr>
          <w:rFonts w:ascii="Cambria" w:hAnsi="Cambria" w:cstheme="majorBidi"/>
          <w:i/>
          <w:iCs/>
          <w:sz w:val="20"/>
          <w:szCs w:val="20"/>
          <w:lang w:val="en-US"/>
        </w:rPr>
        <w:t>N-gain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10"/>
        <w:gridCol w:w="1559"/>
      </w:tblGrid>
      <w:tr w:rsidR="00BD3866" w:rsidRPr="001D1643" w14:paraId="378F6EE0" w14:textId="77777777" w:rsidTr="00023250">
        <w:trPr>
          <w:jc w:val="center"/>
        </w:trPr>
        <w:tc>
          <w:tcPr>
            <w:tcW w:w="2110" w:type="dxa"/>
            <w:tcBorders>
              <w:bottom w:val="single" w:sz="4" w:space="0" w:color="auto"/>
            </w:tcBorders>
          </w:tcPr>
          <w:p w14:paraId="50E512D6" w14:textId="77777777" w:rsidR="00BD3866" w:rsidRPr="009D2F23" w:rsidRDefault="00BD3866" w:rsidP="00023250">
            <w:pPr>
              <w:pStyle w:val="ListParagraph"/>
              <w:ind w:left="0"/>
              <w:jc w:val="center"/>
              <w:rPr>
                <w:rFonts w:ascii="Cambria" w:hAnsi="Cambria" w:cstheme="majorBidi"/>
                <w:b/>
                <w:bCs/>
                <w:i/>
                <w:iCs/>
                <w:sz w:val="20"/>
                <w:szCs w:val="20"/>
              </w:rPr>
            </w:pPr>
            <w:r w:rsidRPr="009D2F23">
              <w:rPr>
                <w:rFonts w:ascii="Cambria" w:hAnsi="Cambria" w:cstheme="majorBidi"/>
                <w:b/>
                <w:bCs/>
                <w:i/>
                <w:iCs/>
                <w:sz w:val="20"/>
                <w:szCs w:val="20"/>
              </w:rPr>
              <w:t>N-Gain</w:t>
            </w:r>
          </w:p>
        </w:tc>
        <w:tc>
          <w:tcPr>
            <w:tcW w:w="1559" w:type="dxa"/>
            <w:tcBorders>
              <w:bottom w:val="single" w:sz="4" w:space="0" w:color="auto"/>
            </w:tcBorders>
          </w:tcPr>
          <w:p w14:paraId="7F108370" w14:textId="77777777" w:rsidR="00BD3866" w:rsidRPr="009D2F23" w:rsidRDefault="00BD3866" w:rsidP="00023250">
            <w:pPr>
              <w:pStyle w:val="ListParagraph"/>
              <w:ind w:left="0"/>
              <w:jc w:val="center"/>
              <w:rPr>
                <w:rFonts w:ascii="Cambria" w:hAnsi="Cambria" w:cstheme="majorBidi"/>
                <w:b/>
                <w:bCs/>
                <w:sz w:val="20"/>
                <w:szCs w:val="20"/>
              </w:rPr>
            </w:pPr>
            <w:r w:rsidRPr="009D2F23">
              <w:rPr>
                <w:rFonts w:ascii="Cambria" w:hAnsi="Cambria" w:cstheme="majorBidi"/>
                <w:b/>
                <w:bCs/>
                <w:sz w:val="20"/>
                <w:szCs w:val="20"/>
              </w:rPr>
              <w:t xml:space="preserve">Kriteria </w:t>
            </w:r>
          </w:p>
        </w:tc>
      </w:tr>
      <w:tr w:rsidR="00BD3866" w:rsidRPr="001D1643" w14:paraId="29B54D80" w14:textId="77777777" w:rsidTr="00023250">
        <w:trPr>
          <w:jc w:val="center"/>
        </w:trPr>
        <w:tc>
          <w:tcPr>
            <w:tcW w:w="2110" w:type="dxa"/>
            <w:tcBorders>
              <w:bottom w:val="nil"/>
            </w:tcBorders>
          </w:tcPr>
          <w:p w14:paraId="149D65B6" w14:textId="77777777" w:rsidR="00BD3866" w:rsidRPr="009D2F23" w:rsidRDefault="00BD3866" w:rsidP="00023250">
            <w:pPr>
              <w:pStyle w:val="ListParagraph"/>
              <w:ind w:left="0"/>
              <w:jc w:val="center"/>
              <w:rPr>
                <w:rFonts w:ascii="Cambria" w:hAnsi="Cambria" w:cstheme="majorBidi"/>
                <w:sz w:val="20"/>
                <w:szCs w:val="20"/>
              </w:rPr>
            </w:pPr>
            <w:r w:rsidRPr="009D2F23">
              <w:rPr>
                <w:rFonts w:ascii="Cambria" w:hAnsi="Cambria" w:cstheme="majorBidi"/>
                <w:sz w:val="20"/>
                <w:szCs w:val="20"/>
              </w:rPr>
              <w:t>n-Gain &gt; 0.7</w:t>
            </w:r>
          </w:p>
        </w:tc>
        <w:tc>
          <w:tcPr>
            <w:tcW w:w="1559" w:type="dxa"/>
            <w:tcBorders>
              <w:bottom w:val="nil"/>
            </w:tcBorders>
          </w:tcPr>
          <w:p w14:paraId="7553C4E4" w14:textId="77777777" w:rsidR="00BD3866" w:rsidRPr="009D2F23" w:rsidRDefault="00BD3866" w:rsidP="00023250">
            <w:pPr>
              <w:pStyle w:val="ListParagraph"/>
              <w:ind w:left="0"/>
              <w:jc w:val="center"/>
              <w:rPr>
                <w:rFonts w:ascii="Cambria" w:hAnsi="Cambria" w:cstheme="majorBidi"/>
                <w:sz w:val="20"/>
                <w:szCs w:val="20"/>
              </w:rPr>
            </w:pPr>
            <w:r w:rsidRPr="009D2F23">
              <w:rPr>
                <w:rFonts w:ascii="Cambria" w:hAnsi="Cambria" w:cstheme="majorBidi"/>
                <w:sz w:val="20"/>
                <w:szCs w:val="20"/>
              </w:rPr>
              <w:t>Tinggi</w:t>
            </w:r>
          </w:p>
        </w:tc>
      </w:tr>
      <w:tr w:rsidR="00BD3866" w:rsidRPr="001D1643" w14:paraId="77137132" w14:textId="77777777" w:rsidTr="00023250">
        <w:trPr>
          <w:jc w:val="center"/>
        </w:trPr>
        <w:tc>
          <w:tcPr>
            <w:tcW w:w="2110" w:type="dxa"/>
            <w:tcBorders>
              <w:top w:val="nil"/>
              <w:bottom w:val="nil"/>
            </w:tcBorders>
          </w:tcPr>
          <w:p w14:paraId="2B6AE5EB" w14:textId="77777777" w:rsidR="00BD3866" w:rsidRPr="009D2F23" w:rsidRDefault="00BD3866" w:rsidP="00023250">
            <w:pPr>
              <w:pStyle w:val="ListParagraph"/>
              <w:ind w:left="0"/>
              <w:jc w:val="center"/>
              <w:rPr>
                <w:rFonts w:ascii="Cambria" w:hAnsi="Cambria" w:cstheme="majorBidi"/>
                <w:sz w:val="20"/>
                <w:szCs w:val="20"/>
              </w:rPr>
            </w:pPr>
            <w:r w:rsidRPr="009D2F23">
              <w:rPr>
                <w:rFonts w:ascii="Cambria" w:hAnsi="Cambria" w:cstheme="majorBidi"/>
                <w:sz w:val="20"/>
                <w:szCs w:val="20"/>
              </w:rPr>
              <w:t>0,3 &lt; n-Gain ≤ 0,7</w:t>
            </w:r>
          </w:p>
        </w:tc>
        <w:tc>
          <w:tcPr>
            <w:tcW w:w="1559" w:type="dxa"/>
            <w:tcBorders>
              <w:top w:val="nil"/>
              <w:bottom w:val="nil"/>
            </w:tcBorders>
          </w:tcPr>
          <w:p w14:paraId="3F03279C" w14:textId="77777777" w:rsidR="00BD3866" w:rsidRPr="009D2F23" w:rsidRDefault="00BD3866" w:rsidP="00023250">
            <w:pPr>
              <w:pStyle w:val="ListParagraph"/>
              <w:ind w:left="0"/>
              <w:jc w:val="center"/>
              <w:rPr>
                <w:rFonts w:ascii="Cambria" w:hAnsi="Cambria" w:cstheme="majorBidi"/>
                <w:sz w:val="20"/>
                <w:szCs w:val="20"/>
              </w:rPr>
            </w:pPr>
            <w:r w:rsidRPr="009D2F23">
              <w:rPr>
                <w:rFonts w:ascii="Cambria" w:hAnsi="Cambria" w:cstheme="majorBidi"/>
                <w:sz w:val="20"/>
                <w:szCs w:val="20"/>
              </w:rPr>
              <w:t>Sedang</w:t>
            </w:r>
          </w:p>
        </w:tc>
      </w:tr>
      <w:tr w:rsidR="00BD3866" w:rsidRPr="001D1643" w14:paraId="225C2E89" w14:textId="77777777" w:rsidTr="00023250">
        <w:trPr>
          <w:jc w:val="center"/>
        </w:trPr>
        <w:tc>
          <w:tcPr>
            <w:tcW w:w="2110" w:type="dxa"/>
            <w:tcBorders>
              <w:top w:val="nil"/>
            </w:tcBorders>
          </w:tcPr>
          <w:p w14:paraId="3FEA9016" w14:textId="77777777" w:rsidR="00BD3866" w:rsidRPr="009D2F23" w:rsidRDefault="00BD3866" w:rsidP="00023250">
            <w:pPr>
              <w:pStyle w:val="ListParagraph"/>
              <w:ind w:left="0"/>
              <w:jc w:val="center"/>
              <w:rPr>
                <w:rFonts w:ascii="Cambria" w:hAnsi="Cambria" w:cstheme="majorBidi"/>
                <w:sz w:val="20"/>
                <w:szCs w:val="20"/>
              </w:rPr>
            </w:pPr>
            <w:r w:rsidRPr="009D2F23">
              <w:rPr>
                <w:rFonts w:ascii="Cambria" w:hAnsi="Cambria" w:cstheme="majorBidi"/>
                <w:sz w:val="20"/>
                <w:szCs w:val="20"/>
              </w:rPr>
              <w:t>n-Gain ≤ 0,3</w:t>
            </w:r>
          </w:p>
        </w:tc>
        <w:tc>
          <w:tcPr>
            <w:tcW w:w="1559" w:type="dxa"/>
            <w:tcBorders>
              <w:top w:val="nil"/>
            </w:tcBorders>
          </w:tcPr>
          <w:p w14:paraId="24A67ED3" w14:textId="77777777" w:rsidR="00BD3866" w:rsidRPr="009D2F23" w:rsidRDefault="00BD3866" w:rsidP="00023250">
            <w:pPr>
              <w:pStyle w:val="ListParagraph"/>
              <w:ind w:left="0"/>
              <w:jc w:val="center"/>
              <w:rPr>
                <w:rFonts w:ascii="Cambria" w:hAnsi="Cambria" w:cstheme="majorBidi"/>
                <w:sz w:val="20"/>
                <w:szCs w:val="20"/>
              </w:rPr>
            </w:pPr>
            <w:r w:rsidRPr="009D2F23">
              <w:rPr>
                <w:rFonts w:ascii="Cambria" w:hAnsi="Cambria" w:cstheme="majorBidi"/>
                <w:sz w:val="20"/>
                <w:szCs w:val="20"/>
              </w:rPr>
              <w:t>Rendah</w:t>
            </w:r>
          </w:p>
        </w:tc>
      </w:tr>
    </w:tbl>
    <w:p w14:paraId="5F2AA8B7" w14:textId="1D88E844" w:rsidR="00CC246A" w:rsidRPr="000F3AD2" w:rsidRDefault="00CC246A" w:rsidP="000F3AD2">
      <w:pPr>
        <w:pStyle w:val="ListParagraph"/>
        <w:spacing w:line="276" w:lineRule="auto"/>
        <w:ind w:left="0" w:firstLine="360"/>
        <w:jc w:val="both"/>
        <w:rPr>
          <w:rFonts w:asciiTheme="majorHAnsi" w:hAnsiTheme="majorHAnsi" w:cstheme="majorBidi"/>
          <w:sz w:val="22"/>
          <w:szCs w:val="22"/>
        </w:rPr>
      </w:pPr>
      <w:r w:rsidRPr="000F3AD2">
        <w:rPr>
          <w:rFonts w:asciiTheme="majorHAnsi" w:hAnsiTheme="majorHAnsi" w:cstheme="majorBidi"/>
          <w:sz w:val="22"/>
          <w:szCs w:val="22"/>
        </w:rPr>
        <w:lastRenderedPageBreak/>
        <w:t xml:space="preserve">Hipotesis diuji menggunakan </w:t>
      </w:r>
      <w:r w:rsidRPr="000F3AD2">
        <w:rPr>
          <w:rFonts w:asciiTheme="majorHAnsi" w:hAnsiTheme="majorHAnsi" w:cstheme="majorBidi"/>
          <w:i/>
          <w:iCs/>
          <w:sz w:val="22"/>
          <w:szCs w:val="22"/>
        </w:rPr>
        <w:t>Paired Sample T Test</w:t>
      </w:r>
      <w:r w:rsidRPr="000F3AD2">
        <w:rPr>
          <w:rFonts w:asciiTheme="majorHAnsi" w:hAnsiTheme="majorHAnsi" w:cstheme="majorBidi"/>
          <w:sz w:val="22"/>
          <w:szCs w:val="22"/>
        </w:rPr>
        <w:t>. Paired sampe T Test dilakukan untuk menguji adanya peningkatan kemampuan berpikir kritisa siswa setelah menggunakan produk. uji ini dilakukan dengan bantuan program SPSS 22. Kriteria pengambilan keputusan menurut</w:t>
      </w:r>
      <w:r w:rsidR="00D86888">
        <w:rPr>
          <w:rFonts w:asciiTheme="majorHAnsi" w:hAnsiTheme="majorHAnsi" w:cstheme="majorBidi"/>
          <w:sz w:val="22"/>
          <w:szCs w:val="22"/>
        </w:rPr>
        <w:t xml:space="preserve"> </w:t>
      </w:r>
      <w:r w:rsidR="00D86888">
        <w:rPr>
          <w:rFonts w:asciiTheme="majorHAnsi" w:hAnsiTheme="majorHAnsi" w:cstheme="majorBidi"/>
          <w:sz w:val="22"/>
          <w:szCs w:val="22"/>
        </w:rPr>
        <w:fldChar w:fldCharType="begin" w:fldLock="1"/>
      </w:r>
      <w:r w:rsidR="00D86888">
        <w:rPr>
          <w:rFonts w:asciiTheme="majorHAnsi" w:hAnsiTheme="majorHAnsi" w:cstheme="majorBidi"/>
          <w:sz w:val="22"/>
          <w:szCs w:val="22"/>
        </w:rPr>
        <w:instrText>ADDIN CSL_CITATION {"citationItems":[{"id":"ITEM-1","itemData":{"author":[{"dropping-particle":"","family":"Arikunto","given":"S","non-dropping-particle":"","parse-names":false,"suffix":""}],"id":"ITEM-1","issued":{"date-parts":[["2011"]]},"publisher":"Bumi Aksara","publisher-place":"Jakarta","title":"Prosedur Penelitian Suatu Pendekatan Praktek","type":"book"},"uris":["http://www.mendeley.com/documents/?uuid=5c160b15-4677-4b26-bac3-2b0f5a290571"]}],"mendeley":{"formattedCitation":"(Arikunto, 2011)","plainTextFormattedCitation":"(Arikunto, 2011)","previouslyFormattedCitation":"(Arikunto, 2011)"},"properties":{"noteIndex":0},"schema":"https://github.com/citation-style-language/schema/raw/master/csl-citation.json"}</w:instrText>
      </w:r>
      <w:r w:rsidR="00D86888">
        <w:rPr>
          <w:rFonts w:asciiTheme="majorHAnsi" w:hAnsiTheme="majorHAnsi" w:cstheme="majorBidi"/>
          <w:sz w:val="22"/>
          <w:szCs w:val="22"/>
        </w:rPr>
        <w:fldChar w:fldCharType="separate"/>
      </w:r>
      <w:r w:rsidR="00D86888" w:rsidRPr="00D86888">
        <w:rPr>
          <w:rFonts w:asciiTheme="majorHAnsi" w:hAnsiTheme="majorHAnsi" w:cstheme="majorBidi"/>
          <w:noProof/>
          <w:sz w:val="22"/>
          <w:szCs w:val="22"/>
        </w:rPr>
        <w:t>(Arikunto, 2011)</w:t>
      </w:r>
      <w:r w:rsidR="00D86888">
        <w:rPr>
          <w:rFonts w:asciiTheme="majorHAnsi" w:hAnsiTheme="majorHAnsi" w:cstheme="majorBidi"/>
          <w:sz w:val="22"/>
          <w:szCs w:val="22"/>
        </w:rPr>
        <w:fldChar w:fldCharType="end"/>
      </w:r>
      <w:r w:rsidRPr="000F3AD2">
        <w:rPr>
          <w:rFonts w:asciiTheme="majorHAnsi" w:hAnsiTheme="majorHAnsi" w:cstheme="majorBidi"/>
          <w:sz w:val="22"/>
          <w:szCs w:val="22"/>
        </w:rPr>
        <w:t xml:space="preserve">, yaitu (1) apabila nilai </w:t>
      </w:r>
      <w:r w:rsidRPr="000F3AD2">
        <w:rPr>
          <w:rFonts w:asciiTheme="majorHAnsi" w:hAnsiTheme="majorHAnsi" w:cstheme="majorBidi"/>
          <w:i/>
          <w:iCs/>
          <w:sz w:val="22"/>
          <w:szCs w:val="22"/>
        </w:rPr>
        <w:t>sig.</w:t>
      </w:r>
      <w:r w:rsidRPr="000F3AD2">
        <w:rPr>
          <w:rFonts w:asciiTheme="majorHAnsi" w:hAnsiTheme="majorHAnsi" w:cstheme="majorBidi"/>
          <w:sz w:val="22"/>
          <w:szCs w:val="22"/>
        </w:rPr>
        <w:t>≤ 0,05 maka H</w:t>
      </w:r>
      <w:r w:rsidRPr="000F3AD2">
        <w:rPr>
          <w:rFonts w:asciiTheme="majorHAnsi" w:hAnsiTheme="majorHAnsi" w:cstheme="majorBidi"/>
          <w:sz w:val="22"/>
          <w:szCs w:val="22"/>
          <w:vertAlign w:val="subscript"/>
        </w:rPr>
        <w:t>1</w:t>
      </w:r>
      <w:r w:rsidRPr="000F3AD2">
        <w:rPr>
          <w:rFonts w:asciiTheme="majorHAnsi" w:hAnsiTheme="majorHAnsi" w:cstheme="majorBidi"/>
          <w:sz w:val="22"/>
          <w:szCs w:val="22"/>
        </w:rPr>
        <w:t xml:space="preserve"> diterima; (2) apabila nilai </w:t>
      </w:r>
      <w:r w:rsidRPr="000F3AD2">
        <w:rPr>
          <w:rFonts w:asciiTheme="majorHAnsi" w:hAnsiTheme="majorHAnsi" w:cstheme="majorBidi"/>
          <w:i/>
          <w:iCs/>
          <w:sz w:val="22"/>
          <w:szCs w:val="22"/>
        </w:rPr>
        <w:t>sig.≥</w:t>
      </w:r>
      <w:r w:rsidRPr="000F3AD2">
        <w:rPr>
          <w:rFonts w:asciiTheme="majorHAnsi" w:hAnsiTheme="majorHAnsi" w:cstheme="majorBidi"/>
          <w:sz w:val="22"/>
          <w:szCs w:val="22"/>
        </w:rPr>
        <w:t xml:space="preserve"> 0,05 maka H</w:t>
      </w:r>
      <w:r w:rsidRPr="000F3AD2">
        <w:rPr>
          <w:rFonts w:asciiTheme="majorHAnsi" w:hAnsiTheme="majorHAnsi" w:cstheme="majorBidi"/>
          <w:sz w:val="22"/>
          <w:szCs w:val="22"/>
          <w:vertAlign w:val="subscript"/>
        </w:rPr>
        <w:t>1</w:t>
      </w:r>
      <w:r w:rsidRPr="000F3AD2">
        <w:rPr>
          <w:rFonts w:asciiTheme="majorHAnsi" w:hAnsiTheme="majorHAnsi" w:cstheme="majorBidi"/>
          <w:sz w:val="22"/>
          <w:szCs w:val="22"/>
        </w:rPr>
        <w:t xml:space="preserve"> ditolak.</w:t>
      </w:r>
    </w:p>
    <w:p w14:paraId="1DFCDC01" w14:textId="327F0D2D" w:rsidR="00510E95" w:rsidRPr="00721448" w:rsidRDefault="00400DC7" w:rsidP="004B275F">
      <w:pPr>
        <w:pStyle w:val="IEEEParagraph"/>
        <w:spacing w:line="276" w:lineRule="auto"/>
        <w:ind w:firstLine="0"/>
        <w:rPr>
          <w:rFonts w:asciiTheme="majorHAnsi" w:hAnsiTheme="majorHAnsi"/>
          <w:sz w:val="22"/>
          <w:szCs w:val="22"/>
          <w:lang w:val="sv-SE"/>
        </w:rPr>
      </w:pPr>
      <w:r w:rsidRPr="00721448">
        <w:rPr>
          <w:rFonts w:asciiTheme="majorHAnsi" w:hAnsiTheme="majorHAnsi"/>
          <w:sz w:val="22"/>
          <w:szCs w:val="22"/>
          <w:lang w:val="sv-SE"/>
        </w:rPr>
        <w:t>.</w:t>
      </w:r>
    </w:p>
    <w:p w14:paraId="0890DA00" w14:textId="5DE234AC" w:rsidR="00E70EE3" w:rsidRDefault="00E70EE3" w:rsidP="00B3521D">
      <w:pPr>
        <w:pStyle w:val="IEEEHeading1"/>
        <w:numPr>
          <w:ilvl w:val="0"/>
          <w:numId w:val="11"/>
        </w:numPr>
        <w:spacing w:line="276" w:lineRule="auto"/>
        <w:jc w:val="left"/>
        <w:rPr>
          <w:rFonts w:asciiTheme="majorHAnsi" w:hAnsiTheme="majorHAnsi"/>
          <w:b/>
          <w:iCs/>
          <w:sz w:val="24"/>
          <w:szCs w:val="22"/>
          <w:lang w:val="en-US"/>
        </w:rPr>
      </w:pPr>
      <w:r w:rsidRPr="00721448">
        <w:rPr>
          <w:rFonts w:asciiTheme="majorHAnsi" w:hAnsiTheme="majorHAnsi"/>
          <w:b/>
          <w:iCs/>
          <w:sz w:val="24"/>
          <w:szCs w:val="22"/>
          <w:lang w:val="id-ID"/>
        </w:rPr>
        <w:t>HASIL</w:t>
      </w:r>
      <w:r w:rsidR="0000069A" w:rsidRPr="00721448">
        <w:rPr>
          <w:rFonts w:asciiTheme="majorHAnsi" w:hAnsiTheme="majorHAnsi"/>
          <w:b/>
          <w:iCs/>
          <w:sz w:val="24"/>
          <w:szCs w:val="22"/>
          <w:lang w:val="en-US"/>
        </w:rPr>
        <w:t xml:space="preserve"> DAN PEMBAHASAN</w:t>
      </w:r>
    </w:p>
    <w:p w14:paraId="1FB214EB" w14:textId="35538E66" w:rsidR="003B5411" w:rsidRDefault="003B5411" w:rsidP="000F3AD2">
      <w:pPr>
        <w:spacing w:line="276" w:lineRule="auto"/>
        <w:ind w:firstLine="357"/>
        <w:jc w:val="both"/>
        <w:rPr>
          <w:rFonts w:asciiTheme="majorHAnsi" w:hAnsiTheme="majorHAnsi" w:cstheme="majorBidi"/>
          <w:sz w:val="22"/>
          <w:szCs w:val="22"/>
        </w:rPr>
      </w:pPr>
      <w:r w:rsidRPr="00024310">
        <w:rPr>
          <w:rFonts w:asciiTheme="majorHAnsi" w:hAnsiTheme="majorHAnsi" w:cstheme="majorBidi"/>
          <w:sz w:val="22"/>
          <w:szCs w:val="22"/>
        </w:rPr>
        <w:t xml:space="preserve">Penerapan suplemen berbasis kontekstual yang dimaksud dalam penelitian ini adalah penerapan suplemen berbasis kontekstual tersebut dalam proses pembelajaran untuk ngetahui efektifitas terhadap hasil belajar dan respon siswa terhadap suplemen yang digunakan tersebut. Proses penerapan dalam penelitian dilakukan terhadap dua kelas yakni kelas XII IPA 1 dan XII IPA 2. Sebelum dilakukan penerapan pada kelas eksperimen, terlebih dahulu suplemen divalidasi oleh ahli dan uji coba soal untuk mengetahui bahwa sola yang digunakan valid dan reliabel. Berikut uraian </w:t>
      </w:r>
      <w:r>
        <w:rPr>
          <w:rFonts w:asciiTheme="majorHAnsi" w:hAnsiTheme="majorHAnsi" w:cstheme="majorBidi"/>
          <w:sz w:val="22"/>
          <w:szCs w:val="22"/>
        </w:rPr>
        <w:t>hasil penelitian.</w:t>
      </w:r>
    </w:p>
    <w:p w14:paraId="618ABED0" w14:textId="77777777" w:rsidR="000F3AD2" w:rsidRDefault="000F3AD2" w:rsidP="000F3AD2">
      <w:pPr>
        <w:ind w:firstLine="357"/>
        <w:jc w:val="both"/>
        <w:rPr>
          <w:rFonts w:asciiTheme="majorHAnsi" w:hAnsiTheme="majorHAnsi" w:cstheme="majorBidi"/>
          <w:sz w:val="22"/>
          <w:szCs w:val="22"/>
        </w:rPr>
      </w:pPr>
    </w:p>
    <w:p w14:paraId="0DD94541" w14:textId="77777777" w:rsidR="003B5411" w:rsidRDefault="003B5411" w:rsidP="003B5411">
      <w:pPr>
        <w:pStyle w:val="ListParagraph"/>
        <w:numPr>
          <w:ilvl w:val="0"/>
          <w:numId w:val="16"/>
        </w:numPr>
        <w:spacing w:line="276" w:lineRule="auto"/>
        <w:ind w:left="284" w:hanging="284"/>
        <w:rPr>
          <w:rFonts w:asciiTheme="majorHAnsi" w:hAnsiTheme="majorHAnsi" w:cstheme="majorBidi"/>
          <w:b/>
          <w:bCs/>
          <w:sz w:val="22"/>
          <w:szCs w:val="22"/>
        </w:rPr>
      </w:pPr>
      <w:r w:rsidRPr="00C20F73">
        <w:rPr>
          <w:rFonts w:asciiTheme="majorHAnsi" w:hAnsiTheme="majorHAnsi" w:cstheme="majorBidi"/>
          <w:b/>
          <w:bCs/>
          <w:sz w:val="22"/>
          <w:szCs w:val="22"/>
        </w:rPr>
        <w:t>Analisis Soal</w:t>
      </w:r>
    </w:p>
    <w:p w14:paraId="634285D5" w14:textId="77777777" w:rsidR="003B5411" w:rsidRPr="004E1524" w:rsidRDefault="003B5411" w:rsidP="000F3AD2">
      <w:pPr>
        <w:spacing w:line="276" w:lineRule="auto"/>
        <w:ind w:firstLine="284"/>
        <w:jc w:val="both"/>
        <w:rPr>
          <w:rFonts w:ascii="Cambria" w:hAnsi="Cambria" w:cstheme="majorBidi"/>
          <w:sz w:val="22"/>
          <w:szCs w:val="22"/>
        </w:rPr>
      </w:pPr>
      <w:r w:rsidRPr="004E1524">
        <w:rPr>
          <w:rFonts w:ascii="Cambria" w:hAnsi="Cambria" w:cstheme="majorBidi"/>
          <w:sz w:val="22"/>
          <w:szCs w:val="22"/>
        </w:rPr>
        <w:t>Soal sebelumnya digunakan pada kelas uji coba terlebih dahulu dianalisis untuk mengetahui validitas butir soal dan reabilitas. Tujuan dari analisis uji coba untuk mengatahui soal mana yang digunakan dalam mengukur kemampuan berpikir kritis siswa pada kelas eksperimen. Berikut analisis pada butir soal.</w:t>
      </w:r>
    </w:p>
    <w:p w14:paraId="0A153791" w14:textId="77777777" w:rsidR="003B5411" w:rsidRDefault="003B5411" w:rsidP="003B5411">
      <w:pPr>
        <w:pStyle w:val="ListParagraph"/>
        <w:numPr>
          <w:ilvl w:val="0"/>
          <w:numId w:val="17"/>
        </w:numPr>
        <w:spacing w:line="276" w:lineRule="auto"/>
        <w:ind w:left="567" w:hanging="141"/>
        <w:rPr>
          <w:rFonts w:asciiTheme="majorHAnsi" w:hAnsiTheme="majorHAnsi" w:cstheme="majorBidi"/>
          <w:sz w:val="22"/>
          <w:szCs w:val="22"/>
        </w:rPr>
      </w:pPr>
      <w:r>
        <w:rPr>
          <w:rFonts w:asciiTheme="majorHAnsi" w:hAnsiTheme="majorHAnsi" w:cstheme="majorBidi"/>
          <w:sz w:val="22"/>
          <w:szCs w:val="22"/>
        </w:rPr>
        <w:t>Validitas Butir Soal</w:t>
      </w:r>
    </w:p>
    <w:p w14:paraId="6B015A77" w14:textId="77777777" w:rsidR="003B5411" w:rsidRPr="004E1524" w:rsidRDefault="003B5411" w:rsidP="000F3AD2">
      <w:pPr>
        <w:spacing w:line="276" w:lineRule="auto"/>
        <w:ind w:left="284" w:firstLine="284"/>
        <w:jc w:val="both"/>
        <w:rPr>
          <w:rFonts w:ascii="Cambria" w:hAnsi="Cambria" w:cstheme="majorBidi"/>
          <w:sz w:val="22"/>
          <w:szCs w:val="22"/>
        </w:rPr>
      </w:pPr>
      <w:r w:rsidRPr="004E1524">
        <w:rPr>
          <w:rFonts w:ascii="Cambria" w:hAnsi="Cambria" w:cstheme="majorBidi"/>
          <w:sz w:val="22"/>
          <w:szCs w:val="22"/>
        </w:rPr>
        <w:t>Uji soal dianalisis untuk mengetahui valid</w:t>
      </w:r>
      <w:r>
        <w:rPr>
          <w:rFonts w:ascii="Cambria" w:hAnsi="Cambria" w:cstheme="majorBidi"/>
          <w:sz w:val="22"/>
          <w:szCs w:val="22"/>
        </w:rPr>
        <w:t xml:space="preserve"> </w:t>
      </w:r>
      <w:r w:rsidRPr="004E1524">
        <w:rPr>
          <w:rFonts w:ascii="Cambria" w:hAnsi="Cambria" w:cstheme="majorBidi"/>
          <w:sz w:val="22"/>
          <w:szCs w:val="22"/>
        </w:rPr>
        <w:t>tidaknya soal uji coba ini, digunakan rumus korelasi product moment dengan kriteria dikatakan valid jika r</w:t>
      </w:r>
      <w:r w:rsidRPr="004E1524">
        <w:rPr>
          <w:rFonts w:ascii="Cambria" w:hAnsi="Cambria" w:cstheme="majorBidi"/>
          <w:sz w:val="22"/>
          <w:szCs w:val="22"/>
          <w:vertAlign w:val="subscript"/>
        </w:rPr>
        <w:t>hitung</w:t>
      </w:r>
      <w:r w:rsidRPr="004E1524">
        <w:rPr>
          <w:rFonts w:ascii="Cambria" w:hAnsi="Cambria" w:cstheme="majorBidi"/>
          <w:sz w:val="22"/>
          <w:szCs w:val="22"/>
        </w:rPr>
        <w:t xml:space="preserve"> &gt; r</w:t>
      </w:r>
      <w:r w:rsidRPr="004E1524">
        <w:rPr>
          <w:rFonts w:ascii="Cambria" w:hAnsi="Cambria" w:cstheme="majorBidi"/>
          <w:sz w:val="22"/>
          <w:szCs w:val="22"/>
          <w:vertAlign w:val="subscript"/>
        </w:rPr>
        <w:t>tabel</w:t>
      </w:r>
      <w:r w:rsidRPr="004E1524">
        <w:rPr>
          <w:rFonts w:ascii="Cambria" w:hAnsi="Cambria" w:cstheme="majorBidi"/>
          <w:sz w:val="22"/>
          <w:szCs w:val="22"/>
        </w:rPr>
        <w:t>. Dengan taraf signifikan 5% dan N = 5 diperoleh r</w:t>
      </w:r>
      <w:r w:rsidRPr="004E1524">
        <w:rPr>
          <w:rFonts w:ascii="Cambria" w:hAnsi="Cambria" w:cstheme="majorBidi"/>
          <w:sz w:val="22"/>
          <w:szCs w:val="22"/>
          <w:vertAlign w:val="subscript"/>
        </w:rPr>
        <w:t>tabel</w:t>
      </w:r>
      <w:r w:rsidRPr="004E1524">
        <w:rPr>
          <w:rFonts w:ascii="Cambria" w:hAnsi="Cambria" w:cstheme="majorBidi"/>
          <w:sz w:val="22"/>
          <w:szCs w:val="22"/>
        </w:rPr>
        <w:t xml:space="preserve"> = 0,468. Berdasarkan perhitungan diperoleh hasil analisis butir soal validitas diperoleh butir soal yang valid dan tidak valid pada tabel berikut.</w:t>
      </w:r>
    </w:p>
    <w:p w14:paraId="2DF86830" w14:textId="77777777" w:rsidR="003B5411" w:rsidRPr="000F3AD2" w:rsidRDefault="003B5411" w:rsidP="000F3AD2">
      <w:pPr>
        <w:jc w:val="center"/>
        <w:rPr>
          <w:rFonts w:ascii="Cambria" w:hAnsi="Cambria" w:cstheme="majorBidi"/>
          <w:sz w:val="22"/>
          <w:szCs w:val="22"/>
        </w:rPr>
      </w:pPr>
      <w:bookmarkStart w:id="2" w:name="_Hlk31987226"/>
      <w:r w:rsidRPr="000F3AD2">
        <w:rPr>
          <w:rFonts w:ascii="Cambria" w:hAnsi="Cambria" w:cstheme="majorBidi"/>
          <w:b/>
          <w:bCs/>
          <w:sz w:val="22"/>
          <w:szCs w:val="22"/>
        </w:rPr>
        <w:t xml:space="preserve">Tabel </w:t>
      </w:r>
      <w:bookmarkEnd w:id="2"/>
      <w:r w:rsidRPr="000F3AD2">
        <w:rPr>
          <w:rFonts w:ascii="Cambria" w:hAnsi="Cambria" w:cstheme="majorBidi"/>
          <w:b/>
          <w:bCs/>
          <w:sz w:val="22"/>
          <w:szCs w:val="22"/>
        </w:rPr>
        <w:t>2</w:t>
      </w:r>
      <w:r w:rsidRPr="000F3AD2">
        <w:rPr>
          <w:rFonts w:ascii="Cambria" w:hAnsi="Cambria" w:cstheme="majorBidi"/>
          <w:sz w:val="22"/>
          <w:szCs w:val="22"/>
        </w:rPr>
        <w:t>. Validitas Butir Soal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1"/>
        <w:gridCol w:w="1134"/>
        <w:gridCol w:w="851"/>
        <w:gridCol w:w="949"/>
      </w:tblGrid>
      <w:tr w:rsidR="003B5411" w:rsidRPr="00201C0C" w14:paraId="4B079B28" w14:textId="77777777" w:rsidTr="000F3AD2">
        <w:trPr>
          <w:jc w:val="center"/>
        </w:trPr>
        <w:tc>
          <w:tcPr>
            <w:tcW w:w="551" w:type="dxa"/>
            <w:tcBorders>
              <w:bottom w:val="single" w:sz="4" w:space="0" w:color="auto"/>
            </w:tcBorders>
          </w:tcPr>
          <w:p w14:paraId="2DC1D514" w14:textId="77777777" w:rsidR="003B5411" w:rsidRPr="00DC618A" w:rsidRDefault="003B5411" w:rsidP="0094789A">
            <w:pPr>
              <w:pStyle w:val="ListParagraph"/>
              <w:ind w:left="0"/>
              <w:jc w:val="center"/>
              <w:rPr>
                <w:rFonts w:ascii="Cambria" w:hAnsi="Cambria" w:cstheme="majorBidi"/>
                <w:b/>
                <w:bCs/>
                <w:sz w:val="20"/>
                <w:szCs w:val="20"/>
              </w:rPr>
            </w:pPr>
            <w:r w:rsidRPr="00DC618A">
              <w:rPr>
                <w:rFonts w:ascii="Cambria" w:hAnsi="Cambria" w:cstheme="majorBidi"/>
                <w:b/>
                <w:bCs/>
                <w:sz w:val="20"/>
                <w:szCs w:val="20"/>
              </w:rPr>
              <w:t>No</w:t>
            </w:r>
          </w:p>
        </w:tc>
        <w:tc>
          <w:tcPr>
            <w:tcW w:w="1134" w:type="dxa"/>
            <w:tcBorders>
              <w:bottom w:val="single" w:sz="4" w:space="0" w:color="auto"/>
            </w:tcBorders>
          </w:tcPr>
          <w:p w14:paraId="0018195D" w14:textId="77777777" w:rsidR="003B5411" w:rsidRPr="00DC618A" w:rsidRDefault="003B5411" w:rsidP="0094789A">
            <w:pPr>
              <w:pStyle w:val="ListParagraph"/>
              <w:ind w:left="0"/>
              <w:jc w:val="center"/>
              <w:rPr>
                <w:rFonts w:ascii="Cambria" w:hAnsi="Cambria" w:cstheme="majorBidi"/>
                <w:b/>
                <w:bCs/>
                <w:sz w:val="20"/>
                <w:szCs w:val="20"/>
              </w:rPr>
            </w:pPr>
            <w:r w:rsidRPr="00DC618A">
              <w:rPr>
                <w:rFonts w:ascii="Cambria" w:hAnsi="Cambria" w:cstheme="majorBidi"/>
                <w:b/>
                <w:bCs/>
                <w:sz w:val="20"/>
                <w:szCs w:val="20"/>
              </w:rPr>
              <w:t>Butir Soal</w:t>
            </w:r>
          </w:p>
        </w:tc>
        <w:tc>
          <w:tcPr>
            <w:tcW w:w="851" w:type="dxa"/>
            <w:tcBorders>
              <w:bottom w:val="single" w:sz="4" w:space="0" w:color="auto"/>
            </w:tcBorders>
          </w:tcPr>
          <w:p w14:paraId="3791C7FF" w14:textId="77777777" w:rsidR="003B5411" w:rsidRPr="00DC618A" w:rsidRDefault="003B5411" w:rsidP="0094789A">
            <w:pPr>
              <w:pStyle w:val="ListParagraph"/>
              <w:ind w:left="0"/>
              <w:jc w:val="center"/>
              <w:rPr>
                <w:rFonts w:ascii="Cambria" w:hAnsi="Cambria" w:cstheme="majorBidi"/>
                <w:b/>
                <w:bCs/>
                <w:sz w:val="20"/>
                <w:szCs w:val="20"/>
                <w:vertAlign w:val="subscript"/>
              </w:rPr>
            </w:pPr>
            <w:r w:rsidRPr="00DC618A">
              <w:rPr>
                <w:rFonts w:ascii="Cambria" w:hAnsi="Cambria" w:cstheme="majorBidi"/>
                <w:b/>
                <w:bCs/>
                <w:sz w:val="20"/>
                <w:szCs w:val="20"/>
              </w:rPr>
              <w:t>R</w:t>
            </w:r>
            <w:r w:rsidRPr="00DC618A">
              <w:rPr>
                <w:rFonts w:ascii="Cambria" w:hAnsi="Cambria" w:cstheme="majorBidi"/>
                <w:b/>
                <w:bCs/>
                <w:sz w:val="20"/>
                <w:szCs w:val="20"/>
                <w:vertAlign w:val="subscript"/>
              </w:rPr>
              <w:t>hitung</w:t>
            </w:r>
          </w:p>
        </w:tc>
        <w:tc>
          <w:tcPr>
            <w:tcW w:w="949" w:type="dxa"/>
            <w:tcBorders>
              <w:bottom w:val="single" w:sz="4" w:space="0" w:color="auto"/>
            </w:tcBorders>
          </w:tcPr>
          <w:p w14:paraId="6EB258DA" w14:textId="77777777" w:rsidR="003B5411" w:rsidRPr="00DC618A" w:rsidRDefault="003B5411" w:rsidP="0094789A">
            <w:pPr>
              <w:pStyle w:val="ListParagraph"/>
              <w:ind w:left="0"/>
              <w:jc w:val="center"/>
              <w:rPr>
                <w:rFonts w:ascii="Cambria" w:hAnsi="Cambria" w:cstheme="majorBidi"/>
                <w:b/>
                <w:bCs/>
                <w:sz w:val="20"/>
                <w:szCs w:val="20"/>
              </w:rPr>
            </w:pPr>
            <w:r w:rsidRPr="00DC618A">
              <w:rPr>
                <w:rFonts w:ascii="Cambria" w:hAnsi="Cambria" w:cstheme="majorBidi"/>
                <w:b/>
                <w:bCs/>
                <w:sz w:val="20"/>
                <w:szCs w:val="20"/>
              </w:rPr>
              <w:t>Kriteria</w:t>
            </w:r>
          </w:p>
        </w:tc>
      </w:tr>
      <w:tr w:rsidR="003B5411" w:rsidRPr="00201C0C" w14:paraId="4F713A18" w14:textId="77777777" w:rsidTr="000F3AD2">
        <w:trPr>
          <w:jc w:val="center"/>
        </w:trPr>
        <w:tc>
          <w:tcPr>
            <w:tcW w:w="551" w:type="dxa"/>
            <w:tcBorders>
              <w:bottom w:val="nil"/>
            </w:tcBorders>
          </w:tcPr>
          <w:p w14:paraId="7DD82006"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1</w:t>
            </w:r>
          </w:p>
        </w:tc>
        <w:tc>
          <w:tcPr>
            <w:tcW w:w="1134" w:type="dxa"/>
            <w:tcBorders>
              <w:bottom w:val="nil"/>
            </w:tcBorders>
          </w:tcPr>
          <w:p w14:paraId="675185DB"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1</w:t>
            </w:r>
          </w:p>
        </w:tc>
        <w:tc>
          <w:tcPr>
            <w:tcW w:w="851" w:type="dxa"/>
            <w:tcBorders>
              <w:bottom w:val="nil"/>
            </w:tcBorders>
          </w:tcPr>
          <w:p w14:paraId="3D89102E"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0,912</w:t>
            </w:r>
          </w:p>
        </w:tc>
        <w:tc>
          <w:tcPr>
            <w:tcW w:w="949" w:type="dxa"/>
            <w:tcBorders>
              <w:bottom w:val="nil"/>
            </w:tcBorders>
          </w:tcPr>
          <w:p w14:paraId="4E3E8495"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 xml:space="preserve">Valid </w:t>
            </w:r>
          </w:p>
        </w:tc>
      </w:tr>
      <w:tr w:rsidR="003B5411" w:rsidRPr="00201C0C" w14:paraId="1D3AAF7A" w14:textId="77777777" w:rsidTr="000F3AD2">
        <w:trPr>
          <w:jc w:val="center"/>
        </w:trPr>
        <w:tc>
          <w:tcPr>
            <w:tcW w:w="551" w:type="dxa"/>
            <w:tcBorders>
              <w:top w:val="nil"/>
              <w:bottom w:val="nil"/>
            </w:tcBorders>
          </w:tcPr>
          <w:p w14:paraId="45CE8F1F"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2</w:t>
            </w:r>
          </w:p>
        </w:tc>
        <w:tc>
          <w:tcPr>
            <w:tcW w:w="1134" w:type="dxa"/>
            <w:tcBorders>
              <w:top w:val="nil"/>
              <w:bottom w:val="nil"/>
            </w:tcBorders>
          </w:tcPr>
          <w:p w14:paraId="20558163"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2</w:t>
            </w:r>
          </w:p>
        </w:tc>
        <w:tc>
          <w:tcPr>
            <w:tcW w:w="851" w:type="dxa"/>
            <w:tcBorders>
              <w:top w:val="nil"/>
              <w:bottom w:val="nil"/>
            </w:tcBorders>
          </w:tcPr>
          <w:p w14:paraId="0B5186BD"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0,491</w:t>
            </w:r>
          </w:p>
        </w:tc>
        <w:tc>
          <w:tcPr>
            <w:tcW w:w="949" w:type="dxa"/>
            <w:tcBorders>
              <w:top w:val="nil"/>
              <w:bottom w:val="nil"/>
            </w:tcBorders>
          </w:tcPr>
          <w:p w14:paraId="51AAB6FB"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Valid</w:t>
            </w:r>
          </w:p>
        </w:tc>
      </w:tr>
      <w:tr w:rsidR="003B5411" w:rsidRPr="00201C0C" w14:paraId="73AB6950" w14:textId="77777777" w:rsidTr="000F3AD2">
        <w:trPr>
          <w:jc w:val="center"/>
        </w:trPr>
        <w:tc>
          <w:tcPr>
            <w:tcW w:w="551" w:type="dxa"/>
            <w:tcBorders>
              <w:top w:val="nil"/>
              <w:bottom w:val="nil"/>
            </w:tcBorders>
          </w:tcPr>
          <w:p w14:paraId="6F6A8B32"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3</w:t>
            </w:r>
          </w:p>
        </w:tc>
        <w:tc>
          <w:tcPr>
            <w:tcW w:w="1134" w:type="dxa"/>
            <w:tcBorders>
              <w:top w:val="nil"/>
              <w:bottom w:val="nil"/>
            </w:tcBorders>
          </w:tcPr>
          <w:p w14:paraId="656AFFFD"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3</w:t>
            </w:r>
          </w:p>
        </w:tc>
        <w:tc>
          <w:tcPr>
            <w:tcW w:w="851" w:type="dxa"/>
            <w:tcBorders>
              <w:top w:val="nil"/>
              <w:bottom w:val="nil"/>
            </w:tcBorders>
          </w:tcPr>
          <w:p w14:paraId="54EB6C71"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0,584</w:t>
            </w:r>
          </w:p>
        </w:tc>
        <w:tc>
          <w:tcPr>
            <w:tcW w:w="949" w:type="dxa"/>
            <w:tcBorders>
              <w:top w:val="nil"/>
              <w:bottom w:val="nil"/>
            </w:tcBorders>
          </w:tcPr>
          <w:p w14:paraId="66AC1B97"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Valid</w:t>
            </w:r>
          </w:p>
        </w:tc>
      </w:tr>
      <w:tr w:rsidR="003B5411" w:rsidRPr="00201C0C" w14:paraId="5E9C3163" w14:textId="77777777" w:rsidTr="000F3AD2">
        <w:trPr>
          <w:jc w:val="center"/>
        </w:trPr>
        <w:tc>
          <w:tcPr>
            <w:tcW w:w="551" w:type="dxa"/>
            <w:tcBorders>
              <w:top w:val="nil"/>
              <w:bottom w:val="nil"/>
            </w:tcBorders>
          </w:tcPr>
          <w:p w14:paraId="11F40CC3"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4</w:t>
            </w:r>
          </w:p>
        </w:tc>
        <w:tc>
          <w:tcPr>
            <w:tcW w:w="1134" w:type="dxa"/>
            <w:tcBorders>
              <w:top w:val="nil"/>
              <w:bottom w:val="nil"/>
            </w:tcBorders>
          </w:tcPr>
          <w:p w14:paraId="5A9A617D"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4</w:t>
            </w:r>
          </w:p>
        </w:tc>
        <w:tc>
          <w:tcPr>
            <w:tcW w:w="851" w:type="dxa"/>
            <w:tcBorders>
              <w:top w:val="nil"/>
              <w:bottom w:val="nil"/>
            </w:tcBorders>
          </w:tcPr>
          <w:p w14:paraId="6F9AF1A4"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0,805</w:t>
            </w:r>
          </w:p>
        </w:tc>
        <w:tc>
          <w:tcPr>
            <w:tcW w:w="949" w:type="dxa"/>
            <w:tcBorders>
              <w:top w:val="nil"/>
              <w:bottom w:val="nil"/>
            </w:tcBorders>
          </w:tcPr>
          <w:p w14:paraId="26351CBC"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Valid</w:t>
            </w:r>
          </w:p>
        </w:tc>
      </w:tr>
      <w:tr w:rsidR="003B5411" w:rsidRPr="00201C0C" w14:paraId="4B937658" w14:textId="77777777" w:rsidTr="000F3AD2">
        <w:trPr>
          <w:jc w:val="center"/>
        </w:trPr>
        <w:tc>
          <w:tcPr>
            <w:tcW w:w="551" w:type="dxa"/>
            <w:tcBorders>
              <w:top w:val="nil"/>
            </w:tcBorders>
          </w:tcPr>
          <w:p w14:paraId="291F7BAF"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5</w:t>
            </w:r>
          </w:p>
        </w:tc>
        <w:tc>
          <w:tcPr>
            <w:tcW w:w="1134" w:type="dxa"/>
            <w:tcBorders>
              <w:top w:val="nil"/>
            </w:tcBorders>
          </w:tcPr>
          <w:p w14:paraId="37D89E73"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5</w:t>
            </w:r>
          </w:p>
        </w:tc>
        <w:tc>
          <w:tcPr>
            <w:tcW w:w="851" w:type="dxa"/>
            <w:tcBorders>
              <w:top w:val="nil"/>
            </w:tcBorders>
          </w:tcPr>
          <w:p w14:paraId="0C436C42"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1</w:t>
            </w:r>
          </w:p>
        </w:tc>
        <w:tc>
          <w:tcPr>
            <w:tcW w:w="949" w:type="dxa"/>
            <w:tcBorders>
              <w:top w:val="nil"/>
            </w:tcBorders>
          </w:tcPr>
          <w:p w14:paraId="119CE896" w14:textId="77777777" w:rsidR="003B5411" w:rsidRPr="00DC618A" w:rsidRDefault="003B5411" w:rsidP="0094789A">
            <w:pPr>
              <w:pStyle w:val="ListParagraph"/>
              <w:ind w:left="0"/>
              <w:jc w:val="center"/>
              <w:rPr>
                <w:rFonts w:ascii="Cambria" w:hAnsi="Cambria" w:cstheme="majorBidi"/>
                <w:sz w:val="20"/>
                <w:szCs w:val="20"/>
              </w:rPr>
            </w:pPr>
            <w:r w:rsidRPr="00DC618A">
              <w:rPr>
                <w:rFonts w:ascii="Cambria" w:hAnsi="Cambria" w:cstheme="majorBidi"/>
                <w:sz w:val="20"/>
                <w:szCs w:val="20"/>
              </w:rPr>
              <w:t>Valid</w:t>
            </w:r>
          </w:p>
        </w:tc>
      </w:tr>
    </w:tbl>
    <w:p w14:paraId="732FDC1E" w14:textId="77777777" w:rsidR="003B5411" w:rsidRPr="004E1524" w:rsidRDefault="003B5411" w:rsidP="003B5411">
      <w:pPr>
        <w:spacing w:line="276" w:lineRule="auto"/>
        <w:rPr>
          <w:rFonts w:asciiTheme="majorHAnsi" w:hAnsiTheme="majorHAnsi" w:cstheme="majorBidi"/>
          <w:sz w:val="22"/>
          <w:szCs w:val="22"/>
        </w:rPr>
      </w:pPr>
    </w:p>
    <w:p w14:paraId="0E1C560D" w14:textId="77777777" w:rsidR="003B5411" w:rsidRDefault="003B5411" w:rsidP="003B5411">
      <w:pPr>
        <w:pStyle w:val="ListParagraph"/>
        <w:numPr>
          <w:ilvl w:val="0"/>
          <w:numId w:val="17"/>
        </w:numPr>
        <w:spacing w:line="276" w:lineRule="auto"/>
        <w:ind w:left="567" w:hanging="141"/>
        <w:rPr>
          <w:rFonts w:asciiTheme="majorHAnsi" w:hAnsiTheme="majorHAnsi" w:cstheme="majorBidi"/>
          <w:sz w:val="22"/>
          <w:szCs w:val="22"/>
        </w:rPr>
      </w:pPr>
      <w:r>
        <w:rPr>
          <w:rFonts w:asciiTheme="majorHAnsi" w:hAnsiTheme="majorHAnsi" w:cstheme="majorBidi"/>
          <w:sz w:val="22"/>
          <w:szCs w:val="22"/>
        </w:rPr>
        <w:t>Reliabilitas</w:t>
      </w:r>
    </w:p>
    <w:p w14:paraId="701DDA9B" w14:textId="4FD63598" w:rsidR="003B5411" w:rsidRDefault="003B5411" w:rsidP="000F3AD2">
      <w:pPr>
        <w:pStyle w:val="ListParagraph"/>
        <w:spacing w:line="276" w:lineRule="auto"/>
        <w:ind w:left="284" w:firstLine="284"/>
        <w:jc w:val="both"/>
        <w:rPr>
          <w:rFonts w:asciiTheme="majorHAnsi" w:hAnsiTheme="majorHAnsi" w:cstheme="majorBidi"/>
          <w:sz w:val="22"/>
          <w:szCs w:val="22"/>
        </w:rPr>
      </w:pPr>
      <w:r w:rsidRPr="00201C0C">
        <w:rPr>
          <w:rFonts w:ascii="Cambria" w:hAnsi="Cambria" w:cstheme="majorBidi"/>
          <w:sz w:val="22"/>
        </w:rPr>
        <w:t xml:space="preserve">Cara mencari reabilitas soal uraian makan digunakan </w:t>
      </w:r>
      <w:r w:rsidRPr="00201C0C">
        <w:rPr>
          <w:rFonts w:ascii="Cambria" w:hAnsi="Cambria" w:cstheme="majorBidi"/>
          <w:i/>
          <w:iCs/>
          <w:sz w:val="22"/>
        </w:rPr>
        <w:t>alpha</w:t>
      </w:r>
      <w:r w:rsidRPr="00201C0C">
        <w:rPr>
          <w:rFonts w:ascii="Cambria" w:hAnsi="Cambria" w:cstheme="majorBidi"/>
          <w:sz w:val="22"/>
        </w:rPr>
        <w:t xml:space="preserve">. Berdasarkan penghitungan uji reabilitas diperoleh </w:t>
      </w:r>
      <w:r w:rsidRPr="00201C0C">
        <w:rPr>
          <w:rFonts w:ascii="Cambria" w:hAnsi="Cambria" w:cstheme="majorBidi"/>
          <w:i/>
          <w:iCs/>
          <w:sz w:val="22"/>
        </w:rPr>
        <w:t xml:space="preserve">cronbach’s alpha </w:t>
      </w:r>
      <w:r w:rsidRPr="00201C0C">
        <w:rPr>
          <w:rFonts w:ascii="Cambria" w:hAnsi="Cambria" w:cstheme="majorBidi"/>
          <w:sz w:val="22"/>
        </w:rPr>
        <w:t>sebesar 0,890. Harga ini dibandingkan dengan r</w:t>
      </w:r>
      <w:r w:rsidRPr="00201C0C">
        <w:rPr>
          <w:rFonts w:ascii="Cambria" w:hAnsi="Cambria" w:cstheme="majorBidi"/>
          <w:sz w:val="22"/>
          <w:vertAlign w:val="subscript"/>
        </w:rPr>
        <w:t>tabel</w:t>
      </w:r>
      <w:r w:rsidRPr="00201C0C">
        <w:rPr>
          <w:rFonts w:ascii="Cambria" w:hAnsi="Cambria" w:cstheme="majorBidi"/>
          <w:sz w:val="22"/>
        </w:rPr>
        <w:t xml:space="preserve"> dengan N = 5 pada taraf signifikan α = 5%</w:t>
      </w:r>
      <w:r w:rsidR="00673E45">
        <w:rPr>
          <w:rFonts w:ascii="Cambria" w:hAnsi="Cambria" w:cstheme="majorBidi"/>
          <w:sz w:val="22"/>
        </w:rPr>
        <w:t xml:space="preserve"> </w:t>
      </w:r>
      <w:r w:rsidR="00673E45" w:rsidRPr="00201C0C">
        <w:rPr>
          <w:rFonts w:ascii="Cambria" w:hAnsi="Cambria" w:cstheme="majorBidi"/>
          <w:sz w:val="22"/>
        </w:rPr>
        <w:t>diperoleh r</w:t>
      </w:r>
      <w:r w:rsidR="00673E45" w:rsidRPr="00201C0C">
        <w:rPr>
          <w:rFonts w:ascii="Cambria" w:hAnsi="Cambria" w:cstheme="majorBidi"/>
          <w:sz w:val="22"/>
          <w:vertAlign w:val="subscript"/>
        </w:rPr>
        <w:t>tabel</w:t>
      </w:r>
      <w:r w:rsidR="00673E45" w:rsidRPr="00201C0C">
        <w:rPr>
          <w:rFonts w:ascii="Cambria" w:hAnsi="Cambria" w:cstheme="majorBidi"/>
          <w:sz w:val="22"/>
        </w:rPr>
        <w:t xml:space="preserve"> = 0,468. Jadi r</w:t>
      </w:r>
      <w:r w:rsidR="00673E45" w:rsidRPr="00201C0C">
        <w:rPr>
          <w:rFonts w:ascii="Cambria" w:hAnsi="Cambria" w:cstheme="majorBidi"/>
          <w:sz w:val="22"/>
          <w:vertAlign w:val="subscript"/>
        </w:rPr>
        <w:t xml:space="preserve">11 </w:t>
      </w:r>
      <w:r w:rsidR="00673E45" w:rsidRPr="00201C0C">
        <w:rPr>
          <w:rFonts w:ascii="Cambria" w:hAnsi="Cambria" w:cstheme="majorBidi"/>
          <w:sz w:val="22"/>
        </w:rPr>
        <w:t>&gt; r</w:t>
      </w:r>
      <w:r w:rsidR="00673E45" w:rsidRPr="00201C0C">
        <w:rPr>
          <w:rFonts w:ascii="Cambria" w:hAnsi="Cambria" w:cstheme="majorBidi"/>
          <w:sz w:val="22"/>
          <w:vertAlign w:val="subscript"/>
        </w:rPr>
        <w:t>tabel</w:t>
      </w:r>
      <w:r w:rsidR="00673E45" w:rsidRPr="00201C0C">
        <w:rPr>
          <w:rFonts w:ascii="Cambria" w:hAnsi="Cambria" w:cstheme="majorBidi"/>
          <w:sz w:val="22"/>
        </w:rPr>
        <w:t xml:space="preserve"> maka instrumen tes termasuk dalam kategori reliabel dengan kriteria reliabilitas tinggi.</w:t>
      </w:r>
    </w:p>
    <w:p w14:paraId="44585AC1" w14:textId="77777777" w:rsidR="003B5411" w:rsidRDefault="003B5411" w:rsidP="003B5411">
      <w:pPr>
        <w:pStyle w:val="ListParagraph"/>
        <w:spacing w:line="276" w:lineRule="auto"/>
        <w:ind w:left="567"/>
        <w:rPr>
          <w:rFonts w:asciiTheme="majorHAnsi" w:hAnsiTheme="majorHAnsi" w:cstheme="majorBidi"/>
          <w:sz w:val="22"/>
          <w:szCs w:val="22"/>
        </w:rPr>
      </w:pPr>
    </w:p>
    <w:p w14:paraId="0C9E6E11" w14:textId="077E1953" w:rsidR="003B5411" w:rsidRDefault="003B5411" w:rsidP="003B5411">
      <w:pPr>
        <w:pStyle w:val="ListParagraph"/>
        <w:numPr>
          <w:ilvl w:val="0"/>
          <w:numId w:val="17"/>
        </w:numPr>
        <w:spacing w:line="276" w:lineRule="auto"/>
        <w:ind w:left="567" w:hanging="141"/>
        <w:rPr>
          <w:rFonts w:asciiTheme="majorHAnsi" w:hAnsiTheme="majorHAnsi" w:cstheme="majorBidi"/>
          <w:sz w:val="22"/>
          <w:szCs w:val="22"/>
        </w:rPr>
      </w:pPr>
      <w:r>
        <w:rPr>
          <w:rFonts w:asciiTheme="majorHAnsi" w:hAnsiTheme="majorHAnsi" w:cstheme="majorBidi"/>
          <w:sz w:val="22"/>
          <w:szCs w:val="22"/>
        </w:rPr>
        <w:t>Penentuan Soal Uji Coba</w:t>
      </w:r>
    </w:p>
    <w:p w14:paraId="3B5B7DD0" w14:textId="0C065665" w:rsidR="00673E45" w:rsidRPr="00673E45" w:rsidRDefault="00673E45" w:rsidP="001E0B40">
      <w:pPr>
        <w:spacing w:line="276" w:lineRule="auto"/>
        <w:ind w:left="284" w:firstLine="283"/>
        <w:jc w:val="both"/>
        <w:rPr>
          <w:rFonts w:ascii="Cambria" w:hAnsi="Cambria" w:cstheme="majorBidi"/>
          <w:sz w:val="22"/>
        </w:rPr>
      </w:pPr>
      <w:r w:rsidRPr="00673E45">
        <w:rPr>
          <w:rFonts w:ascii="Cambria" w:hAnsi="Cambria" w:cstheme="majorBidi"/>
          <w:sz w:val="22"/>
        </w:rPr>
        <w:t>Soal yang dapat digunakan dalam penelitian haruslah mempunyai kriteria valid dan reliabel yang signifikan. Berdasarkan perhitungan 5 butir soal yang memiliki kriteria paling baik untuk digunakan sebagai soal tes hasil belajar yaitu semua soal bisa digunakan.</w:t>
      </w:r>
    </w:p>
    <w:p w14:paraId="65C11550" w14:textId="77777777" w:rsidR="00673E45" w:rsidRDefault="00673E45" w:rsidP="00673E45">
      <w:pPr>
        <w:pStyle w:val="ListParagraph"/>
        <w:spacing w:line="276" w:lineRule="auto"/>
        <w:ind w:left="284"/>
        <w:rPr>
          <w:rFonts w:asciiTheme="majorHAnsi" w:hAnsiTheme="majorHAnsi" w:cstheme="majorBidi"/>
          <w:b/>
          <w:bCs/>
          <w:sz w:val="22"/>
          <w:szCs w:val="22"/>
        </w:rPr>
      </w:pPr>
    </w:p>
    <w:p w14:paraId="6C761416" w14:textId="0048F257" w:rsidR="00673E45" w:rsidRDefault="00673E45" w:rsidP="003B5411">
      <w:pPr>
        <w:pStyle w:val="ListParagraph"/>
        <w:numPr>
          <w:ilvl w:val="0"/>
          <w:numId w:val="16"/>
        </w:numPr>
        <w:spacing w:line="276" w:lineRule="auto"/>
        <w:ind w:left="284" w:hanging="284"/>
        <w:rPr>
          <w:rFonts w:asciiTheme="majorHAnsi" w:hAnsiTheme="majorHAnsi" w:cstheme="majorBidi"/>
          <w:b/>
          <w:bCs/>
          <w:sz w:val="22"/>
          <w:szCs w:val="22"/>
        </w:rPr>
      </w:pPr>
      <w:r>
        <w:rPr>
          <w:rFonts w:asciiTheme="majorHAnsi" w:hAnsiTheme="majorHAnsi" w:cstheme="majorBidi"/>
          <w:b/>
          <w:bCs/>
          <w:sz w:val="22"/>
          <w:szCs w:val="22"/>
        </w:rPr>
        <w:t>Keterlaksanaan Pembelajaran</w:t>
      </w:r>
    </w:p>
    <w:p w14:paraId="2E878534" w14:textId="21F49A1D" w:rsidR="007324C3" w:rsidRPr="007324C3" w:rsidRDefault="007324C3" w:rsidP="00F67361">
      <w:pPr>
        <w:spacing w:line="276" w:lineRule="auto"/>
        <w:ind w:firstLine="284"/>
        <w:rPr>
          <w:rFonts w:ascii="Cambria" w:hAnsi="Cambria" w:cstheme="majorBidi"/>
          <w:color w:val="000000" w:themeColor="text1"/>
        </w:rPr>
      </w:pPr>
      <w:r w:rsidRPr="007324C3">
        <w:rPr>
          <w:rFonts w:ascii="Cambria" w:hAnsi="Cambria" w:cstheme="majorBidi"/>
          <w:color w:val="000000" w:themeColor="text1"/>
          <w:lang w:val="en-US"/>
        </w:rPr>
        <w:t>P</w:t>
      </w:r>
      <w:r w:rsidRPr="007324C3">
        <w:rPr>
          <w:rFonts w:ascii="Cambria" w:hAnsi="Cambria" w:cstheme="majorBidi"/>
          <w:color w:val="000000" w:themeColor="text1"/>
        </w:rPr>
        <w:t xml:space="preserve">enilaian keterlaksanaan pembelajaran yang dinilai oleh dua observer. Tingkat  keterlaksanaan pembelajaran menggunakan </w:t>
      </w:r>
      <w:r w:rsidR="00F67361">
        <w:rPr>
          <w:rFonts w:ascii="Cambria" w:hAnsi="Cambria" w:cstheme="majorBidi"/>
          <w:color w:val="000000" w:themeColor="text1"/>
        </w:rPr>
        <w:t>suplemen</w:t>
      </w:r>
      <w:r w:rsidRPr="007324C3">
        <w:rPr>
          <w:rFonts w:ascii="Cambria" w:hAnsi="Cambria" w:cstheme="majorBidi"/>
          <w:color w:val="000000" w:themeColor="text1"/>
        </w:rPr>
        <w:t xml:space="preserve"> diukur melalui penilaian terhadap unsur-unsur keterlaksanaan meliputi: </w:t>
      </w:r>
      <w:r w:rsidRPr="007324C3">
        <w:rPr>
          <w:rFonts w:ascii="Cambria" w:hAnsi="Cambria" w:cstheme="majorBidi"/>
          <w:i/>
          <w:iCs/>
          <w:color w:val="000000" w:themeColor="text1"/>
        </w:rPr>
        <w:t>sintaks</w:t>
      </w:r>
      <w:r w:rsidRPr="007324C3">
        <w:rPr>
          <w:rFonts w:ascii="Cambria" w:hAnsi="Cambria" w:cstheme="majorBidi"/>
          <w:color w:val="000000" w:themeColor="text1"/>
        </w:rPr>
        <w:t xml:space="preserve"> pembelajaran, sistem sosial, dan prinsip reaksi.</w:t>
      </w:r>
    </w:p>
    <w:p w14:paraId="5448E38D" w14:textId="4350ED84" w:rsidR="00673E45" w:rsidRPr="004B1AFD" w:rsidRDefault="007324C3" w:rsidP="00F67361">
      <w:pPr>
        <w:pStyle w:val="ListParagraph"/>
        <w:ind w:left="284"/>
        <w:jc w:val="center"/>
        <w:rPr>
          <w:rFonts w:asciiTheme="majorHAnsi" w:hAnsiTheme="majorHAnsi" w:cstheme="majorBidi"/>
          <w:sz w:val="20"/>
          <w:szCs w:val="20"/>
        </w:rPr>
      </w:pPr>
      <w:r w:rsidRPr="004B1AFD">
        <w:rPr>
          <w:rFonts w:asciiTheme="majorHAnsi" w:hAnsiTheme="majorHAnsi" w:cstheme="majorBidi"/>
          <w:b/>
          <w:bCs/>
          <w:sz w:val="20"/>
          <w:szCs w:val="20"/>
        </w:rPr>
        <w:t xml:space="preserve">Tabel 6. </w:t>
      </w:r>
      <w:r w:rsidRPr="004B1AFD">
        <w:rPr>
          <w:rFonts w:asciiTheme="majorHAnsi" w:hAnsiTheme="majorHAnsi" w:cstheme="majorBidi"/>
          <w:sz w:val="20"/>
          <w:szCs w:val="20"/>
        </w:rPr>
        <w:t>Rekapitulasi Hasil Observasi Keterlaksanaan Pembelajaran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738"/>
        <w:gridCol w:w="1100"/>
        <w:gridCol w:w="955"/>
        <w:gridCol w:w="703"/>
        <w:gridCol w:w="789"/>
      </w:tblGrid>
      <w:tr w:rsidR="007324C3" w:rsidRPr="00201C0C" w14:paraId="198A8832" w14:textId="77777777" w:rsidTr="003A4906">
        <w:trPr>
          <w:jc w:val="center"/>
        </w:trPr>
        <w:tc>
          <w:tcPr>
            <w:tcW w:w="738" w:type="dxa"/>
            <w:tcBorders>
              <w:bottom w:val="single" w:sz="4" w:space="0" w:color="auto"/>
              <w:right w:val="nil"/>
            </w:tcBorders>
          </w:tcPr>
          <w:p w14:paraId="61E20D58" w14:textId="77777777" w:rsidR="007324C3" w:rsidRPr="008B62EE" w:rsidRDefault="007324C3" w:rsidP="0094789A">
            <w:pPr>
              <w:jc w:val="center"/>
              <w:rPr>
                <w:rFonts w:ascii="Cambria" w:hAnsi="Cambria" w:cstheme="majorBidi"/>
                <w:b/>
                <w:bCs/>
                <w:color w:val="000000" w:themeColor="text1"/>
                <w:sz w:val="20"/>
                <w:szCs w:val="20"/>
              </w:rPr>
            </w:pPr>
            <w:r w:rsidRPr="008B62EE">
              <w:rPr>
                <w:rFonts w:ascii="Cambria" w:hAnsi="Cambria" w:cstheme="majorBidi"/>
                <w:b/>
                <w:bCs/>
                <w:color w:val="000000" w:themeColor="text1"/>
                <w:sz w:val="20"/>
                <w:szCs w:val="20"/>
              </w:rPr>
              <w:t>Kelas</w:t>
            </w:r>
          </w:p>
        </w:tc>
        <w:tc>
          <w:tcPr>
            <w:tcW w:w="1100" w:type="dxa"/>
            <w:tcBorders>
              <w:left w:val="nil"/>
              <w:bottom w:val="single" w:sz="4" w:space="0" w:color="auto"/>
              <w:right w:val="nil"/>
            </w:tcBorders>
          </w:tcPr>
          <w:p w14:paraId="3826C787" w14:textId="77777777" w:rsidR="007324C3" w:rsidRPr="008B62EE" w:rsidRDefault="007324C3" w:rsidP="0094789A">
            <w:pPr>
              <w:jc w:val="center"/>
              <w:rPr>
                <w:rFonts w:ascii="Cambria" w:hAnsi="Cambria" w:cstheme="majorBidi"/>
                <w:b/>
                <w:bCs/>
                <w:color w:val="000000" w:themeColor="text1"/>
                <w:sz w:val="20"/>
                <w:szCs w:val="20"/>
              </w:rPr>
            </w:pPr>
            <w:r w:rsidRPr="008B62EE">
              <w:rPr>
                <w:rFonts w:ascii="Cambria" w:hAnsi="Cambria" w:cstheme="majorBidi"/>
                <w:b/>
                <w:bCs/>
                <w:color w:val="000000" w:themeColor="text1"/>
                <w:sz w:val="20"/>
                <w:szCs w:val="20"/>
              </w:rPr>
              <w:t>Aspek Yang Dinilai</w:t>
            </w:r>
          </w:p>
        </w:tc>
        <w:tc>
          <w:tcPr>
            <w:tcW w:w="955" w:type="dxa"/>
            <w:tcBorders>
              <w:left w:val="nil"/>
              <w:bottom w:val="single" w:sz="4" w:space="0" w:color="auto"/>
              <w:right w:val="nil"/>
            </w:tcBorders>
          </w:tcPr>
          <w:p w14:paraId="42C168B9" w14:textId="77777777" w:rsidR="007324C3" w:rsidRPr="008B62EE" w:rsidRDefault="007324C3" w:rsidP="0094789A">
            <w:pPr>
              <w:jc w:val="center"/>
              <w:rPr>
                <w:rFonts w:ascii="Cambria" w:hAnsi="Cambria" w:cstheme="majorBidi"/>
                <w:b/>
                <w:bCs/>
                <w:color w:val="000000" w:themeColor="text1"/>
                <w:sz w:val="20"/>
                <w:szCs w:val="20"/>
              </w:rPr>
            </w:pPr>
            <w:r w:rsidRPr="008B62EE">
              <w:rPr>
                <w:rFonts w:ascii="Cambria" w:hAnsi="Cambria" w:cstheme="majorBidi"/>
                <w:b/>
                <w:bCs/>
                <w:color w:val="000000" w:themeColor="text1"/>
                <w:sz w:val="20"/>
                <w:szCs w:val="20"/>
              </w:rPr>
              <w:t xml:space="preserve">% </w:t>
            </w:r>
          </w:p>
          <w:p w14:paraId="10DB6384" w14:textId="77777777" w:rsidR="007324C3" w:rsidRPr="008B62EE" w:rsidRDefault="007324C3" w:rsidP="0094789A">
            <w:pPr>
              <w:rPr>
                <w:rFonts w:ascii="Cambria" w:hAnsi="Cambria" w:cstheme="majorBidi"/>
                <w:b/>
                <w:bCs/>
                <w:color w:val="000000" w:themeColor="text1"/>
                <w:sz w:val="20"/>
                <w:szCs w:val="20"/>
              </w:rPr>
            </w:pPr>
            <w:r w:rsidRPr="008B62EE">
              <w:rPr>
                <w:rFonts w:ascii="Cambria" w:hAnsi="Cambria" w:cstheme="majorBidi"/>
                <w:b/>
                <w:bCs/>
                <w:color w:val="000000" w:themeColor="text1"/>
                <w:sz w:val="20"/>
                <w:szCs w:val="20"/>
              </w:rPr>
              <w:t>Capaian</w:t>
            </w:r>
          </w:p>
        </w:tc>
        <w:tc>
          <w:tcPr>
            <w:tcW w:w="463" w:type="dxa"/>
            <w:tcBorders>
              <w:left w:val="nil"/>
              <w:bottom w:val="single" w:sz="4" w:space="0" w:color="auto"/>
              <w:right w:val="nil"/>
            </w:tcBorders>
          </w:tcPr>
          <w:p w14:paraId="4B857E6B" w14:textId="77777777" w:rsidR="007324C3" w:rsidRDefault="007324C3" w:rsidP="0094789A">
            <w:pPr>
              <w:jc w:val="center"/>
              <w:rPr>
                <w:rFonts w:ascii="Cambria" w:hAnsi="Cambria" w:cstheme="majorBidi"/>
                <w:b/>
                <w:bCs/>
                <w:color w:val="000000" w:themeColor="text1"/>
                <w:sz w:val="20"/>
                <w:szCs w:val="20"/>
              </w:rPr>
            </w:pPr>
            <w:r>
              <w:rPr>
                <w:rFonts w:ascii="Cambria" w:hAnsi="Cambria" w:cstheme="majorBidi"/>
                <w:b/>
                <w:bCs/>
                <w:color w:val="000000" w:themeColor="text1"/>
                <w:sz w:val="20"/>
                <w:szCs w:val="20"/>
              </w:rPr>
              <w:t>R</w:t>
            </w:r>
            <w:r w:rsidRPr="008B62EE">
              <w:rPr>
                <w:rFonts w:ascii="Cambria" w:hAnsi="Cambria" w:cstheme="majorBidi"/>
                <w:b/>
                <w:bCs/>
                <w:color w:val="000000" w:themeColor="text1"/>
                <w:sz w:val="20"/>
                <w:szCs w:val="20"/>
              </w:rPr>
              <w:t>ata</w:t>
            </w:r>
            <w:r>
              <w:rPr>
                <w:rFonts w:ascii="Cambria" w:hAnsi="Cambria" w:cstheme="majorBidi"/>
                <w:b/>
                <w:bCs/>
                <w:color w:val="000000" w:themeColor="text1"/>
                <w:sz w:val="20"/>
                <w:szCs w:val="20"/>
              </w:rPr>
              <w:t>-</w:t>
            </w:r>
          </w:p>
          <w:p w14:paraId="5B4FA2F0" w14:textId="77777777" w:rsidR="007324C3" w:rsidRPr="008B62EE" w:rsidRDefault="007324C3" w:rsidP="0094789A">
            <w:pPr>
              <w:rPr>
                <w:rFonts w:ascii="Cambria" w:hAnsi="Cambria" w:cstheme="majorBidi"/>
                <w:b/>
                <w:bCs/>
                <w:color w:val="000000" w:themeColor="text1"/>
                <w:sz w:val="20"/>
                <w:szCs w:val="20"/>
              </w:rPr>
            </w:pPr>
            <w:r>
              <w:rPr>
                <w:rFonts w:ascii="Cambria" w:hAnsi="Cambria" w:cstheme="majorBidi"/>
                <w:b/>
                <w:bCs/>
                <w:color w:val="000000" w:themeColor="text1"/>
                <w:sz w:val="20"/>
                <w:szCs w:val="20"/>
              </w:rPr>
              <w:t>rata</w:t>
            </w:r>
          </w:p>
        </w:tc>
        <w:tc>
          <w:tcPr>
            <w:tcW w:w="789" w:type="dxa"/>
            <w:tcBorders>
              <w:left w:val="nil"/>
              <w:bottom w:val="single" w:sz="4" w:space="0" w:color="auto"/>
            </w:tcBorders>
          </w:tcPr>
          <w:p w14:paraId="192AC9C0" w14:textId="77777777" w:rsidR="007324C3" w:rsidRPr="008B62EE" w:rsidRDefault="007324C3" w:rsidP="0094789A">
            <w:pPr>
              <w:jc w:val="center"/>
              <w:rPr>
                <w:rFonts w:ascii="Cambria" w:hAnsi="Cambria" w:cstheme="majorBidi"/>
                <w:b/>
                <w:bCs/>
                <w:color w:val="000000" w:themeColor="text1"/>
                <w:sz w:val="20"/>
                <w:szCs w:val="20"/>
              </w:rPr>
            </w:pPr>
            <w:r w:rsidRPr="008B62EE">
              <w:rPr>
                <w:rFonts w:ascii="Cambria" w:hAnsi="Cambria" w:cstheme="majorBidi"/>
                <w:b/>
                <w:bCs/>
                <w:color w:val="000000" w:themeColor="text1"/>
                <w:sz w:val="20"/>
                <w:szCs w:val="20"/>
              </w:rPr>
              <w:t>Ket.</w:t>
            </w:r>
          </w:p>
        </w:tc>
      </w:tr>
      <w:tr w:rsidR="007324C3" w:rsidRPr="00201C0C" w14:paraId="756AFC78" w14:textId="77777777" w:rsidTr="009F4FF3">
        <w:trPr>
          <w:jc w:val="center"/>
        </w:trPr>
        <w:tc>
          <w:tcPr>
            <w:tcW w:w="738" w:type="dxa"/>
            <w:tcBorders>
              <w:bottom w:val="nil"/>
              <w:right w:val="nil"/>
            </w:tcBorders>
          </w:tcPr>
          <w:p w14:paraId="7297978A"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IPA 1</w:t>
            </w:r>
          </w:p>
        </w:tc>
        <w:tc>
          <w:tcPr>
            <w:tcW w:w="1100" w:type="dxa"/>
            <w:vMerge w:val="restart"/>
            <w:tcBorders>
              <w:left w:val="nil"/>
              <w:bottom w:val="nil"/>
              <w:right w:val="nil"/>
            </w:tcBorders>
            <w:vAlign w:val="center"/>
          </w:tcPr>
          <w:p w14:paraId="3C9D7DDF"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Sintaks</w:t>
            </w:r>
          </w:p>
        </w:tc>
        <w:tc>
          <w:tcPr>
            <w:tcW w:w="955" w:type="dxa"/>
            <w:tcBorders>
              <w:left w:val="nil"/>
              <w:bottom w:val="nil"/>
              <w:right w:val="nil"/>
            </w:tcBorders>
          </w:tcPr>
          <w:p w14:paraId="00F2ADDB"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90%</w:t>
            </w:r>
          </w:p>
        </w:tc>
        <w:tc>
          <w:tcPr>
            <w:tcW w:w="463" w:type="dxa"/>
            <w:vMerge w:val="restart"/>
            <w:tcBorders>
              <w:left w:val="nil"/>
              <w:bottom w:val="nil"/>
              <w:right w:val="nil"/>
            </w:tcBorders>
            <w:vAlign w:val="center"/>
          </w:tcPr>
          <w:p w14:paraId="790455DD"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90%</w:t>
            </w:r>
          </w:p>
        </w:tc>
        <w:tc>
          <w:tcPr>
            <w:tcW w:w="789" w:type="dxa"/>
            <w:vMerge w:val="restart"/>
            <w:tcBorders>
              <w:left w:val="nil"/>
              <w:bottom w:val="nil"/>
            </w:tcBorders>
            <w:vAlign w:val="center"/>
          </w:tcPr>
          <w:p w14:paraId="365EFF0A"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Sangat Tinggi</w:t>
            </w:r>
          </w:p>
        </w:tc>
      </w:tr>
      <w:tr w:rsidR="007324C3" w:rsidRPr="00201C0C" w14:paraId="34898EAC" w14:textId="77777777" w:rsidTr="009F4FF3">
        <w:trPr>
          <w:jc w:val="center"/>
        </w:trPr>
        <w:tc>
          <w:tcPr>
            <w:tcW w:w="738" w:type="dxa"/>
            <w:tcBorders>
              <w:top w:val="nil"/>
              <w:bottom w:val="nil"/>
              <w:right w:val="nil"/>
            </w:tcBorders>
          </w:tcPr>
          <w:p w14:paraId="24647FA2"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IPA 2</w:t>
            </w:r>
          </w:p>
        </w:tc>
        <w:tc>
          <w:tcPr>
            <w:tcW w:w="1100" w:type="dxa"/>
            <w:vMerge/>
            <w:tcBorders>
              <w:top w:val="nil"/>
              <w:left w:val="nil"/>
              <w:bottom w:val="nil"/>
              <w:right w:val="nil"/>
            </w:tcBorders>
            <w:vAlign w:val="center"/>
          </w:tcPr>
          <w:p w14:paraId="3E811D07" w14:textId="77777777" w:rsidR="007324C3" w:rsidRPr="008B62EE" w:rsidRDefault="007324C3" w:rsidP="0094789A">
            <w:pPr>
              <w:jc w:val="center"/>
              <w:rPr>
                <w:rFonts w:ascii="Cambria" w:hAnsi="Cambria" w:cstheme="majorBidi"/>
                <w:color w:val="000000" w:themeColor="text1"/>
                <w:sz w:val="20"/>
                <w:szCs w:val="20"/>
              </w:rPr>
            </w:pPr>
          </w:p>
        </w:tc>
        <w:tc>
          <w:tcPr>
            <w:tcW w:w="955" w:type="dxa"/>
            <w:tcBorders>
              <w:top w:val="nil"/>
              <w:left w:val="nil"/>
              <w:bottom w:val="nil"/>
              <w:right w:val="nil"/>
            </w:tcBorders>
          </w:tcPr>
          <w:p w14:paraId="7A4371B4"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90%</w:t>
            </w:r>
          </w:p>
        </w:tc>
        <w:tc>
          <w:tcPr>
            <w:tcW w:w="463" w:type="dxa"/>
            <w:vMerge/>
            <w:tcBorders>
              <w:top w:val="nil"/>
              <w:left w:val="nil"/>
              <w:bottom w:val="nil"/>
              <w:right w:val="nil"/>
            </w:tcBorders>
          </w:tcPr>
          <w:p w14:paraId="086DF045" w14:textId="77777777" w:rsidR="007324C3" w:rsidRPr="008B62EE" w:rsidRDefault="007324C3" w:rsidP="0094789A">
            <w:pPr>
              <w:rPr>
                <w:rFonts w:ascii="Cambria" w:hAnsi="Cambria" w:cstheme="majorBidi"/>
                <w:color w:val="000000" w:themeColor="text1"/>
                <w:sz w:val="20"/>
                <w:szCs w:val="20"/>
              </w:rPr>
            </w:pPr>
          </w:p>
        </w:tc>
        <w:tc>
          <w:tcPr>
            <w:tcW w:w="789" w:type="dxa"/>
            <w:vMerge/>
            <w:tcBorders>
              <w:top w:val="nil"/>
              <w:left w:val="nil"/>
              <w:bottom w:val="nil"/>
            </w:tcBorders>
            <w:vAlign w:val="center"/>
          </w:tcPr>
          <w:p w14:paraId="7CA72D80" w14:textId="77777777" w:rsidR="007324C3" w:rsidRPr="008B62EE" w:rsidRDefault="007324C3" w:rsidP="0094789A">
            <w:pPr>
              <w:jc w:val="center"/>
              <w:rPr>
                <w:rFonts w:ascii="Cambria" w:hAnsi="Cambria" w:cstheme="majorBidi"/>
                <w:color w:val="000000" w:themeColor="text1"/>
                <w:sz w:val="20"/>
                <w:szCs w:val="20"/>
              </w:rPr>
            </w:pPr>
          </w:p>
        </w:tc>
      </w:tr>
      <w:tr w:rsidR="007324C3" w:rsidRPr="00201C0C" w14:paraId="20D7C115" w14:textId="77777777" w:rsidTr="009F4FF3">
        <w:trPr>
          <w:jc w:val="center"/>
        </w:trPr>
        <w:tc>
          <w:tcPr>
            <w:tcW w:w="738" w:type="dxa"/>
            <w:tcBorders>
              <w:top w:val="nil"/>
              <w:bottom w:val="nil"/>
              <w:right w:val="nil"/>
            </w:tcBorders>
          </w:tcPr>
          <w:p w14:paraId="1C332A0A"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IPA 1</w:t>
            </w:r>
          </w:p>
        </w:tc>
        <w:tc>
          <w:tcPr>
            <w:tcW w:w="1100" w:type="dxa"/>
            <w:vMerge w:val="restart"/>
            <w:tcBorders>
              <w:top w:val="nil"/>
              <w:left w:val="nil"/>
              <w:bottom w:val="nil"/>
              <w:right w:val="nil"/>
            </w:tcBorders>
            <w:vAlign w:val="center"/>
          </w:tcPr>
          <w:p w14:paraId="71E07508"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Sistem sosial</w:t>
            </w:r>
          </w:p>
        </w:tc>
        <w:tc>
          <w:tcPr>
            <w:tcW w:w="955" w:type="dxa"/>
            <w:tcBorders>
              <w:top w:val="nil"/>
              <w:left w:val="nil"/>
              <w:bottom w:val="nil"/>
              <w:right w:val="nil"/>
            </w:tcBorders>
          </w:tcPr>
          <w:p w14:paraId="4AF6A4F9"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80%</w:t>
            </w:r>
          </w:p>
        </w:tc>
        <w:tc>
          <w:tcPr>
            <w:tcW w:w="463" w:type="dxa"/>
            <w:vMerge w:val="restart"/>
            <w:tcBorders>
              <w:top w:val="nil"/>
              <w:left w:val="nil"/>
              <w:bottom w:val="nil"/>
              <w:right w:val="nil"/>
            </w:tcBorders>
            <w:vAlign w:val="center"/>
          </w:tcPr>
          <w:p w14:paraId="7323C20A"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85%</w:t>
            </w:r>
          </w:p>
        </w:tc>
        <w:tc>
          <w:tcPr>
            <w:tcW w:w="789" w:type="dxa"/>
            <w:vMerge w:val="restart"/>
            <w:tcBorders>
              <w:top w:val="nil"/>
              <w:left w:val="nil"/>
              <w:bottom w:val="nil"/>
            </w:tcBorders>
            <w:vAlign w:val="center"/>
          </w:tcPr>
          <w:p w14:paraId="3DD7F4D1"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Sangat Tinggi</w:t>
            </w:r>
          </w:p>
        </w:tc>
      </w:tr>
      <w:tr w:rsidR="007324C3" w:rsidRPr="00201C0C" w14:paraId="1EA95410" w14:textId="77777777" w:rsidTr="009F4FF3">
        <w:trPr>
          <w:jc w:val="center"/>
        </w:trPr>
        <w:tc>
          <w:tcPr>
            <w:tcW w:w="738" w:type="dxa"/>
            <w:tcBorders>
              <w:top w:val="nil"/>
              <w:bottom w:val="nil"/>
              <w:right w:val="nil"/>
            </w:tcBorders>
          </w:tcPr>
          <w:p w14:paraId="1016FD3A"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IPA 2</w:t>
            </w:r>
          </w:p>
        </w:tc>
        <w:tc>
          <w:tcPr>
            <w:tcW w:w="1100" w:type="dxa"/>
            <w:vMerge/>
            <w:tcBorders>
              <w:top w:val="nil"/>
              <w:left w:val="nil"/>
              <w:bottom w:val="nil"/>
              <w:right w:val="nil"/>
            </w:tcBorders>
            <w:vAlign w:val="center"/>
          </w:tcPr>
          <w:p w14:paraId="5CFD4F31" w14:textId="77777777" w:rsidR="007324C3" w:rsidRPr="008B62EE" w:rsidRDefault="007324C3" w:rsidP="0094789A">
            <w:pPr>
              <w:jc w:val="center"/>
              <w:rPr>
                <w:rFonts w:ascii="Cambria" w:hAnsi="Cambria" w:cstheme="majorBidi"/>
                <w:color w:val="000000" w:themeColor="text1"/>
                <w:sz w:val="20"/>
                <w:szCs w:val="20"/>
              </w:rPr>
            </w:pPr>
          </w:p>
        </w:tc>
        <w:tc>
          <w:tcPr>
            <w:tcW w:w="955" w:type="dxa"/>
            <w:tcBorders>
              <w:top w:val="nil"/>
              <w:left w:val="nil"/>
              <w:bottom w:val="nil"/>
              <w:right w:val="nil"/>
            </w:tcBorders>
          </w:tcPr>
          <w:p w14:paraId="7CD402AF"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90%</w:t>
            </w:r>
          </w:p>
        </w:tc>
        <w:tc>
          <w:tcPr>
            <w:tcW w:w="463" w:type="dxa"/>
            <w:vMerge/>
            <w:tcBorders>
              <w:top w:val="nil"/>
              <w:left w:val="nil"/>
              <w:bottom w:val="nil"/>
              <w:right w:val="nil"/>
            </w:tcBorders>
            <w:vAlign w:val="center"/>
          </w:tcPr>
          <w:p w14:paraId="6C77E563" w14:textId="77777777" w:rsidR="007324C3" w:rsidRPr="008B62EE" w:rsidRDefault="007324C3" w:rsidP="0094789A">
            <w:pPr>
              <w:jc w:val="center"/>
              <w:rPr>
                <w:rFonts w:ascii="Cambria" w:hAnsi="Cambria" w:cstheme="majorBidi"/>
                <w:color w:val="000000" w:themeColor="text1"/>
                <w:sz w:val="20"/>
                <w:szCs w:val="20"/>
              </w:rPr>
            </w:pPr>
          </w:p>
        </w:tc>
        <w:tc>
          <w:tcPr>
            <w:tcW w:w="789" w:type="dxa"/>
            <w:vMerge/>
            <w:tcBorders>
              <w:top w:val="nil"/>
              <w:left w:val="nil"/>
              <w:bottom w:val="nil"/>
            </w:tcBorders>
            <w:vAlign w:val="center"/>
          </w:tcPr>
          <w:p w14:paraId="4EA803DF" w14:textId="77777777" w:rsidR="007324C3" w:rsidRPr="008B62EE" w:rsidRDefault="007324C3" w:rsidP="0094789A">
            <w:pPr>
              <w:jc w:val="center"/>
              <w:rPr>
                <w:rFonts w:ascii="Cambria" w:hAnsi="Cambria" w:cstheme="majorBidi"/>
                <w:color w:val="000000" w:themeColor="text1"/>
                <w:sz w:val="20"/>
                <w:szCs w:val="20"/>
              </w:rPr>
            </w:pPr>
          </w:p>
        </w:tc>
      </w:tr>
      <w:tr w:rsidR="007324C3" w:rsidRPr="00201C0C" w14:paraId="34D2109F" w14:textId="77777777" w:rsidTr="009F4FF3">
        <w:trPr>
          <w:jc w:val="center"/>
        </w:trPr>
        <w:tc>
          <w:tcPr>
            <w:tcW w:w="738" w:type="dxa"/>
            <w:tcBorders>
              <w:top w:val="nil"/>
              <w:bottom w:val="nil"/>
              <w:right w:val="nil"/>
            </w:tcBorders>
          </w:tcPr>
          <w:p w14:paraId="610A9951"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IPA 1</w:t>
            </w:r>
          </w:p>
        </w:tc>
        <w:tc>
          <w:tcPr>
            <w:tcW w:w="1100" w:type="dxa"/>
            <w:vMerge w:val="restart"/>
            <w:tcBorders>
              <w:top w:val="nil"/>
              <w:left w:val="nil"/>
              <w:bottom w:val="nil"/>
              <w:right w:val="nil"/>
            </w:tcBorders>
            <w:vAlign w:val="center"/>
          </w:tcPr>
          <w:p w14:paraId="6EA89868"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Prinsip reaksi</w:t>
            </w:r>
          </w:p>
        </w:tc>
        <w:tc>
          <w:tcPr>
            <w:tcW w:w="955" w:type="dxa"/>
            <w:tcBorders>
              <w:top w:val="nil"/>
              <w:left w:val="nil"/>
              <w:bottom w:val="nil"/>
              <w:right w:val="nil"/>
            </w:tcBorders>
          </w:tcPr>
          <w:p w14:paraId="54EBC1C5"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90%</w:t>
            </w:r>
          </w:p>
        </w:tc>
        <w:tc>
          <w:tcPr>
            <w:tcW w:w="463" w:type="dxa"/>
            <w:vMerge w:val="restart"/>
            <w:tcBorders>
              <w:top w:val="nil"/>
              <w:left w:val="nil"/>
              <w:bottom w:val="nil"/>
              <w:right w:val="nil"/>
            </w:tcBorders>
            <w:vAlign w:val="center"/>
          </w:tcPr>
          <w:p w14:paraId="7375834C"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90%</w:t>
            </w:r>
          </w:p>
        </w:tc>
        <w:tc>
          <w:tcPr>
            <w:tcW w:w="789" w:type="dxa"/>
            <w:vMerge w:val="restart"/>
            <w:tcBorders>
              <w:top w:val="nil"/>
              <w:left w:val="nil"/>
              <w:bottom w:val="nil"/>
            </w:tcBorders>
            <w:vAlign w:val="center"/>
          </w:tcPr>
          <w:p w14:paraId="7E3AE78D"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Sangat Tinggi</w:t>
            </w:r>
          </w:p>
        </w:tc>
      </w:tr>
      <w:tr w:rsidR="007324C3" w:rsidRPr="00201C0C" w14:paraId="0A9E7A99" w14:textId="77777777" w:rsidTr="009F4FF3">
        <w:trPr>
          <w:jc w:val="center"/>
        </w:trPr>
        <w:tc>
          <w:tcPr>
            <w:tcW w:w="738" w:type="dxa"/>
            <w:tcBorders>
              <w:top w:val="nil"/>
              <w:bottom w:val="nil"/>
              <w:right w:val="nil"/>
            </w:tcBorders>
          </w:tcPr>
          <w:p w14:paraId="79D47C19"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IPA 2</w:t>
            </w:r>
          </w:p>
        </w:tc>
        <w:tc>
          <w:tcPr>
            <w:tcW w:w="1100" w:type="dxa"/>
            <w:vMerge/>
            <w:tcBorders>
              <w:top w:val="nil"/>
              <w:left w:val="nil"/>
              <w:bottom w:val="nil"/>
              <w:right w:val="nil"/>
            </w:tcBorders>
            <w:vAlign w:val="center"/>
          </w:tcPr>
          <w:p w14:paraId="67A9D134" w14:textId="77777777" w:rsidR="007324C3" w:rsidRPr="008B62EE" w:rsidRDefault="007324C3" w:rsidP="0094789A">
            <w:pPr>
              <w:jc w:val="center"/>
              <w:rPr>
                <w:rFonts w:ascii="Cambria" w:hAnsi="Cambria" w:cstheme="majorBidi"/>
                <w:color w:val="000000" w:themeColor="text1"/>
                <w:sz w:val="20"/>
                <w:szCs w:val="20"/>
              </w:rPr>
            </w:pPr>
          </w:p>
        </w:tc>
        <w:tc>
          <w:tcPr>
            <w:tcW w:w="955" w:type="dxa"/>
            <w:tcBorders>
              <w:top w:val="nil"/>
              <w:left w:val="nil"/>
              <w:bottom w:val="nil"/>
              <w:right w:val="nil"/>
            </w:tcBorders>
          </w:tcPr>
          <w:p w14:paraId="78CB971F"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90%</w:t>
            </w:r>
          </w:p>
        </w:tc>
        <w:tc>
          <w:tcPr>
            <w:tcW w:w="463" w:type="dxa"/>
            <w:vMerge/>
            <w:tcBorders>
              <w:top w:val="nil"/>
              <w:left w:val="nil"/>
              <w:bottom w:val="nil"/>
              <w:right w:val="nil"/>
            </w:tcBorders>
            <w:vAlign w:val="center"/>
          </w:tcPr>
          <w:p w14:paraId="35717B4C" w14:textId="77777777" w:rsidR="007324C3" w:rsidRPr="008B62EE" w:rsidRDefault="007324C3" w:rsidP="0094789A">
            <w:pPr>
              <w:jc w:val="center"/>
              <w:rPr>
                <w:rFonts w:ascii="Cambria" w:hAnsi="Cambria" w:cstheme="majorBidi"/>
                <w:color w:val="000000" w:themeColor="text1"/>
                <w:sz w:val="20"/>
                <w:szCs w:val="20"/>
              </w:rPr>
            </w:pPr>
          </w:p>
        </w:tc>
        <w:tc>
          <w:tcPr>
            <w:tcW w:w="789" w:type="dxa"/>
            <w:vMerge/>
            <w:tcBorders>
              <w:top w:val="nil"/>
              <w:left w:val="nil"/>
              <w:bottom w:val="nil"/>
            </w:tcBorders>
            <w:vAlign w:val="center"/>
          </w:tcPr>
          <w:p w14:paraId="5D93CFF9" w14:textId="77777777" w:rsidR="007324C3" w:rsidRPr="008B62EE" w:rsidRDefault="007324C3" w:rsidP="0094789A">
            <w:pPr>
              <w:jc w:val="center"/>
              <w:rPr>
                <w:rFonts w:ascii="Cambria" w:hAnsi="Cambria" w:cstheme="majorBidi"/>
                <w:color w:val="000000" w:themeColor="text1"/>
                <w:sz w:val="20"/>
                <w:szCs w:val="20"/>
              </w:rPr>
            </w:pPr>
          </w:p>
        </w:tc>
      </w:tr>
      <w:tr w:rsidR="007324C3" w:rsidRPr="00201C0C" w14:paraId="1250FF06" w14:textId="77777777" w:rsidTr="009F4FF3">
        <w:trPr>
          <w:jc w:val="center"/>
        </w:trPr>
        <w:tc>
          <w:tcPr>
            <w:tcW w:w="2793" w:type="dxa"/>
            <w:gridSpan w:val="3"/>
            <w:tcBorders>
              <w:top w:val="nil"/>
              <w:right w:val="nil"/>
            </w:tcBorders>
            <w:vAlign w:val="center"/>
          </w:tcPr>
          <w:p w14:paraId="7CD1EBB6" w14:textId="77777777" w:rsidR="007324C3" w:rsidRPr="008B62EE" w:rsidRDefault="007324C3" w:rsidP="0094789A">
            <w:pPr>
              <w:rPr>
                <w:rFonts w:ascii="Cambria" w:hAnsi="Cambria" w:cstheme="majorBidi"/>
                <w:color w:val="000000" w:themeColor="text1"/>
                <w:sz w:val="20"/>
                <w:szCs w:val="20"/>
              </w:rPr>
            </w:pPr>
            <w:r w:rsidRPr="008B62EE">
              <w:rPr>
                <w:rFonts w:ascii="Cambria" w:hAnsi="Cambria" w:cstheme="majorBidi"/>
                <w:color w:val="000000" w:themeColor="text1"/>
                <w:sz w:val="20"/>
                <w:szCs w:val="20"/>
              </w:rPr>
              <w:t>Rerata</w:t>
            </w:r>
          </w:p>
        </w:tc>
        <w:tc>
          <w:tcPr>
            <w:tcW w:w="463" w:type="dxa"/>
            <w:tcBorders>
              <w:top w:val="nil"/>
              <w:left w:val="nil"/>
              <w:right w:val="nil"/>
            </w:tcBorders>
            <w:vAlign w:val="center"/>
          </w:tcPr>
          <w:p w14:paraId="1C4CA4CC"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88%</w:t>
            </w:r>
          </w:p>
        </w:tc>
        <w:tc>
          <w:tcPr>
            <w:tcW w:w="789" w:type="dxa"/>
            <w:tcBorders>
              <w:top w:val="nil"/>
              <w:left w:val="nil"/>
            </w:tcBorders>
          </w:tcPr>
          <w:p w14:paraId="435AED5E" w14:textId="77777777" w:rsidR="007324C3" w:rsidRPr="008B62EE" w:rsidRDefault="007324C3" w:rsidP="0094789A">
            <w:pPr>
              <w:jc w:val="center"/>
              <w:rPr>
                <w:rFonts w:ascii="Cambria" w:hAnsi="Cambria" w:cstheme="majorBidi"/>
                <w:color w:val="000000" w:themeColor="text1"/>
                <w:sz w:val="20"/>
                <w:szCs w:val="20"/>
              </w:rPr>
            </w:pPr>
            <w:r w:rsidRPr="008B62EE">
              <w:rPr>
                <w:rFonts w:ascii="Cambria" w:hAnsi="Cambria" w:cstheme="majorBidi"/>
                <w:color w:val="000000" w:themeColor="text1"/>
                <w:sz w:val="20"/>
                <w:szCs w:val="20"/>
              </w:rPr>
              <w:t>Sangat Tinggi</w:t>
            </w:r>
          </w:p>
        </w:tc>
      </w:tr>
    </w:tbl>
    <w:p w14:paraId="0F0F8806" w14:textId="3C033DFD" w:rsidR="007324C3" w:rsidRPr="007324C3" w:rsidRDefault="007324C3" w:rsidP="007324C3">
      <w:pPr>
        <w:spacing w:line="276" w:lineRule="auto"/>
        <w:rPr>
          <w:rFonts w:asciiTheme="majorHAnsi" w:hAnsiTheme="majorHAnsi" w:cstheme="majorBidi"/>
          <w:sz w:val="22"/>
          <w:szCs w:val="22"/>
        </w:rPr>
      </w:pPr>
      <w:r>
        <w:rPr>
          <w:rFonts w:asciiTheme="majorHAnsi" w:hAnsiTheme="majorHAnsi" w:cstheme="majorBidi"/>
          <w:sz w:val="22"/>
          <w:szCs w:val="22"/>
        </w:rPr>
        <w:t>Ketercapaian ≥ 80%</w:t>
      </w:r>
    </w:p>
    <w:p w14:paraId="5A4DE246" w14:textId="77777777" w:rsidR="004B275F" w:rsidRDefault="004B275F" w:rsidP="004B275F">
      <w:pPr>
        <w:pStyle w:val="ListParagraph"/>
        <w:spacing w:line="276" w:lineRule="auto"/>
        <w:ind w:left="284"/>
        <w:rPr>
          <w:rFonts w:asciiTheme="majorHAnsi" w:hAnsiTheme="majorHAnsi" w:cstheme="majorBidi"/>
          <w:b/>
          <w:bCs/>
          <w:sz w:val="22"/>
          <w:szCs w:val="22"/>
        </w:rPr>
      </w:pPr>
    </w:p>
    <w:p w14:paraId="78EE8B44" w14:textId="77777777" w:rsidR="004B275F" w:rsidRPr="00201C0C" w:rsidRDefault="004B275F" w:rsidP="004B275F">
      <w:pPr>
        <w:spacing w:line="276" w:lineRule="auto"/>
        <w:ind w:firstLine="284"/>
        <w:rPr>
          <w:rFonts w:ascii="Cambria" w:hAnsi="Cambria" w:cstheme="majorBidi"/>
          <w:color w:val="000000" w:themeColor="text1"/>
          <w:lang w:val="en-US"/>
        </w:rPr>
      </w:pPr>
      <w:r w:rsidRPr="00201C0C">
        <w:rPr>
          <w:rFonts w:ascii="Cambria" w:hAnsi="Cambria" w:cstheme="majorBidi"/>
          <w:color w:val="000000" w:themeColor="text1"/>
          <w:lang w:val="en-US"/>
        </w:rPr>
        <w:t>Tabel 6 menunjukkan bahwa keterlaksanaan pembelajaran pada materi sumber listrik arus searah telah memenuhi kriteria kualitas ideal (ketercapaian ≥ 80%)</w:t>
      </w:r>
    </w:p>
    <w:p w14:paraId="2E05D58D" w14:textId="6A2D101E" w:rsidR="004B275F" w:rsidRDefault="004B275F" w:rsidP="004B275F">
      <w:pPr>
        <w:spacing w:line="276" w:lineRule="auto"/>
        <w:rPr>
          <w:rFonts w:asciiTheme="majorHAnsi" w:hAnsiTheme="majorHAnsi" w:cstheme="majorBidi"/>
          <w:b/>
          <w:bCs/>
          <w:sz w:val="22"/>
          <w:szCs w:val="22"/>
          <w:lang w:val="en-US"/>
        </w:rPr>
      </w:pPr>
    </w:p>
    <w:p w14:paraId="2F31A4E1" w14:textId="77777777" w:rsidR="001E0B40" w:rsidRDefault="001E0B40" w:rsidP="001E0B40">
      <w:pPr>
        <w:pStyle w:val="ListParagraph"/>
        <w:numPr>
          <w:ilvl w:val="0"/>
          <w:numId w:val="16"/>
        </w:numPr>
        <w:spacing w:line="276" w:lineRule="auto"/>
        <w:ind w:left="284" w:hanging="284"/>
        <w:rPr>
          <w:rFonts w:asciiTheme="majorHAnsi" w:hAnsiTheme="majorHAnsi" w:cstheme="majorBidi"/>
          <w:b/>
          <w:bCs/>
          <w:sz w:val="22"/>
          <w:szCs w:val="22"/>
        </w:rPr>
      </w:pPr>
      <w:r w:rsidRPr="00C20F73">
        <w:rPr>
          <w:rFonts w:asciiTheme="majorHAnsi" w:hAnsiTheme="majorHAnsi" w:cstheme="majorBidi"/>
          <w:b/>
          <w:bCs/>
          <w:sz w:val="22"/>
          <w:szCs w:val="22"/>
        </w:rPr>
        <w:t>Analisis hasil observasi keaktifan siswa</w:t>
      </w:r>
    </w:p>
    <w:p w14:paraId="1E8F17DE" w14:textId="3457CD62" w:rsidR="001E0B40" w:rsidRDefault="001E0B40" w:rsidP="001E0B40">
      <w:pPr>
        <w:spacing w:line="276" w:lineRule="auto"/>
        <w:ind w:firstLine="284"/>
        <w:jc w:val="both"/>
        <w:rPr>
          <w:rFonts w:ascii="Cambria" w:hAnsi="Cambria" w:cstheme="majorBidi"/>
          <w:sz w:val="22"/>
        </w:rPr>
      </w:pPr>
      <w:r w:rsidRPr="001E0B40">
        <w:rPr>
          <w:rFonts w:asciiTheme="majorHAnsi" w:hAnsiTheme="majorHAnsi"/>
          <w:color w:val="000000" w:themeColor="text1"/>
          <w:sz w:val="22"/>
          <w:szCs w:val="22"/>
        </w:rPr>
        <w:t xml:space="preserve">Keefektifan </w:t>
      </w:r>
      <w:r w:rsidR="00BB1B1A">
        <w:rPr>
          <w:rFonts w:asciiTheme="majorHAnsi" w:hAnsiTheme="majorHAnsi"/>
          <w:color w:val="000000" w:themeColor="text1"/>
          <w:sz w:val="22"/>
          <w:szCs w:val="22"/>
        </w:rPr>
        <w:t>suplemen</w:t>
      </w:r>
      <w:r w:rsidRPr="001E0B40">
        <w:rPr>
          <w:rFonts w:asciiTheme="majorHAnsi" w:hAnsiTheme="majorHAnsi"/>
          <w:color w:val="000000" w:themeColor="text1"/>
          <w:sz w:val="22"/>
          <w:szCs w:val="22"/>
        </w:rPr>
        <w:t xml:space="preserve"> juga dilihat dari aktivitas siswa selama pembelajaran</w:t>
      </w:r>
      <w:r w:rsidRPr="00BB1B1A">
        <w:rPr>
          <w:rFonts w:asciiTheme="majorHAnsi" w:hAnsiTheme="majorHAnsi"/>
          <w:color w:val="000000" w:themeColor="text1"/>
          <w:sz w:val="22"/>
          <w:szCs w:val="22"/>
        </w:rPr>
        <w:t>.</w:t>
      </w:r>
      <w:r w:rsidR="00BB1B1A" w:rsidRPr="00BB1B1A">
        <w:rPr>
          <w:rFonts w:asciiTheme="majorHAnsi" w:hAnsiTheme="majorHAnsi" w:cstheme="majorBidi"/>
          <w:sz w:val="22"/>
          <w:szCs w:val="22"/>
        </w:rPr>
        <w:t xml:space="preserve"> </w:t>
      </w:r>
      <w:r w:rsidR="00BB1B1A" w:rsidRPr="00BB1B1A">
        <w:rPr>
          <w:rFonts w:asciiTheme="majorHAnsi" w:hAnsiTheme="majorHAnsi"/>
          <w:color w:val="000000" w:themeColor="text1"/>
          <w:sz w:val="22"/>
          <w:szCs w:val="22"/>
        </w:rPr>
        <w:t xml:space="preserve">aktivitas siswa selama pembelajaran dengan menggunakan </w:t>
      </w:r>
      <w:r w:rsidR="00BB1B1A">
        <w:rPr>
          <w:rFonts w:asciiTheme="majorHAnsi" w:hAnsiTheme="majorHAnsi"/>
          <w:color w:val="000000" w:themeColor="text1"/>
          <w:sz w:val="22"/>
          <w:szCs w:val="22"/>
        </w:rPr>
        <w:t>suplemen</w:t>
      </w:r>
      <w:r w:rsidR="00BB1B1A" w:rsidRPr="00BB1B1A">
        <w:rPr>
          <w:rFonts w:asciiTheme="majorHAnsi" w:hAnsiTheme="majorHAnsi"/>
          <w:color w:val="000000" w:themeColor="text1"/>
          <w:sz w:val="22"/>
          <w:szCs w:val="22"/>
        </w:rPr>
        <w:t xml:space="preserve"> berbasis kontekstual dapat dilihat pada tabel </w:t>
      </w:r>
      <w:r w:rsidR="00BB1B1A">
        <w:rPr>
          <w:rFonts w:asciiTheme="majorHAnsi" w:hAnsiTheme="majorHAnsi"/>
          <w:color w:val="000000" w:themeColor="text1"/>
          <w:sz w:val="22"/>
          <w:szCs w:val="22"/>
        </w:rPr>
        <w:t>6</w:t>
      </w:r>
      <w:r w:rsidR="00BB1B1A" w:rsidRPr="00BB1B1A">
        <w:rPr>
          <w:rFonts w:asciiTheme="majorHAnsi" w:hAnsiTheme="majorHAnsi"/>
          <w:color w:val="000000" w:themeColor="text1"/>
          <w:sz w:val="22"/>
          <w:szCs w:val="22"/>
        </w:rPr>
        <w:t>.</w:t>
      </w:r>
      <w:r w:rsidRPr="00673E45">
        <w:rPr>
          <w:rFonts w:ascii="Cambria" w:hAnsi="Cambria" w:cstheme="majorBidi"/>
          <w:sz w:val="22"/>
        </w:rPr>
        <w:t xml:space="preserve"> </w:t>
      </w:r>
    </w:p>
    <w:p w14:paraId="35BC7729" w14:textId="77777777" w:rsidR="001E0B40" w:rsidRDefault="001E0B40" w:rsidP="001E0B40">
      <w:pPr>
        <w:rPr>
          <w:rFonts w:ascii="Cambria" w:hAnsi="Cambria" w:cstheme="majorBidi"/>
          <w:color w:val="000000" w:themeColor="text1"/>
          <w:sz w:val="22"/>
        </w:rPr>
        <w:sectPr w:rsidR="001E0B40" w:rsidSect="009F4FF3">
          <w:type w:val="continuous"/>
          <w:pgSz w:w="11906" w:h="16838" w:code="9"/>
          <w:pgMar w:top="851" w:right="851" w:bottom="851" w:left="851" w:header="851" w:footer="567" w:gutter="0"/>
          <w:cols w:num="2" w:space="238"/>
          <w:docGrid w:linePitch="360"/>
        </w:sectPr>
      </w:pPr>
    </w:p>
    <w:p w14:paraId="65E91B50" w14:textId="77777777" w:rsidR="00BB1B1A" w:rsidRDefault="00BB1B1A" w:rsidP="001E0B40">
      <w:pPr>
        <w:jc w:val="center"/>
        <w:rPr>
          <w:rFonts w:ascii="Cambria" w:hAnsi="Cambria" w:cstheme="majorBidi"/>
          <w:color w:val="000000" w:themeColor="text1"/>
          <w:sz w:val="22"/>
        </w:rPr>
      </w:pPr>
    </w:p>
    <w:p w14:paraId="65449CB5" w14:textId="77777777" w:rsidR="00BB1B1A" w:rsidRDefault="00BB1B1A" w:rsidP="001E0B40">
      <w:pPr>
        <w:jc w:val="center"/>
        <w:rPr>
          <w:rFonts w:ascii="Cambria" w:hAnsi="Cambria" w:cstheme="majorBidi"/>
          <w:b/>
          <w:bCs/>
          <w:color w:val="000000" w:themeColor="text1"/>
          <w:sz w:val="20"/>
        </w:rPr>
      </w:pPr>
    </w:p>
    <w:p w14:paraId="7617B952" w14:textId="3AC9A826" w:rsidR="001E0B40" w:rsidRPr="001E0B40" w:rsidRDefault="001E0B40" w:rsidP="001E0B40">
      <w:pPr>
        <w:jc w:val="center"/>
        <w:rPr>
          <w:rFonts w:ascii="Cambria" w:hAnsi="Cambria" w:cstheme="majorBidi"/>
          <w:color w:val="000000" w:themeColor="text1"/>
          <w:sz w:val="20"/>
          <w:szCs w:val="20"/>
        </w:rPr>
      </w:pPr>
      <w:r w:rsidRPr="001E0B40">
        <w:rPr>
          <w:rFonts w:ascii="Cambria" w:hAnsi="Cambria" w:cstheme="majorBidi"/>
          <w:b/>
          <w:bCs/>
          <w:color w:val="000000" w:themeColor="text1"/>
          <w:sz w:val="20"/>
          <w:szCs w:val="20"/>
        </w:rPr>
        <w:lastRenderedPageBreak/>
        <w:t xml:space="preserve">Tabel . </w:t>
      </w:r>
      <w:r w:rsidRPr="001E0B40">
        <w:rPr>
          <w:rFonts w:ascii="Cambria" w:hAnsi="Cambria" w:cstheme="majorBidi"/>
          <w:color w:val="000000" w:themeColor="text1"/>
          <w:sz w:val="20"/>
          <w:szCs w:val="20"/>
        </w:rPr>
        <w:t>Aktivitas Siswa Saat Pembelajaran Dengan Suplemen Berbasis Kontekstual</w:t>
      </w:r>
    </w:p>
    <w:tbl>
      <w:tblPr>
        <w:tblStyle w:val="TableGrid"/>
        <w:tblW w:w="695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0"/>
        <w:gridCol w:w="3262"/>
        <w:gridCol w:w="1220"/>
        <w:gridCol w:w="956"/>
        <w:gridCol w:w="956"/>
      </w:tblGrid>
      <w:tr w:rsidR="001E0B40" w:rsidRPr="001E0B40" w14:paraId="4DFF3B9C" w14:textId="77777777" w:rsidTr="001E0B40">
        <w:trPr>
          <w:jc w:val="center"/>
        </w:trPr>
        <w:tc>
          <w:tcPr>
            <w:tcW w:w="560" w:type="dxa"/>
            <w:vMerge w:val="restart"/>
          </w:tcPr>
          <w:p w14:paraId="087EC436"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No</w:t>
            </w:r>
          </w:p>
          <w:p w14:paraId="023A0B03"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p>
          <w:p w14:paraId="07C518D5"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(1)</w:t>
            </w:r>
          </w:p>
        </w:tc>
        <w:tc>
          <w:tcPr>
            <w:tcW w:w="3262" w:type="dxa"/>
            <w:vMerge w:val="restart"/>
          </w:tcPr>
          <w:p w14:paraId="2F565356"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Aspek yang Diamati</w:t>
            </w:r>
          </w:p>
          <w:p w14:paraId="1DC7DE4E"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p>
          <w:p w14:paraId="17A8194A"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(2)</w:t>
            </w:r>
          </w:p>
        </w:tc>
        <w:tc>
          <w:tcPr>
            <w:tcW w:w="3132" w:type="dxa"/>
            <w:gridSpan w:val="3"/>
          </w:tcPr>
          <w:p w14:paraId="26DED788"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Presentase Aktivitas Siswa</w:t>
            </w:r>
          </w:p>
        </w:tc>
      </w:tr>
      <w:tr w:rsidR="001E0B40" w:rsidRPr="001E0B40" w14:paraId="005010AD" w14:textId="77777777" w:rsidTr="001E0B40">
        <w:trPr>
          <w:jc w:val="center"/>
        </w:trPr>
        <w:tc>
          <w:tcPr>
            <w:tcW w:w="560" w:type="dxa"/>
            <w:vMerge/>
            <w:tcBorders>
              <w:bottom w:val="single" w:sz="4" w:space="0" w:color="auto"/>
            </w:tcBorders>
          </w:tcPr>
          <w:p w14:paraId="539E9E88"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p>
        </w:tc>
        <w:tc>
          <w:tcPr>
            <w:tcW w:w="3262" w:type="dxa"/>
            <w:vMerge/>
            <w:tcBorders>
              <w:bottom w:val="single" w:sz="4" w:space="0" w:color="auto"/>
            </w:tcBorders>
          </w:tcPr>
          <w:p w14:paraId="0734BB40"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p>
        </w:tc>
        <w:tc>
          <w:tcPr>
            <w:tcW w:w="1220" w:type="dxa"/>
            <w:tcBorders>
              <w:bottom w:val="single" w:sz="4" w:space="0" w:color="auto"/>
            </w:tcBorders>
          </w:tcPr>
          <w:p w14:paraId="0D0032B0"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IPA 1</w:t>
            </w:r>
          </w:p>
          <w:p w14:paraId="5BA53266"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(3)</w:t>
            </w:r>
          </w:p>
        </w:tc>
        <w:tc>
          <w:tcPr>
            <w:tcW w:w="956" w:type="dxa"/>
            <w:tcBorders>
              <w:bottom w:val="single" w:sz="4" w:space="0" w:color="auto"/>
            </w:tcBorders>
          </w:tcPr>
          <w:p w14:paraId="6B8B5030"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IPA 2</w:t>
            </w:r>
          </w:p>
          <w:p w14:paraId="5A90392C"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(4)</w:t>
            </w:r>
          </w:p>
        </w:tc>
        <w:tc>
          <w:tcPr>
            <w:tcW w:w="956" w:type="dxa"/>
            <w:tcBorders>
              <w:bottom w:val="single" w:sz="4" w:space="0" w:color="auto"/>
            </w:tcBorders>
          </w:tcPr>
          <w:p w14:paraId="69EE3103"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Rerata</w:t>
            </w:r>
          </w:p>
          <w:p w14:paraId="71DB2CBC" w14:textId="77777777" w:rsidR="001E0B40" w:rsidRPr="001E0B40" w:rsidRDefault="001E0B40" w:rsidP="0094789A">
            <w:pPr>
              <w:pStyle w:val="ListParagraph"/>
              <w:ind w:left="0"/>
              <w:jc w:val="center"/>
              <w:rPr>
                <w:rFonts w:asciiTheme="majorHAnsi" w:hAnsiTheme="majorHAnsi"/>
                <w:b/>
                <w:bCs/>
                <w:color w:val="000000" w:themeColor="text1"/>
                <w:sz w:val="20"/>
                <w:szCs w:val="20"/>
              </w:rPr>
            </w:pPr>
            <w:r w:rsidRPr="001E0B40">
              <w:rPr>
                <w:rFonts w:asciiTheme="majorHAnsi" w:hAnsiTheme="majorHAnsi"/>
                <w:b/>
                <w:bCs/>
                <w:color w:val="000000" w:themeColor="text1"/>
                <w:sz w:val="20"/>
                <w:szCs w:val="20"/>
              </w:rPr>
              <w:t>(5)</w:t>
            </w:r>
          </w:p>
        </w:tc>
      </w:tr>
      <w:tr w:rsidR="001E0B40" w:rsidRPr="001E0B40" w14:paraId="37A93BE3" w14:textId="77777777" w:rsidTr="001E0B40">
        <w:trPr>
          <w:jc w:val="center"/>
        </w:trPr>
        <w:tc>
          <w:tcPr>
            <w:tcW w:w="560" w:type="dxa"/>
            <w:tcBorders>
              <w:bottom w:val="nil"/>
            </w:tcBorders>
          </w:tcPr>
          <w:p w14:paraId="1A9C7160"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1.</w:t>
            </w:r>
          </w:p>
        </w:tc>
        <w:tc>
          <w:tcPr>
            <w:tcW w:w="3262" w:type="dxa"/>
            <w:tcBorders>
              <w:bottom w:val="nil"/>
            </w:tcBorders>
          </w:tcPr>
          <w:p w14:paraId="7EB63003"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sz w:val="20"/>
                <w:szCs w:val="20"/>
              </w:rPr>
              <w:t>Memperhatikan dan mendengarkan penjelasan guru</w:t>
            </w:r>
          </w:p>
        </w:tc>
        <w:tc>
          <w:tcPr>
            <w:tcW w:w="1220" w:type="dxa"/>
            <w:tcBorders>
              <w:bottom w:val="nil"/>
            </w:tcBorders>
          </w:tcPr>
          <w:p w14:paraId="2E5CDDE1"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91.67%</w:t>
            </w:r>
          </w:p>
        </w:tc>
        <w:tc>
          <w:tcPr>
            <w:tcW w:w="956" w:type="dxa"/>
            <w:tcBorders>
              <w:bottom w:val="nil"/>
            </w:tcBorders>
          </w:tcPr>
          <w:p w14:paraId="3BB8D748"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77,78%</w:t>
            </w:r>
          </w:p>
        </w:tc>
        <w:tc>
          <w:tcPr>
            <w:tcW w:w="956" w:type="dxa"/>
            <w:tcBorders>
              <w:bottom w:val="nil"/>
            </w:tcBorders>
          </w:tcPr>
          <w:p w14:paraId="3D27B721"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77,78%</w:t>
            </w:r>
          </w:p>
        </w:tc>
      </w:tr>
      <w:tr w:rsidR="001E0B40" w:rsidRPr="001E0B40" w14:paraId="3281EC9A" w14:textId="77777777" w:rsidTr="001E0B40">
        <w:trPr>
          <w:jc w:val="center"/>
        </w:trPr>
        <w:tc>
          <w:tcPr>
            <w:tcW w:w="560" w:type="dxa"/>
            <w:tcBorders>
              <w:top w:val="nil"/>
              <w:bottom w:val="nil"/>
            </w:tcBorders>
          </w:tcPr>
          <w:p w14:paraId="726B5791"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2.</w:t>
            </w:r>
          </w:p>
        </w:tc>
        <w:tc>
          <w:tcPr>
            <w:tcW w:w="3262" w:type="dxa"/>
            <w:tcBorders>
              <w:top w:val="nil"/>
              <w:bottom w:val="nil"/>
            </w:tcBorders>
          </w:tcPr>
          <w:p w14:paraId="1B0B494B"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sz w:val="20"/>
                <w:szCs w:val="20"/>
              </w:rPr>
              <w:t>Mengajukan pertanyaan pada guru apabila terdapat bagian suplemen tidak dimengerti</w:t>
            </w:r>
          </w:p>
        </w:tc>
        <w:tc>
          <w:tcPr>
            <w:tcW w:w="1220" w:type="dxa"/>
            <w:tcBorders>
              <w:top w:val="nil"/>
              <w:bottom w:val="nil"/>
            </w:tcBorders>
          </w:tcPr>
          <w:p w14:paraId="1B078037"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80,56%</w:t>
            </w:r>
          </w:p>
        </w:tc>
        <w:tc>
          <w:tcPr>
            <w:tcW w:w="956" w:type="dxa"/>
            <w:tcBorders>
              <w:top w:val="nil"/>
              <w:bottom w:val="nil"/>
            </w:tcBorders>
          </w:tcPr>
          <w:p w14:paraId="09CE79C7"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77,78%</w:t>
            </w:r>
          </w:p>
        </w:tc>
        <w:tc>
          <w:tcPr>
            <w:tcW w:w="956" w:type="dxa"/>
            <w:tcBorders>
              <w:top w:val="nil"/>
              <w:bottom w:val="nil"/>
            </w:tcBorders>
          </w:tcPr>
          <w:p w14:paraId="512278D2"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77,78%</w:t>
            </w:r>
          </w:p>
        </w:tc>
      </w:tr>
      <w:tr w:rsidR="001E0B40" w:rsidRPr="001E0B40" w14:paraId="63D5E474" w14:textId="77777777" w:rsidTr="001E0B40">
        <w:trPr>
          <w:jc w:val="center"/>
        </w:trPr>
        <w:tc>
          <w:tcPr>
            <w:tcW w:w="560" w:type="dxa"/>
            <w:tcBorders>
              <w:top w:val="nil"/>
              <w:bottom w:val="nil"/>
            </w:tcBorders>
          </w:tcPr>
          <w:p w14:paraId="3D5EA165"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3.</w:t>
            </w:r>
          </w:p>
        </w:tc>
        <w:tc>
          <w:tcPr>
            <w:tcW w:w="3262" w:type="dxa"/>
            <w:tcBorders>
              <w:top w:val="nil"/>
              <w:bottom w:val="nil"/>
            </w:tcBorders>
          </w:tcPr>
          <w:p w14:paraId="7262642C"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sz w:val="20"/>
                <w:szCs w:val="20"/>
              </w:rPr>
              <w:t>Melaksanakan setiap langkah kontekstual</w:t>
            </w:r>
          </w:p>
        </w:tc>
        <w:tc>
          <w:tcPr>
            <w:tcW w:w="1220" w:type="dxa"/>
            <w:tcBorders>
              <w:top w:val="nil"/>
              <w:bottom w:val="nil"/>
            </w:tcBorders>
          </w:tcPr>
          <w:p w14:paraId="43A9ECF0"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94.44%</w:t>
            </w:r>
          </w:p>
        </w:tc>
        <w:tc>
          <w:tcPr>
            <w:tcW w:w="956" w:type="dxa"/>
            <w:tcBorders>
              <w:top w:val="nil"/>
              <w:bottom w:val="nil"/>
            </w:tcBorders>
          </w:tcPr>
          <w:p w14:paraId="68F37DE4"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83.33%</w:t>
            </w:r>
          </w:p>
        </w:tc>
        <w:tc>
          <w:tcPr>
            <w:tcW w:w="956" w:type="dxa"/>
            <w:tcBorders>
              <w:top w:val="nil"/>
              <w:bottom w:val="nil"/>
            </w:tcBorders>
          </w:tcPr>
          <w:p w14:paraId="60317156"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83,33%</w:t>
            </w:r>
          </w:p>
        </w:tc>
      </w:tr>
      <w:tr w:rsidR="001E0B40" w:rsidRPr="001E0B40" w14:paraId="15560AAB" w14:textId="77777777" w:rsidTr="001E0B40">
        <w:trPr>
          <w:jc w:val="center"/>
        </w:trPr>
        <w:tc>
          <w:tcPr>
            <w:tcW w:w="560" w:type="dxa"/>
            <w:tcBorders>
              <w:top w:val="nil"/>
              <w:bottom w:val="nil"/>
            </w:tcBorders>
          </w:tcPr>
          <w:p w14:paraId="1FAA2BC8"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4.</w:t>
            </w:r>
          </w:p>
        </w:tc>
        <w:tc>
          <w:tcPr>
            <w:tcW w:w="3262" w:type="dxa"/>
            <w:tcBorders>
              <w:top w:val="nil"/>
              <w:bottom w:val="nil"/>
            </w:tcBorders>
          </w:tcPr>
          <w:p w14:paraId="5E5E51E0"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sz w:val="20"/>
                <w:szCs w:val="20"/>
              </w:rPr>
              <w:t>Melakukan prosedur yang terdapat pada suplemen dengan runtun</w:t>
            </w:r>
          </w:p>
        </w:tc>
        <w:tc>
          <w:tcPr>
            <w:tcW w:w="1220" w:type="dxa"/>
            <w:tcBorders>
              <w:top w:val="nil"/>
              <w:bottom w:val="nil"/>
            </w:tcBorders>
          </w:tcPr>
          <w:p w14:paraId="6377DD62"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88.89%</w:t>
            </w:r>
          </w:p>
        </w:tc>
        <w:tc>
          <w:tcPr>
            <w:tcW w:w="956" w:type="dxa"/>
            <w:tcBorders>
              <w:top w:val="nil"/>
              <w:bottom w:val="nil"/>
            </w:tcBorders>
          </w:tcPr>
          <w:p w14:paraId="0874DEBC"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86,11%</w:t>
            </w:r>
          </w:p>
        </w:tc>
        <w:tc>
          <w:tcPr>
            <w:tcW w:w="956" w:type="dxa"/>
            <w:tcBorders>
              <w:top w:val="nil"/>
              <w:bottom w:val="nil"/>
            </w:tcBorders>
          </w:tcPr>
          <w:p w14:paraId="06917584"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86,11%</w:t>
            </w:r>
          </w:p>
        </w:tc>
      </w:tr>
      <w:tr w:rsidR="001E0B40" w:rsidRPr="001E0B40" w14:paraId="44DEAC56" w14:textId="77777777" w:rsidTr="001E0B40">
        <w:trPr>
          <w:jc w:val="center"/>
        </w:trPr>
        <w:tc>
          <w:tcPr>
            <w:tcW w:w="560" w:type="dxa"/>
            <w:tcBorders>
              <w:top w:val="nil"/>
              <w:bottom w:val="nil"/>
            </w:tcBorders>
          </w:tcPr>
          <w:p w14:paraId="20E40110"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5.</w:t>
            </w:r>
          </w:p>
        </w:tc>
        <w:tc>
          <w:tcPr>
            <w:tcW w:w="3262" w:type="dxa"/>
            <w:tcBorders>
              <w:top w:val="nil"/>
              <w:bottom w:val="nil"/>
            </w:tcBorders>
          </w:tcPr>
          <w:p w14:paraId="66098C77"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sz w:val="20"/>
                <w:szCs w:val="20"/>
              </w:rPr>
              <w:t>Aktif berpendapat saat berdiskusi</w:t>
            </w:r>
          </w:p>
        </w:tc>
        <w:tc>
          <w:tcPr>
            <w:tcW w:w="1220" w:type="dxa"/>
            <w:tcBorders>
              <w:top w:val="nil"/>
              <w:bottom w:val="nil"/>
            </w:tcBorders>
          </w:tcPr>
          <w:p w14:paraId="175EA047"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72.22%</w:t>
            </w:r>
          </w:p>
        </w:tc>
        <w:tc>
          <w:tcPr>
            <w:tcW w:w="956" w:type="dxa"/>
            <w:tcBorders>
              <w:top w:val="nil"/>
              <w:bottom w:val="nil"/>
            </w:tcBorders>
          </w:tcPr>
          <w:p w14:paraId="24377E9D"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77,78%</w:t>
            </w:r>
          </w:p>
        </w:tc>
        <w:tc>
          <w:tcPr>
            <w:tcW w:w="956" w:type="dxa"/>
            <w:tcBorders>
              <w:top w:val="nil"/>
              <w:bottom w:val="nil"/>
            </w:tcBorders>
          </w:tcPr>
          <w:p w14:paraId="00011712"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77,78%</w:t>
            </w:r>
          </w:p>
        </w:tc>
      </w:tr>
      <w:tr w:rsidR="001E0B40" w:rsidRPr="001E0B40" w14:paraId="3DF1690B" w14:textId="77777777" w:rsidTr="001E0B40">
        <w:trPr>
          <w:jc w:val="center"/>
        </w:trPr>
        <w:tc>
          <w:tcPr>
            <w:tcW w:w="3822" w:type="dxa"/>
            <w:gridSpan w:val="2"/>
            <w:tcBorders>
              <w:top w:val="nil"/>
              <w:bottom w:val="nil"/>
            </w:tcBorders>
          </w:tcPr>
          <w:p w14:paraId="2D862BD2"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Persentase frekuensi aktivitas siswa yang relevan</w:t>
            </w:r>
          </w:p>
        </w:tc>
        <w:tc>
          <w:tcPr>
            <w:tcW w:w="1220" w:type="dxa"/>
            <w:tcBorders>
              <w:top w:val="nil"/>
              <w:bottom w:val="nil"/>
            </w:tcBorders>
          </w:tcPr>
          <w:p w14:paraId="0F4BF10E"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85.56%</w:t>
            </w:r>
          </w:p>
        </w:tc>
        <w:tc>
          <w:tcPr>
            <w:tcW w:w="956" w:type="dxa"/>
            <w:tcBorders>
              <w:top w:val="nil"/>
              <w:bottom w:val="nil"/>
            </w:tcBorders>
          </w:tcPr>
          <w:p w14:paraId="6F6B70C9"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80,56%</w:t>
            </w:r>
          </w:p>
        </w:tc>
        <w:tc>
          <w:tcPr>
            <w:tcW w:w="956" w:type="dxa"/>
            <w:tcBorders>
              <w:top w:val="nil"/>
              <w:bottom w:val="nil"/>
            </w:tcBorders>
          </w:tcPr>
          <w:p w14:paraId="07D2D2E6"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83,06%</w:t>
            </w:r>
          </w:p>
        </w:tc>
      </w:tr>
      <w:tr w:rsidR="001E0B40" w:rsidRPr="001E0B40" w14:paraId="49A3C645" w14:textId="77777777" w:rsidTr="001E0B40">
        <w:trPr>
          <w:jc w:val="center"/>
        </w:trPr>
        <w:tc>
          <w:tcPr>
            <w:tcW w:w="3822" w:type="dxa"/>
            <w:gridSpan w:val="2"/>
            <w:tcBorders>
              <w:top w:val="nil"/>
              <w:bottom w:val="nil"/>
            </w:tcBorders>
          </w:tcPr>
          <w:p w14:paraId="71579A44"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Persentase frekuensi aktivitas siswa yang tidak relevan</w:t>
            </w:r>
          </w:p>
        </w:tc>
        <w:tc>
          <w:tcPr>
            <w:tcW w:w="1220" w:type="dxa"/>
            <w:tcBorders>
              <w:top w:val="nil"/>
              <w:bottom w:val="nil"/>
            </w:tcBorders>
          </w:tcPr>
          <w:p w14:paraId="48C629A6"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14.44%</w:t>
            </w:r>
          </w:p>
        </w:tc>
        <w:tc>
          <w:tcPr>
            <w:tcW w:w="956" w:type="dxa"/>
            <w:tcBorders>
              <w:top w:val="nil"/>
              <w:bottom w:val="nil"/>
            </w:tcBorders>
          </w:tcPr>
          <w:p w14:paraId="7538A463"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19,44%</w:t>
            </w:r>
          </w:p>
        </w:tc>
        <w:tc>
          <w:tcPr>
            <w:tcW w:w="956" w:type="dxa"/>
            <w:tcBorders>
              <w:top w:val="nil"/>
              <w:bottom w:val="nil"/>
            </w:tcBorders>
          </w:tcPr>
          <w:p w14:paraId="19075710"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16,94%</w:t>
            </w:r>
          </w:p>
        </w:tc>
      </w:tr>
      <w:tr w:rsidR="001E0B40" w:rsidRPr="001E0B40" w14:paraId="767AEF0E" w14:textId="77777777" w:rsidTr="001E0B40">
        <w:trPr>
          <w:jc w:val="center"/>
        </w:trPr>
        <w:tc>
          <w:tcPr>
            <w:tcW w:w="3822" w:type="dxa"/>
            <w:gridSpan w:val="2"/>
            <w:tcBorders>
              <w:top w:val="nil"/>
            </w:tcBorders>
          </w:tcPr>
          <w:p w14:paraId="2AFA2D85" w14:textId="77777777" w:rsidR="001E0B40" w:rsidRPr="001E0B40" w:rsidRDefault="001E0B40" w:rsidP="0094789A">
            <w:pPr>
              <w:pStyle w:val="ListParagraph"/>
              <w:ind w:left="0"/>
              <w:rPr>
                <w:rFonts w:asciiTheme="majorHAnsi" w:hAnsiTheme="majorHAnsi"/>
                <w:color w:val="000000" w:themeColor="text1"/>
                <w:sz w:val="20"/>
                <w:szCs w:val="20"/>
              </w:rPr>
            </w:pPr>
            <w:r w:rsidRPr="001E0B40">
              <w:rPr>
                <w:rFonts w:asciiTheme="majorHAnsi" w:hAnsiTheme="majorHAnsi"/>
                <w:color w:val="000000" w:themeColor="text1"/>
                <w:sz w:val="20"/>
                <w:szCs w:val="20"/>
              </w:rPr>
              <w:t>Jumlah</w:t>
            </w:r>
          </w:p>
        </w:tc>
        <w:tc>
          <w:tcPr>
            <w:tcW w:w="1220" w:type="dxa"/>
            <w:tcBorders>
              <w:top w:val="nil"/>
            </w:tcBorders>
          </w:tcPr>
          <w:p w14:paraId="5AB102BC"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100%</w:t>
            </w:r>
          </w:p>
        </w:tc>
        <w:tc>
          <w:tcPr>
            <w:tcW w:w="956" w:type="dxa"/>
            <w:tcBorders>
              <w:top w:val="nil"/>
            </w:tcBorders>
          </w:tcPr>
          <w:p w14:paraId="53C2C1B5"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100%</w:t>
            </w:r>
          </w:p>
        </w:tc>
        <w:tc>
          <w:tcPr>
            <w:tcW w:w="956" w:type="dxa"/>
            <w:tcBorders>
              <w:top w:val="nil"/>
            </w:tcBorders>
          </w:tcPr>
          <w:p w14:paraId="718E2DAB" w14:textId="77777777" w:rsidR="001E0B40" w:rsidRPr="001E0B40" w:rsidRDefault="001E0B40" w:rsidP="001E0B40">
            <w:pPr>
              <w:jc w:val="center"/>
              <w:rPr>
                <w:rFonts w:asciiTheme="majorHAnsi" w:hAnsiTheme="majorHAnsi"/>
                <w:sz w:val="20"/>
                <w:szCs w:val="20"/>
              </w:rPr>
            </w:pPr>
            <w:r w:rsidRPr="001E0B40">
              <w:rPr>
                <w:rFonts w:asciiTheme="majorHAnsi" w:hAnsiTheme="majorHAnsi"/>
                <w:sz w:val="20"/>
                <w:szCs w:val="20"/>
              </w:rPr>
              <w:t>100%</w:t>
            </w:r>
          </w:p>
        </w:tc>
      </w:tr>
    </w:tbl>
    <w:p w14:paraId="5E86CAC3" w14:textId="3752B2BC" w:rsidR="001E0B40" w:rsidRPr="001E0B40" w:rsidRDefault="001E0B40" w:rsidP="001E0B40">
      <w:pPr>
        <w:rPr>
          <w:rFonts w:asciiTheme="majorHAnsi" w:hAnsiTheme="majorHAnsi" w:cstheme="majorBidi"/>
          <w:sz w:val="22"/>
          <w:szCs w:val="22"/>
        </w:rPr>
        <w:sectPr w:rsidR="001E0B40" w:rsidRPr="001E0B40" w:rsidSect="001E0B40">
          <w:type w:val="continuous"/>
          <w:pgSz w:w="11906" w:h="16838" w:code="9"/>
          <w:pgMar w:top="851" w:right="851" w:bottom="851" w:left="851" w:header="851" w:footer="567" w:gutter="0"/>
          <w:cols w:space="238"/>
          <w:docGrid w:linePitch="360"/>
        </w:sectPr>
      </w:pPr>
    </w:p>
    <w:p w14:paraId="16D10AEA" w14:textId="77777777" w:rsidR="00BB1B1A" w:rsidRPr="00BB1B1A" w:rsidRDefault="00BB1B1A" w:rsidP="00BB1B1A">
      <w:pPr>
        <w:spacing w:line="276" w:lineRule="auto"/>
        <w:ind w:firstLine="284"/>
        <w:jc w:val="both"/>
        <w:rPr>
          <w:rFonts w:asciiTheme="majorHAnsi" w:hAnsiTheme="majorHAnsi"/>
          <w:color w:val="000000" w:themeColor="text1"/>
          <w:sz w:val="22"/>
          <w:szCs w:val="22"/>
        </w:rPr>
      </w:pPr>
      <w:r w:rsidRPr="00BB1B1A">
        <w:rPr>
          <w:rFonts w:asciiTheme="majorHAnsi" w:hAnsiTheme="majorHAnsi"/>
          <w:color w:val="000000" w:themeColor="text1"/>
          <w:sz w:val="22"/>
          <w:szCs w:val="22"/>
        </w:rPr>
        <w:t>Tabel hasil pengamatan pada aktivitas siswa dalam proses pembelajaran dengan menggunakan suplemen</w:t>
      </w:r>
      <w:r w:rsidRPr="00BB1B1A">
        <w:rPr>
          <w:rFonts w:asciiTheme="majorHAnsi" w:hAnsiTheme="majorHAnsi"/>
          <w:i/>
          <w:iCs/>
          <w:color w:val="000000" w:themeColor="text1"/>
          <w:sz w:val="22"/>
          <w:szCs w:val="22"/>
        </w:rPr>
        <w:t xml:space="preserve"> </w:t>
      </w:r>
      <w:r w:rsidRPr="00BB1B1A">
        <w:rPr>
          <w:rFonts w:asciiTheme="majorHAnsi" w:hAnsiTheme="majorHAnsi"/>
          <w:color w:val="000000" w:themeColor="text1"/>
          <w:sz w:val="22"/>
          <w:szCs w:val="22"/>
        </w:rPr>
        <w:t>berbasis kontekstual pada kelas IPA 1 dan IPA 2 terlihat persentase frekuensi aktivitas siswa yang relevan skor</w:t>
      </w:r>
      <w:r w:rsidRPr="00BB1B1A">
        <w:rPr>
          <w:rFonts w:asciiTheme="majorHAnsi" w:hAnsiTheme="majorHAnsi"/>
          <w:color w:val="FF0000"/>
          <w:sz w:val="22"/>
          <w:szCs w:val="22"/>
        </w:rPr>
        <w:t xml:space="preserve"> </w:t>
      </w:r>
      <w:r w:rsidRPr="00BB1B1A">
        <w:rPr>
          <w:rFonts w:asciiTheme="majorHAnsi" w:hAnsiTheme="majorHAnsi"/>
          <w:color w:val="000000" w:themeColor="text1"/>
          <w:sz w:val="22"/>
          <w:szCs w:val="22"/>
        </w:rPr>
        <w:t>rata-rata sebesar 83,06%  termasuk kategori sangat tinggi. Jika ditinjau dari data aktivitas untuk setiap aspek maka diketahui tingkat keterlibatan siswa paling rendah terdapat pada aspek aktif berpendapat saat berdiskusi dan yang paling tinggi pada aspek melaksanakan setiap langkah pada suplemen.</w:t>
      </w:r>
    </w:p>
    <w:p w14:paraId="12284D7E" w14:textId="77777777" w:rsidR="001E0B40" w:rsidRPr="00BB1B1A" w:rsidRDefault="001E0B40" w:rsidP="004B275F">
      <w:pPr>
        <w:spacing w:line="276" w:lineRule="auto"/>
        <w:rPr>
          <w:rFonts w:asciiTheme="majorHAnsi" w:hAnsiTheme="majorHAnsi" w:cstheme="majorBidi"/>
          <w:b/>
          <w:bCs/>
          <w:sz w:val="22"/>
          <w:szCs w:val="22"/>
        </w:rPr>
      </w:pPr>
    </w:p>
    <w:p w14:paraId="238D45E3" w14:textId="5AA2EEFB" w:rsidR="003B5411" w:rsidRDefault="003B5411" w:rsidP="003B5411">
      <w:pPr>
        <w:pStyle w:val="ListParagraph"/>
        <w:numPr>
          <w:ilvl w:val="0"/>
          <w:numId w:val="16"/>
        </w:numPr>
        <w:spacing w:line="276" w:lineRule="auto"/>
        <w:ind w:left="284" w:hanging="284"/>
        <w:rPr>
          <w:rFonts w:asciiTheme="majorHAnsi" w:hAnsiTheme="majorHAnsi" w:cstheme="majorBidi"/>
          <w:b/>
          <w:bCs/>
          <w:sz w:val="22"/>
          <w:szCs w:val="22"/>
        </w:rPr>
      </w:pPr>
      <w:r w:rsidRPr="00C20F73">
        <w:rPr>
          <w:rFonts w:asciiTheme="majorHAnsi" w:hAnsiTheme="majorHAnsi" w:cstheme="majorBidi"/>
          <w:b/>
          <w:bCs/>
          <w:sz w:val="22"/>
          <w:szCs w:val="22"/>
        </w:rPr>
        <w:t>Uji Hipotesis</w:t>
      </w:r>
    </w:p>
    <w:p w14:paraId="37B6FABC" w14:textId="16A91164" w:rsidR="007324C3" w:rsidRDefault="007324C3" w:rsidP="007324C3">
      <w:pPr>
        <w:pStyle w:val="ListParagraph"/>
        <w:numPr>
          <w:ilvl w:val="0"/>
          <w:numId w:val="18"/>
        </w:numPr>
        <w:spacing w:line="276" w:lineRule="auto"/>
        <w:rPr>
          <w:rFonts w:asciiTheme="majorHAnsi" w:hAnsiTheme="majorHAnsi" w:cstheme="majorBidi"/>
          <w:sz w:val="22"/>
          <w:szCs w:val="22"/>
        </w:rPr>
      </w:pPr>
      <w:r>
        <w:rPr>
          <w:rFonts w:asciiTheme="majorHAnsi" w:hAnsiTheme="majorHAnsi" w:cstheme="majorBidi"/>
          <w:sz w:val="22"/>
          <w:szCs w:val="22"/>
        </w:rPr>
        <w:t>Uji Prasyarat (Normalitas)</w:t>
      </w:r>
    </w:p>
    <w:p w14:paraId="18C1F1F0" w14:textId="77777777" w:rsidR="00BB1B1A" w:rsidRDefault="00F67361" w:rsidP="00BB1B1A">
      <w:pPr>
        <w:pStyle w:val="ListParagraph"/>
        <w:spacing w:line="276" w:lineRule="auto"/>
        <w:ind w:left="284" w:firstLine="360"/>
        <w:jc w:val="both"/>
        <w:rPr>
          <w:rFonts w:ascii="Cambria" w:hAnsi="Cambria" w:cstheme="majorBidi"/>
          <w:sz w:val="22"/>
        </w:rPr>
      </w:pPr>
      <w:r w:rsidRPr="00201C0C">
        <w:rPr>
          <w:rFonts w:ascii="Cambria" w:hAnsi="Cambria" w:cstheme="majorBidi"/>
          <w:sz w:val="22"/>
        </w:rPr>
        <w:t xml:space="preserve">Uji normalitas dilakukan pada variabel-variabel yang akan diukur dalam penelitian ini, yaitu variabel </w:t>
      </w:r>
      <w:r w:rsidRPr="00201C0C">
        <w:rPr>
          <w:rFonts w:ascii="Cambria" w:hAnsi="Cambria" w:cstheme="majorBidi"/>
          <w:i/>
          <w:iCs/>
          <w:sz w:val="22"/>
        </w:rPr>
        <w:t>dependent</w:t>
      </w:r>
      <w:r w:rsidRPr="00201C0C">
        <w:rPr>
          <w:rFonts w:ascii="Cambria" w:hAnsi="Cambria" w:cstheme="majorBidi"/>
          <w:sz w:val="22"/>
        </w:rPr>
        <w:t xml:space="preserve"> (hasil belajar). Uji normalitas dilakukan dengan menggunakan uji </w:t>
      </w:r>
      <w:r w:rsidRPr="00201C0C">
        <w:rPr>
          <w:rFonts w:ascii="Cambria" w:hAnsi="Cambria" w:cstheme="majorBidi"/>
          <w:i/>
          <w:iCs/>
          <w:sz w:val="22"/>
        </w:rPr>
        <w:t>kolmogorov smirnov</w:t>
      </w:r>
      <w:r w:rsidRPr="00201C0C">
        <w:rPr>
          <w:rFonts w:ascii="Cambria" w:hAnsi="Cambria" w:cstheme="majorBidi"/>
          <w:sz w:val="22"/>
        </w:rPr>
        <w:t xml:space="preserve">. </w:t>
      </w:r>
    </w:p>
    <w:p w14:paraId="47429951" w14:textId="6599499A" w:rsidR="00F67361" w:rsidRPr="00BB1B1A" w:rsidRDefault="00F67361" w:rsidP="00BB1B1A">
      <w:pPr>
        <w:spacing w:line="276" w:lineRule="auto"/>
        <w:ind w:firstLine="284"/>
        <w:jc w:val="both"/>
        <w:rPr>
          <w:rFonts w:ascii="Cambria" w:hAnsi="Cambria" w:cstheme="majorBidi"/>
          <w:sz w:val="22"/>
        </w:rPr>
      </w:pPr>
      <w:r w:rsidRPr="00BB1B1A">
        <w:rPr>
          <w:rFonts w:ascii="Cambria" w:hAnsi="Cambria" w:cstheme="majorBidi"/>
          <w:sz w:val="22"/>
        </w:rPr>
        <w:t>Hipotesis</w:t>
      </w:r>
      <w:r w:rsidR="00BB1B1A">
        <w:rPr>
          <w:rFonts w:ascii="Cambria" w:hAnsi="Cambria" w:cstheme="majorBidi"/>
          <w:sz w:val="22"/>
        </w:rPr>
        <w:t>:</w:t>
      </w:r>
    </w:p>
    <w:p w14:paraId="610090EA" w14:textId="77777777" w:rsidR="00F67361" w:rsidRPr="00201C0C" w:rsidRDefault="00F67361" w:rsidP="00F67361">
      <w:pPr>
        <w:pStyle w:val="ListParagraph"/>
        <w:spacing w:line="276" w:lineRule="auto"/>
        <w:ind w:left="284"/>
        <w:rPr>
          <w:rFonts w:ascii="Cambria" w:hAnsi="Cambria" w:cstheme="majorBidi"/>
          <w:sz w:val="22"/>
        </w:rPr>
      </w:pPr>
      <w:r w:rsidRPr="00201C0C">
        <w:rPr>
          <w:rFonts w:ascii="Cambria" w:hAnsi="Cambria" w:cstheme="majorBidi"/>
          <w:sz w:val="22"/>
        </w:rPr>
        <w:t>H</w:t>
      </w:r>
      <w:r w:rsidRPr="00201C0C">
        <w:rPr>
          <w:rFonts w:ascii="Cambria" w:hAnsi="Cambria" w:cstheme="majorBidi"/>
          <w:sz w:val="22"/>
          <w:vertAlign w:val="subscript"/>
        </w:rPr>
        <w:t>0</w:t>
      </w:r>
      <w:r w:rsidRPr="00201C0C">
        <w:rPr>
          <w:rFonts w:ascii="Cambria" w:hAnsi="Cambria" w:cstheme="majorBidi"/>
          <w:sz w:val="22"/>
        </w:rPr>
        <w:t xml:space="preserve"> = Data hasil belajar berdistribusi normal</w:t>
      </w:r>
    </w:p>
    <w:p w14:paraId="6DC44EB3" w14:textId="77777777" w:rsidR="00F67361" w:rsidRPr="00201C0C" w:rsidRDefault="00F67361" w:rsidP="00F67361">
      <w:pPr>
        <w:pStyle w:val="ListParagraph"/>
        <w:spacing w:line="276" w:lineRule="auto"/>
        <w:ind w:left="284"/>
        <w:rPr>
          <w:rFonts w:ascii="Cambria" w:hAnsi="Cambria" w:cstheme="majorBidi"/>
          <w:sz w:val="22"/>
        </w:rPr>
      </w:pPr>
      <w:r w:rsidRPr="00201C0C">
        <w:rPr>
          <w:rFonts w:ascii="Cambria" w:hAnsi="Cambria" w:cstheme="majorBidi"/>
          <w:sz w:val="22"/>
        </w:rPr>
        <w:t>H</w:t>
      </w:r>
      <w:r w:rsidRPr="00201C0C">
        <w:rPr>
          <w:rFonts w:ascii="Cambria" w:hAnsi="Cambria" w:cstheme="majorBidi"/>
          <w:sz w:val="22"/>
          <w:vertAlign w:val="subscript"/>
        </w:rPr>
        <w:t>1</w:t>
      </w:r>
      <w:r w:rsidRPr="00201C0C">
        <w:rPr>
          <w:rFonts w:ascii="Cambria" w:hAnsi="Cambria" w:cstheme="majorBidi"/>
          <w:sz w:val="22"/>
        </w:rPr>
        <w:t xml:space="preserve"> = Data hasil belajar tidak berdistribusi normal</w:t>
      </w:r>
    </w:p>
    <w:p w14:paraId="1F0C263C" w14:textId="77777777" w:rsidR="00F67361" w:rsidRPr="00201C0C" w:rsidRDefault="00F67361" w:rsidP="002645F0">
      <w:pPr>
        <w:pStyle w:val="ListParagraph"/>
        <w:spacing w:line="276" w:lineRule="auto"/>
        <w:ind w:left="284" w:firstLine="360"/>
        <w:jc w:val="both"/>
        <w:rPr>
          <w:rFonts w:ascii="Cambria" w:hAnsi="Cambria" w:cstheme="majorBidi"/>
          <w:sz w:val="22"/>
        </w:rPr>
      </w:pPr>
      <w:r w:rsidRPr="00201C0C">
        <w:rPr>
          <w:rFonts w:ascii="Cambria" w:hAnsi="Cambria" w:cstheme="majorBidi"/>
          <w:sz w:val="22"/>
        </w:rPr>
        <w:t>Taraf signifikan yang diterapkan peneliti adalah 5% dengan keriteria jika nilai signifikan (</w:t>
      </w:r>
      <w:r w:rsidRPr="00201C0C">
        <w:rPr>
          <w:rFonts w:ascii="Cambria" w:hAnsi="Cambria" w:cstheme="majorBidi"/>
          <w:i/>
          <w:iCs/>
          <w:sz w:val="22"/>
        </w:rPr>
        <w:t>sig</w:t>
      </w:r>
      <w:r w:rsidRPr="00201C0C">
        <w:rPr>
          <w:rFonts w:ascii="Cambria" w:hAnsi="Cambria" w:cstheme="majorBidi"/>
          <w:sz w:val="22"/>
        </w:rPr>
        <w:t>) &lt; 0,05 maka H</w:t>
      </w:r>
      <w:r w:rsidRPr="00201C0C">
        <w:rPr>
          <w:rFonts w:ascii="Cambria" w:hAnsi="Cambria" w:cstheme="majorBidi"/>
          <w:sz w:val="22"/>
          <w:vertAlign w:val="subscript"/>
        </w:rPr>
        <w:t>0</w:t>
      </w:r>
      <w:r w:rsidRPr="00201C0C">
        <w:rPr>
          <w:rFonts w:ascii="Cambria" w:hAnsi="Cambria" w:cstheme="majorBidi"/>
          <w:sz w:val="22"/>
        </w:rPr>
        <w:t xml:space="preserve"> ditolak. Berikut ouput uji normalitas pada variabel-variabel yang diukur dalam penelitian ini.</w:t>
      </w:r>
    </w:p>
    <w:p w14:paraId="3023935B" w14:textId="77777777" w:rsidR="00F67361" w:rsidRPr="004B1AFD" w:rsidRDefault="00F67361" w:rsidP="00F67361">
      <w:pPr>
        <w:jc w:val="center"/>
        <w:rPr>
          <w:rFonts w:ascii="Cambria" w:hAnsi="Cambria" w:cstheme="majorBidi"/>
          <w:sz w:val="20"/>
          <w:szCs w:val="20"/>
        </w:rPr>
      </w:pPr>
      <w:r w:rsidRPr="004B1AFD">
        <w:rPr>
          <w:rFonts w:ascii="Cambria" w:hAnsi="Cambria" w:cstheme="majorBidi"/>
          <w:b/>
          <w:bCs/>
          <w:sz w:val="20"/>
          <w:szCs w:val="20"/>
        </w:rPr>
        <w:t>Tabel 3.</w:t>
      </w:r>
      <w:r w:rsidRPr="004B1AFD">
        <w:rPr>
          <w:rFonts w:ascii="Cambria" w:hAnsi="Cambria" w:cstheme="majorBidi"/>
          <w:sz w:val="20"/>
          <w:szCs w:val="20"/>
        </w:rPr>
        <w:t xml:space="preserve"> Uji Normalitas</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981"/>
        <w:gridCol w:w="892"/>
        <w:gridCol w:w="709"/>
        <w:gridCol w:w="709"/>
      </w:tblGrid>
      <w:tr w:rsidR="00F67361" w:rsidRPr="00207C7D" w14:paraId="6C3A11BF" w14:textId="77777777" w:rsidTr="0094789A">
        <w:tc>
          <w:tcPr>
            <w:tcW w:w="3288" w:type="dxa"/>
            <w:gridSpan w:val="4"/>
            <w:tcBorders>
              <w:bottom w:val="nil"/>
            </w:tcBorders>
          </w:tcPr>
          <w:p w14:paraId="73CF2136" w14:textId="77777777" w:rsidR="00F67361" w:rsidRPr="00207C7D" w:rsidRDefault="00F67361" w:rsidP="0094789A">
            <w:pPr>
              <w:pStyle w:val="ListParagraph"/>
              <w:ind w:left="0"/>
              <w:jc w:val="center"/>
              <w:rPr>
                <w:rFonts w:ascii="Cambria" w:hAnsi="Cambria" w:cstheme="majorBidi"/>
                <w:i/>
                <w:iCs/>
                <w:sz w:val="20"/>
                <w:szCs w:val="20"/>
                <w:vertAlign w:val="superscript"/>
              </w:rPr>
            </w:pPr>
            <w:r w:rsidRPr="00207C7D">
              <w:rPr>
                <w:rFonts w:ascii="Cambria" w:hAnsi="Cambria" w:cstheme="majorBidi"/>
                <w:i/>
                <w:iCs/>
                <w:sz w:val="20"/>
                <w:szCs w:val="20"/>
              </w:rPr>
              <w:t>Kolmogorov-Smirnov</w:t>
            </w:r>
            <w:r w:rsidRPr="00207C7D">
              <w:rPr>
                <w:rFonts w:ascii="Cambria" w:hAnsi="Cambria" w:cstheme="majorBidi"/>
                <w:i/>
                <w:iCs/>
                <w:sz w:val="20"/>
                <w:szCs w:val="20"/>
                <w:vertAlign w:val="superscript"/>
              </w:rPr>
              <w:t>a</w:t>
            </w:r>
          </w:p>
        </w:tc>
      </w:tr>
      <w:tr w:rsidR="00F67361" w:rsidRPr="00207C7D" w14:paraId="2754BB32" w14:textId="77777777" w:rsidTr="0094789A">
        <w:tc>
          <w:tcPr>
            <w:tcW w:w="981" w:type="dxa"/>
            <w:tcBorders>
              <w:top w:val="nil"/>
              <w:bottom w:val="single" w:sz="4" w:space="0" w:color="auto"/>
              <w:right w:val="nil"/>
            </w:tcBorders>
          </w:tcPr>
          <w:p w14:paraId="0AC7B36B" w14:textId="77777777" w:rsidR="00F67361" w:rsidRPr="00207C7D" w:rsidRDefault="00F67361" w:rsidP="0094789A">
            <w:pPr>
              <w:pStyle w:val="ListParagraph"/>
              <w:ind w:left="0"/>
              <w:jc w:val="center"/>
              <w:rPr>
                <w:rFonts w:ascii="Cambria" w:hAnsi="Cambria" w:cstheme="majorBidi"/>
                <w:sz w:val="20"/>
                <w:szCs w:val="20"/>
              </w:rPr>
            </w:pPr>
          </w:p>
        </w:tc>
        <w:tc>
          <w:tcPr>
            <w:tcW w:w="892" w:type="dxa"/>
            <w:tcBorders>
              <w:top w:val="nil"/>
              <w:left w:val="nil"/>
              <w:bottom w:val="single" w:sz="4" w:space="0" w:color="auto"/>
              <w:right w:val="nil"/>
            </w:tcBorders>
          </w:tcPr>
          <w:p w14:paraId="2A3ABA0F"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statistic</w:t>
            </w:r>
          </w:p>
        </w:tc>
        <w:tc>
          <w:tcPr>
            <w:tcW w:w="709" w:type="dxa"/>
            <w:tcBorders>
              <w:top w:val="nil"/>
              <w:left w:val="nil"/>
              <w:bottom w:val="single" w:sz="4" w:space="0" w:color="auto"/>
              <w:right w:val="nil"/>
            </w:tcBorders>
          </w:tcPr>
          <w:p w14:paraId="2A008F0B"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df</w:t>
            </w:r>
          </w:p>
        </w:tc>
        <w:tc>
          <w:tcPr>
            <w:tcW w:w="709" w:type="dxa"/>
            <w:tcBorders>
              <w:top w:val="nil"/>
              <w:left w:val="nil"/>
              <w:bottom w:val="single" w:sz="4" w:space="0" w:color="auto"/>
            </w:tcBorders>
          </w:tcPr>
          <w:p w14:paraId="727C584F"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Sig.</w:t>
            </w:r>
          </w:p>
        </w:tc>
      </w:tr>
      <w:tr w:rsidR="00F67361" w:rsidRPr="00207C7D" w14:paraId="52541C1E" w14:textId="77777777" w:rsidTr="0094789A">
        <w:tc>
          <w:tcPr>
            <w:tcW w:w="981" w:type="dxa"/>
            <w:tcBorders>
              <w:bottom w:val="nil"/>
              <w:right w:val="nil"/>
            </w:tcBorders>
          </w:tcPr>
          <w:p w14:paraId="789E4799" w14:textId="77777777" w:rsidR="00F67361" w:rsidRPr="00207C7D" w:rsidRDefault="00F67361" w:rsidP="0094789A">
            <w:pPr>
              <w:pStyle w:val="ListParagraph"/>
              <w:ind w:left="0"/>
              <w:rPr>
                <w:rFonts w:ascii="Cambria" w:hAnsi="Cambria" w:cstheme="majorBidi"/>
                <w:sz w:val="20"/>
                <w:szCs w:val="20"/>
              </w:rPr>
            </w:pPr>
            <w:r w:rsidRPr="00207C7D">
              <w:rPr>
                <w:rFonts w:ascii="Cambria" w:hAnsi="Cambria" w:cstheme="majorBidi"/>
                <w:sz w:val="20"/>
                <w:szCs w:val="20"/>
              </w:rPr>
              <w:t>XII IPA 1</w:t>
            </w:r>
          </w:p>
        </w:tc>
        <w:tc>
          <w:tcPr>
            <w:tcW w:w="892" w:type="dxa"/>
            <w:tcBorders>
              <w:left w:val="nil"/>
              <w:bottom w:val="nil"/>
              <w:right w:val="nil"/>
            </w:tcBorders>
          </w:tcPr>
          <w:p w14:paraId="6B2DC200"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0,116</w:t>
            </w:r>
          </w:p>
        </w:tc>
        <w:tc>
          <w:tcPr>
            <w:tcW w:w="709" w:type="dxa"/>
            <w:tcBorders>
              <w:left w:val="nil"/>
              <w:bottom w:val="nil"/>
              <w:right w:val="nil"/>
            </w:tcBorders>
          </w:tcPr>
          <w:p w14:paraId="557858EF"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0.12</w:t>
            </w:r>
          </w:p>
        </w:tc>
        <w:tc>
          <w:tcPr>
            <w:tcW w:w="709" w:type="dxa"/>
            <w:tcBorders>
              <w:left w:val="nil"/>
              <w:bottom w:val="nil"/>
            </w:tcBorders>
          </w:tcPr>
          <w:p w14:paraId="04F8A810"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0,200</w:t>
            </w:r>
          </w:p>
        </w:tc>
      </w:tr>
      <w:tr w:rsidR="00F67361" w:rsidRPr="00207C7D" w14:paraId="446D15F8" w14:textId="77777777" w:rsidTr="0094789A">
        <w:tc>
          <w:tcPr>
            <w:tcW w:w="981" w:type="dxa"/>
            <w:tcBorders>
              <w:top w:val="nil"/>
              <w:right w:val="nil"/>
            </w:tcBorders>
          </w:tcPr>
          <w:p w14:paraId="7FC78E79" w14:textId="77777777" w:rsidR="00F67361" w:rsidRPr="00207C7D" w:rsidRDefault="00F67361" w:rsidP="0094789A">
            <w:pPr>
              <w:pStyle w:val="ListParagraph"/>
              <w:ind w:left="0"/>
              <w:rPr>
                <w:rFonts w:ascii="Cambria" w:hAnsi="Cambria" w:cstheme="majorBidi"/>
                <w:sz w:val="20"/>
                <w:szCs w:val="20"/>
              </w:rPr>
            </w:pPr>
            <w:r w:rsidRPr="00207C7D">
              <w:rPr>
                <w:rFonts w:ascii="Cambria" w:hAnsi="Cambria" w:cstheme="majorBidi"/>
                <w:sz w:val="20"/>
                <w:szCs w:val="20"/>
              </w:rPr>
              <w:t>XII IPA 2</w:t>
            </w:r>
          </w:p>
        </w:tc>
        <w:tc>
          <w:tcPr>
            <w:tcW w:w="892" w:type="dxa"/>
            <w:tcBorders>
              <w:top w:val="nil"/>
              <w:left w:val="nil"/>
              <w:right w:val="nil"/>
            </w:tcBorders>
          </w:tcPr>
          <w:p w14:paraId="25B1C786"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0,150</w:t>
            </w:r>
          </w:p>
        </w:tc>
        <w:tc>
          <w:tcPr>
            <w:tcW w:w="709" w:type="dxa"/>
            <w:tcBorders>
              <w:top w:val="nil"/>
              <w:left w:val="nil"/>
              <w:right w:val="nil"/>
            </w:tcBorders>
          </w:tcPr>
          <w:p w14:paraId="3040140E"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0.72</w:t>
            </w:r>
          </w:p>
        </w:tc>
        <w:tc>
          <w:tcPr>
            <w:tcW w:w="709" w:type="dxa"/>
            <w:tcBorders>
              <w:top w:val="nil"/>
              <w:left w:val="nil"/>
            </w:tcBorders>
          </w:tcPr>
          <w:p w14:paraId="254E35A7" w14:textId="77777777" w:rsidR="00F67361" w:rsidRPr="00207C7D" w:rsidRDefault="00F67361" w:rsidP="0094789A">
            <w:pPr>
              <w:pStyle w:val="ListParagraph"/>
              <w:ind w:left="0"/>
              <w:jc w:val="center"/>
              <w:rPr>
                <w:rFonts w:ascii="Cambria" w:hAnsi="Cambria" w:cstheme="majorBidi"/>
                <w:sz w:val="20"/>
                <w:szCs w:val="20"/>
              </w:rPr>
            </w:pPr>
            <w:r w:rsidRPr="00207C7D">
              <w:rPr>
                <w:rFonts w:ascii="Cambria" w:hAnsi="Cambria" w:cstheme="majorBidi"/>
                <w:sz w:val="20"/>
                <w:szCs w:val="20"/>
              </w:rPr>
              <w:t>0,200</w:t>
            </w:r>
          </w:p>
        </w:tc>
      </w:tr>
    </w:tbl>
    <w:p w14:paraId="6F0CE531" w14:textId="0A666902" w:rsidR="00F67361" w:rsidRDefault="00F67361" w:rsidP="00F67361">
      <w:pPr>
        <w:pStyle w:val="ListParagraph"/>
        <w:spacing w:line="276" w:lineRule="auto"/>
        <w:ind w:left="644"/>
        <w:rPr>
          <w:rFonts w:asciiTheme="majorHAnsi" w:hAnsiTheme="majorHAnsi" w:cstheme="majorBidi"/>
          <w:sz w:val="22"/>
          <w:szCs w:val="22"/>
        </w:rPr>
      </w:pPr>
    </w:p>
    <w:p w14:paraId="7BC35627" w14:textId="08C59B04" w:rsidR="00F67361" w:rsidRPr="00F67361" w:rsidRDefault="00F67361" w:rsidP="002645F0">
      <w:pPr>
        <w:spacing w:line="276" w:lineRule="auto"/>
        <w:ind w:left="284" w:firstLine="360"/>
        <w:jc w:val="both"/>
        <w:rPr>
          <w:rFonts w:ascii="Cambria" w:hAnsi="Cambria" w:cstheme="majorBidi"/>
          <w:sz w:val="22"/>
        </w:rPr>
      </w:pPr>
      <w:r w:rsidRPr="00F67361">
        <w:rPr>
          <w:rFonts w:ascii="Cambria" w:hAnsi="Cambria" w:cstheme="majorBidi"/>
          <w:sz w:val="22"/>
          <w:lang w:val="id-ID"/>
        </w:rPr>
        <w:t xml:space="preserve">Berdasarkan tabel 3 dengan menggunakan uji </w:t>
      </w:r>
      <w:r w:rsidRPr="00F67361">
        <w:rPr>
          <w:rFonts w:ascii="Cambria" w:hAnsi="Cambria" w:cstheme="majorBidi"/>
          <w:i/>
          <w:iCs/>
          <w:sz w:val="22"/>
          <w:lang w:val="id-ID"/>
        </w:rPr>
        <w:t>kolmogorov smirnov</w:t>
      </w:r>
      <w:r w:rsidRPr="00F67361">
        <w:rPr>
          <w:rFonts w:ascii="Cambria" w:hAnsi="Cambria" w:cstheme="majorBidi"/>
          <w:sz w:val="22"/>
          <w:lang w:val="id-ID"/>
        </w:rPr>
        <w:t xml:space="preserve"> terlihat bahwa sig. untuk data kelas XII IPA 1 adalah 20% &gt; 5%, data kelas XII IPA 2 adalah 20% &gt; 5%, sehingga dapat disimpulkan bahwa H</w:t>
      </w:r>
      <w:r w:rsidRPr="00F67361">
        <w:rPr>
          <w:rFonts w:ascii="Cambria" w:hAnsi="Cambria" w:cstheme="majorBidi"/>
          <w:sz w:val="22"/>
          <w:vertAlign w:val="subscript"/>
          <w:lang w:val="id-ID"/>
        </w:rPr>
        <w:t>0</w:t>
      </w:r>
      <w:r w:rsidRPr="00F67361">
        <w:rPr>
          <w:rFonts w:ascii="Cambria" w:hAnsi="Cambria" w:cstheme="majorBidi"/>
          <w:sz w:val="22"/>
          <w:lang w:val="id-ID"/>
        </w:rPr>
        <w:t xml:space="preserve"> diterima. Hal</w:t>
      </w:r>
      <w:r w:rsidRPr="00F67361">
        <w:rPr>
          <w:rFonts w:ascii="Cambria" w:hAnsi="Cambria" w:cstheme="majorBidi"/>
          <w:sz w:val="22"/>
        </w:rPr>
        <w:t xml:space="preserve"> ini dapat diartikan bahwa nilai hasil belajar kelas XII IPA 1 dan XII IPA 2 berdistribusi normal.</w:t>
      </w:r>
    </w:p>
    <w:p w14:paraId="08725486" w14:textId="77777777" w:rsidR="00F67361" w:rsidRPr="00F67361" w:rsidRDefault="00F67361" w:rsidP="00F67361">
      <w:pPr>
        <w:spacing w:line="276" w:lineRule="auto"/>
        <w:rPr>
          <w:rFonts w:asciiTheme="majorHAnsi" w:hAnsiTheme="majorHAnsi" w:cstheme="majorBidi"/>
          <w:sz w:val="22"/>
          <w:szCs w:val="22"/>
        </w:rPr>
      </w:pPr>
    </w:p>
    <w:p w14:paraId="285D06ED" w14:textId="1975C152" w:rsidR="007324C3" w:rsidRDefault="007324C3" w:rsidP="007324C3">
      <w:pPr>
        <w:pStyle w:val="ListParagraph"/>
        <w:numPr>
          <w:ilvl w:val="0"/>
          <w:numId w:val="18"/>
        </w:numPr>
        <w:spacing w:line="276" w:lineRule="auto"/>
        <w:rPr>
          <w:rFonts w:asciiTheme="majorHAnsi" w:hAnsiTheme="majorHAnsi" w:cstheme="majorBidi"/>
          <w:sz w:val="22"/>
          <w:szCs w:val="22"/>
        </w:rPr>
      </w:pPr>
      <w:r>
        <w:rPr>
          <w:rFonts w:asciiTheme="majorHAnsi" w:hAnsiTheme="majorHAnsi" w:cstheme="majorBidi"/>
          <w:sz w:val="22"/>
          <w:szCs w:val="22"/>
        </w:rPr>
        <w:t>N-Gain</w:t>
      </w:r>
    </w:p>
    <w:p w14:paraId="558632B1" w14:textId="54A1335D" w:rsidR="00F67361" w:rsidRDefault="00F67361" w:rsidP="002645F0">
      <w:pPr>
        <w:spacing w:line="276" w:lineRule="auto"/>
        <w:ind w:left="284" w:firstLine="360"/>
        <w:jc w:val="both"/>
        <w:rPr>
          <w:rFonts w:ascii="Cambria" w:hAnsi="Cambria" w:cstheme="majorBidi"/>
          <w:sz w:val="22"/>
        </w:rPr>
      </w:pPr>
      <w:r w:rsidRPr="00201C0C">
        <w:rPr>
          <w:rFonts w:ascii="Cambria" w:hAnsi="Cambria" w:cstheme="majorBidi"/>
          <w:sz w:val="22"/>
        </w:rPr>
        <w:t xml:space="preserve">Nilai </w:t>
      </w:r>
      <w:r w:rsidRPr="00201C0C">
        <w:rPr>
          <w:rFonts w:ascii="Cambria" w:hAnsi="Cambria" w:cstheme="majorBidi"/>
          <w:i/>
          <w:iCs/>
          <w:sz w:val="22"/>
        </w:rPr>
        <w:t>n-gain</w:t>
      </w:r>
      <w:r w:rsidRPr="00201C0C">
        <w:rPr>
          <w:rFonts w:ascii="Cambria" w:hAnsi="Cambria" w:cstheme="majorBidi"/>
          <w:sz w:val="22"/>
        </w:rPr>
        <w:t xml:space="preserve"> digunakan untuk mengetahui peningkatan kemampuan berpikir kritis siswa. Nilai </w:t>
      </w:r>
      <w:r w:rsidRPr="00201C0C">
        <w:rPr>
          <w:rFonts w:ascii="Cambria" w:hAnsi="Cambria" w:cstheme="majorBidi"/>
          <w:i/>
          <w:iCs/>
          <w:sz w:val="22"/>
        </w:rPr>
        <w:t>n-gain</w:t>
      </w:r>
      <w:r w:rsidRPr="00201C0C">
        <w:rPr>
          <w:rFonts w:ascii="Cambria" w:hAnsi="Cambria" w:cstheme="majorBidi"/>
          <w:sz w:val="22"/>
        </w:rPr>
        <w:t xml:space="preserve"> diperoleh dengan bantuan program </w:t>
      </w:r>
      <w:r w:rsidRPr="00201C0C">
        <w:rPr>
          <w:rFonts w:ascii="Cambria" w:hAnsi="Cambria" w:cstheme="majorBidi"/>
          <w:i/>
          <w:iCs/>
          <w:sz w:val="22"/>
        </w:rPr>
        <w:t>microsoft excel.</w:t>
      </w:r>
      <w:r w:rsidRPr="00201C0C">
        <w:rPr>
          <w:rFonts w:ascii="Cambria" w:hAnsi="Cambria" w:cstheme="majorBidi"/>
          <w:sz w:val="22"/>
        </w:rPr>
        <w:t xml:space="preserve"> Nilain n-gain dapat dilihat pada Tabel 4</w:t>
      </w:r>
      <w:r>
        <w:rPr>
          <w:rFonts w:ascii="Cambria" w:hAnsi="Cambria" w:cstheme="majorBidi"/>
          <w:sz w:val="22"/>
        </w:rPr>
        <w:t>.</w:t>
      </w:r>
    </w:p>
    <w:p w14:paraId="73C4EF91" w14:textId="77777777" w:rsidR="00F67361" w:rsidRPr="004B1AFD" w:rsidRDefault="00F67361" w:rsidP="004B1AFD">
      <w:pPr>
        <w:jc w:val="center"/>
        <w:rPr>
          <w:rFonts w:ascii="Cambria" w:hAnsi="Cambria" w:cstheme="majorBidi"/>
          <w:sz w:val="20"/>
          <w:szCs w:val="20"/>
        </w:rPr>
      </w:pPr>
      <w:r w:rsidRPr="004B1AFD">
        <w:rPr>
          <w:rFonts w:ascii="Cambria" w:hAnsi="Cambria" w:cstheme="majorBidi"/>
          <w:b/>
          <w:bCs/>
          <w:sz w:val="20"/>
          <w:szCs w:val="20"/>
        </w:rPr>
        <w:t>Tabel 4.</w:t>
      </w:r>
      <w:r w:rsidRPr="004B1AFD">
        <w:rPr>
          <w:rFonts w:ascii="Cambria" w:hAnsi="Cambria" w:cstheme="majorBidi"/>
          <w:sz w:val="20"/>
          <w:szCs w:val="20"/>
        </w:rPr>
        <w:t xml:space="preserve"> Hasil Nilai </w:t>
      </w:r>
      <w:r w:rsidRPr="004B1AFD">
        <w:rPr>
          <w:rFonts w:ascii="Cambria" w:hAnsi="Cambria" w:cstheme="majorBidi"/>
          <w:i/>
          <w:iCs/>
          <w:sz w:val="20"/>
          <w:szCs w:val="20"/>
        </w:rPr>
        <w:t>N-Gain</w:t>
      </w:r>
      <w:r w:rsidRPr="004B1AFD">
        <w:rPr>
          <w:rFonts w:ascii="Cambria" w:hAnsi="Cambria" w:cstheme="majorBidi"/>
          <w:sz w:val="20"/>
          <w:szCs w:val="20"/>
        </w:rPr>
        <w:t xml:space="preserve"> kemampuan Berpikir Kritis</w:t>
      </w:r>
    </w:p>
    <w:tbl>
      <w:tblPr>
        <w:tblStyle w:val="TableGrid"/>
        <w:tblW w:w="483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93"/>
        <w:gridCol w:w="1184"/>
        <w:gridCol w:w="745"/>
        <w:gridCol w:w="877"/>
        <w:gridCol w:w="1037"/>
      </w:tblGrid>
      <w:tr w:rsidR="00F67361" w:rsidRPr="00207C7D" w14:paraId="581006F0" w14:textId="77777777" w:rsidTr="004B1AFD">
        <w:trPr>
          <w:jc w:val="center"/>
        </w:trPr>
        <w:tc>
          <w:tcPr>
            <w:tcW w:w="993" w:type="dxa"/>
            <w:tcBorders>
              <w:bottom w:val="single" w:sz="4" w:space="0" w:color="auto"/>
            </w:tcBorders>
          </w:tcPr>
          <w:p w14:paraId="544B7487" w14:textId="77777777" w:rsidR="00F67361" w:rsidRPr="00207C7D" w:rsidRDefault="00F67361" w:rsidP="0094789A">
            <w:pPr>
              <w:pStyle w:val="ListParagraph"/>
              <w:ind w:left="0"/>
              <w:jc w:val="center"/>
              <w:rPr>
                <w:rFonts w:ascii="Cambria" w:hAnsi="Cambria" w:cstheme="majorBidi"/>
                <w:b/>
                <w:bCs/>
                <w:color w:val="000000" w:themeColor="text1"/>
                <w:sz w:val="20"/>
                <w:szCs w:val="20"/>
              </w:rPr>
            </w:pPr>
            <w:r w:rsidRPr="00207C7D">
              <w:rPr>
                <w:rFonts w:ascii="Cambria" w:hAnsi="Cambria" w:cstheme="majorBidi"/>
                <w:b/>
                <w:bCs/>
                <w:color w:val="000000" w:themeColor="text1"/>
                <w:sz w:val="20"/>
                <w:szCs w:val="20"/>
              </w:rPr>
              <w:t>Kelas</w:t>
            </w:r>
          </w:p>
        </w:tc>
        <w:tc>
          <w:tcPr>
            <w:tcW w:w="1184" w:type="dxa"/>
            <w:tcBorders>
              <w:bottom w:val="single" w:sz="4" w:space="0" w:color="auto"/>
            </w:tcBorders>
          </w:tcPr>
          <w:p w14:paraId="6DC23F53" w14:textId="77777777" w:rsidR="00F67361" w:rsidRPr="00207C7D" w:rsidRDefault="00F67361" w:rsidP="0094789A">
            <w:pPr>
              <w:pStyle w:val="ListParagraph"/>
              <w:ind w:left="0"/>
              <w:jc w:val="center"/>
              <w:rPr>
                <w:rFonts w:ascii="Cambria" w:hAnsi="Cambria" w:cstheme="majorBidi"/>
                <w:b/>
                <w:bCs/>
                <w:color w:val="000000" w:themeColor="text1"/>
                <w:sz w:val="20"/>
                <w:szCs w:val="20"/>
              </w:rPr>
            </w:pPr>
            <w:r w:rsidRPr="00207C7D">
              <w:rPr>
                <w:rFonts w:ascii="Cambria" w:hAnsi="Cambria" w:cstheme="majorBidi"/>
                <w:b/>
                <w:bCs/>
                <w:color w:val="000000" w:themeColor="text1"/>
                <w:sz w:val="20"/>
                <w:szCs w:val="20"/>
              </w:rPr>
              <w:t>Data</w:t>
            </w:r>
          </w:p>
        </w:tc>
        <w:tc>
          <w:tcPr>
            <w:tcW w:w="745" w:type="dxa"/>
            <w:tcBorders>
              <w:bottom w:val="single" w:sz="4" w:space="0" w:color="auto"/>
            </w:tcBorders>
          </w:tcPr>
          <w:p w14:paraId="50043CA7" w14:textId="77777777" w:rsidR="00F67361" w:rsidRPr="00207C7D" w:rsidRDefault="00F67361" w:rsidP="0094789A">
            <w:pPr>
              <w:pStyle w:val="ListParagraph"/>
              <w:ind w:left="0"/>
              <w:jc w:val="center"/>
              <w:rPr>
                <w:rFonts w:ascii="Cambria" w:hAnsi="Cambria" w:cstheme="majorBidi"/>
                <w:b/>
                <w:bCs/>
                <w:color w:val="000000" w:themeColor="text1"/>
                <w:sz w:val="20"/>
                <w:szCs w:val="20"/>
              </w:rPr>
            </w:pPr>
            <w:r w:rsidRPr="00207C7D">
              <w:rPr>
                <w:rFonts w:ascii="Cambria" w:hAnsi="Cambria" w:cstheme="majorBidi"/>
                <w:b/>
                <w:bCs/>
                <w:color w:val="000000" w:themeColor="text1"/>
                <w:sz w:val="20"/>
                <w:szCs w:val="20"/>
              </w:rPr>
              <w:t>Nilai</w:t>
            </w:r>
          </w:p>
        </w:tc>
        <w:tc>
          <w:tcPr>
            <w:tcW w:w="877" w:type="dxa"/>
            <w:tcBorders>
              <w:bottom w:val="single" w:sz="4" w:space="0" w:color="auto"/>
            </w:tcBorders>
          </w:tcPr>
          <w:p w14:paraId="4D97A2EA" w14:textId="77777777" w:rsidR="00F67361" w:rsidRPr="00207C7D" w:rsidRDefault="00F67361" w:rsidP="0094789A">
            <w:pPr>
              <w:pStyle w:val="ListParagraph"/>
              <w:ind w:left="0"/>
              <w:jc w:val="center"/>
              <w:rPr>
                <w:rFonts w:ascii="Cambria" w:hAnsi="Cambria" w:cstheme="majorBidi"/>
                <w:b/>
                <w:bCs/>
                <w:i/>
                <w:iCs/>
                <w:color w:val="000000" w:themeColor="text1"/>
                <w:sz w:val="20"/>
                <w:szCs w:val="20"/>
              </w:rPr>
            </w:pPr>
            <w:r w:rsidRPr="00207C7D">
              <w:rPr>
                <w:rFonts w:ascii="Cambria" w:hAnsi="Cambria" w:cstheme="majorBidi"/>
                <w:b/>
                <w:bCs/>
                <w:color w:val="000000" w:themeColor="text1"/>
                <w:sz w:val="20"/>
                <w:szCs w:val="20"/>
              </w:rPr>
              <w:t xml:space="preserve">Nilai </w:t>
            </w:r>
            <w:r w:rsidRPr="00207C7D">
              <w:rPr>
                <w:rFonts w:ascii="Cambria" w:hAnsi="Cambria" w:cstheme="majorBidi"/>
                <w:b/>
                <w:bCs/>
                <w:i/>
                <w:iCs/>
                <w:color w:val="000000" w:themeColor="text1"/>
                <w:sz w:val="20"/>
                <w:szCs w:val="20"/>
              </w:rPr>
              <w:t>N-Gain</w:t>
            </w:r>
          </w:p>
        </w:tc>
        <w:tc>
          <w:tcPr>
            <w:tcW w:w="1037" w:type="dxa"/>
            <w:tcBorders>
              <w:bottom w:val="single" w:sz="4" w:space="0" w:color="auto"/>
            </w:tcBorders>
          </w:tcPr>
          <w:p w14:paraId="4D51D974" w14:textId="77777777" w:rsidR="00F67361" w:rsidRPr="00207C7D" w:rsidRDefault="00F67361" w:rsidP="0094789A">
            <w:pPr>
              <w:pStyle w:val="ListParagraph"/>
              <w:ind w:left="0"/>
              <w:jc w:val="center"/>
              <w:rPr>
                <w:rFonts w:ascii="Cambria" w:hAnsi="Cambria" w:cstheme="majorBidi"/>
                <w:b/>
                <w:bCs/>
                <w:color w:val="000000" w:themeColor="text1"/>
                <w:sz w:val="20"/>
                <w:szCs w:val="20"/>
              </w:rPr>
            </w:pPr>
            <w:r w:rsidRPr="00207C7D">
              <w:rPr>
                <w:rFonts w:ascii="Cambria" w:hAnsi="Cambria" w:cstheme="majorBidi"/>
                <w:b/>
                <w:bCs/>
                <w:color w:val="000000" w:themeColor="text1"/>
                <w:sz w:val="20"/>
                <w:szCs w:val="20"/>
              </w:rPr>
              <w:t>Kriteria</w:t>
            </w:r>
          </w:p>
        </w:tc>
      </w:tr>
      <w:tr w:rsidR="00F67361" w:rsidRPr="00207C7D" w14:paraId="40075C43" w14:textId="77777777" w:rsidTr="004B1AFD">
        <w:trPr>
          <w:jc w:val="center"/>
        </w:trPr>
        <w:tc>
          <w:tcPr>
            <w:tcW w:w="993" w:type="dxa"/>
            <w:vMerge w:val="restart"/>
            <w:tcBorders>
              <w:bottom w:val="nil"/>
            </w:tcBorders>
          </w:tcPr>
          <w:p w14:paraId="79E7102F" w14:textId="77777777" w:rsidR="00F67361" w:rsidRPr="00207C7D" w:rsidRDefault="00F67361" w:rsidP="0094789A">
            <w:pPr>
              <w:pStyle w:val="ListParagraph"/>
              <w:ind w:left="0"/>
              <w:rPr>
                <w:rFonts w:ascii="Cambria" w:hAnsi="Cambria" w:cstheme="majorBidi"/>
                <w:color w:val="000000" w:themeColor="text1"/>
                <w:sz w:val="20"/>
                <w:szCs w:val="20"/>
              </w:rPr>
            </w:pPr>
            <w:r w:rsidRPr="00207C7D">
              <w:rPr>
                <w:rFonts w:ascii="Cambria" w:hAnsi="Cambria" w:cstheme="majorBidi"/>
                <w:color w:val="000000" w:themeColor="text1"/>
                <w:sz w:val="20"/>
                <w:szCs w:val="20"/>
              </w:rPr>
              <w:t>XII IPA 1</w:t>
            </w:r>
          </w:p>
        </w:tc>
        <w:tc>
          <w:tcPr>
            <w:tcW w:w="1184" w:type="dxa"/>
            <w:tcBorders>
              <w:bottom w:val="nil"/>
            </w:tcBorders>
          </w:tcPr>
          <w:p w14:paraId="3064C39A" w14:textId="77777777" w:rsidR="00F67361" w:rsidRPr="00207C7D" w:rsidRDefault="00F67361" w:rsidP="0094789A">
            <w:pPr>
              <w:pStyle w:val="ListParagraph"/>
              <w:ind w:left="0"/>
              <w:rPr>
                <w:rFonts w:ascii="Cambria" w:hAnsi="Cambria" w:cstheme="majorBidi"/>
                <w:bCs/>
                <w:i/>
                <w:color w:val="000000" w:themeColor="text1"/>
                <w:sz w:val="20"/>
                <w:szCs w:val="20"/>
              </w:rPr>
            </w:pPr>
            <w:r w:rsidRPr="00207C7D">
              <w:rPr>
                <w:rFonts w:ascii="Cambria" w:hAnsi="Cambria" w:cstheme="majorBidi"/>
                <w:bCs/>
                <w:i/>
                <w:color w:val="000000" w:themeColor="text1"/>
                <w:sz w:val="20"/>
                <w:szCs w:val="20"/>
              </w:rPr>
              <w:t>∑ Pretest</w:t>
            </w:r>
          </w:p>
        </w:tc>
        <w:tc>
          <w:tcPr>
            <w:tcW w:w="745" w:type="dxa"/>
            <w:tcBorders>
              <w:bottom w:val="nil"/>
            </w:tcBorders>
          </w:tcPr>
          <w:p w14:paraId="24B0AD69"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44,44</w:t>
            </w:r>
          </w:p>
        </w:tc>
        <w:tc>
          <w:tcPr>
            <w:tcW w:w="877" w:type="dxa"/>
            <w:vMerge w:val="restart"/>
            <w:tcBorders>
              <w:bottom w:val="nil"/>
            </w:tcBorders>
          </w:tcPr>
          <w:p w14:paraId="28F94D0B"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0,55</w:t>
            </w:r>
          </w:p>
        </w:tc>
        <w:tc>
          <w:tcPr>
            <w:tcW w:w="1037" w:type="dxa"/>
            <w:vMerge w:val="restart"/>
            <w:tcBorders>
              <w:bottom w:val="nil"/>
            </w:tcBorders>
          </w:tcPr>
          <w:p w14:paraId="7F0D65CD"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Sedang</w:t>
            </w:r>
          </w:p>
        </w:tc>
      </w:tr>
      <w:tr w:rsidR="00F67361" w:rsidRPr="00207C7D" w14:paraId="2C602EE6" w14:textId="77777777" w:rsidTr="004B1AFD">
        <w:trPr>
          <w:jc w:val="center"/>
        </w:trPr>
        <w:tc>
          <w:tcPr>
            <w:tcW w:w="993" w:type="dxa"/>
            <w:vMerge/>
            <w:tcBorders>
              <w:top w:val="nil"/>
              <w:bottom w:val="nil"/>
            </w:tcBorders>
          </w:tcPr>
          <w:p w14:paraId="756B5AAA" w14:textId="77777777" w:rsidR="00F67361" w:rsidRPr="00207C7D" w:rsidRDefault="00F67361" w:rsidP="0094789A">
            <w:pPr>
              <w:pStyle w:val="ListParagraph"/>
              <w:ind w:left="0"/>
              <w:rPr>
                <w:rFonts w:ascii="Cambria" w:hAnsi="Cambria" w:cstheme="majorBidi"/>
                <w:color w:val="000000" w:themeColor="text1"/>
                <w:sz w:val="20"/>
                <w:szCs w:val="20"/>
              </w:rPr>
            </w:pPr>
          </w:p>
        </w:tc>
        <w:tc>
          <w:tcPr>
            <w:tcW w:w="1184" w:type="dxa"/>
            <w:tcBorders>
              <w:top w:val="nil"/>
              <w:bottom w:val="nil"/>
            </w:tcBorders>
          </w:tcPr>
          <w:p w14:paraId="32823447" w14:textId="77777777" w:rsidR="00F67361" w:rsidRPr="00207C7D" w:rsidRDefault="00F67361" w:rsidP="0094789A">
            <w:pPr>
              <w:pStyle w:val="ListParagraph"/>
              <w:ind w:left="0"/>
              <w:rPr>
                <w:rFonts w:ascii="Cambria" w:hAnsi="Cambria" w:cstheme="majorBidi"/>
                <w:bCs/>
                <w:i/>
                <w:color w:val="000000" w:themeColor="text1"/>
                <w:sz w:val="20"/>
                <w:szCs w:val="20"/>
              </w:rPr>
            </w:pPr>
            <w:r w:rsidRPr="00207C7D">
              <w:rPr>
                <w:rFonts w:ascii="Cambria" w:hAnsi="Cambria" w:cstheme="majorBidi"/>
                <w:bCs/>
                <w:i/>
                <w:color w:val="000000" w:themeColor="text1"/>
                <w:sz w:val="20"/>
                <w:szCs w:val="20"/>
              </w:rPr>
              <w:t>∑ Posttest</w:t>
            </w:r>
          </w:p>
        </w:tc>
        <w:tc>
          <w:tcPr>
            <w:tcW w:w="745" w:type="dxa"/>
            <w:tcBorders>
              <w:top w:val="nil"/>
              <w:bottom w:val="nil"/>
            </w:tcBorders>
          </w:tcPr>
          <w:p w14:paraId="481C5FD5"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75,11</w:t>
            </w:r>
          </w:p>
        </w:tc>
        <w:tc>
          <w:tcPr>
            <w:tcW w:w="877" w:type="dxa"/>
            <w:vMerge/>
            <w:tcBorders>
              <w:top w:val="nil"/>
              <w:bottom w:val="nil"/>
            </w:tcBorders>
          </w:tcPr>
          <w:p w14:paraId="039558A2" w14:textId="77777777" w:rsidR="00F67361" w:rsidRPr="00207C7D" w:rsidRDefault="00F67361" w:rsidP="0094789A">
            <w:pPr>
              <w:pStyle w:val="ListParagraph"/>
              <w:ind w:left="0"/>
              <w:jc w:val="center"/>
              <w:rPr>
                <w:rFonts w:ascii="Cambria" w:hAnsi="Cambria" w:cstheme="majorBidi"/>
                <w:color w:val="000000" w:themeColor="text1"/>
                <w:sz w:val="20"/>
                <w:szCs w:val="20"/>
              </w:rPr>
            </w:pPr>
          </w:p>
        </w:tc>
        <w:tc>
          <w:tcPr>
            <w:tcW w:w="1037" w:type="dxa"/>
            <w:vMerge/>
            <w:tcBorders>
              <w:top w:val="nil"/>
              <w:bottom w:val="nil"/>
            </w:tcBorders>
          </w:tcPr>
          <w:p w14:paraId="1375E1B2" w14:textId="77777777" w:rsidR="00F67361" w:rsidRPr="00207C7D" w:rsidRDefault="00F67361" w:rsidP="0094789A">
            <w:pPr>
              <w:pStyle w:val="ListParagraph"/>
              <w:ind w:left="0"/>
              <w:jc w:val="center"/>
              <w:rPr>
                <w:rFonts w:ascii="Cambria" w:hAnsi="Cambria" w:cstheme="majorBidi"/>
                <w:color w:val="000000" w:themeColor="text1"/>
                <w:sz w:val="20"/>
                <w:szCs w:val="20"/>
              </w:rPr>
            </w:pPr>
          </w:p>
        </w:tc>
      </w:tr>
      <w:tr w:rsidR="00F67361" w:rsidRPr="00207C7D" w14:paraId="7E05839E" w14:textId="77777777" w:rsidTr="004B1AFD">
        <w:trPr>
          <w:jc w:val="center"/>
        </w:trPr>
        <w:tc>
          <w:tcPr>
            <w:tcW w:w="993" w:type="dxa"/>
            <w:vMerge w:val="restart"/>
            <w:tcBorders>
              <w:top w:val="nil"/>
              <w:bottom w:val="nil"/>
            </w:tcBorders>
          </w:tcPr>
          <w:p w14:paraId="00F4011B" w14:textId="77777777" w:rsidR="00F67361" w:rsidRPr="00207C7D" w:rsidRDefault="00F67361" w:rsidP="0094789A">
            <w:pPr>
              <w:pStyle w:val="ListParagraph"/>
              <w:ind w:left="0"/>
              <w:rPr>
                <w:rFonts w:ascii="Cambria" w:hAnsi="Cambria" w:cstheme="majorBidi"/>
                <w:color w:val="000000" w:themeColor="text1"/>
                <w:sz w:val="20"/>
                <w:szCs w:val="20"/>
              </w:rPr>
            </w:pPr>
            <w:r w:rsidRPr="00207C7D">
              <w:rPr>
                <w:rFonts w:ascii="Cambria" w:hAnsi="Cambria" w:cstheme="majorBidi"/>
                <w:color w:val="000000" w:themeColor="text1"/>
                <w:sz w:val="20"/>
                <w:szCs w:val="20"/>
              </w:rPr>
              <w:t>XII IPA 2</w:t>
            </w:r>
          </w:p>
        </w:tc>
        <w:tc>
          <w:tcPr>
            <w:tcW w:w="1184" w:type="dxa"/>
            <w:tcBorders>
              <w:top w:val="nil"/>
              <w:bottom w:val="nil"/>
            </w:tcBorders>
          </w:tcPr>
          <w:p w14:paraId="2BDB0A3A" w14:textId="77777777" w:rsidR="00F67361" w:rsidRPr="00207C7D" w:rsidRDefault="00F67361" w:rsidP="0094789A">
            <w:pPr>
              <w:pStyle w:val="ListParagraph"/>
              <w:ind w:left="0"/>
              <w:rPr>
                <w:rFonts w:ascii="Cambria" w:hAnsi="Cambria" w:cstheme="majorBidi"/>
                <w:bCs/>
                <w:i/>
                <w:color w:val="000000" w:themeColor="text1"/>
                <w:sz w:val="20"/>
                <w:szCs w:val="20"/>
              </w:rPr>
            </w:pPr>
            <w:r w:rsidRPr="00207C7D">
              <w:rPr>
                <w:rFonts w:ascii="Cambria" w:hAnsi="Cambria" w:cstheme="majorBidi"/>
                <w:bCs/>
                <w:i/>
                <w:color w:val="000000" w:themeColor="text1"/>
                <w:sz w:val="20"/>
                <w:szCs w:val="20"/>
              </w:rPr>
              <w:t>∑ Pretest</w:t>
            </w:r>
          </w:p>
        </w:tc>
        <w:tc>
          <w:tcPr>
            <w:tcW w:w="745" w:type="dxa"/>
            <w:tcBorders>
              <w:top w:val="nil"/>
              <w:bottom w:val="nil"/>
            </w:tcBorders>
          </w:tcPr>
          <w:p w14:paraId="0D242D5D"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45,56</w:t>
            </w:r>
          </w:p>
        </w:tc>
        <w:tc>
          <w:tcPr>
            <w:tcW w:w="877" w:type="dxa"/>
            <w:vMerge w:val="restart"/>
            <w:tcBorders>
              <w:top w:val="nil"/>
              <w:bottom w:val="nil"/>
            </w:tcBorders>
          </w:tcPr>
          <w:p w14:paraId="3FED030B"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0,65</w:t>
            </w:r>
          </w:p>
        </w:tc>
        <w:tc>
          <w:tcPr>
            <w:tcW w:w="1037" w:type="dxa"/>
            <w:vMerge w:val="restart"/>
            <w:tcBorders>
              <w:top w:val="nil"/>
              <w:bottom w:val="nil"/>
            </w:tcBorders>
          </w:tcPr>
          <w:p w14:paraId="029A8C50"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Sedang</w:t>
            </w:r>
          </w:p>
        </w:tc>
      </w:tr>
      <w:tr w:rsidR="00F67361" w:rsidRPr="00207C7D" w14:paraId="347FB57F" w14:textId="77777777" w:rsidTr="004B1AFD">
        <w:trPr>
          <w:jc w:val="center"/>
        </w:trPr>
        <w:tc>
          <w:tcPr>
            <w:tcW w:w="993" w:type="dxa"/>
            <w:vMerge/>
            <w:tcBorders>
              <w:top w:val="nil"/>
            </w:tcBorders>
          </w:tcPr>
          <w:p w14:paraId="34974B33" w14:textId="77777777" w:rsidR="00F67361" w:rsidRPr="00207C7D" w:rsidRDefault="00F67361" w:rsidP="0094789A">
            <w:pPr>
              <w:pStyle w:val="ListParagraph"/>
              <w:ind w:left="0"/>
              <w:rPr>
                <w:rFonts w:ascii="Cambria" w:hAnsi="Cambria" w:cstheme="majorBidi"/>
                <w:color w:val="000000" w:themeColor="text1"/>
                <w:sz w:val="20"/>
                <w:szCs w:val="20"/>
              </w:rPr>
            </w:pPr>
          </w:p>
        </w:tc>
        <w:tc>
          <w:tcPr>
            <w:tcW w:w="1184" w:type="dxa"/>
            <w:tcBorders>
              <w:top w:val="nil"/>
            </w:tcBorders>
          </w:tcPr>
          <w:p w14:paraId="2B2CA53E" w14:textId="77777777" w:rsidR="00F67361" w:rsidRPr="00207C7D" w:rsidRDefault="00F67361" w:rsidP="0094789A">
            <w:pPr>
              <w:pStyle w:val="ListParagraph"/>
              <w:ind w:left="0"/>
              <w:rPr>
                <w:rFonts w:ascii="Cambria" w:hAnsi="Cambria" w:cstheme="majorBidi"/>
                <w:bCs/>
                <w:i/>
                <w:color w:val="000000" w:themeColor="text1"/>
                <w:sz w:val="20"/>
                <w:szCs w:val="20"/>
              </w:rPr>
            </w:pPr>
            <w:r w:rsidRPr="00207C7D">
              <w:rPr>
                <w:rFonts w:ascii="Cambria" w:hAnsi="Cambria" w:cstheme="majorBidi"/>
                <w:bCs/>
                <w:i/>
                <w:color w:val="000000" w:themeColor="text1"/>
                <w:sz w:val="20"/>
                <w:szCs w:val="20"/>
              </w:rPr>
              <w:t>∑ Posttest</w:t>
            </w:r>
          </w:p>
        </w:tc>
        <w:tc>
          <w:tcPr>
            <w:tcW w:w="745" w:type="dxa"/>
            <w:tcBorders>
              <w:top w:val="nil"/>
            </w:tcBorders>
          </w:tcPr>
          <w:p w14:paraId="6ACBFA76" w14:textId="77777777" w:rsidR="00F67361" w:rsidRPr="00207C7D" w:rsidRDefault="00F67361" w:rsidP="0094789A">
            <w:pPr>
              <w:pStyle w:val="ListParagraph"/>
              <w:ind w:left="0"/>
              <w:jc w:val="center"/>
              <w:rPr>
                <w:rFonts w:ascii="Cambria" w:hAnsi="Cambria" w:cstheme="majorBidi"/>
                <w:color w:val="000000" w:themeColor="text1"/>
                <w:sz w:val="20"/>
                <w:szCs w:val="20"/>
              </w:rPr>
            </w:pPr>
            <w:r w:rsidRPr="00207C7D">
              <w:rPr>
                <w:rFonts w:ascii="Cambria" w:hAnsi="Cambria" w:cstheme="majorBidi"/>
                <w:color w:val="000000" w:themeColor="text1"/>
                <w:sz w:val="20"/>
                <w:szCs w:val="20"/>
              </w:rPr>
              <w:t>81,11</w:t>
            </w:r>
          </w:p>
        </w:tc>
        <w:tc>
          <w:tcPr>
            <w:tcW w:w="877" w:type="dxa"/>
            <w:vMerge/>
            <w:tcBorders>
              <w:top w:val="nil"/>
            </w:tcBorders>
          </w:tcPr>
          <w:p w14:paraId="2E5470E3" w14:textId="77777777" w:rsidR="00F67361" w:rsidRPr="00207C7D" w:rsidRDefault="00F67361" w:rsidP="0094789A">
            <w:pPr>
              <w:pStyle w:val="ListParagraph"/>
              <w:ind w:left="0"/>
              <w:rPr>
                <w:rFonts w:ascii="Cambria" w:hAnsi="Cambria" w:cstheme="majorBidi"/>
                <w:color w:val="000000" w:themeColor="text1"/>
                <w:sz w:val="20"/>
                <w:szCs w:val="20"/>
              </w:rPr>
            </w:pPr>
          </w:p>
        </w:tc>
        <w:tc>
          <w:tcPr>
            <w:tcW w:w="1037" w:type="dxa"/>
            <w:vMerge/>
            <w:tcBorders>
              <w:top w:val="nil"/>
            </w:tcBorders>
          </w:tcPr>
          <w:p w14:paraId="787B7D38" w14:textId="77777777" w:rsidR="00F67361" w:rsidRPr="00207C7D" w:rsidRDefault="00F67361" w:rsidP="0094789A">
            <w:pPr>
              <w:pStyle w:val="ListParagraph"/>
              <w:ind w:left="0"/>
              <w:rPr>
                <w:rFonts w:ascii="Cambria" w:hAnsi="Cambria" w:cstheme="majorBidi"/>
                <w:color w:val="000000" w:themeColor="text1"/>
                <w:sz w:val="20"/>
                <w:szCs w:val="20"/>
              </w:rPr>
            </w:pPr>
          </w:p>
        </w:tc>
      </w:tr>
    </w:tbl>
    <w:p w14:paraId="473C6A40" w14:textId="0C991CB0" w:rsidR="00F67361" w:rsidRPr="002645F0" w:rsidRDefault="004B275F" w:rsidP="002645F0">
      <w:pPr>
        <w:spacing w:line="276" w:lineRule="auto"/>
        <w:ind w:left="284" w:firstLine="360"/>
        <w:jc w:val="both"/>
        <w:rPr>
          <w:rFonts w:ascii="Cambria" w:hAnsi="Cambria" w:cstheme="majorBidi"/>
          <w:color w:val="000000" w:themeColor="text1"/>
          <w:sz w:val="22"/>
          <w:szCs w:val="22"/>
        </w:rPr>
      </w:pPr>
      <w:r w:rsidRPr="002645F0">
        <w:rPr>
          <w:rFonts w:ascii="Cambria" w:hAnsi="Cambria" w:cstheme="majorBidi"/>
          <w:color w:val="000000" w:themeColor="text1"/>
          <w:sz w:val="22"/>
          <w:szCs w:val="22"/>
        </w:rPr>
        <w:t xml:space="preserve">Hasil rata-rata nilai </w:t>
      </w:r>
      <w:r w:rsidRPr="002645F0">
        <w:rPr>
          <w:rFonts w:ascii="Cambria" w:hAnsi="Cambria" w:cstheme="majorBidi"/>
          <w:i/>
          <w:iCs/>
          <w:color w:val="000000" w:themeColor="text1"/>
          <w:sz w:val="22"/>
          <w:szCs w:val="22"/>
        </w:rPr>
        <w:t>n-gain</w:t>
      </w:r>
      <w:r w:rsidRPr="002645F0">
        <w:rPr>
          <w:rFonts w:ascii="Cambria" w:hAnsi="Cambria" w:cstheme="majorBidi"/>
          <w:color w:val="000000" w:themeColor="text1"/>
          <w:sz w:val="22"/>
          <w:szCs w:val="22"/>
        </w:rPr>
        <w:t xml:space="preserve">, yaitu sebesar 0,55 dan 0,65 dapat diketahui bahwa siswa mengalami peningkatan kemampuan berpikir kritis dengan kategori sedang. Hal tersebut dapat di lihat dari rata-rata nilai </w:t>
      </w:r>
      <w:r w:rsidRPr="002645F0">
        <w:rPr>
          <w:rFonts w:ascii="Cambria" w:hAnsi="Cambria" w:cstheme="majorBidi"/>
          <w:i/>
          <w:iCs/>
          <w:color w:val="000000" w:themeColor="text1"/>
          <w:sz w:val="22"/>
          <w:szCs w:val="22"/>
        </w:rPr>
        <w:t xml:space="preserve">pretest </w:t>
      </w:r>
      <w:r w:rsidRPr="002645F0">
        <w:rPr>
          <w:rFonts w:ascii="Cambria" w:hAnsi="Cambria" w:cstheme="majorBidi"/>
          <w:color w:val="000000" w:themeColor="text1"/>
          <w:sz w:val="22"/>
          <w:szCs w:val="22"/>
        </w:rPr>
        <w:t xml:space="preserve">sebelum menggunakan </w:t>
      </w:r>
      <w:r w:rsidRPr="002645F0">
        <w:rPr>
          <w:rFonts w:ascii="Cambria" w:hAnsi="Cambria" w:cstheme="majorBidi"/>
          <w:color w:val="000000" w:themeColor="text1"/>
          <w:sz w:val="22"/>
          <w:szCs w:val="22"/>
          <w:lang w:val="en-US"/>
        </w:rPr>
        <w:t>suplemen</w:t>
      </w:r>
      <w:r w:rsidRPr="002645F0">
        <w:rPr>
          <w:rFonts w:ascii="Cambria" w:hAnsi="Cambria" w:cstheme="majorBidi"/>
          <w:color w:val="000000" w:themeColor="text1"/>
          <w:sz w:val="22"/>
          <w:szCs w:val="22"/>
        </w:rPr>
        <w:t xml:space="preserve"> sebesar 44,44 dan 45,56. Rata-rata nilai </w:t>
      </w:r>
      <w:r w:rsidRPr="002645F0">
        <w:rPr>
          <w:rFonts w:ascii="Cambria" w:hAnsi="Cambria" w:cstheme="majorBidi"/>
          <w:i/>
          <w:iCs/>
          <w:color w:val="000000" w:themeColor="text1"/>
          <w:sz w:val="22"/>
          <w:szCs w:val="22"/>
        </w:rPr>
        <w:t xml:space="preserve">posttest </w:t>
      </w:r>
      <w:r w:rsidRPr="002645F0">
        <w:rPr>
          <w:rFonts w:ascii="Cambria" w:hAnsi="Cambria" w:cstheme="majorBidi"/>
          <w:color w:val="000000" w:themeColor="text1"/>
          <w:sz w:val="22"/>
          <w:szCs w:val="22"/>
        </w:rPr>
        <w:t xml:space="preserve">setelah menggunakan </w:t>
      </w:r>
      <w:r w:rsidRPr="002645F0">
        <w:rPr>
          <w:rFonts w:ascii="Cambria" w:hAnsi="Cambria" w:cstheme="majorBidi"/>
          <w:color w:val="000000" w:themeColor="text1"/>
          <w:sz w:val="22"/>
          <w:szCs w:val="22"/>
          <w:lang w:val="en-US"/>
        </w:rPr>
        <w:t>suplemen</w:t>
      </w:r>
      <w:r w:rsidRPr="002645F0">
        <w:rPr>
          <w:rFonts w:ascii="Cambria" w:hAnsi="Cambria" w:cstheme="majorBidi"/>
          <w:color w:val="000000" w:themeColor="text1"/>
          <w:sz w:val="22"/>
          <w:szCs w:val="22"/>
        </w:rPr>
        <w:t xml:space="preserve"> meningkat menjadi 75,11 dan 81,11. </w:t>
      </w:r>
      <w:r w:rsidRPr="002645F0">
        <w:rPr>
          <w:rFonts w:ascii="Cambria" w:hAnsi="Cambria" w:cstheme="majorBidi"/>
          <w:color w:val="000000" w:themeColor="text1"/>
          <w:sz w:val="22"/>
          <w:szCs w:val="22"/>
          <w:lang w:val="en-US"/>
        </w:rPr>
        <w:t xml:space="preserve">Hasil penelitian rerata nilai </w:t>
      </w:r>
      <w:r w:rsidRPr="002645F0">
        <w:rPr>
          <w:rFonts w:ascii="Cambria" w:hAnsi="Cambria" w:cstheme="majorBidi"/>
          <w:i/>
          <w:iCs/>
          <w:color w:val="000000" w:themeColor="text1"/>
          <w:sz w:val="22"/>
          <w:szCs w:val="22"/>
          <w:lang w:val="en-US"/>
        </w:rPr>
        <w:t>pretest-posttest</w:t>
      </w:r>
      <w:r w:rsidRPr="002645F0">
        <w:rPr>
          <w:rFonts w:ascii="Cambria" w:hAnsi="Cambria" w:cstheme="majorBidi"/>
          <w:color w:val="000000" w:themeColor="text1"/>
          <w:sz w:val="22"/>
          <w:szCs w:val="22"/>
          <w:lang w:val="en-US"/>
        </w:rPr>
        <w:t xml:space="preserve"> dapat dilihat pada gambar 1 dan 2.</w:t>
      </w:r>
    </w:p>
    <w:p w14:paraId="16CFD877" w14:textId="059937EC" w:rsidR="004B275F" w:rsidRDefault="004B275F" w:rsidP="009F4FF3">
      <w:pPr>
        <w:spacing w:line="276" w:lineRule="auto"/>
        <w:jc w:val="center"/>
        <w:rPr>
          <w:rFonts w:asciiTheme="majorHAnsi" w:hAnsiTheme="majorHAnsi" w:cstheme="majorBidi"/>
          <w:sz w:val="22"/>
          <w:szCs w:val="22"/>
        </w:rPr>
      </w:pPr>
      <w:r w:rsidRPr="00201C0C">
        <w:rPr>
          <w:rFonts w:ascii="Cambria" w:hAnsi="Cambria" w:cstheme="majorBidi"/>
          <w:noProof/>
        </w:rPr>
        <w:lastRenderedPageBreak/>
        <w:drawing>
          <wp:inline distT="0" distB="0" distL="0" distR="0" wp14:anchorId="0097DE6A" wp14:editId="5A24AB58">
            <wp:extent cx="2771775" cy="1743075"/>
            <wp:effectExtent l="0" t="0" r="9525" b="9525"/>
            <wp:docPr id="4" name="Chart 4">
              <a:extLst xmlns:a="http://schemas.openxmlformats.org/drawingml/2006/main">
                <a:ext uri="{FF2B5EF4-FFF2-40B4-BE49-F238E27FC236}">
                  <a16:creationId xmlns:a16="http://schemas.microsoft.com/office/drawing/2014/main" id="{D6FB46E0-7C48-44D5-B92F-88D09BCBD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03029E" w14:textId="038E9A3C" w:rsidR="004B1AFD" w:rsidRPr="004B1AFD" w:rsidRDefault="004B1AFD" w:rsidP="009F4FF3">
      <w:pPr>
        <w:jc w:val="center"/>
        <w:rPr>
          <w:rFonts w:asciiTheme="majorHAnsi" w:hAnsiTheme="majorHAnsi" w:cstheme="majorBidi"/>
          <w:sz w:val="20"/>
          <w:szCs w:val="20"/>
        </w:rPr>
      </w:pPr>
      <w:r w:rsidRPr="004B1AFD">
        <w:rPr>
          <w:rFonts w:asciiTheme="majorHAnsi" w:hAnsiTheme="majorHAnsi" w:cstheme="majorBidi"/>
          <w:b/>
          <w:bCs/>
          <w:sz w:val="20"/>
          <w:szCs w:val="20"/>
        </w:rPr>
        <w:t xml:space="preserve">Gambar 1. </w:t>
      </w:r>
      <w:r>
        <w:rPr>
          <w:rFonts w:asciiTheme="majorHAnsi" w:hAnsiTheme="majorHAnsi" w:cstheme="majorBidi"/>
          <w:sz w:val="20"/>
          <w:szCs w:val="20"/>
        </w:rPr>
        <w:t xml:space="preserve">Grafik Rerata Nilai </w:t>
      </w:r>
      <w:r>
        <w:rPr>
          <w:rFonts w:asciiTheme="majorHAnsi" w:hAnsiTheme="majorHAnsi" w:cstheme="majorBidi"/>
          <w:i/>
          <w:iCs/>
          <w:sz w:val="20"/>
          <w:szCs w:val="20"/>
        </w:rPr>
        <w:t>Pretest-Posttest</w:t>
      </w:r>
      <w:r>
        <w:rPr>
          <w:rFonts w:asciiTheme="majorHAnsi" w:hAnsiTheme="majorHAnsi" w:cstheme="majorBidi"/>
          <w:sz w:val="20"/>
          <w:szCs w:val="20"/>
        </w:rPr>
        <w:t xml:space="preserve"> XII IPA 1</w:t>
      </w:r>
    </w:p>
    <w:p w14:paraId="5C0185EA" w14:textId="3ABD56D6" w:rsidR="00F67361" w:rsidRDefault="00F67361" w:rsidP="009F4FF3">
      <w:pPr>
        <w:spacing w:line="276" w:lineRule="auto"/>
        <w:rPr>
          <w:rFonts w:asciiTheme="majorHAnsi" w:hAnsiTheme="majorHAnsi" w:cstheme="majorBidi"/>
          <w:sz w:val="22"/>
          <w:szCs w:val="22"/>
        </w:rPr>
      </w:pPr>
    </w:p>
    <w:p w14:paraId="0CB93187" w14:textId="332C6F4D" w:rsidR="004B1AFD" w:rsidRDefault="004B1AFD" w:rsidP="009F4FF3">
      <w:pPr>
        <w:spacing w:line="276" w:lineRule="auto"/>
        <w:jc w:val="center"/>
        <w:rPr>
          <w:rFonts w:asciiTheme="majorHAnsi" w:hAnsiTheme="majorHAnsi" w:cstheme="majorBidi"/>
          <w:sz w:val="22"/>
          <w:szCs w:val="22"/>
        </w:rPr>
      </w:pPr>
      <w:r w:rsidRPr="00201C0C">
        <w:rPr>
          <w:rFonts w:ascii="Cambria" w:hAnsi="Cambria" w:cstheme="majorBidi"/>
          <w:noProof/>
        </w:rPr>
        <w:drawing>
          <wp:inline distT="0" distB="0" distL="0" distR="0" wp14:anchorId="4AB6A008" wp14:editId="1F207FE3">
            <wp:extent cx="2895600" cy="1676400"/>
            <wp:effectExtent l="0" t="0" r="0" b="0"/>
            <wp:docPr id="5" name="Chart 5">
              <a:extLst xmlns:a="http://schemas.openxmlformats.org/drawingml/2006/main">
                <a:ext uri="{FF2B5EF4-FFF2-40B4-BE49-F238E27FC236}">
                  <a16:creationId xmlns:a16="http://schemas.microsoft.com/office/drawing/2014/main" id="{82F5DA35-65A1-43F1-AF3F-E8F13289F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7D8BC0" w14:textId="448A388E" w:rsidR="004B1AFD" w:rsidRDefault="009F4FF3" w:rsidP="003A4906">
      <w:pPr>
        <w:spacing w:line="276" w:lineRule="auto"/>
        <w:jc w:val="center"/>
        <w:rPr>
          <w:rFonts w:asciiTheme="majorHAnsi" w:hAnsiTheme="majorHAnsi" w:cstheme="majorBidi"/>
          <w:sz w:val="20"/>
          <w:szCs w:val="20"/>
        </w:rPr>
      </w:pPr>
      <w:r w:rsidRPr="009F4FF3">
        <w:rPr>
          <w:rFonts w:asciiTheme="majorHAnsi" w:hAnsiTheme="majorHAnsi" w:cstheme="majorBidi"/>
          <w:b/>
          <w:bCs/>
          <w:sz w:val="20"/>
          <w:szCs w:val="20"/>
        </w:rPr>
        <w:t xml:space="preserve">Gambar 2. </w:t>
      </w:r>
      <w:r w:rsidRPr="009F4FF3">
        <w:rPr>
          <w:rFonts w:asciiTheme="majorHAnsi" w:hAnsiTheme="majorHAnsi" w:cstheme="majorBidi"/>
          <w:sz w:val="20"/>
          <w:szCs w:val="20"/>
        </w:rPr>
        <w:t xml:space="preserve">Grafik Rerata Nilai </w:t>
      </w:r>
      <w:r w:rsidRPr="009F4FF3">
        <w:rPr>
          <w:rFonts w:asciiTheme="majorHAnsi" w:hAnsiTheme="majorHAnsi" w:cstheme="majorBidi"/>
          <w:i/>
          <w:iCs/>
          <w:sz w:val="20"/>
          <w:szCs w:val="20"/>
        </w:rPr>
        <w:t xml:space="preserve">Pretest-Posttest </w:t>
      </w:r>
      <w:r w:rsidRPr="009F4FF3">
        <w:rPr>
          <w:rFonts w:asciiTheme="majorHAnsi" w:hAnsiTheme="majorHAnsi" w:cstheme="majorBidi"/>
          <w:sz w:val="20"/>
          <w:szCs w:val="20"/>
        </w:rPr>
        <w:t>XII IPA 1</w:t>
      </w:r>
    </w:p>
    <w:p w14:paraId="05A8771B" w14:textId="77777777" w:rsidR="003A4906" w:rsidRPr="009F4FF3" w:rsidRDefault="003A4906" w:rsidP="003A4906">
      <w:pPr>
        <w:spacing w:line="276" w:lineRule="auto"/>
        <w:jc w:val="center"/>
        <w:rPr>
          <w:rFonts w:asciiTheme="majorHAnsi" w:hAnsiTheme="majorHAnsi" w:cstheme="majorBidi"/>
          <w:sz w:val="20"/>
          <w:szCs w:val="20"/>
        </w:rPr>
      </w:pPr>
    </w:p>
    <w:p w14:paraId="371F8A3D" w14:textId="77777777" w:rsidR="003A4906" w:rsidRPr="003A4906" w:rsidRDefault="003A4906" w:rsidP="002645F0">
      <w:pPr>
        <w:spacing w:line="276" w:lineRule="auto"/>
        <w:ind w:left="284" w:firstLine="357"/>
        <w:jc w:val="both"/>
        <w:rPr>
          <w:rFonts w:ascii="Cambria" w:hAnsi="Cambria" w:cstheme="majorBidi"/>
          <w:color w:val="000000" w:themeColor="text1"/>
          <w:sz w:val="22"/>
          <w:szCs w:val="22"/>
          <w:lang w:val="en-US"/>
        </w:rPr>
      </w:pPr>
      <w:r w:rsidRPr="003A4906">
        <w:rPr>
          <w:rFonts w:ascii="Cambria" w:hAnsi="Cambria" w:cstheme="majorBidi"/>
          <w:sz w:val="22"/>
          <w:szCs w:val="22"/>
          <w:lang w:val="en-US"/>
        </w:rPr>
        <w:t xml:space="preserve">Gambar 1 dan 2 menunjukkan bahwa adanya peningkatan kemampuan berpikir kritis dihilat dari nilai pretest dan posttest. Pada awalnya kemampuan berpikir kritis siswa berada pada kategori rendah. Hal ini disebabkan oleh siswa yang masih belum terbiasa untuk melatihkan kemampuan-kemampuan seperti memahami masalah, menyeleksi informasi yang penting untuk menyelesaikan masalah </w:t>
      </w:r>
      <w:r w:rsidRPr="003A4906">
        <w:rPr>
          <w:rFonts w:ascii="Cambria" w:hAnsi="Cambria" w:cstheme="majorBidi"/>
          <w:color w:val="000000" w:themeColor="text1"/>
          <w:sz w:val="22"/>
          <w:szCs w:val="22"/>
        </w:rPr>
        <w:t>memahami asumsi-asumsi, merumuskan dan menyeleksi hipotesis yang relevan, serta menarik kesimpulan yang valid dan menentukan kevalidan dari kesimpulan-kesimpulan</w:t>
      </w:r>
      <w:r w:rsidRPr="003A4906">
        <w:rPr>
          <w:rFonts w:ascii="Cambria" w:hAnsi="Cambria" w:cstheme="majorBidi"/>
          <w:color w:val="000000" w:themeColor="text1"/>
          <w:sz w:val="22"/>
          <w:szCs w:val="22"/>
          <w:lang w:val="en-US"/>
        </w:rPr>
        <w:t>.</w:t>
      </w:r>
    </w:p>
    <w:p w14:paraId="5B2F0D56" w14:textId="2433F47F" w:rsidR="003A4906" w:rsidRPr="002645F0" w:rsidRDefault="003A4906" w:rsidP="002645F0">
      <w:pPr>
        <w:spacing w:line="276" w:lineRule="auto"/>
        <w:ind w:left="284" w:firstLine="357"/>
        <w:jc w:val="both"/>
        <w:rPr>
          <w:rFonts w:asciiTheme="majorHAnsi" w:hAnsiTheme="majorHAnsi" w:cstheme="majorBidi"/>
          <w:sz w:val="22"/>
          <w:szCs w:val="22"/>
          <w:lang w:val="en-US"/>
        </w:rPr>
      </w:pPr>
      <w:r w:rsidRPr="003A4906">
        <w:rPr>
          <w:rFonts w:ascii="Cambria" w:hAnsi="Cambria" w:cstheme="majorBidi"/>
          <w:color w:val="000000" w:themeColor="text1"/>
          <w:sz w:val="22"/>
          <w:szCs w:val="22"/>
          <w:lang w:val="en-US"/>
        </w:rPr>
        <w:t>Setelah menggunakan suplemen berbasis kontekstual, kemampuan berpikir kritis siswa berada pada kategori sedang. Melalui produk yang telah dikembangkan, siswa diajarkan untuk mencari data melalui kegiatan pemecahan masalah serta melalui langkah-langkah secara terperinci dan sistematis sehingga siswa dapat menjawab berbagai pertanyaan secara bervariasi, sehingga semua indikator berpikir kritis yaitu memberikan penjelsan sederhana, membangun keterampilan dasar, dan menyimpulkan dapat dilatihkan. Selain itu, suplemen berbasis kontekstual dengan model discovery efektif dalam melatihkan kemampuan berpikir kritis.</w:t>
      </w:r>
    </w:p>
    <w:p w14:paraId="4A0B9448" w14:textId="44FF0131" w:rsidR="003B5411" w:rsidRPr="003A4906" w:rsidRDefault="007324C3" w:rsidP="009F4FF3">
      <w:pPr>
        <w:pStyle w:val="ListParagraph"/>
        <w:numPr>
          <w:ilvl w:val="0"/>
          <w:numId w:val="18"/>
        </w:numPr>
        <w:spacing w:line="276" w:lineRule="auto"/>
        <w:rPr>
          <w:rFonts w:asciiTheme="majorHAnsi" w:hAnsiTheme="majorHAnsi" w:cstheme="majorBidi"/>
          <w:sz w:val="22"/>
          <w:szCs w:val="22"/>
        </w:rPr>
      </w:pPr>
      <w:r>
        <w:rPr>
          <w:rFonts w:asciiTheme="majorHAnsi" w:hAnsiTheme="majorHAnsi" w:cstheme="majorBidi"/>
          <w:i/>
          <w:iCs/>
          <w:sz w:val="22"/>
          <w:szCs w:val="22"/>
          <w:lang w:val="en-US"/>
        </w:rPr>
        <w:t>Paired Sample T Test</w:t>
      </w:r>
    </w:p>
    <w:p w14:paraId="4D718DBF" w14:textId="77777777" w:rsidR="003A4906" w:rsidRPr="00254E0D" w:rsidRDefault="003A4906" w:rsidP="00254E0D">
      <w:pPr>
        <w:spacing w:line="276" w:lineRule="auto"/>
        <w:ind w:left="284" w:firstLine="360"/>
        <w:jc w:val="both"/>
        <w:rPr>
          <w:rFonts w:ascii="Cambria" w:hAnsi="Cambria" w:cstheme="majorBidi"/>
          <w:sz w:val="22"/>
          <w:szCs w:val="22"/>
        </w:rPr>
      </w:pPr>
      <w:r w:rsidRPr="00254E0D">
        <w:rPr>
          <w:rFonts w:ascii="Cambria" w:hAnsi="Cambria" w:cstheme="majorBidi"/>
          <w:i/>
          <w:iCs/>
          <w:sz w:val="22"/>
          <w:szCs w:val="22"/>
        </w:rPr>
        <w:t xml:space="preserve">Paired sample t </w:t>
      </w:r>
      <w:r w:rsidRPr="00254E0D">
        <w:rPr>
          <w:rFonts w:ascii="Cambria" w:hAnsi="Cambria" w:cstheme="majorBidi"/>
          <w:sz w:val="22"/>
          <w:szCs w:val="22"/>
        </w:rPr>
        <w:t>digunakan untuk menguji adanya peningkatan kemampuan berpikir kritis siswa setelah menggunakan produk (menguji hipotesis). Uji ini dilakukan dengan bantuan program SPSS 22. Hipotesis yang digunakan sebagai berikut:</w:t>
      </w:r>
    </w:p>
    <w:p w14:paraId="1D4A9B46" w14:textId="1FDE4738" w:rsidR="003A4906" w:rsidRPr="00254E0D" w:rsidRDefault="003A4906" w:rsidP="00254E0D">
      <w:pPr>
        <w:spacing w:line="276" w:lineRule="auto"/>
        <w:ind w:left="284"/>
        <w:jc w:val="both"/>
        <w:rPr>
          <w:rFonts w:ascii="Cambria" w:hAnsi="Cambria" w:cstheme="majorBidi"/>
          <w:sz w:val="22"/>
          <w:szCs w:val="22"/>
        </w:rPr>
      </w:pPr>
      <w:r w:rsidRPr="00254E0D">
        <w:rPr>
          <w:rFonts w:ascii="Cambria" w:hAnsi="Cambria" w:cstheme="majorBidi"/>
          <w:sz w:val="22"/>
          <w:szCs w:val="22"/>
        </w:rPr>
        <w:t>H</w:t>
      </w:r>
      <w:r w:rsidRPr="00254E0D">
        <w:rPr>
          <w:rFonts w:ascii="Cambria" w:hAnsi="Cambria" w:cstheme="majorBidi"/>
          <w:sz w:val="22"/>
          <w:szCs w:val="22"/>
          <w:vertAlign w:val="subscript"/>
        </w:rPr>
        <w:t xml:space="preserve">0 </w:t>
      </w:r>
      <w:r w:rsidRPr="00254E0D">
        <w:rPr>
          <w:rFonts w:ascii="Cambria" w:hAnsi="Cambria" w:cstheme="majorBidi"/>
          <w:sz w:val="22"/>
          <w:szCs w:val="22"/>
        </w:rPr>
        <w:t xml:space="preserve">: tidak terdapat peningkatan kemampuan berpikir kritis siswa setelah menggunakan </w:t>
      </w:r>
      <w:r w:rsidRPr="00254E0D">
        <w:rPr>
          <w:rFonts w:ascii="Cambria" w:hAnsi="Cambria" w:cstheme="majorBidi"/>
          <w:sz w:val="22"/>
          <w:szCs w:val="22"/>
          <w:lang w:val="en-US"/>
        </w:rPr>
        <w:t>suplemen</w:t>
      </w:r>
      <w:r w:rsidRPr="00254E0D">
        <w:rPr>
          <w:rFonts w:ascii="Cambria" w:hAnsi="Cambria" w:cstheme="majorBidi"/>
          <w:sz w:val="22"/>
          <w:szCs w:val="22"/>
        </w:rPr>
        <w:t xml:space="preserve"> berbasis kontekstual</w:t>
      </w:r>
    </w:p>
    <w:p w14:paraId="1F9E97D9" w14:textId="46DD5E04" w:rsidR="003A4906" w:rsidRPr="00254E0D" w:rsidRDefault="003A4906" w:rsidP="00254E0D">
      <w:pPr>
        <w:spacing w:line="276" w:lineRule="auto"/>
        <w:ind w:left="284"/>
        <w:jc w:val="both"/>
        <w:rPr>
          <w:rFonts w:ascii="Cambria" w:hAnsi="Cambria" w:cstheme="majorBidi"/>
          <w:sz w:val="22"/>
          <w:szCs w:val="22"/>
        </w:rPr>
      </w:pPr>
      <w:r w:rsidRPr="00254E0D">
        <w:rPr>
          <w:rFonts w:ascii="Cambria" w:hAnsi="Cambria" w:cstheme="majorBidi"/>
          <w:sz w:val="22"/>
          <w:szCs w:val="22"/>
        </w:rPr>
        <w:t>H</w:t>
      </w:r>
      <w:r w:rsidRPr="00254E0D">
        <w:rPr>
          <w:rFonts w:ascii="Cambria" w:hAnsi="Cambria" w:cstheme="majorBidi"/>
          <w:sz w:val="22"/>
          <w:szCs w:val="22"/>
          <w:vertAlign w:val="subscript"/>
        </w:rPr>
        <w:t>1</w:t>
      </w:r>
      <w:r w:rsidRPr="00254E0D">
        <w:rPr>
          <w:rFonts w:ascii="Cambria" w:hAnsi="Cambria" w:cstheme="majorBidi"/>
          <w:sz w:val="22"/>
          <w:szCs w:val="22"/>
        </w:rPr>
        <w:t xml:space="preserve"> : terdapat peningkatan kemampuan berpikir kritis siswa setelah</w:t>
      </w:r>
      <w:r w:rsidRPr="00254E0D">
        <w:rPr>
          <w:rFonts w:ascii="Cambria" w:hAnsi="Cambria" w:cstheme="majorBidi"/>
          <w:sz w:val="22"/>
          <w:szCs w:val="22"/>
          <w:lang w:val="en-US"/>
        </w:rPr>
        <w:t xml:space="preserve"> </w:t>
      </w:r>
      <w:r w:rsidRPr="00254E0D">
        <w:rPr>
          <w:rFonts w:ascii="Cambria" w:hAnsi="Cambria" w:cstheme="majorBidi"/>
          <w:sz w:val="22"/>
          <w:szCs w:val="22"/>
        </w:rPr>
        <w:t xml:space="preserve">menggunakan </w:t>
      </w:r>
      <w:r w:rsidRPr="00254E0D">
        <w:rPr>
          <w:rFonts w:ascii="Cambria" w:hAnsi="Cambria" w:cstheme="majorBidi"/>
          <w:sz w:val="22"/>
          <w:szCs w:val="22"/>
          <w:lang w:val="en-US"/>
        </w:rPr>
        <w:t xml:space="preserve">suplemen </w:t>
      </w:r>
      <w:r w:rsidRPr="00254E0D">
        <w:rPr>
          <w:rFonts w:ascii="Cambria" w:hAnsi="Cambria" w:cstheme="majorBidi"/>
          <w:sz w:val="22"/>
          <w:szCs w:val="22"/>
        </w:rPr>
        <w:t xml:space="preserve">berbasis kontekstual. </w:t>
      </w:r>
    </w:p>
    <w:p w14:paraId="2234260B" w14:textId="77777777" w:rsidR="003A4906" w:rsidRPr="00254E0D" w:rsidRDefault="003A4906" w:rsidP="00254E0D">
      <w:pPr>
        <w:spacing w:line="276" w:lineRule="auto"/>
        <w:ind w:left="284" w:firstLine="436"/>
        <w:jc w:val="both"/>
        <w:rPr>
          <w:rFonts w:ascii="Cambria" w:hAnsi="Cambria" w:cstheme="majorBidi"/>
          <w:sz w:val="22"/>
          <w:szCs w:val="22"/>
        </w:rPr>
      </w:pPr>
      <w:r w:rsidRPr="00254E0D">
        <w:rPr>
          <w:rFonts w:ascii="Cambria" w:hAnsi="Cambria" w:cstheme="majorBidi"/>
          <w:sz w:val="22"/>
          <w:szCs w:val="22"/>
        </w:rPr>
        <w:t>Taraf signifikan yang diterapkan peneliti adalah 5% dengan keriteria jika nilai signifikan (</w:t>
      </w:r>
      <w:r w:rsidRPr="00254E0D">
        <w:rPr>
          <w:rFonts w:ascii="Cambria" w:hAnsi="Cambria" w:cstheme="majorBidi"/>
          <w:i/>
          <w:iCs/>
          <w:sz w:val="22"/>
          <w:szCs w:val="22"/>
        </w:rPr>
        <w:t>sig</w:t>
      </w:r>
      <w:r w:rsidRPr="00254E0D">
        <w:rPr>
          <w:rFonts w:ascii="Cambria" w:hAnsi="Cambria" w:cstheme="majorBidi"/>
          <w:sz w:val="22"/>
          <w:szCs w:val="22"/>
        </w:rPr>
        <w:t>) &lt; 0,05 maka H</w:t>
      </w:r>
      <w:r w:rsidRPr="00254E0D">
        <w:rPr>
          <w:rFonts w:ascii="Cambria" w:hAnsi="Cambria" w:cstheme="majorBidi"/>
          <w:sz w:val="22"/>
          <w:szCs w:val="22"/>
          <w:vertAlign w:val="subscript"/>
        </w:rPr>
        <w:t>1</w:t>
      </w:r>
      <w:r w:rsidRPr="00254E0D">
        <w:rPr>
          <w:rFonts w:ascii="Cambria" w:hAnsi="Cambria" w:cstheme="majorBidi"/>
          <w:sz w:val="22"/>
          <w:szCs w:val="22"/>
        </w:rPr>
        <w:t xml:space="preserve"> diterima. Berikut ouput </w:t>
      </w:r>
      <w:r w:rsidRPr="00254E0D">
        <w:rPr>
          <w:rFonts w:ascii="Cambria" w:hAnsi="Cambria" w:cstheme="majorBidi"/>
          <w:i/>
          <w:iCs/>
          <w:sz w:val="22"/>
          <w:szCs w:val="22"/>
        </w:rPr>
        <w:t>paired sample T Test</w:t>
      </w:r>
      <w:r w:rsidRPr="00254E0D">
        <w:rPr>
          <w:rFonts w:ascii="Cambria" w:hAnsi="Cambria" w:cstheme="majorBidi"/>
          <w:sz w:val="22"/>
          <w:szCs w:val="22"/>
        </w:rPr>
        <w:t xml:space="preserve"> yang diukur dalam penelitian ini.</w:t>
      </w:r>
    </w:p>
    <w:p w14:paraId="6F87AA69" w14:textId="2107051C" w:rsidR="003A4906" w:rsidRDefault="003A4906" w:rsidP="003A4906">
      <w:pPr>
        <w:jc w:val="center"/>
        <w:rPr>
          <w:rFonts w:ascii="Cambria" w:hAnsi="Cambria" w:cstheme="majorBidi"/>
          <w:i/>
          <w:iCs/>
          <w:sz w:val="20"/>
          <w:szCs w:val="20"/>
        </w:rPr>
      </w:pPr>
      <w:r w:rsidRPr="003A4906">
        <w:rPr>
          <w:rFonts w:ascii="Cambria" w:hAnsi="Cambria" w:cstheme="majorBidi"/>
          <w:b/>
          <w:bCs/>
          <w:sz w:val="22"/>
        </w:rPr>
        <w:t>T</w:t>
      </w:r>
      <w:r w:rsidRPr="003A4906">
        <w:rPr>
          <w:rFonts w:ascii="Cambria" w:hAnsi="Cambria" w:cstheme="majorBidi"/>
          <w:b/>
          <w:bCs/>
          <w:sz w:val="20"/>
          <w:szCs w:val="20"/>
        </w:rPr>
        <w:t>abel 5.</w:t>
      </w:r>
      <w:r w:rsidRPr="003A4906">
        <w:rPr>
          <w:rFonts w:ascii="Cambria" w:hAnsi="Cambria" w:cstheme="majorBidi"/>
          <w:sz w:val="20"/>
          <w:szCs w:val="20"/>
        </w:rPr>
        <w:t xml:space="preserve"> Hasil Uji </w:t>
      </w:r>
      <w:r w:rsidRPr="003A4906">
        <w:rPr>
          <w:rFonts w:ascii="Cambria" w:hAnsi="Cambria" w:cstheme="majorBidi"/>
          <w:i/>
          <w:iCs/>
          <w:sz w:val="20"/>
          <w:szCs w:val="20"/>
        </w:rPr>
        <w:t>Paired Sample T</w:t>
      </w:r>
    </w:p>
    <w:tbl>
      <w:tblPr>
        <w:tblStyle w:val="TableGrid"/>
        <w:tblW w:w="483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83"/>
        <w:gridCol w:w="875"/>
        <w:gridCol w:w="861"/>
        <w:gridCol w:w="844"/>
        <w:gridCol w:w="518"/>
        <w:gridCol w:w="756"/>
      </w:tblGrid>
      <w:tr w:rsidR="003A4906" w:rsidRPr="00201C0C" w14:paraId="2454E928" w14:textId="77777777" w:rsidTr="003A4906">
        <w:trPr>
          <w:jc w:val="center"/>
        </w:trPr>
        <w:tc>
          <w:tcPr>
            <w:tcW w:w="983" w:type="dxa"/>
            <w:tcBorders>
              <w:bottom w:val="single" w:sz="4" w:space="0" w:color="auto"/>
            </w:tcBorders>
          </w:tcPr>
          <w:p w14:paraId="781CD426" w14:textId="77777777" w:rsidR="003A4906" w:rsidRPr="003A4906" w:rsidRDefault="003A4906" w:rsidP="0094789A">
            <w:pPr>
              <w:pStyle w:val="ListParagraph"/>
              <w:ind w:left="0"/>
              <w:rPr>
                <w:rFonts w:ascii="Cambria" w:hAnsi="Cambria" w:cstheme="majorBidi"/>
                <w:b/>
                <w:bCs/>
                <w:color w:val="000000" w:themeColor="text1"/>
                <w:sz w:val="20"/>
                <w:szCs w:val="20"/>
              </w:rPr>
            </w:pPr>
            <w:r w:rsidRPr="003A4906">
              <w:rPr>
                <w:rFonts w:ascii="Cambria" w:hAnsi="Cambria" w:cstheme="majorBidi"/>
                <w:b/>
                <w:bCs/>
                <w:color w:val="000000" w:themeColor="text1"/>
                <w:sz w:val="20"/>
                <w:szCs w:val="20"/>
              </w:rPr>
              <w:t>Kelas</w:t>
            </w:r>
          </w:p>
        </w:tc>
        <w:tc>
          <w:tcPr>
            <w:tcW w:w="875" w:type="dxa"/>
            <w:tcBorders>
              <w:bottom w:val="single" w:sz="4" w:space="0" w:color="auto"/>
            </w:tcBorders>
          </w:tcPr>
          <w:p w14:paraId="0503BEB4" w14:textId="77777777" w:rsidR="003A4906" w:rsidRPr="003A4906" w:rsidRDefault="003A4906" w:rsidP="0094789A">
            <w:pPr>
              <w:pStyle w:val="ListParagraph"/>
              <w:ind w:left="0"/>
              <w:rPr>
                <w:rFonts w:ascii="Cambria" w:hAnsi="Cambria" w:cstheme="majorBidi"/>
                <w:b/>
                <w:bCs/>
                <w:color w:val="000000" w:themeColor="text1"/>
                <w:sz w:val="20"/>
                <w:szCs w:val="20"/>
              </w:rPr>
            </w:pPr>
            <w:r w:rsidRPr="003A4906">
              <w:rPr>
                <w:rFonts w:ascii="Cambria" w:hAnsi="Cambria" w:cstheme="majorBidi"/>
                <w:b/>
                <w:bCs/>
                <w:color w:val="000000" w:themeColor="text1"/>
                <w:sz w:val="20"/>
                <w:szCs w:val="20"/>
              </w:rPr>
              <w:t>Data</w:t>
            </w:r>
          </w:p>
        </w:tc>
        <w:tc>
          <w:tcPr>
            <w:tcW w:w="861" w:type="dxa"/>
            <w:tcBorders>
              <w:bottom w:val="single" w:sz="4" w:space="0" w:color="auto"/>
            </w:tcBorders>
          </w:tcPr>
          <w:p w14:paraId="7BB7AD78" w14:textId="77777777" w:rsidR="003A4906" w:rsidRPr="003A4906" w:rsidRDefault="003A4906" w:rsidP="0094789A">
            <w:pPr>
              <w:pStyle w:val="ListParagraph"/>
              <w:ind w:left="0"/>
              <w:rPr>
                <w:rFonts w:ascii="Cambria" w:hAnsi="Cambria" w:cstheme="majorBidi"/>
                <w:b/>
                <w:bCs/>
                <w:color w:val="000000" w:themeColor="text1"/>
                <w:sz w:val="20"/>
                <w:szCs w:val="20"/>
              </w:rPr>
            </w:pPr>
            <w:r w:rsidRPr="003A4906">
              <w:rPr>
                <w:rFonts w:ascii="Cambria" w:hAnsi="Cambria" w:cstheme="majorBidi"/>
                <w:b/>
                <w:bCs/>
                <w:color w:val="000000" w:themeColor="text1"/>
                <w:sz w:val="20"/>
                <w:szCs w:val="20"/>
              </w:rPr>
              <w:t>Mean</w:t>
            </w:r>
          </w:p>
        </w:tc>
        <w:tc>
          <w:tcPr>
            <w:tcW w:w="844" w:type="dxa"/>
            <w:tcBorders>
              <w:bottom w:val="single" w:sz="4" w:space="0" w:color="auto"/>
            </w:tcBorders>
          </w:tcPr>
          <w:p w14:paraId="5086C9A2" w14:textId="77777777" w:rsidR="003A4906" w:rsidRPr="003A4906" w:rsidRDefault="003A4906" w:rsidP="0094789A">
            <w:pPr>
              <w:pStyle w:val="ListParagraph"/>
              <w:ind w:left="0"/>
              <w:rPr>
                <w:rFonts w:ascii="Cambria" w:hAnsi="Cambria" w:cstheme="majorBidi"/>
                <w:b/>
                <w:bCs/>
                <w:color w:val="000000" w:themeColor="text1"/>
                <w:sz w:val="20"/>
                <w:szCs w:val="20"/>
              </w:rPr>
            </w:pPr>
            <w:r w:rsidRPr="003A4906">
              <w:rPr>
                <w:rFonts w:ascii="Cambria" w:hAnsi="Cambria" w:cstheme="majorBidi"/>
                <w:b/>
                <w:bCs/>
                <w:color w:val="000000" w:themeColor="text1"/>
                <w:sz w:val="20"/>
                <w:szCs w:val="20"/>
              </w:rPr>
              <w:t>T</w:t>
            </w:r>
          </w:p>
        </w:tc>
        <w:tc>
          <w:tcPr>
            <w:tcW w:w="518" w:type="dxa"/>
            <w:tcBorders>
              <w:bottom w:val="single" w:sz="4" w:space="0" w:color="auto"/>
            </w:tcBorders>
          </w:tcPr>
          <w:p w14:paraId="5DF21B33" w14:textId="77777777" w:rsidR="003A4906" w:rsidRPr="003A4906" w:rsidRDefault="003A4906" w:rsidP="0094789A">
            <w:pPr>
              <w:pStyle w:val="ListParagraph"/>
              <w:ind w:left="0"/>
              <w:rPr>
                <w:rFonts w:ascii="Cambria" w:hAnsi="Cambria" w:cstheme="majorBidi"/>
                <w:b/>
                <w:bCs/>
                <w:color w:val="000000" w:themeColor="text1"/>
                <w:sz w:val="20"/>
                <w:szCs w:val="20"/>
              </w:rPr>
            </w:pPr>
            <w:r w:rsidRPr="003A4906">
              <w:rPr>
                <w:rFonts w:ascii="Cambria" w:hAnsi="Cambria" w:cstheme="majorBidi"/>
                <w:b/>
                <w:bCs/>
                <w:color w:val="000000" w:themeColor="text1"/>
                <w:sz w:val="20"/>
                <w:szCs w:val="20"/>
              </w:rPr>
              <w:t>df</w:t>
            </w:r>
          </w:p>
        </w:tc>
        <w:tc>
          <w:tcPr>
            <w:tcW w:w="756" w:type="dxa"/>
            <w:tcBorders>
              <w:bottom w:val="single" w:sz="4" w:space="0" w:color="auto"/>
            </w:tcBorders>
          </w:tcPr>
          <w:p w14:paraId="2C0A5B14" w14:textId="77777777" w:rsidR="003A4906" w:rsidRPr="00201C0C" w:rsidRDefault="003A4906" w:rsidP="0094789A">
            <w:pPr>
              <w:pStyle w:val="ListParagraph"/>
              <w:ind w:left="0"/>
              <w:rPr>
                <w:rFonts w:ascii="Cambria" w:hAnsi="Cambria" w:cstheme="majorBidi"/>
                <w:b/>
                <w:bCs/>
                <w:i/>
                <w:iCs/>
                <w:color w:val="000000" w:themeColor="text1"/>
                <w:sz w:val="22"/>
              </w:rPr>
            </w:pPr>
            <w:r w:rsidRPr="00201C0C">
              <w:rPr>
                <w:rFonts w:ascii="Cambria" w:hAnsi="Cambria" w:cstheme="majorBidi"/>
                <w:b/>
                <w:bCs/>
                <w:i/>
                <w:iCs/>
                <w:color w:val="000000" w:themeColor="text1"/>
                <w:sz w:val="22"/>
              </w:rPr>
              <w:t>Sig.</w:t>
            </w:r>
          </w:p>
        </w:tc>
      </w:tr>
      <w:tr w:rsidR="003A4906" w:rsidRPr="00201C0C" w14:paraId="03E3019F" w14:textId="77777777" w:rsidTr="003A4906">
        <w:trPr>
          <w:jc w:val="center"/>
        </w:trPr>
        <w:tc>
          <w:tcPr>
            <w:tcW w:w="983" w:type="dxa"/>
            <w:tcBorders>
              <w:bottom w:val="nil"/>
            </w:tcBorders>
          </w:tcPr>
          <w:p w14:paraId="688163AB"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XII IPA 1</w:t>
            </w:r>
          </w:p>
        </w:tc>
        <w:tc>
          <w:tcPr>
            <w:tcW w:w="875" w:type="dxa"/>
            <w:tcBorders>
              <w:bottom w:val="nil"/>
            </w:tcBorders>
          </w:tcPr>
          <w:p w14:paraId="46D9838B" w14:textId="77777777" w:rsidR="003A4906" w:rsidRPr="003A4906" w:rsidRDefault="003A4906" w:rsidP="0094789A">
            <w:pPr>
              <w:pStyle w:val="ListParagraph"/>
              <w:ind w:left="0"/>
              <w:rPr>
                <w:rFonts w:ascii="Cambria" w:hAnsi="Cambria" w:cstheme="majorBidi"/>
                <w:i/>
                <w:iCs/>
                <w:color w:val="000000" w:themeColor="text1"/>
                <w:sz w:val="20"/>
                <w:szCs w:val="20"/>
              </w:rPr>
            </w:pPr>
            <w:r w:rsidRPr="003A4906">
              <w:rPr>
                <w:rFonts w:ascii="Cambria" w:hAnsi="Cambria" w:cstheme="majorBidi"/>
                <w:i/>
                <w:iCs/>
                <w:color w:val="000000" w:themeColor="text1"/>
                <w:sz w:val="20"/>
                <w:szCs w:val="20"/>
              </w:rPr>
              <w:t>Pretest posttest</w:t>
            </w:r>
          </w:p>
        </w:tc>
        <w:tc>
          <w:tcPr>
            <w:tcW w:w="861" w:type="dxa"/>
            <w:tcBorders>
              <w:bottom w:val="nil"/>
            </w:tcBorders>
          </w:tcPr>
          <w:p w14:paraId="21983EF8"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-30,67</w:t>
            </w:r>
          </w:p>
        </w:tc>
        <w:tc>
          <w:tcPr>
            <w:tcW w:w="844" w:type="dxa"/>
            <w:tcBorders>
              <w:bottom w:val="nil"/>
            </w:tcBorders>
          </w:tcPr>
          <w:p w14:paraId="68B470E8"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-12,91</w:t>
            </w:r>
          </w:p>
        </w:tc>
        <w:tc>
          <w:tcPr>
            <w:tcW w:w="518" w:type="dxa"/>
            <w:tcBorders>
              <w:bottom w:val="nil"/>
            </w:tcBorders>
          </w:tcPr>
          <w:p w14:paraId="6D5C52B0"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17</w:t>
            </w:r>
          </w:p>
        </w:tc>
        <w:tc>
          <w:tcPr>
            <w:tcW w:w="756" w:type="dxa"/>
            <w:tcBorders>
              <w:bottom w:val="nil"/>
            </w:tcBorders>
          </w:tcPr>
          <w:p w14:paraId="09DD250C" w14:textId="77777777" w:rsidR="003A4906" w:rsidRPr="00201C0C" w:rsidRDefault="003A4906" w:rsidP="0094789A">
            <w:pPr>
              <w:pStyle w:val="ListParagraph"/>
              <w:ind w:left="0"/>
              <w:rPr>
                <w:rFonts w:ascii="Cambria" w:hAnsi="Cambria" w:cstheme="majorBidi"/>
                <w:color w:val="000000" w:themeColor="text1"/>
                <w:sz w:val="22"/>
              </w:rPr>
            </w:pPr>
            <w:r w:rsidRPr="00201C0C">
              <w:rPr>
                <w:rFonts w:ascii="Cambria" w:hAnsi="Cambria" w:cstheme="majorBidi"/>
                <w:color w:val="000000" w:themeColor="text1"/>
                <w:sz w:val="22"/>
              </w:rPr>
              <w:t>0,000</w:t>
            </w:r>
          </w:p>
        </w:tc>
      </w:tr>
      <w:tr w:rsidR="003A4906" w:rsidRPr="00201C0C" w14:paraId="129D077B" w14:textId="77777777" w:rsidTr="003A4906">
        <w:trPr>
          <w:jc w:val="center"/>
        </w:trPr>
        <w:tc>
          <w:tcPr>
            <w:tcW w:w="983" w:type="dxa"/>
            <w:tcBorders>
              <w:top w:val="nil"/>
            </w:tcBorders>
          </w:tcPr>
          <w:p w14:paraId="36C1F672"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XII IPA 2</w:t>
            </w:r>
          </w:p>
        </w:tc>
        <w:tc>
          <w:tcPr>
            <w:tcW w:w="875" w:type="dxa"/>
            <w:tcBorders>
              <w:top w:val="nil"/>
            </w:tcBorders>
          </w:tcPr>
          <w:p w14:paraId="4A184A68"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i/>
                <w:iCs/>
                <w:color w:val="000000" w:themeColor="text1"/>
                <w:sz w:val="20"/>
                <w:szCs w:val="20"/>
              </w:rPr>
              <w:t>Pretest posttest</w:t>
            </w:r>
          </w:p>
        </w:tc>
        <w:tc>
          <w:tcPr>
            <w:tcW w:w="861" w:type="dxa"/>
            <w:tcBorders>
              <w:top w:val="nil"/>
            </w:tcBorders>
          </w:tcPr>
          <w:p w14:paraId="20EB4D34"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-33,33</w:t>
            </w:r>
          </w:p>
        </w:tc>
        <w:tc>
          <w:tcPr>
            <w:tcW w:w="844" w:type="dxa"/>
            <w:tcBorders>
              <w:top w:val="nil"/>
            </w:tcBorders>
          </w:tcPr>
          <w:p w14:paraId="7DFD7A0F"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-16,51</w:t>
            </w:r>
          </w:p>
        </w:tc>
        <w:tc>
          <w:tcPr>
            <w:tcW w:w="518" w:type="dxa"/>
            <w:tcBorders>
              <w:top w:val="nil"/>
            </w:tcBorders>
          </w:tcPr>
          <w:p w14:paraId="00409E2B" w14:textId="77777777" w:rsidR="003A4906" w:rsidRPr="003A4906" w:rsidRDefault="003A4906" w:rsidP="0094789A">
            <w:pPr>
              <w:pStyle w:val="ListParagraph"/>
              <w:ind w:left="0"/>
              <w:rPr>
                <w:rFonts w:ascii="Cambria" w:hAnsi="Cambria" w:cstheme="majorBidi"/>
                <w:color w:val="000000" w:themeColor="text1"/>
                <w:sz w:val="20"/>
                <w:szCs w:val="20"/>
              </w:rPr>
            </w:pPr>
            <w:r w:rsidRPr="003A4906">
              <w:rPr>
                <w:rFonts w:ascii="Cambria" w:hAnsi="Cambria" w:cstheme="majorBidi"/>
                <w:color w:val="000000" w:themeColor="text1"/>
                <w:sz w:val="20"/>
                <w:szCs w:val="20"/>
              </w:rPr>
              <w:t>17</w:t>
            </w:r>
          </w:p>
        </w:tc>
        <w:tc>
          <w:tcPr>
            <w:tcW w:w="756" w:type="dxa"/>
            <w:tcBorders>
              <w:top w:val="nil"/>
            </w:tcBorders>
          </w:tcPr>
          <w:p w14:paraId="4A008FE4" w14:textId="77777777" w:rsidR="003A4906" w:rsidRPr="00201C0C" w:rsidRDefault="003A4906" w:rsidP="0094789A">
            <w:pPr>
              <w:pStyle w:val="ListParagraph"/>
              <w:ind w:left="0"/>
              <w:rPr>
                <w:rFonts w:ascii="Cambria" w:hAnsi="Cambria" w:cstheme="majorBidi"/>
                <w:color w:val="000000" w:themeColor="text1"/>
                <w:sz w:val="22"/>
              </w:rPr>
            </w:pPr>
            <w:r w:rsidRPr="00201C0C">
              <w:rPr>
                <w:rFonts w:ascii="Cambria" w:hAnsi="Cambria" w:cstheme="majorBidi"/>
                <w:color w:val="000000" w:themeColor="text1"/>
                <w:sz w:val="22"/>
              </w:rPr>
              <w:t>0,000</w:t>
            </w:r>
          </w:p>
        </w:tc>
      </w:tr>
    </w:tbl>
    <w:p w14:paraId="255BB992" w14:textId="3143A4F2" w:rsidR="003A4906" w:rsidRPr="003A4906" w:rsidRDefault="003A4906" w:rsidP="003A4906">
      <w:pPr>
        <w:rPr>
          <w:rFonts w:ascii="Cambria" w:hAnsi="Cambria" w:cstheme="majorBidi"/>
          <w:sz w:val="22"/>
        </w:rPr>
      </w:pPr>
    </w:p>
    <w:p w14:paraId="05DD97B6" w14:textId="66FD3A44" w:rsidR="003A4906" w:rsidRPr="002645F0" w:rsidRDefault="003A4906" w:rsidP="002645F0">
      <w:pPr>
        <w:spacing w:line="276" w:lineRule="auto"/>
        <w:ind w:left="284" w:firstLine="436"/>
        <w:jc w:val="both"/>
        <w:rPr>
          <w:rFonts w:ascii="Cambria" w:hAnsi="Cambria" w:cstheme="majorBidi"/>
          <w:color w:val="000000" w:themeColor="text1"/>
          <w:sz w:val="22"/>
        </w:rPr>
      </w:pPr>
      <w:r w:rsidRPr="003A4906">
        <w:rPr>
          <w:rFonts w:ascii="Cambria" w:hAnsi="Cambria" w:cstheme="majorBidi"/>
          <w:color w:val="000000" w:themeColor="text1"/>
          <w:sz w:val="22"/>
        </w:rPr>
        <w:t xml:space="preserve">Hasil uji </w:t>
      </w:r>
      <w:r w:rsidRPr="003A4906">
        <w:rPr>
          <w:rFonts w:ascii="Cambria" w:hAnsi="Cambria" w:cstheme="majorBidi"/>
          <w:i/>
          <w:iCs/>
          <w:color w:val="000000" w:themeColor="text1"/>
          <w:sz w:val="22"/>
        </w:rPr>
        <w:t xml:space="preserve">paired sample t </w:t>
      </w:r>
      <w:r w:rsidRPr="003A4906">
        <w:rPr>
          <w:rFonts w:ascii="Cambria" w:hAnsi="Cambria" w:cstheme="majorBidi"/>
          <w:color w:val="000000" w:themeColor="text1"/>
          <w:sz w:val="22"/>
        </w:rPr>
        <w:t xml:space="preserve">diperoleh nilai </w:t>
      </w:r>
      <w:r w:rsidRPr="003A4906">
        <w:rPr>
          <w:rFonts w:ascii="Cambria" w:hAnsi="Cambria" w:cstheme="majorBidi"/>
          <w:i/>
          <w:iCs/>
          <w:color w:val="000000" w:themeColor="text1"/>
          <w:sz w:val="22"/>
        </w:rPr>
        <w:t>sig.</w:t>
      </w:r>
      <w:r w:rsidRPr="003A4906">
        <w:rPr>
          <w:rFonts w:ascii="Cambria" w:hAnsi="Cambria" w:cstheme="majorBidi"/>
          <w:color w:val="000000" w:themeColor="text1"/>
          <w:sz w:val="22"/>
        </w:rPr>
        <w:t xml:space="preserve"> sebesar 0,000 yang artinya terdapat peningkatan kemampuan berpikir kritis setelah menggunakan suplemen </w:t>
      </w:r>
      <w:r w:rsidRPr="003A4906">
        <w:rPr>
          <w:rFonts w:ascii="Cambria" w:hAnsi="Cambria" w:cstheme="majorBidi"/>
          <w:i/>
          <w:iCs/>
          <w:color w:val="000000" w:themeColor="text1"/>
          <w:sz w:val="22"/>
        </w:rPr>
        <w:t>discovery</w:t>
      </w:r>
      <w:r w:rsidRPr="003A4906">
        <w:rPr>
          <w:rFonts w:ascii="Cambria" w:hAnsi="Cambria" w:cstheme="majorBidi"/>
          <w:color w:val="000000" w:themeColor="text1"/>
          <w:sz w:val="22"/>
        </w:rPr>
        <w:t xml:space="preserve"> berbasis kontekstual. Hal tersebut dapat dilihat pada nilai </w:t>
      </w:r>
      <w:r w:rsidRPr="003A4906">
        <w:rPr>
          <w:rFonts w:ascii="Cambria" w:hAnsi="Cambria" w:cstheme="majorBidi"/>
          <w:i/>
          <w:iCs/>
          <w:color w:val="000000" w:themeColor="text1"/>
          <w:sz w:val="22"/>
        </w:rPr>
        <w:t>sig.</w:t>
      </w:r>
      <w:r w:rsidRPr="003A4906">
        <w:rPr>
          <w:rFonts w:ascii="Cambria" w:hAnsi="Cambria" w:cstheme="majorBidi"/>
          <w:color w:val="000000" w:themeColor="text1"/>
          <w:sz w:val="22"/>
        </w:rPr>
        <w:t xml:space="preserve"> yang diperoleh &lt; 0,05 sehingga H</w:t>
      </w:r>
      <w:r w:rsidRPr="003A4906">
        <w:rPr>
          <w:rFonts w:ascii="Cambria" w:hAnsi="Cambria" w:cstheme="majorBidi"/>
          <w:color w:val="000000" w:themeColor="text1"/>
          <w:sz w:val="22"/>
          <w:vertAlign w:val="subscript"/>
        </w:rPr>
        <w:t>1</w:t>
      </w:r>
      <w:r w:rsidRPr="003A4906">
        <w:rPr>
          <w:rFonts w:ascii="Cambria" w:hAnsi="Cambria" w:cstheme="majorBidi"/>
          <w:color w:val="000000" w:themeColor="text1"/>
          <w:sz w:val="22"/>
        </w:rPr>
        <w:t xml:space="preserve"> diterima. Rata-rata peningkatan kemampuan berpikir kritis sebesar 30,67 dan 33,33.</w:t>
      </w:r>
    </w:p>
    <w:p w14:paraId="39B3A3D8" w14:textId="408CA466" w:rsidR="003A4906" w:rsidRPr="002645F0" w:rsidRDefault="003A4906" w:rsidP="002645F0">
      <w:pPr>
        <w:spacing w:line="276" w:lineRule="auto"/>
        <w:ind w:left="284" w:firstLine="436"/>
        <w:jc w:val="both"/>
        <w:rPr>
          <w:rFonts w:ascii="Cambria" w:hAnsi="Cambria" w:cstheme="majorBidi"/>
          <w:color w:val="000000" w:themeColor="text1"/>
          <w:sz w:val="22"/>
          <w:szCs w:val="22"/>
          <w:lang w:val="en-US"/>
        </w:rPr>
      </w:pPr>
      <w:r w:rsidRPr="002645F0">
        <w:rPr>
          <w:rFonts w:ascii="Cambria" w:hAnsi="Cambria" w:cstheme="majorBidi"/>
          <w:color w:val="000000" w:themeColor="text1"/>
          <w:sz w:val="22"/>
          <w:szCs w:val="22"/>
          <w:lang w:val="en-US"/>
        </w:rPr>
        <w:t xml:space="preserve">Berdasarkan kesimpulan yang diperoleh dari hasil uji normalitas, uji </w:t>
      </w:r>
      <w:r w:rsidRPr="002645F0">
        <w:rPr>
          <w:rFonts w:ascii="Cambria" w:hAnsi="Cambria" w:cstheme="majorBidi"/>
          <w:i/>
          <w:iCs/>
          <w:color w:val="000000" w:themeColor="text1"/>
          <w:sz w:val="22"/>
          <w:szCs w:val="22"/>
          <w:lang w:val="en-US"/>
        </w:rPr>
        <w:t>n-gain</w:t>
      </w:r>
      <w:r w:rsidRPr="002645F0">
        <w:rPr>
          <w:rFonts w:ascii="Cambria" w:hAnsi="Cambria" w:cstheme="majorBidi"/>
          <w:color w:val="000000" w:themeColor="text1"/>
          <w:sz w:val="22"/>
          <w:szCs w:val="22"/>
          <w:lang w:val="en-US"/>
        </w:rPr>
        <w:t xml:space="preserve">, dan uji </w:t>
      </w:r>
      <w:r w:rsidRPr="002645F0">
        <w:rPr>
          <w:rFonts w:ascii="Cambria" w:hAnsi="Cambria" w:cstheme="majorBidi"/>
          <w:i/>
          <w:iCs/>
          <w:color w:val="000000" w:themeColor="text1"/>
          <w:sz w:val="22"/>
          <w:szCs w:val="22"/>
          <w:lang w:val="en-US"/>
        </w:rPr>
        <w:t>paired sample t</w:t>
      </w:r>
      <w:r w:rsidRPr="002645F0">
        <w:rPr>
          <w:rFonts w:ascii="Cambria" w:hAnsi="Cambria" w:cstheme="majorBidi"/>
          <w:color w:val="000000" w:themeColor="text1"/>
          <w:sz w:val="22"/>
          <w:szCs w:val="22"/>
          <w:lang w:val="en-US"/>
        </w:rPr>
        <w:t xml:space="preserve"> maka diperoleh bahwa penerapan suplemen berbasis kontekstual pada materi sumber listrik arus searah efektif melatihkan kemampuan berpikir kritis.</w:t>
      </w:r>
    </w:p>
    <w:p w14:paraId="3BED1339" w14:textId="5B8AE811" w:rsidR="003A4906" w:rsidRPr="002645F0" w:rsidRDefault="003A4906" w:rsidP="002645F0">
      <w:pPr>
        <w:spacing w:line="276" w:lineRule="auto"/>
        <w:ind w:left="284" w:firstLine="436"/>
        <w:jc w:val="both"/>
        <w:rPr>
          <w:rFonts w:ascii="Cambria" w:hAnsi="Cambria" w:cstheme="majorBidi"/>
          <w:bCs/>
          <w:color w:val="000000" w:themeColor="text1"/>
          <w:sz w:val="22"/>
          <w:szCs w:val="22"/>
          <w:lang w:val="en-US"/>
        </w:rPr>
      </w:pPr>
      <w:r w:rsidRPr="000F3475">
        <w:rPr>
          <w:rFonts w:ascii="Cambria" w:hAnsi="Cambria" w:cstheme="majorBidi"/>
          <w:bCs/>
          <w:color w:val="000000" w:themeColor="text1"/>
          <w:sz w:val="22"/>
          <w:szCs w:val="22"/>
          <w:lang w:val="en-US"/>
        </w:rPr>
        <w:t>Hasil analisis diatas maka dapat digaris bawahi bahwa b</w:t>
      </w:r>
      <w:r w:rsidRPr="000F3475">
        <w:rPr>
          <w:rFonts w:ascii="Cambria" w:hAnsi="Cambria" w:cstheme="majorBidi"/>
          <w:bCs/>
          <w:color w:val="000000" w:themeColor="text1"/>
          <w:sz w:val="22"/>
          <w:szCs w:val="22"/>
        </w:rPr>
        <w:t xml:space="preserve">ahan ajar merupakan salah satu faktor penting untuk meningkatkan mutu pembelajaran apabila bahan ajar yang digunakan dalam proses pembelajaran dikembangkan sesuai kebutuhan siswa yang menjadikan belajar bermakna. Belajar dikatakan bermakna apabila informasi yang akan dipelajari siswa disusun sesuai struktur kognitif yang dimiliki siswa sehingga siswa mampu menghubungkan informasi yang baru siswa peroleh ke dalam </w:t>
      </w:r>
      <w:r w:rsidRPr="000F3475">
        <w:rPr>
          <w:rFonts w:ascii="Cambria" w:hAnsi="Cambria" w:cstheme="majorBidi"/>
          <w:bCs/>
          <w:color w:val="000000" w:themeColor="text1"/>
          <w:sz w:val="22"/>
          <w:szCs w:val="22"/>
        </w:rPr>
        <w:lastRenderedPageBreak/>
        <w:t>struktur kognitif yang telah siswa miliki. Seperti halnya, pembelajaran fisika sumber listrik arus searah yang k</w:t>
      </w:r>
      <w:r w:rsidRPr="000F3475">
        <w:rPr>
          <w:rFonts w:ascii="Cambria" w:hAnsi="Cambria" w:cstheme="majorBidi"/>
          <w:bCs/>
          <w:color w:val="000000" w:themeColor="text1"/>
          <w:sz w:val="22"/>
          <w:szCs w:val="22"/>
          <w:lang w:val="en-US"/>
        </w:rPr>
        <w:t>ebermanfaatan dari suplemen dari konsep sumber listrik arus searah yang dapat diaplikasikan dalam kehidupan sehari-hari. Sehingga dalam proses pembelajaran fisika memerlukan bahan ajar berupa suplemen yang terus update sesuai dengan perkembangan zaman dan permasalahan yang sering dialami siswa. Hal ini sesuai dengan penelitian</w:t>
      </w:r>
      <w:r w:rsidR="00D86888">
        <w:rPr>
          <w:rFonts w:ascii="Cambria" w:hAnsi="Cambria" w:cstheme="majorBidi"/>
          <w:bCs/>
          <w:color w:val="000000" w:themeColor="text1"/>
          <w:sz w:val="22"/>
          <w:szCs w:val="22"/>
          <w:lang w:val="en-US"/>
        </w:rPr>
        <w:t xml:space="preserve"> </w:t>
      </w:r>
      <w:r w:rsidR="00D86888">
        <w:rPr>
          <w:rFonts w:ascii="Cambria" w:hAnsi="Cambria" w:cstheme="majorBidi"/>
          <w:bCs/>
          <w:color w:val="000000" w:themeColor="text1"/>
          <w:sz w:val="22"/>
          <w:szCs w:val="22"/>
          <w:lang w:val="en-US"/>
        </w:rPr>
        <w:fldChar w:fldCharType="begin" w:fldLock="1"/>
      </w:r>
      <w:r w:rsidR="00D86888">
        <w:rPr>
          <w:rFonts w:ascii="Cambria" w:hAnsi="Cambria" w:cstheme="majorBidi"/>
          <w:bCs/>
          <w:color w:val="000000" w:themeColor="text1"/>
          <w:sz w:val="22"/>
          <w:szCs w:val="22"/>
          <w:lang w:val="en-US"/>
        </w:rPr>
        <w:instrText>ADDIN CSL_CITATION {"citationItems":[{"id":"ITEM-1","itemData":{"DOI":"10.15294/usej.v3i2.3329","ISSN":"2502-6232","author":[{"dropping-particle":"","family":"Kurniasari","given":"Dwi Astuti Dian","non-dropping-particle":"","parse-names":false,"suffix":""},{"dropping-particle":"","family":"Rusilowati","given":"Ani","non-dropping-particle":"","parse-names":false,"suffix":""},{"dropping-particle":"","family":"Subekti","given":"Niken","non-dropping-particle":"","parse-names":false,"suffix":""}],"container-title":"USEJ - Unnes Science Education Journal","id":"ITEM-1","issue":"2","issued":{"date-parts":[["2014"]]},"page":"462-467","title":"Pengembangan Buku Suplemen Ipa Terpadu Dengan Tema Pendengaran Kelas Viii","type":"article-journal","volume":"3"},"uris":["http://www.mendeley.com/documents/?uuid=b5061f76-1bda-4003-a0a8-53ee82e53ffd"]}],"mendeley":{"formattedCitation":"(Kurniasari, Rusilowati, &amp; Subekti, 2014)","plainTextFormattedCitation":"(Kurniasari, Rusilowati, &amp; Subekti, 2014)","previouslyFormattedCitation":"(Kurniasari, Rusilowati, &amp; Subekti, 2014)"},"properties":{"noteIndex":0},"schema":"https://github.com/citation-style-language/schema/raw/master/csl-citation.json"}</w:instrText>
      </w:r>
      <w:r w:rsidR="00D86888">
        <w:rPr>
          <w:rFonts w:ascii="Cambria" w:hAnsi="Cambria" w:cstheme="majorBidi"/>
          <w:bCs/>
          <w:color w:val="000000" w:themeColor="text1"/>
          <w:sz w:val="22"/>
          <w:szCs w:val="22"/>
          <w:lang w:val="en-US"/>
        </w:rPr>
        <w:fldChar w:fldCharType="separate"/>
      </w:r>
      <w:r w:rsidR="00D86888" w:rsidRPr="00D86888">
        <w:rPr>
          <w:rFonts w:ascii="Cambria" w:hAnsi="Cambria" w:cstheme="majorBidi"/>
          <w:bCs/>
          <w:noProof/>
          <w:color w:val="000000" w:themeColor="text1"/>
          <w:sz w:val="22"/>
          <w:szCs w:val="22"/>
          <w:lang w:val="en-US"/>
        </w:rPr>
        <w:t>(Kurniasari, Rusilowati, &amp; Subekti, 2014)</w:t>
      </w:r>
      <w:r w:rsidR="00D86888">
        <w:rPr>
          <w:rFonts w:ascii="Cambria" w:hAnsi="Cambria" w:cstheme="majorBidi"/>
          <w:bCs/>
          <w:color w:val="000000" w:themeColor="text1"/>
          <w:sz w:val="22"/>
          <w:szCs w:val="22"/>
          <w:lang w:val="en-US"/>
        </w:rPr>
        <w:fldChar w:fldCharType="end"/>
      </w:r>
      <w:r w:rsidRPr="000F3475">
        <w:rPr>
          <w:rFonts w:ascii="Cambria" w:hAnsi="Cambria" w:cstheme="majorBidi"/>
          <w:bCs/>
          <w:color w:val="000000" w:themeColor="text1"/>
          <w:sz w:val="22"/>
          <w:szCs w:val="22"/>
          <w:lang w:val="en-US"/>
        </w:rPr>
        <w:t xml:space="preserve"> menyatakan bahwa suplemen efektif dijadikan sebagai pendamping buku teks utama yang dapat meningkatkan hasil belajar.</w:t>
      </w:r>
    </w:p>
    <w:p w14:paraId="06FC93FC" w14:textId="28E38DCD" w:rsidR="00254E0D" w:rsidRDefault="00254E0D" w:rsidP="00254E0D">
      <w:pPr>
        <w:spacing w:line="276" w:lineRule="auto"/>
        <w:ind w:left="284" w:firstLine="437"/>
        <w:jc w:val="both"/>
        <w:rPr>
          <w:rFonts w:ascii="Cambria" w:hAnsi="Cambria" w:cstheme="majorBidi"/>
          <w:color w:val="000000" w:themeColor="text1"/>
          <w:sz w:val="22"/>
          <w:szCs w:val="22"/>
        </w:rPr>
      </w:pPr>
      <w:r w:rsidRPr="00254E0D">
        <w:rPr>
          <w:rFonts w:ascii="Cambria" w:hAnsi="Cambria" w:cstheme="majorBidi"/>
          <w:color w:val="000000" w:themeColor="text1"/>
          <w:sz w:val="22"/>
          <w:szCs w:val="22"/>
        </w:rPr>
        <w:t xml:space="preserve">Kemampuan berpikir siswa dikembangkan secara berkelanjutan sehingga siswa dapat menyelesaikan permasalahan yang akan muncul alam kehidupannya sehari-hari. Kemampuan berpikir kritis menurut </w:t>
      </w:r>
      <w:r w:rsidR="00D86888">
        <w:rPr>
          <w:rFonts w:ascii="Cambria" w:hAnsi="Cambria" w:cstheme="majorBidi"/>
          <w:color w:val="000000" w:themeColor="text1"/>
          <w:sz w:val="22"/>
          <w:szCs w:val="22"/>
        </w:rPr>
        <w:fldChar w:fldCharType="begin" w:fldLock="1"/>
      </w:r>
      <w:r w:rsidR="00D86888">
        <w:rPr>
          <w:rFonts w:ascii="Cambria" w:hAnsi="Cambria" w:cstheme="majorBidi"/>
          <w:color w:val="000000" w:themeColor="text1"/>
          <w:sz w:val="22"/>
          <w:szCs w:val="22"/>
        </w:rPr>
        <w:instrText>ADDIN CSL_CITATION {"citationItems":[{"id":"ITEM-1","itemData":{"author":[{"dropping-particle":"","family":"Sarjono","given":"","non-dropping-particle":"","parse-names":false,"suffix":""}],"container-title":"Jurnal Madaniyah","id":"ITEM-1","issue":"2","issued":{"date-parts":[["2017"]]},"page":"343-353","title":"Internalisasi Berpikir Kritis dalam Pembelajaran Fisika","type":"article-journal","volume":"7"},"uris":["http://www.mendeley.com/documents/?uuid=0927fe76-ba38-44be-8ed4-4e6ecbdf4f0a"]}],"mendeley":{"formattedCitation":"(Sarjono, 2017)","plainTextFormattedCitation":"(Sarjono, 2017)","previouslyFormattedCitation":"(Sarjono, 2017)"},"properties":{"noteIndex":0},"schema":"https://github.com/citation-style-language/schema/raw/master/csl-citation.json"}</w:instrText>
      </w:r>
      <w:r w:rsidR="00D86888">
        <w:rPr>
          <w:rFonts w:ascii="Cambria" w:hAnsi="Cambria" w:cstheme="majorBidi"/>
          <w:color w:val="000000" w:themeColor="text1"/>
          <w:sz w:val="22"/>
          <w:szCs w:val="22"/>
        </w:rPr>
        <w:fldChar w:fldCharType="separate"/>
      </w:r>
      <w:r w:rsidR="00D86888" w:rsidRPr="00D86888">
        <w:rPr>
          <w:rFonts w:ascii="Cambria" w:hAnsi="Cambria" w:cstheme="majorBidi"/>
          <w:noProof/>
          <w:color w:val="000000" w:themeColor="text1"/>
          <w:sz w:val="22"/>
          <w:szCs w:val="22"/>
        </w:rPr>
        <w:t>(Sarjono, 2017)</w:t>
      </w:r>
      <w:r w:rsidR="00D86888">
        <w:rPr>
          <w:rFonts w:ascii="Cambria" w:hAnsi="Cambria" w:cstheme="majorBidi"/>
          <w:color w:val="000000" w:themeColor="text1"/>
          <w:sz w:val="22"/>
          <w:szCs w:val="22"/>
        </w:rPr>
        <w:fldChar w:fldCharType="end"/>
      </w:r>
      <w:r w:rsidRPr="00254E0D">
        <w:rPr>
          <w:rFonts w:ascii="Cambria" w:hAnsi="Cambria" w:cstheme="majorBidi"/>
          <w:color w:val="000000" w:themeColor="text1"/>
          <w:sz w:val="22"/>
          <w:szCs w:val="22"/>
        </w:rPr>
        <w:t xml:space="preserve"> yaitu kemampuan yang bukan warisan dari orang tua atau bawaan sejak lahir, tetapi kemampuan yang perlu dilatih secara bertahap dan berkesinambungan. </w:t>
      </w:r>
    </w:p>
    <w:p w14:paraId="641A48DD" w14:textId="06CDF393" w:rsidR="00254E0D" w:rsidRDefault="00254E0D" w:rsidP="00254E0D">
      <w:pPr>
        <w:spacing w:line="276" w:lineRule="auto"/>
        <w:ind w:left="284" w:firstLine="436"/>
        <w:jc w:val="both"/>
        <w:rPr>
          <w:rFonts w:ascii="Cambria" w:hAnsi="Cambria" w:cstheme="majorBidi"/>
          <w:bCs/>
          <w:color w:val="000000" w:themeColor="text1"/>
          <w:sz w:val="22"/>
          <w:szCs w:val="22"/>
          <w:lang w:val="en-US"/>
        </w:rPr>
      </w:pPr>
      <w:r w:rsidRPr="00254E0D">
        <w:rPr>
          <w:rFonts w:ascii="Cambria" w:hAnsi="Cambria" w:cstheme="majorBidi"/>
          <w:color w:val="000000" w:themeColor="text1"/>
          <w:sz w:val="22"/>
          <w:szCs w:val="22"/>
          <w:lang w:val="en-US"/>
        </w:rPr>
        <w:t xml:space="preserve">Pembelajaran harus dikemas dalam sebuah model pembelajaran yang menarik dan mengembangkan kemampuan berpikir kritis siswa. </w:t>
      </w:r>
      <w:r w:rsidRPr="00254E0D">
        <w:rPr>
          <w:rFonts w:ascii="Cambria" w:hAnsi="Cambria" w:cstheme="majorBidi"/>
          <w:bCs/>
          <w:i/>
          <w:iCs/>
          <w:color w:val="000000" w:themeColor="text1"/>
          <w:sz w:val="22"/>
          <w:szCs w:val="22"/>
        </w:rPr>
        <w:t xml:space="preserve">Contextual teaching and learning </w:t>
      </w:r>
      <w:r w:rsidRPr="00254E0D">
        <w:rPr>
          <w:rFonts w:ascii="Cambria" w:hAnsi="Cambria" w:cstheme="majorBidi"/>
          <w:bCs/>
          <w:color w:val="000000" w:themeColor="text1"/>
          <w:sz w:val="22"/>
          <w:szCs w:val="22"/>
        </w:rPr>
        <w:t xml:space="preserve">merupakan sebuah konsep pembelajaran yang membantu siswa menghubungkan isi penting pembelajaran dengan situasi kehidupan nyata. Hal ini siswa melibatkan kemampuan untuk mengambil contoh-contoh dari konteks kehidupan sehari-hari untuk memulai pelajaran atau untuk menerapkan konsep yang dipelajari kedalam fenomena sehari-hari yang diamati dan dialami oleh siswa di sekitarnya, sehingga siswa akan menemukan makna belajar dalam proses pembelajaran. Belajar bermakna menurut </w:t>
      </w:r>
      <w:r w:rsidR="00D86888">
        <w:rPr>
          <w:rFonts w:ascii="Cambria" w:hAnsi="Cambria" w:cstheme="majorBidi"/>
          <w:bCs/>
          <w:color w:val="000000" w:themeColor="text1"/>
          <w:sz w:val="22"/>
          <w:szCs w:val="22"/>
        </w:rPr>
        <w:fldChar w:fldCharType="begin" w:fldLock="1"/>
      </w:r>
      <w:r w:rsidR="00D86888">
        <w:rPr>
          <w:rFonts w:ascii="Cambria" w:hAnsi="Cambria" w:cstheme="majorBidi"/>
          <w:bCs/>
          <w:color w:val="000000" w:themeColor="text1"/>
          <w:sz w:val="22"/>
          <w:szCs w:val="22"/>
        </w:rPr>
        <w:instrText>ADDIN CSL_CITATION {"citationItems":[{"id":"ITEM-1","itemData":{"author":[{"dropping-particle":"","family":"Ausubel","given":"David Paul","non-dropping-particle":"","parse-names":false,"suffix":""},{"dropping-particle":"","family":"Novak","given":"Joseph Donals","non-dropping-particle":"","parse-names":false,"suffix":""},{"dropping-particle":"","family":"Hanesian","given":"Helen","non-dropping-particle":"","parse-names":false,"suffix":""}],"id":"ITEM-1","issued":{"date-parts":[["1978"]]},"publisher":"Holt Rinehart and Winston","publisher-place":"New York","title":"Education Psychology: a Cognotive View","type":"book"},"uris":["http://www.mendeley.com/documents/?uuid=89839c76-e6fe-4d4f-9ec5-e621688b7568"]}],"mendeley":{"formattedCitation":"(Ausubel, Novak, &amp; Hanesian, 1978)","plainTextFormattedCitation":"(Ausubel, Novak, &amp; Hanesian, 1978)","previouslyFormattedCitation":"(Ausubel, Novak, &amp; Hanesian, 1978)"},"properties":{"noteIndex":0},"schema":"https://github.com/citation-style-language/schema/raw/master/csl-citation.json"}</w:instrText>
      </w:r>
      <w:r w:rsidR="00D86888">
        <w:rPr>
          <w:rFonts w:ascii="Cambria" w:hAnsi="Cambria" w:cstheme="majorBidi"/>
          <w:bCs/>
          <w:color w:val="000000" w:themeColor="text1"/>
          <w:sz w:val="22"/>
          <w:szCs w:val="22"/>
        </w:rPr>
        <w:fldChar w:fldCharType="separate"/>
      </w:r>
      <w:r w:rsidR="00D86888" w:rsidRPr="00D86888">
        <w:rPr>
          <w:rFonts w:ascii="Cambria" w:hAnsi="Cambria" w:cstheme="majorBidi"/>
          <w:bCs/>
          <w:noProof/>
          <w:color w:val="000000" w:themeColor="text1"/>
          <w:sz w:val="22"/>
          <w:szCs w:val="22"/>
        </w:rPr>
        <w:t>(Ausubel, Novak, &amp; Hanesian, 1978)</w:t>
      </w:r>
      <w:r w:rsidR="00D86888">
        <w:rPr>
          <w:rFonts w:ascii="Cambria" w:hAnsi="Cambria" w:cstheme="majorBidi"/>
          <w:bCs/>
          <w:color w:val="000000" w:themeColor="text1"/>
          <w:sz w:val="22"/>
          <w:szCs w:val="22"/>
        </w:rPr>
        <w:fldChar w:fldCharType="end"/>
      </w:r>
      <w:r w:rsidRPr="00254E0D">
        <w:rPr>
          <w:rFonts w:ascii="Cambria" w:hAnsi="Cambria" w:cstheme="majorBidi"/>
          <w:bCs/>
          <w:color w:val="000000" w:themeColor="text1"/>
          <w:sz w:val="22"/>
          <w:szCs w:val="22"/>
        </w:rPr>
        <w:t xml:space="preserve"> menyatakan bahwa faktor utama yang mempengaruhi pembelajaran adalah apa yang sudah diketahu oleh siswa. </w:t>
      </w:r>
      <w:r w:rsidRPr="00254E0D">
        <w:rPr>
          <w:rFonts w:ascii="Cambria" w:hAnsi="Cambria" w:cstheme="majorBidi"/>
          <w:bCs/>
          <w:color w:val="000000" w:themeColor="text1"/>
          <w:sz w:val="22"/>
          <w:szCs w:val="22"/>
          <w:lang w:val="en-US"/>
        </w:rPr>
        <w:t xml:space="preserve">Hal ini sesuai dengan penelitian </w:t>
      </w:r>
      <w:r w:rsidR="00D86888">
        <w:rPr>
          <w:rFonts w:ascii="Cambria" w:hAnsi="Cambria" w:cstheme="majorBidi"/>
          <w:bCs/>
          <w:color w:val="000000" w:themeColor="text1"/>
          <w:sz w:val="22"/>
          <w:szCs w:val="22"/>
          <w:lang w:val="en-US"/>
        </w:rPr>
        <w:fldChar w:fldCharType="begin" w:fldLock="1"/>
      </w:r>
      <w:r w:rsidR="00D97A59">
        <w:rPr>
          <w:rFonts w:ascii="Cambria" w:hAnsi="Cambria" w:cstheme="majorBidi"/>
          <w:bCs/>
          <w:color w:val="000000" w:themeColor="text1"/>
          <w:sz w:val="22"/>
          <w:szCs w:val="22"/>
          <w:lang w:val="en-US"/>
        </w:rPr>
        <w:instrText>ADDIN CSL_CITATION {"citationItems":[{"id":"ITEM-1","itemData":{"DOI":"10.15640/jehd.v3n4a18","ISSN":"2334296X","abstract":"In our research paper, we set out the key principles of learning in the classroom. We attempt to show learner’s products which are useful to predetermine meaningful learning. We aim to spread those key principles, according to which concept maps and collaborative works have an essential role. In addition, we offer a meaningful learning experience carried out in our classroom and we expound the advantages of concept mapping and meaningful learning. As a result of our study, we launched our e-book entitled Meaningful learning in practice. How to put meaningful learning in the classroom, which is freely available on the Internet. We also present a CD-ROM containing educational tasks, promoted by the Government of the Canary Islands (Spain), and our Web page www.meaningfullearning.eu 1.-","author":[{"dropping-particle":"","family":"Ballester","given":"Antoni","non-dropping-particle":"","parse-names":false,"suffix":""}],"container-title":"Journal of Education and Human Development","id":"ITEM-1","issue":"4","issued":{"date-parts":[["2014"]]},"page":"199-209","title":"Meaningful Learning in Practice","type":"article-journal","volume":"3"},"uris":["http://www.mendeley.com/documents/?uuid=5c991dea-57bb-48e2-bbf8-0cff03863426"]}],"mendeley":{"formattedCitation":"(Ballester, 2014)","plainTextFormattedCitation":"(Ballester, 2014)","previouslyFormattedCitation":"(Ballester, 2014)"},"properties":{"noteIndex":0},"schema":"https://github.com/citation-style-language/schema/raw/master/csl-citation.json"}</w:instrText>
      </w:r>
      <w:r w:rsidR="00D86888">
        <w:rPr>
          <w:rFonts w:ascii="Cambria" w:hAnsi="Cambria" w:cstheme="majorBidi"/>
          <w:bCs/>
          <w:color w:val="000000" w:themeColor="text1"/>
          <w:sz w:val="22"/>
          <w:szCs w:val="22"/>
          <w:lang w:val="en-US"/>
        </w:rPr>
        <w:fldChar w:fldCharType="separate"/>
      </w:r>
      <w:r w:rsidR="00D86888" w:rsidRPr="00D86888">
        <w:rPr>
          <w:rFonts w:ascii="Cambria" w:hAnsi="Cambria" w:cstheme="majorBidi"/>
          <w:bCs/>
          <w:noProof/>
          <w:color w:val="000000" w:themeColor="text1"/>
          <w:sz w:val="22"/>
          <w:szCs w:val="22"/>
          <w:lang w:val="en-US"/>
        </w:rPr>
        <w:t>(Ballester, 2014)</w:t>
      </w:r>
      <w:r w:rsidR="00D86888">
        <w:rPr>
          <w:rFonts w:ascii="Cambria" w:hAnsi="Cambria" w:cstheme="majorBidi"/>
          <w:bCs/>
          <w:color w:val="000000" w:themeColor="text1"/>
          <w:sz w:val="22"/>
          <w:szCs w:val="22"/>
          <w:lang w:val="en-US"/>
        </w:rPr>
        <w:fldChar w:fldCharType="end"/>
      </w:r>
      <w:r w:rsidRPr="00254E0D">
        <w:rPr>
          <w:rFonts w:ascii="Cambria" w:hAnsi="Cambria" w:cstheme="majorBidi"/>
          <w:bCs/>
          <w:color w:val="000000" w:themeColor="text1"/>
          <w:sz w:val="22"/>
          <w:szCs w:val="22"/>
          <w:lang w:val="en-US"/>
        </w:rPr>
        <w:t xml:space="preserve"> menyatakan bahwa pengalaman belajar bermakna dikelas sangat efektif serta meningkatkan pengetahuan siswa yang gagal.</w:t>
      </w:r>
    </w:p>
    <w:p w14:paraId="4914A84A" w14:textId="191EF93F" w:rsidR="00254E0D" w:rsidRDefault="00254E0D" w:rsidP="00254E0D">
      <w:pPr>
        <w:spacing w:line="276" w:lineRule="auto"/>
        <w:ind w:left="284" w:firstLine="436"/>
        <w:jc w:val="both"/>
        <w:rPr>
          <w:rFonts w:ascii="Cambria" w:hAnsi="Cambria" w:cstheme="majorBidi"/>
          <w:bCs/>
          <w:color w:val="000000" w:themeColor="text1"/>
          <w:sz w:val="22"/>
          <w:szCs w:val="22"/>
          <w:lang w:val="en-US"/>
        </w:rPr>
      </w:pPr>
      <w:r w:rsidRPr="00254E0D">
        <w:rPr>
          <w:rFonts w:ascii="Cambria" w:hAnsi="Cambria" w:cstheme="majorBidi"/>
          <w:color w:val="000000" w:themeColor="text1"/>
          <w:sz w:val="22"/>
          <w:szCs w:val="22"/>
          <w:lang w:val="en-US"/>
        </w:rPr>
        <w:t xml:space="preserve">Pembelajaran fisika melalui kontekstual memiliki manfaat memotivasi siswa dan mengembangkan kemampuan berpikir kritis dan </w:t>
      </w:r>
      <w:r w:rsidRPr="00254E0D">
        <w:rPr>
          <w:rFonts w:ascii="Cambria" w:hAnsi="Cambria" w:cstheme="majorBidi"/>
          <w:bCs/>
          <w:color w:val="000000" w:themeColor="text1"/>
          <w:sz w:val="22"/>
          <w:szCs w:val="22"/>
        </w:rPr>
        <w:t xml:space="preserve">keterampilan pemecahan masalah dengan </w:t>
      </w:r>
      <w:r w:rsidRPr="00254E0D">
        <w:rPr>
          <w:rFonts w:ascii="Cambria" w:hAnsi="Cambria" w:cstheme="majorBidi"/>
          <w:bCs/>
          <w:color w:val="000000" w:themeColor="text1"/>
          <w:sz w:val="22"/>
          <w:szCs w:val="22"/>
        </w:rPr>
        <w:t>pertanyaan-pertanyaan konteks yang mengarah pada pembelajaran yang efektif</w:t>
      </w:r>
      <w:r w:rsidRPr="00254E0D">
        <w:rPr>
          <w:rFonts w:ascii="Cambria" w:hAnsi="Cambria" w:cstheme="majorBidi"/>
          <w:bCs/>
          <w:color w:val="000000" w:themeColor="text1"/>
          <w:sz w:val="22"/>
          <w:szCs w:val="22"/>
          <w:lang w:val="en-US"/>
        </w:rPr>
        <w:t>.</w:t>
      </w:r>
      <w:r w:rsidR="00D97A59">
        <w:rPr>
          <w:rFonts w:ascii="Cambria" w:hAnsi="Cambria" w:cstheme="majorBidi"/>
          <w:bCs/>
          <w:color w:val="000000" w:themeColor="text1"/>
          <w:sz w:val="22"/>
          <w:szCs w:val="22"/>
          <w:lang w:val="en-US"/>
        </w:rPr>
        <w:t xml:space="preserve"> </w:t>
      </w:r>
      <w:r w:rsidR="00D97A59">
        <w:rPr>
          <w:rFonts w:ascii="Cambria" w:hAnsi="Cambria" w:cstheme="majorBidi"/>
          <w:bCs/>
          <w:color w:val="000000" w:themeColor="text1"/>
          <w:sz w:val="22"/>
          <w:szCs w:val="22"/>
          <w:lang w:val="en-US"/>
        </w:rPr>
        <w:fldChar w:fldCharType="begin" w:fldLock="1"/>
      </w:r>
      <w:r w:rsidR="00CC2F9A">
        <w:rPr>
          <w:rFonts w:ascii="Cambria" w:hAnsi="Cambria" w:cstheme="majorBidi"/>
          <w:bCs/>
          <w:color w:val="000000" w:themeColor="text1"/>
          <w:sz w:val="22"/>
          <w:szCs w:val="22"/>
          <w:lang w:val="en-US"/>
        </w:rPr>
        <w:instrText>ADDIN CSL_CITATION {"citationItems":[{"id":"ITEM-1","itemData":{"DOI":"10.20431","author":[{"dropping-particle":"","family":"Bushan","given":"Ravi","non-dropping-particle":"","parse-names":false,"suffix":""}],"container-title":"International Journal on Studies in English Language and Literature (IJSELL)","id":"ITEM-1","issue":"6","issued":{"date-parts":[["2014"]]},"page":"11-16","title":"Developing Learner's Critical Thinking and Motivation","type":"article-journal","volume":"2"},"uris":["http://www.mendeley.com/documents/?uuid=cfd1094e-6635-42f3-acba-7e59490585aa"]}],"mendeley":{"formattedCitation":"(Bushan, 2014)","plainTextFormattedCitation":"(Bushan, 2014)","previouslyFormattedCitation":"(Bushan, 2014)"},"properties":{"noteIndex":0},"schema":"https://github.com/citation-style-language/schema/raw/master/csl-citation.json"}</w:instrText>
      </w:r>
      <w:r w:rsidR="00D97A59">
        <w:rPr>
          <w:rFonts w:ascii="Cambria" w:hAnsi="Cambria" w:cstheme="majorBidi"/>
          <w:bCs/>
          <w:color w:val="000000" w:themeColor="text1"/>
          <w:sz w:val="22"/>
          <w:szCs w:val="22"/>
          <w:lang w:val="en-US"/>
        </w:rPr>
        <w:fldChar w:fldCharType="separate"/>
      </w:r>
      <w:r w:rsidR="00D97A59" w:rsidRPr="00D97A59">
        <w:rPr>
          <w:rFonts w:ascii="Cambria" w:hAnsi="Cambria" w:cstheme="majorBidi"/>
          <w:bCs/>
          <w:noProof/>
          <w:color w:val="000000" w:themeColor="text1"/>
          <w:sz w:val="22"/>
          <w:szCs w:val="22"/>
          <w:lang w:val="en-US"/>
        </w:rPr>
        <w:t>(Bushan, 2014)</w:t>
      </w:r>
      <w:r w:rsidR="00D97A59">
        <w:rPr>
          <w:rFonts w:ascii="Cambria" w:hAnsi="Cambria" w:cstheme="majorBidi"/>
          <w:bCs/>
          <w:color w:val="000000" w:themeColor="text1"/>
          <w:sz w:val="22"/>
          <w:szCs w:val="22"/>
          <w:lang w:val="en-US"/>
        </w:rPr>
        <w:fldChar w:fldCharType="end"/>
      </w:r>
      <w:r w:rsidR="00D97A59">
        <w:rPr>
          <w:rFonts w:ascii="Cambria" w:hAnsi="Cambria" w:cstheme="majorBidi"/>
          <w:bCs/>
          <w:color w:val="000000" w:themeColor="text1"/>
          <w:sz w:val="22"/>
          <w:szCs w:val="22"/>
          <w:lang w:val="en-US"/>
        </w:rPr>
        <w:t xml:space="preserve"> </w:t>
      </w:r>
      <w:r w:rsidRPr="00254E0D">
        <w:rPr>
          <w:rFonts w:ascii="Cambria" w:hAnsi="Cambria" w:cstheme="majorBidi"/>
          <w:bCs/>
          <w:color w:val="000000" w:themeColor="text1"/>
          <w:sz w:val="22"/>
          <w:szCs w:val="22"/>
          <w:lang w:val="en-US"/>
        </w:rPr>
        <w:t xml:space="preserve">menyatakan bahwa motivasi adalah faktor terpenting untuk merangsang kemampuan berpikir kritis melalui penyelesaian masalah. Selain itu, </w:t>
      </w:r>
      <w:r w:rsidRPr="00254E0D">
        <w:rPr>
          <w:rFonts w:ascii="Cambria" w:hAnsi="Cambria" w:cstheme="majorBidi"/>
          <w:bCs/>
          <w:color w:val="000000" w:themeColor="text1"/>
          <w:sz w:val="22"/>
          <w:szCs w:val="22"/>
          <w:lang w:val="en-US"/>
        </w:rPr>
        <w:fldChar w:fldCharType="begin" w:fldLock="1"/>
      </w:r>
      <w:r w:rsidRPr="00254E0D">
        <w:rPr>
          <w:rFonts w:ascii="Cambria" w:hAnsi="Cambria" w:cstheme="majorBidi"/>
          <w:bCs/>
          <w:color w:val="000000" w:themeColor="text1"/>
          <w:sz w:val="22"/>
          <w:szCs w:val="22"/>
          <w:lang w:val="en-US"/>
        </w:rPr>
        <w:instrText>ADDIN CSL_CITATION {"citationItems":[{"id":"ITEM-1","itemData":{"DOI":"10.1007/s10551-014-2084-0","ISSN":"15730697","abstract":"Using a Solomon four-group design, we investigate the effect of a case-based critical thinking intervention on students’ critical thinking skills (CTA). We randomly assign 31 sessions of business classes (N = 659 students) to four groups and collect data from three sources: in-class performance (CTA), university records (ACT, GPA, and demographic variables), and Internet surveys (learning and motivational goals). Our 2 × 2 ANOVA results showed no significant between-subjects differences. Contrary to our expectations, students improve their critical thinking skills, with or without the intervention. Female and Caucasian students improve their critical thinking skills, but males and non-Caucasian do not. Positive performance goals and negative mastery goals enhance and decrease improvements of their CTA scores, respectively. ACT and age are related to pre- and post-test. Gender (male) is related to pre-test. GPA is related to post-test. Results shed light on the Pygmalion effect, the Galatea effect, ability, motivation, and opportunity as signals for human capital, and business ethics.","author":[{"dropping-particle":"","family":"Howard","given":"Larry W.","non-dropping-particle":"","parse-names":false,"suffix":""},{"dropping-particle":"","family":"Tang","given":"Thomas Li Ping","non-dropping-particle":"","parse-names":false,"suffix":""},{"dropping-particle":"","family":"Jill Austin","given":"M.","non-dropping-particle":"","parse-names":false,"suffix":""}],"container-title":"Journal of Business Ethics","id":"ITEM-1","issue":"1","issued":{"date-parts":[["2014"]]},"page":"133-147","title":"Teaching Critical Thinking Skills: Ability, Motivation, Intervention, and the Pygmalion Effect","type":"article-journal","volume":"128"},"uris":["http://www.mendeley.com/documents/?uuid=7310dc93-b169-4898-be36-8160827d05cd"]}],"mendeley":{"formattedCitation":"(Howard, Tang, &amp; Jill Austin, 2014)","plainTextFormattedCitation":"(Howard, Tang, &amp; Jill Austin, 2014)","previouslyFormattedCitation":"(Howard, Tang, &amp; Jill Austin, 2014)"},"properties":{"noteIndex":0},"schema":"https://github.com/citation-style-language/schema/raw/master/csl-citation.json"}</w:instrText>
      </w:r>
      <w:r w:rsidRPr="00254E0D">
        <w:rPr>
          <w:rFonts w:ascii="Cambria" w:hAnsi="Cambria" w:cstheme="majorBidi"/>
          <w:bCs/>
          <w:color w:val="000000" w:themeColor="text1"/>
          <w:sz w:val="22"/>
          <w:szCs w:val="22"/>
          <w:lang w:val="en-US"/>
        </w:rPr>
        <w:fldChar w:fldCharType="separate"/>
      </w:r>
      <w:r w:rsidRPr="00254E0D">
        <w:rPr>
          <w:rFonts w:ascii="Cambria" w:hAnsi="Cambria" w:cstheme="majorBidi"/>
          <w:bCs/>
          <w:noProof/>
          <w:color w:val="000000" w:themeColor="text1"/>
          <w:sz w:val="22"/>
          <w:szCs w:val="22"/>
          <w:lang w:val="en-US"/>
        </w:rPr>
        <w:t>(Howard, Tang, &amp; Jill Austin, 2014)</w:t>
      </w:r>
      <w:r w:rsidRPr="00254E0D">
        <w:rPr>
          <w:rFonts w:ascii="Cambria" w:hAnsi="Cambria" w:cstheme="majorBidi"/>
          <w:bCs/>
          <w:color w:val="000000" w:themeColor="text1"/>
          <w:sz w:val="22"/>
          <w:szCs w:val="22"/>
          <w:lang w:val="en-US"/>
        </w:rPr>
        <w:fldChar w:fldCharType="end"/>
      </w:r>
      <w:r w:rsidRPr="00254E0D">
        <w:rPr>
          <w:rFonts w:ascii="Cambria" w:hAnsi="Cambria" w:cstheme="majorBidi"/>
          <w:bCs/>
          <w:color w:val="000000" w:themeColor="text1"/>
          <w:sz w:val="22"/>
          <w:szCs w:val="22"/>
          <w:lang w:val="en-US"/>
        </w:rPr>
        <w:t xml:space="preserve"> menyatakan bahwa penting untuk memberikan motivasi untuk meningkatkan kemampuan berpikir kritis siswa. </w:t>
      </w:r>
    </w:p>
    <w:p w14:paraId="1DDD25D5" w14:textId="5ECE8F81" w:rsidR="00FD380A" w:rsidRPr="001929E6" w:rsidRDefault="00FD380A" w:rsidP="00FD380A">
      <w:pPr>
        <w:spacing w:line="276" w:lineRule="auto"/>
        <w:ind w:left="284" w:firstLine="436"/>
        <w:jc w:val="both"/>
        <w:rPr>
          <w:rFonts w:ascii="Cambria" w:hAnsi="Cambria"/>
          <w:sz w:val="22"/>
          <w:szCs w:val="22"/>
          <w:lang w:val="en-US"/>
        </w:rPr>
      </w:pPr>
      <w:r w:rsidRPr="00052D9C">
        <w:rPr>
          <w:rFonts w:ascii="Cambria" w:hAnsi="Cambria" w:cstheme="majorBidi"/>
          <w:bCs/>
          <w:color w:val="000000" w:themeColor="text1"/>
          <w:sz w:val="22"/>
          <w:szCs w:val="22"/>
        </w:rPr>
        <w:t>Dengan setiap langkah pembelajaran kontekstual dapat melatihkan kemampuan berpikir kritis, salah satu langkah pembelajaran kontekstual adalah kontruktivisme. Dalam langkah ini pemahaman baru akan muncul secara progresif ketika siswa dilatihkan untuk menyusun hipotesis, menguji hipotesis tersebut.</w:t>
      </w:r>
      <w:r w:rsidRPr="00052D9C">
        <w:rPr>
          <w:rFonts w:ascii="Cambria" w:hAnsi="Cambria" w:cstheme="majorBidi"/>
          <w:bCs/>
          <w:color w:val="000000" w:themeColor="text1"/>
          <w:sz w:val="22"/>
          <w:szCs w:val="22"/>
          <w:lang w:val="en-US"/>
        </w:rPr>
        <w:t xml:space="preserve"> </w:t>
      </w:r>
      <w:r w:rsidRPr="00052D9C">
        <w:rPr>
          <w:rFonts w:ascii="Cambria" w:hAnsi="Cambria" w:cstheme="majorBidi"/>
          <w:bCs/>
          <w:color w:val="000000" w:themeColor="text1"/>
          <w:sz w:val="22"/>
          <w:szCs w:val="22"/>
        </w:rPr>
        <w:t>Dalam langkah ini siswa disajikan fenomena untuk menstimulus, pembelajaran dapat menimbulkan rasa ingin tahu. Terbangunnya sikap ingin tahu berfungsi untuk membangkitkan dan melatih siswa untuk memahami permasalahan sesuai topik pembelajara</w:t>
      </w:r>
      <w:r w:rsidRPr="00FD380A">
        <w:rPr>
          <w:rFonts w:ascii="Cambria" w:hAnsi="Cambria" w:cstheme="majorBidi"/>
          <w:bCs/>
          <w:color w:val="000000" w:themeColor="text1"/>
          <w:sz w:val="22"/>
          <w:szCs w:val="22"/>
        </w:rPr>
        <w:t>n.</w:t>
      </w:r>
      <w:r w:rsidRPr="00FD380A">
        <w:rPr>
          <w:rFonts w:ascii="Cambria" w:hAnsi="Cambria" w:cstheme="majorBidi"/>
          <w:bCs/>
          <w:color w:val="000000" w:themeColor="text1"/>
          <w:sz w:val="22"/>
          <w:szCs w:val="22"/>
          <w:lang w:val="en-US"/>
        </w:rPr>
        <w:t xml:space="preserve"> </w:t>
      </w:r>
      <w:r w:rsidRPr="00FD380A">
        <w:rPr>
          <w:rFonts w:ascii="Cambria" w:hAnsi="Cambria" w:cstheme="majorBidi"/>
          <w:bCs/>
          <w:color w:val="000000" w:themeColor="text1"/>
          <w:sz w:val="22"/>
          <w:szCs w:val="22"/>
          <w:lang w:val="en-US"/>
        </w:rPr>
        <w:fldChar w:fldCharType="begin" w:fldLock="1"/>
      </w:r>
      <w:r w:rsidRPr="00FD380A">
        <w:rPr>
          <w:rFonts w:ascii="Cambria" w:hAnsi="Cambria" w:cstheme="majorBidi"/>
          <w:bCs/>
          <w:color w:val="000000" w:themeColor="text1"/>
          <w:sz w:val="22"/>
          <w:szCs w:val="22"/>
          <w:lang w:val="en-US"/>
        </w:rPr>
        <w:instrText>ADDIN CSL_CITATION {"citationItems":[{"id":"ITEM-1","itemData":{"DOI":"10.1111/j.1741-5446.2008.00281.x","ISSN":"00132004","abstract":"In this essay, Frederick Schmitt and Reza Lahroodi explore the value of curiosity for inquiry and knowledge. They defend an appetitive account of curiosity, viewing curiosity as a motivationally original desire to know that arises from having one's attention drawn to the object and that in turn sustains one's attention to it. Distinguishing curiosity from wonder, the authors explore several sources of the epistemic value of curiosity. First, curiosity is tenacious: curiosity whether a proposition is true leads to curiosity about related issues, thereby deepening our knowledge. Second, it is to some extent biased in favor of topics in which we already have a practical or epistemic interest. Third, and most important, curiosity is largely independent of our interests: it fixes our attention on objects in which we have no antecedent interest, thereby broadening our knowledge. Schmitt and Lahroodi elucidate the value of curiosity by outlining its role in levels of development - an approach indebted to John Dewey's explanation of the value of curiosity. Finally, they raise some questions about the implications of their account for educational practice. © 2008 Board of Trustees.","author":[{"dropping-particle":"","family":"Schmitt","given":"Frederick F.","non-dropping-particle":"","parse-names":false,"suffix":""},{"dropping-particle":"","family":"Lahroodi","given":"Reza","non-dropping-particle":"","parse-names":false,"suffix":""}],"container-title":"Educational Theory","id":"ITEM-1","issue":"2","issued":{"date-parts":[["2008"]]},"page":"125-148","title":"The Epistemic Value Of Curiosity","type":"article-journal","volume":"58"},"uris":["http://www.mendeley.com/documents/?uuid=863d1168-e148-499d-9a84-f4b1e88ce6b3"]}],"mendeley":{"formattedCitation":"(Schmitt &amp; Lahroodi, 2008)","plainTextFormattedCitation":"(Schmitt &amp; Lahroodi, 2008)"},"properties":{"noteIndex":0},"schema":"https://github.com/citation-style-language/schema/raw/master/csl-citation.json"}</w:instrText>
      </w:r>
      <w:r w:rsidRPr="00FD380A">
        <w:rPr>
          <w:rFonts w:ascii="Cambria" w:hAnsi="Cambria" w:cstheme="majorBidi"/>
          <w:bCs/>
          <w:color w:val="000000" w:themeColor="text1"/>
          <w:sz w:val="22"/>
          <w:szCs w:val="22"/>
          <w:lang w:val="en-US"/>
        </w:rPr>
        <w:fldChar w:fldCharType="separate"/>
      </w:r>
      <w:r w:rsidRPr="00FD380A">
        <w:rPr>
          <w:rFonts w:ascii="Cambria" w:hAnsi="Cambria" w:cstheme="majorBidi"/>
          <w:bCs/>
          <w:noProof/>
          <w:color w:val="000000" w:themeColor="text1"/>
          <w:sz w:val="22"/>
          <w:szCs w:val="22"/>
          <w:lang w:val="en-US"/>
        </w:rPr>
        <w:t>(Schmitt &amp; Lahroodi, 2008)</w:t>
      </w:r>
      <w:r w:rsidRPr="00FD380A">
        <w:rPr>
          <w:rFonts w:ascii="Cambria" w:hAnsi="Cambria" w:cstheme="majorBidi"/>
          <w:bCs/>
          <w:color w:val="000000" w:themeColor="text1"/>
          <w:sz w:val="22"/>
          <w:szCs w:val="22"/>
          <w:lang w:val="en-US"/>
        </w:rPr>
        <w:fldChar w:fldCharType="end"/>
      </w:r>
      <w:r>
        <w:rPr>
          <w:rFonts w:ascii="Cambria" w:hAnsi="Cambria" w:cstheme="majorBidi"/>
          <w:bCs/>
          <w:color w:val="000000" w:themeColor="text1"/>
          <w:sz w:val="22"/>
          <w:szCs w:val="22"/>
          <w:lang w:val="en-US"/>
        </w:rPr>
        <w:t xml:space="preserve"> menyatakan bahwa rasa ingin tahu diperlukan untuk keberhasilan siswa dalam pembelajaran dan penemuan.</w:t>
      </w:r>
      <w:bookmarkStart w:id="3" w:name="_GoBack"/>
      <w:bookmarkEnd w:id="3"/>
    </w:p>
    <w:p w14:paraId="544CB589" w14:textId="77777777" w:rsidR="00FD380A" w:rsidRDefault="00FD380A" w:rsidP="00254E0D">
      <w:pPr>
        <w:spacing w:line="276" w:lineRule="auto"/>
        <w:ind w:left="284" w:firstLine="436"/>
        <w:jc w:val="both"/>
        <w:rPr>
          <w:rFonts w:ascii="Cambria" w:hAnsi="Cambria" w:cstheme="majorBidi"/>
          <w:bCs/>
          <w:color w:val="000000" w:themeColor="text1"/>
          <w:sz w:val="22"/>
          <w:szCs w:val="22"/>
          <w:lang w:val="en-US"/>
        </w:rPr>
      </w:pPr>
    </w:p>
    <w:p w14:paraId="3E9D2522" w14:textId="77777777" w:rsidR="00720B74" w:rsidRPr="00254E0D" w:rsidRDefault="00720B74" w:rsidP="00254E0D">
      <w:pPr>
        <w:spacing w:line="276" w:lineRule="auto"/>
        <w:ind w:left="284" w:firstLine="436"/>
        <w:jc w:val="both"/>
        <w:rPr>
          <w:rFonts w:ascii="Cambria" w:hAnsi="Cambria" w:cstheme="majorBidi"/>
          <w:color w:val="000000" w:themeColor="text1"/>
          <w:sz w:val="22"/>
          <w:szCs w:val="22"/>
          <w:lang w:val="en-US"/>
        </w:rPr>
      </w:pPr>
    </w:p>
    <w:p w14:paraId="15F3E7EA" w14:textId="77777777" w:rsidR="00254E0D" w:rsidRPr="00254E0D" w:rsidRDefault="00254E0D" w:rsidP="00254E0D">
      <w:pPr>
        <w:spacing w:line="276" w:lineRule="auto"/>
        <w:ind w:left="284" w:firstLine="436"/>
        <w:jc w:val="both"/>
        <w:rPr>
          <w:rFonts w:ascii="Cambria" w:hAnsi="Cambria" w:cstheme="majorBidi"/>
          <w:color w:val="000000" w:themeColor="text1"/>
          <w:sz w:val="22"/>
          <w:szCs w:val="22"/>
          <w:lang w:val="en-US"/>
        </w:rPr>
      </w:pPr>
    </w:p>
    <w:p w14:paraId="2D61A211" w14:textId="77777777" w:rsidR="0062033E" w:rsidRPr="00721448" w:rsidRDefault="009D2660" w:rsidP="009223D5">
      <w:pPr>
        <w:pStyle w:val="IEEEHeading1"/>
        <w:numPr>
          <w:ilvl w:val="0"/>
          <w:numId w:val="11"/>
        </w:numPr>
        <w:spacing w:line="276" w:lineRule="auto"/>
        <w:jc w:val="left"/>
        <w:rPr>
          <w:rFonts w:asciiTheme="majorHAnsi" w:hAnsiTheme="majorHAnsi"/>
          <w:b/>
          <w:sz w:val="24"/>
          <w:szCs w:val="22"/>
          <w:lang w:val="en-US"/>
        </w:rPr>
      </w:pPr>
      <w:r w:rsidRPr="00721448">
        <w:rPr>
          <w:rFonts w:asciiTheme="majorHAnsi" w:hAnsiTheme="majorHAnsi"/>
          <w:b/>
          <w:sz w:val="24"/>
          <w:szCs w:val="22"/>
          <w:lang w:val="id-ID"/>
        </w:rPr>
        <w:t xml:space="preserve">SIMPULAN </w:t>
      </w:r>
      <w:r w:rsidR="00F870D3" w:rsidRPr="00721448">
        <w:rPr>
          <w:rFonts w:asciiTheme="majorHAnsi" w:hAnsiTheme="majorHAnsi"/>
          <w:b/>
          <w:sz w:val="24"/>
          <w:szCs w:val="22"/>
          <w:lang w:val="id-ID"/>
        </w:rPr>
        <w:t>DAN</w:t>
      </w:r>
      <w:r w:rsidR="00633178" w:rsidRPr="00721448">
        <w:rPr>
          <w:rFonts w:asciiTheme="majorHAnsi" w:hAnsiTheme="majorHAnsi"/>
          <w:b/>
          <w:sz w:val="24"/>
          <w:szCs w:val="22"/>
          <w:lang w:val="id-ID"/>
        </w:rPr>
        <w:t xml:space="preserve"> SARAN</w:t>
      </w:r>
    </w:p>
    <w:p w14:paraId="787F86F9" w14:textId="1965DC2C" w:rsidR="00624359" w:rsidRDefault="00624359" w:rsidP="00624359">
      <w:pPr>
        <w:pStyle w:val="ListParagraph"/>
        <w:numPr>
          <w:ilvl w:val="0"/>
          <w:numId w:val="20"/>
        </w:numPr>
        <w:spacing w:line="276" w:lineRule="auto"/>
        <w:contextualSpacing/>
        <w:jc w:val="both"/>
        <w:rPr>
          <w:rFonts w:asciiTheme="majorHAnsi" w:hAnsiTheme="majorHAnsi"/>
          <w:sz w:val="22"/>
          <w:szCs w:val="22"/>
        </w:rPr>
      </w:pPr>
      <w:r>
        <w:rPr>
          <w:rFonts w:asciiTheme="majorHAnsi" w:hAnsiTheme="majorHAnsi"/>
          <w:sz w:val="22"/>
          <w:szCs w:val="22"/>
        </w:rPr>
        <w:t>Kesimpulan</w:t>
      </w:r>
    </w:p>
    <w:p w14:paraId="186EA71C" w14:textId="77777777" w:rsidR="00624359" w:rsidRPr="00624359" w:rsidRDefault="00624359" w:rsidP="00624359">
      <w:pPr>
        <w:spacing w:line="276" w:lineRule="auto"/>
        <w:ind w:left="360" w:firstLine="360"/>
        <w:contextualSpacing/>
        <w:jc w:val="both"/>
        <w:rPr>
          <w:rFonts w:asciiTheme="majorHAnsi" w:hAnsiTheme="majorHAnsi"/>
          <w:sz w:val="22"/>
          <w:szCs w:val="22"/>
        </w:rPr>
      </w:pPr>
      <w:r w:rsidRPr="00624359">
        <w:rPr>
          <w:rFonts w:asciiTheme="majorHAnsi" w:hAnsiTheme="majorHAnsi"/>
          <w:sz w:val="22"/>
          <w:szCs w:val="22"/>
        </w:rPr>
        <w:t xml:space="preserve">Suplemen dikembangkan efektif dapat meningkatkan kemampuan berpikir kritis siswa. hal tersebut dapat dilihat dari nilai </w:t>
      </w:r>
      <w:r w:rsidRPr="00624359">
        <w:rPr>
          <w:rFonts w:asciiTheme="majorHAnsi" w:hAnsiTheme="majorHAnsi"/>
          <w:i/>
          <w:iCs/>
          <w:sz w:val="22"/>
          <w:szCs w:val="22"/>
        </w:rPr>
        <w:t xml:space="preserve">n-gain </w:t>
      </w:r>
      <w:r w:rsidRPr="00624359">
        <w:rPr>
          <w:rFonts w:asciiTheme="majorHAnsi" w:hAnsiTheme="majorHAnsi"/>
          <w:sz w:val="22"/>
          <w:szCs w:val="22"/>
        </w:rPr>
        <w:t xml:space="preserve">pada kelas XII IPA 1 sebesar 0,55 dan XII IPA 2 sebesar 0,65 dan nilai </w:t>
      </w:r>
      <w:r w:rsidRPr="00624359">
        <w:rPr>
          <w:rFonts w:asciiTheme="majorHAnsi" w:hAnsiTheme="majorHAnsi"/>
          <w:i/>
          <w:iCs/>
          <w:sz w:val="22"/>
          <w:szCs w:val="22"/>
        </w:rPr>
        <w:t>sig.</w:t>
      </w:r>
      <w:r w:rsidRPr="00624359">
        <w:rPr>
          <w:rFonts w:asciiTheme="majorHAnsi" w:hAnsiTheme="majorHAnsi"/>
          <w:sz w:val="22"/>
          <w:szCs w:val="22"/>
        </w:rPr>
        <w:t xml:space="preserve"> pada uji </w:t>
      </w:r>
      <w:r w:rsidRPr="00624359">
        <w:rPr>
          <w:rFonts w:asciiTheme="majorHAnsi" w:hAnsiTheme="majorHAnsi"/>
          <w:i/>
          <w:iCs/>
          <w:sz w:val="22"/>
          <w:szCs w:val="22"/>
        </w:rPr>
        <w:t>sample paired t</w:t>
      </w:r>
      <w:r w:rsidRPr="00624359">
        <w:rPr>
          <w:rFonts w:asciiTheme="majorHAnsi" w:hAnsiTheme="majorHAnsi"/>
          <w:sz w:val="22"/>
          <w:szCs w:val="22"/>
        </w:rPr>
        <w:t xml:space="preserve"> kelas A dan B sebesar 0,00.</w:t>
      </w:r>
    </w:p>
    <w:p w14:paraId="73BC434C" w14:textId="77777777" w:rsidR="00624359" w:rsidRDefault="00624359" w:rsidP="00624359">
      <w:pPr>
        <w:pStyle w:val="ListParagraph"/>
        <w:spacing w:line="276" w:lineRule="auto"/>
        <w:contextualSpacing/>
        <w:jc w:val="both"/>
        <w:rPr>
          <w:rFonts w:asciiTheme="majorHAnsi" w:hAnsiTheme="majorHAnsi"/>
          <w:sz w:val="22"/>
          <w:szCs w:val="22"/>
        </w:rPr>
      </w:pPr>
    </w:p>
    <w:p w14:paraId="111D9404" w14:textId="507147D3" w:rsidR="00624359" w:rsidRDefault="00624359" w:rsidP="00624359">
      <w:pPr>
        <w:pStyle w:val="ListParagraph"/>
        <w:numPr>
          <w:ilvl w:val="0"/>
          <w:numId w:val="20"/>
        </w:numPr>
        <w:spacing w:line="276" w:lineRule="auto"/>
        <w:contextualSpacing/>
        <w:jc w:val="both"/>
        <w:rPr>
          <w:rFonts w:asciiTheme="majorHAnsi" w:hAnsiTheme="majorHAnsi"/>
          <w:sz w:val="22"/>
          <w:szCs w:val="22"/>
        </w:rPr>
      </w:pPr>
      <w:r>
        <w:rPr>
          <w:rFonts w:asciiTheme="majorHAnsi" w:hAnsiTheme="majorHAnsi"/>
          <w:sz w:val="22"/>
          <w:szCs w:val="22"/>
        </w:rPr>
        <w:t>Saran</w:t>
      </w:r>
    </w:p>
    <w:p w14:paraId="24DD59E6" w14:textId="37BBA9DB" w:rsidR="00624359" w:rsidRPr="00E77ED7" w:rsidRDefault="00E77ED7" w:rsidP="00E77ED7">
      <w:pPr>
        <w:spacing w:line="276" w:lineRule="auto"/>
        <w:ind w:left="360" w:firstLine="360"/>
        <w:contextualSpacing/>
        <w:jc w:val="both"/>
        <w:rPr>
          <w:rFonts w:asciiTheme="majorHAnsi" w:hAnsiTheme="majorHAnsi"/>
          <w:sz w:val="22"/>
          <w:szCs w:val="22"/>
        </w:rPr>
      </w:pPr>
      <w:r w:rsidRPr="00E77ED7">
        <w:rPr>
          <w:rFonts w:asciiTheme="majorHAnsi" w:hAnsiTheme="majorHAnsi"/>
          <w:sz w:val="22"/>
          <w:szCs w:val="22"/>
        </w:rPr>
        <w:t xml:space="preserve">Guru diharapkan dapat mengukur waktu seefektif mungkin selama proses pembelajaran menggunakan </w:t>
      </w:r>
      <w:r>
        <w:rPr>
          <w:rFonts w:asciiTheme="majorHAnsi" w:hAnsiTheme="majorHAnsi"/>
          <w:sz w:val="22"/>
          <w:szCs w:val="22"/>
        </w:rPr>
        <w:t>suplemen</w:t>
      </w:r>
      <w:r w:rsidRPr="00E77ED7">
        <w:rPr>
          <w:rFonts w:asciiTheme="majorHAnsi" w:hAnsiTheme="majorHAnsi"/>
          <w:i/>
          <w:iCs/>
          <w:sz w:val="22"/>
          <w:szCs w:val="22"/>
        </w:rPr>
        <w:t xml:space="preserve"> </w:t>
      </w:r>
      <w:r w:rsidRPr="00E77ED7">
        <w:rPr>
          <w:rFonts w:asciiTheme="majorHAnsi" w:hAnsiTheme="majorHAnsi"/>
          <w:sz w:val="22"/>
          <w:szCs w:val="22"/>
        </w:rPr>
        <w:t>berbasis kontekstual, sehingga pembelajaran dapat berlangsung sesuai dengan tujuan yang telah ditentukan.</w:t>
      </w:r>
    </w:p>
    <w:p w14:paraId="497F53FE" w14:textId="77777777" w:rsidR="00633178" w:rsidRPr="00DC14FD" w:rsidRDefault="00633178" w:rsidP="00B3521D">
      <w:pPr>
        <w:pStyle w:val="IEEEParagraph"/>
        <w:spacing w:line="276" w:lineRule="auto"/>
        <w:rPr>
          <w:rFonts w:asciiTheme="majorHAnsi" w:hAnsiTheme="majorHAnsi"/>
          <w:sz w:val="22"/>
          <w:szCs w:val="22"/>
        </w:rPr>
      </w:pPr>
    </w:p>
    <w:p w14:paraId="34C60E91" w14:textId="77777777" w:rsidR="003950A4" w:rsidRPr="00721448" w:rsidRDefault="009570BE" w:rsidP="009570BE">
      <w:pPr>
        <w:pStyle w:val="IEEEHeading1"/>
        <w:numPr>
          <w:ilvl w:val="0"/>
          <w:numId w:val="0"/>
        </w:numPr>
        <w:spacing w:line="276" w:lineRule="auto"/>
        <w:jc w:val="left"/>
        <w:rPr>
          <w:rFonts w:asciiTheme="majorHAnsi" w:hAnsiTheme="majorHAnsi"/>
          <w:b/>
          <w:sz w:val="24"/>
          <w:szCs w:val="22"/>
          <w:lang w:val="en-US"/>
        </w:rPr>
      </w:pPr>
      <w:r w:rsidRPr="00721448">
        <w:rPr>
          <w:rFonts w:asciiTheme="majorHAnsi" w:hAnsiTheme="majorHAnsi"/>
          <w:b/>
          <w:sz w:val="24"/>
          <w:szCs w:val="22"/>
          <w:lang w:val="en-US"/>
        </w:rPr>
        <w:t>UCAPAN TERIMA KASIH</w:t>
      </w:r>
    </w:p>
    <w:p w14:paraId="2D299B9B" w14:textId="33491865" w:rsidR="008A1519" w:rsidRPr="00E77ED7" w:rsidRDefault="00E77ED7" w:rsidP="00E77ED7">
      <w:pPr>
        <w:pStyle w:val="IEEEParagraph"/>
        <w:spacing w:line="276" w:lineRule="auto"/>
        <w:ind w:firstLine="284"/>
        <w:rPr>
          <w:rStyle w:val="longtext"/>
          <w:rFonts w:asciiTheme="majorHAnsi" w:hAnsiTheme="majorHAnsi"/>
          <w:sz w:val="22"/>
          <w:szCs w:val="22"/>
          <w:shd w:val="clear" w:color="auto" w:fill="FFFFFF"/>
          <w:lang w:val="sv-SE"/>
        </w:rPr>
      </w:pPr>
      <w:r w:rsidRPr="00E77ED7">
        <w:rPr>
          <w:rFonts w:asciiTheme="majorHAnsi" w:hAnsiTheme="majorHAnsi" w:cstheme="majorBidi"/>
          <w:color w:val="000000" w:themeColor="text1"/>
          <w:spacing w:val="-5"/>
          <w:sz w:val="22"/>
          <w:szCs w:val="22"/>
        </w:rPr>
        <w:t xml:space="preserve">Penulis ucapkan terimakasih kepada Allah SWT </w:t>
      </w:r>
      <w:r w:rsidRPr="00E77ED7">
        <w:rPr>
          <w:rFonts w:asciiTheme="majorHAnsi" w:hAnsiTheme="majorHAnsi" w:cstheme="majorBidi"/>
          <w:color w:val="000000" w:themeColor="text1"/>
          <w:sz w:val="22"/>
          <w:szCs w:val="22"/>
          <w:lang w:val="id-ID"/>
        </w:rPr>
        <w:t xml:space="preserve">karena atas </w:t>
      </w:r>
      <w:r w:rsidRPr="00E77ED7">
        <w:rPr>
          <w:rFonts w:asciiTheme="majorHAnsi" w:hAnsiTheme="majorHAnsi" w:cstheme="majorBidi"/>
          <w:color w:val="000000" w:themeColor="text1"/>
          <w:sz w:val="22"/>
          <w:szCs w:val="22"/>
        </w:rPr>
        <w:t>nikmat</w:t>
      </w:r>
      <w:r w:rsidRPr="00E77ED7">
        <w:rPr>
          <w:rFonts w:asciiTheme="majorHAnsi" w:hAnsiTheme="majorHAnsi" w:cstheme="majorBidi"/>
          <w:color w:val="000000" w:themeColor="text1"/>
          <w:sz w:val="22"/>
          <w:szCs w:val="22"/>
          <w:lang w:val="id-ID"/>
        </w:rPr>
        <w:t xml:space="preserve"> dan </w:t>
      </w:r>
      <w:r w:rsidRPr="00E77ED7">
        <w:rPr>
          <w:rFonts w:asciiTheme="majorHAnsi" w:hAnsiTheme="majorHAnsi" w:cstheme="majorBidi"/>
          <w:color w:val="000000" w:themeColor="text1"/>
          <w:sz w:val="22"/>
          <w:szCs w:val="22"/>
        </w:rPr>
        <w:t>rahmat</w:t>
      </w:r>
      <w:r w:rsidRPr="00E77ED7">
        <w:rPr>
          <w:rFonts w:asciiTheme="majorHAnsi" w:hAnsiTheme="majorHAnsi" w:cstheme="majorBidi"/>
          <w:color w:val="000000" w:themeColor="text1"/>
          <w:sz w:val="22"/>
          <w:szCs w:val="22"/>
          <w:lang w:val="id-ID"/>
        </w:rPr>
        <w:t xml:space="preserve">-Nya penulis dapat </w:t>
      </w:r>
      <w:r w:rsidRPr="00E77ED7">
        <w:rPr>
          <w:rFonts w:asciiTheme="majorHAnsi" w:hAnsiTheme="majorHAnsi" w:cstheme="majorBidi"/>
          <w:color w:val="000000" w:themeColor="text1"/>
          <w:sz w:val="22"/>
          <w:szCs w:val="22"/>
          <w:lang w:val="id-ID"/>
        </w:rPr>
        <w:lastRenderedPageBreak/>
        <w:t xml:space="preserve">menyelesaikan penyusunan artikel </w:t>
      </w:r>
      <w:r w:rsidRPr="00E77ED7">
        <w:rPr>
          <w:rFonts w:asciiTheme="majorHAnsi" w:hAnsiTheme="majorHAnsi" w:cstheme="majorBidi"/>
          <w:color w:val="000000" w:themeColor="text1"/>
          <w:sz w:val="22"/>
          <w:szCs w:val="22"/>
        </w:rPr>
        <w:t xml:space="preserve">ini </w:t>
      </w:r>
      <w:r w:rsidRPr="00E77ED7">
        <w:rPr>
          <w:rFonts w:asciiTheme="majorHAnsi" w:hAnsiTheme="majorHAnsi" w:cstheme="majorBidi"/>
          <w:color w:val="000000" w:themeColor="text1"/>
          <w:sz w:val="22"/>
          <w:szCs w:val="22"/>
          <w:lang w:val="id-ID"/>
        </w:rPr>
        <w:t>sebagai salah satu syarat untuk memperoleh gelar Sarjana Pendidikan Fisika di FKIP Universitas Lampung</w:t>
      </w:r>
      <w:r w:rsidRPr="00E77ED7">
        <w:rPr>
          <w:rFonts w:asciiTheme="majorHAnsi" w:hAnsiTheme="majorHAnsi" w:cstheme="majorBidi"/>
          <w:color w:val="000000" w:themeColor="text1"/>
          <w:sz w:val="22"/>
          <w:szCs w:val="22"/>
        </w:rPr>
        <w:t>. Selain itu penulis ucapkan terima kasih kepada kedua orang tua Bapak Marimin dan Ibu Sihmiati, Ibu Dr. Kartini Herlina, M.Si., selaku Pembimbing I atas ketersediaannya untuk memberikan bimbingan, motivasi, pemahaman pembelajaran sampai dimengerti dan menyemangati penulis, Bapak B. Anggit Wicaksono, S.Pd., M.Si., selaku Pembimbing II atas ketersediaannya memberikan bimbingan, Bapak Dr. I Wayan Distrik, M.Si., selaku Pembahas yang telah memberikan saran dan kritis yang bersifat positif dan membangun, serta semua pihak yang telah membantu  dalam menyelesaikan artikel ini dan menjadi bagian cerita dari perjuangn tugas sarjana saya</w:t>
      </w:r>
    </w:p>
    <w:p w14:paraId="3043555D" w14:textId="77777777" w:rsidR="00002AE5" w:rsidRPr="00721448" w:rsidRDefault="00002AE5" w:rsidP="00B3521D">
      <w:pPr>
        <w:pStyle w:val="IEEEParagraph"/>
        <w:spacing w:line="276" w:lineRule="auto"/>
        <w:rPr>
          <w:rFonts w:asciiTheme="majorHAnsi" w:hAnsiTheme="majorHAnsi"/>
          <w:sz w:val="22"/>
          <w:szCs w:val="22"/>
          <w:lang w:val="sv-SE"/>
        </w:rPr>
      </w:pPr>
    </w:p>
    <w:p w14:paraId="222E9246" w14:textId="77777777" w:rsidR="001928FB" w:rsidRPr="00721448" w:rsidRDefault="00633178" w:rsidP="009223D5">
      <w:pPr>
        <w:pStyle w:val="IEEEHeading1"/>
        <w:numPr>
          <w:ilvl w:val="0"/>
          <w:numId w:val="0"/>
        </w:numPr>
        <w:spacing w:line="276" w:lineRule="auto"/>
        <w:jc w:val="left"/>
        <w:rPr>
          <w:rFonts w:asciiTheme="majorHAnsi" w:hAnsiTheme="majorHAnsi"/>
          <w:b/>
          <w:sz w:val="24"/>
          <w:szCs w:val="22"/>
          <w:lang w:val="en-US"/>
        </w:rPr>
      </w:pPr>
      <w:r w:rsidRPr="00721448">
        <w:rPr>
          <w:rFonts w:asciiTheme="majorHAnsi" w:hAnsiTheme="majorHAnsi"/>
          <w:b/>
          <w:sz w:val="24"/>
          <w:szCs w:val="22"/>
          <w:lang w:val="id-ID"/>
        </w:rPr>
        <w:t>DAFTAR RUJUKAN</w:t>
      </w:r>
    </w:p>
    <w:p w14:paraId="1826B99D" w14:textId="7C88B99E" w:rsidR="00FD380A" w:rsidRPr="00FD380A" w:rsidRDefault="00CC2F9A" w:rsidP="00FD380A">
      <w:pPr>
        <w:widowControl w:val="0"/>
        <w:autoSpaceDE w:val="0"/>
        <w:autoSpaceDN w:val="0"/>
        <w:adjustRightInd w:val="0"/>
        <w:ind w:left="480" w:hanging="480"/>
        <w:rPr>
          <w:rFonts w:ascii="Cambria" w:hAnsi="Cambria"/>
          <w:noProof/>
          <w:sz w:val="22"/>
        </w:rPr>
      </w:pPr>
      <w:r>
        <w:rPr>
          <w:rFonts w:asciiTheme="majorHAnsi" w:hAnsiTheme="majorHAnsi"/>
          <w:b/>
          <w:color w:val="FF0000"/>
          <w:sz w:val="22"/>
          <w:szCs w:val="22"/>
        </w:rPr>
        <w:fldChar w:fldCharType="begin" w:fldLock="1"/>
      </w:r>
      <w:r>
        <w:rPr>
          <w:rFonts w:asciiTheme="majorHAnsi" w:hAnsiTheme="majorHAnsi"/>
          <w:b/>
          <w:color w:val="FF0000"/>
          <w:sz w:val="22"/>
          <w:szCs w:val="22"/>
        </w:rPr>
        <w:instrText xml:space="preserve">ADDIN Mendeley Bibliography CSL_BIBLIOGRAPHY </w:instrText>
      </w:r>
      <w:r>
        <w:rPr>
          <w:rFonts w:asciiTheme="majorHAnsi" w:hAnsiTheme="majorHAnsi"/>
          <w:b/>
          <w:color w:val="FF0000"/>
          <w:sz w:val="22"/>
          <w:szCs w:val="22"/>
        </w:rPr>
        <w:fldChar w:fldCharType="separate"/>
      </w:r>
      <w:r w:rsidR="00FD380A" w:rsidRPr="00FD380A">
        <w:rPr>
          <w:rFonts w:ascii="Cambria" w:hAnsi="Cambria"/>
          <w:noProof/>
          <w:sz w:val="22"/>
        </w:rPr>
        <w:t xml:space="preserve">Ami, M. S., Susantini, E., &amp; Raharjo. (2012). Pengembangan Buku Saku Materi Sistem Ekskresi Manusia di SMA/MA Kelas XI. </w:t>
      </w:r>
      <w:r w:rsidR="00FD380A" w:rsidRPr="00FD380A">
        <w:rPr>
          <w:rFonts w:ascii="Cambria" w:hAnsi="Cambria"/>
          <w:i/>
          <w:iCs/>
          <w:noProof/>
          <w:sz w:val="22"/>
        </w:rPr>
        <w:t>Jurnal BioEdu</w:t>
      </w:r>
      <w:r w:rsidR="00FD380A" w:rsidRPr="00FD380A">
        <w:rPr>
          <w:rFonts w:ascii="Cambria" w:hAnsi="Cambria"/>
          <w:noProof/>
          <w:sz w:val="22"/>
        </w:rPr>
        <w:t xml:space="preserve">, </w:t>
      </w:r>
      <w:r w:rsidR="00FD380A" w:rsidRPr="00FD380A">
        <w:rPr>
          <w:rFonts w:ascii="Cambria" w:hAnsi="Cambria"/>
          <w:i/>
          <w:iCs/>
          <w:noProof/>
          <w:sz w:val="22"/>
        </w:rPr>
        <w:t>1</w:t>
      </w:r>
      <w:r w:rsidR="00FD380A" w:rsidRPr="00FD380A">
        <w:rPr>
          <w:rFonts w:ascii="Cambria" w:hAnsi="Cambria"/>
          <w:noProof/>
          <w:sz w:val="22"/>
        </w:rPr>
        <w:t>(2), 10–13.</w:t>
      </w:r>
    </w:p>
    <w:p w14:paraId="20AB7AAD"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Arikunto, S. (2011). </w:t>
      </w:r>
      <w:r w:rsidRPr="00FD380A">
        <w:rPr>
          <w:rFonts w:ascii="Cambria" w:hAnsi="Cambria"/>
          <w:i/>
          <w:iCs/>
          <w:noProof/>
          <w:sz w:val="22"/>
        </w:rPr>
        <w:t>Prosedur Penelitian Suatu Pendekatan Praktek</w:t>
      </w:r>
      <w:r w:rsidRPr="00FD380A">
        <w:rPr>
          <w:rFonts w:ascii="Cambria" w:hAnsi="Cambria"/>
          <w:noProof/>
          <w:sz w:val="22"/>
        </w:rPr>
        <w:t>. Jakarta: Bumi Aksara.</w:t>
      </w:r>
    </w:p>
    <w:p w14:paraId="6D8E12FD"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Ausubel, D. P., Novak, J. D., &amp; Hanesian, H. (1978). </w:t>
      </w:r>
      <w:r w:rsidRPr="00FD380A">
        <w:rPr>
          <w:rFonts w:ascii="Cambria" w:hAnsi="Cambria"/>
          <w:i/>
          <w:iCs/>
          <w:noProof/>
          <w:sz w:val="22"/>
        </w:rPr>
        <w:t>Education Psychology: a Cognotive View</w:t>
      </w:r>
      <w:r w:rsidRPr="00FD380A">
        <w:rPr>
          <w:rFonts w:ascii="Cambria" w:hAnsi="Cambria"/>
          <w:noProof/>
          <w:sz w:val="22"/>
        </w:rPr>
        <w:t>. New York: Holt Rinehart and Winston.</w:t>
      </w:r>
    </w:p>
    <w:p w14:paraId="7E7B736F"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Ballester, A. (2014). Meaningful Learning in Practice. </w:t>
      </w:r>
      <w:r w:rsidRPr="00FD380A">
        <w:rPr>
          <w:rFonts w:ascii="Cambria" w:hAnsi="Cambria"/>
          <w:i/>
          <w:iCs/>
          <w:noProof/>
          <w:sz w:val="22"/>
        </w:rPr>
        <w:t>Journal of Education and Human Development</w:t>
      </w:r>
      <w:r w:rsidRPr="00FD380A">
        <w:rPr>
          <w:rFonts w:ascii="Cambria" w:hAnsi="Cambria"/>
          <w:noProof/>
          <w:sz w:val="22"/>
        </w:rPr>
        <w:t xml:space="preserve">, </w:t>
      </w:r>
      <w:r w:rsidRPr="00FD380A">
        <w:rPr>
          <w:rFonts w:ascii="Cambria" w:hAnsi="Cambria"/>
          <w:i/>
          <w:iCs/>
          <w:noProof/>
          <w:sz w:val="22"/>
        </w:rPr>
        <w:t>3</w:t>
      </w:r>
      <w:r w:rsidRPr="00FD380A">
        <w:rPr>
          <w:rFonts w:ascii="Cambria" w:hAnsi="Cambria"/>
          <w:noProof/>
          <w:sz w:val="22"/>
        </w:rPr>
        <w:t>(4), 199–209. https://doi.org/10.15640/jehd.v3n4a18</w:t>
      </w:r>
    </w:p>
    <w:p w14:paraId="61086F85"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Bushan, R. (2014). Developing Learner’s Critical Thinking and Motivation. </w:t>
      </w:r>
      <w:r w:rsidRPr="00FD380A">
        <w:rPr>
          <w:rFonts w:ascii="Cambria" w:hAnsi="Cambria"/>
          <w:i/>
          <w:iCs/>
          <w:noProof/>
          <w:sz w:val="22"/>
        </w:rPr>
        <w:t>International Journal on Studies in English Language and Literature (IJSELL)</w:t>
      </w:r>
      <w:r w:rsidRPr="00FD380A">
        <w:rPr>
          <w:rFonts w:ascii="Cambria" w:hAnsi="Cambria"/>
          <w:noProof/>
          <w:sz w:val="22"/>
        </w:rPr>
        <w:t xml:space="preserve">, </w:t>
      </w:r>
      <w:r w:rsidRPr="00FD380A">
        <w:rPr>
          <w:rFonts w:ascii="Cambria" w:hAnsi="Cambria"/>
          <w:i/>
          <w:iCs/>
          <w:noProof/>
          <w:sz w:val="22"/>
        </w:rPr>
        <w:t>2</w:t>
      </w:r>
      <w:r w:rsidRPr="00FD380A">
        <w:rPr>
          <w:rFonts w:ascii="Cambria" w:hAnsi="Cambria"/>
          <w:noProof/>
          <w:sz w:val="22"/>
        </w:rPr>
        <w:t>(6), 11–16. https://doi.org/10.20431</w:t>
      </w:r>
    </w:p>
    <w:p w14:paraId="1BAB2772"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Hake, R. (2002). </w:t>
      </w:r>
      <w:r w:rsidRPr="00FD380A">
        <w:rPr>
          <w:rFonts w:ascii="Cambria" w:hAnsi="Cambria"/>
          <w:i/>
          <w:iCs/>
          <w:noProof/>
          <w:sz w:val="22"/>
        </w:rPr>
        <w:t>Analyzing Change/Gain Score</w:t>
      </w:r>
      <w:r w:rsidRPr="00FD380A">
        <w:rPr>
          <w:rFonts w:ascii="Cambria" w:hAnsi="Cambria"/>
          <w:noProof/>
          <w:sz w:val="22"/>
        </w:rPr>
        <w:t>. USA: Indiana University.</w:t>
      </w:r>
    </w:p>
    <w:p w14:paraId="101509FF"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Hakim, M. F. Al, Sariyatun, &amp; Sudiyanto. (2018). Constructing Studen’s Critical Thinking Skill Through Disocvery Learning Model and Contextual Teaching and Learning Model as Solution of Problems in Learning History. </w:t>
      </w:r>
      <w:r w:rsidRPr="00FD380A">
        <w:rPr>
          <w:rFonts w:ascii="Cambria" w:hAnsi="Cambria"/>
          <w:i/>
          <w:iCs/>
          <w:noProof/>
          <w:sz w:val="22"/>
        </w:rPr>
        <w:t>International Journal of Multicultural and Multireligious Understanding</w:t>
      </w:r>
      <w:r w:rsidRPr="00FD380A">
        <w:rPr>
          <w:rFonts w:ascii="Cambria" w:hAnsi="Cambria"/>
          <w:noProof/>
          <w:sz w:val="22"/>
        </w:rPr>
        <w:t>, 175–183.</w:t>
      </w:r>
    </w:p>
    <w:p w14:paraId="122D3D5A"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Hidayat, S. (2013). </w:t>
      </w:r>
      <w:r w:rsidRPr="00FD380A">
        <w:rPr>
          <w:rFonts w:ascii="Cambria" w:hAnsi="Cambria"/>
          <w:i/>
          <w:iCs/>
          <w:noProof/>
          <w:sz w:val="22"/>
        </w:rPr>
        <w:t>Perkembangan Kurikulum Baru</w:t>
      </w:r>
      <w:r w:rsidRPr="00FD380A">
        <w:rPr>
          <w:rFonts w:ascii="Cambria" w:hAnsi="Cambria"/>
          <w:noProof/>
          <w:sz w:val="22"/>
        </w:rPr>
        <w:t>. Jakarta: Rosda.</w:t>
      </w:r>
    </w:p>
    <w:p w14:paraId="6C9764A2"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Howard, L. W., Tang, T. L. P., &amp; Jill Austin, M. (2014). Teaching Critical Thinking Skills: Ability, Motivation, Intervention, and the Pygmalion Effect. </w:t>
      </w:r>
      <w:r w:rsidRPr="00FD380A">
        <w:rPr>
          <w:rFonts w:ascii="Cambria" w:hAnsi="Cambria"/>
          <w:i/>
          <w:iCs/>
          <w:noProof/>
          <w:sz w:val="22"/>
        </w:rPr>
        <w:t>Journal of Business Ethics</w:t>
      </w:r>
      <w:r w:rsidRPr="00FD380A">
        <w:rPr>
          <w:rFonts w:ascii="Cambria" w:hAnsi="Cambria"/>
          <w:noProof/>
          <w:sz w:val="22"/>
        </w:rPr>
        <w:t xml:space="preserve">, </w:t>
      </w:r>
      <w:r w:rsidRPr="00FD380A">
        <w:rPr>
          <w:rFonts w:ascii="Cambria" w:hAnsi="Cambria"/>
          <w:i/>
          <w:iCs/>
          <w:noProof/>
          <w:sz w:val="22"/>
        </w:rPr>
        <w:t>128</w:t>
      </w:r>
      <w:r w:rsidRPr="00FD380A">
        <w:rPr>
          <w:rFonts w:ascii="Cambria" w:hAnsi="Cambria"/>
          <w:noProof/>
          <w:sz w:val="22"/>
        </w:rPr>
        <w:t>(1), 133–147. https://doi.org/10.1007/s10551-014-2084-0</w:t>
      </w:r>
    </w:p>
    <w:p w14:paraId="06FC8AE0"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Johnson, E. B. (2006). </w:t>
      </w:r>
      <w:r w:rsidRPr="00FD380A">
        <w:rPr>
          <w:rFonts w:ascii="Cambria" w:hAnsi="Cambria"/>
          <w:i/>
          <w:iCs/>
          <w:noProof/>
          <w:sz w:val="22"/>
        </w:rPr>
        <w:t>Contextual Teaching and Learning</w:t>
      </w:r>
      <w:r w:rsidRPr="00FD380A">
        <w:rPr>
          <w:rFonts w:ascii="Cambria" w:hAnsi="Cambria"/>
          <w:noProof/>
          <w:sz w:val="22"/>
        </w:rPr>
        <w:t>. Bandung: Mizam Learning Center.</w:t>
      </w:r>
    </w:p>
    <w:p w14:paraId="216855C5"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Kurniasari, D. A. D., Rusilowati, A., &amp; Subekti, N. (2014). Pengembangan Buku Suplemen Ipa Terpadu Dengan Tema Pendengaran Kelas Viii. </w:t>
      </w:r>
      <w:r w:rsidRPr="00FD380A">
        <w:rPr>
          <w:rFonts w:ascii="Cambria" w:hAnsi="Cambria"/>
          <w:i/>
          <w:iCs/>
          <w:noProof/>
          <w:sz w:val="22"/>
        </w:rPr>
        <w:t>USEJ - Unnes Science Education Journal</w:t>
      </w:r>
      <w:r w:rsidRPr="00FD380A">
        <w:rPr>
          <w:rFonts w:ascii="Cambria" w:hAnsi="Cambria"/>
          <w:noProof/>
          <w:sz w:val="22"/>
        </w:rPr>
        <w:t xml:space="preserve">, </w:t>
      </w:r>
      <w:r w:rsidRPr="00FD380A">
        <w:rPr>
          <w:rFonts w:ascii="Cambria" w:hAnsi="Cambria"/>
          <w:i/>
          <w:iCs/>
          <w:noProof/>
          <w:sz w:val="22"/>
        </w:rPr>
        <w:t>3</w:t>
      </w:r>
      <w:r w:rsidRPr="00FD380A">
        <w:rPr>
          <w:rFonts w:ascii="Cambria" w:hAnsi="Cambria"/>
          <w:noProof/>
          <w:sz w:val="22"/>
        </w:rPr>
        <w:t>(2), 462–467. https://doi.org/10.15294/usej.v3i2.3329</w:t>
      </w:r>
    </w:p>
    <w:p w14:paraId="3AAF285B"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OECD. (2013). </w:t>
      </w:r>
      <w:r w:rsidRPr="00FD380A">
        <w:rPr>
          <w:rFonts w:ascii="Cambria" w:hAnsi="Cambria"/>
          <w:i/>
          <w:iCs/>
          <w:noProof/>
          <w:sz w:val="22"/>
        </w:rPr>
        <w:t>PISA 2012 Result in Focus: What 15 years-old know and what they can do with what they know.</w:t>
      </w:r>
      <w:r w:rsidRPr="00FD380A">
        <w:rPr>
          <w:rFonts w:ascii="Cambria" w:hAnsi="Cambria"/>
          <w:noProof/>
          <w:sz w:val="22"/>
        </w:rPr>
        <w:t xml:space="preserve"> New York: Columbia University.</w:t>
      </w:r>
    </w:p>
    <w:p w14:paraId="6CABF0F7"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Purnomo, D., Indrowati, M., &amp; Karyanto, P. (2013). Pengaruh Penggunaan Modul Hasil Peneitian Pencemaran Di Sungai Pepe Surakarta Sebagai Sumber Belajar Biologi Pokok Bahasan Pencemaran Lingkungan Terhadap Hasil Belajar. </w:t>
      </w:r>
      <w:r w:rsidRPr="00FD380A">
        <w:rPr>
          <w:rFonts w:ascii="Cambria" w:hAnsi="Cambria"/>
          <w:i/>
          <w:iCs/>
          <w:noProof/>
          <w:sz w:val="22"/>
        </w:rPr>
        <w:t>Jurnal Pendidikan Biologi</w:t>
      </w:r>
      <w:r w:rsidRPr="00FD380A">
        <w:rPr>
          <w:rFonts w:ascii="Cambria" w:hAnsi="Cambria"/>
          <w:noProof/>
          <w:sz w:val="22"/>
        </w:rPr>
        <w:t xml:space="preserve">, </w:t>
      </w:r>
      <w:r w:rsidRPr="00FD380A">
        <w:rPr>
          <w:rFonts w:ascii="Cambria" w:hAnsi="Cambria"/>
          <w:i/>
          <w:iCs/>
          <w:noProof/>
          <w:sz w:val="22"/>
        </w:rPr>
        <w:t>5</w:t>
      </w:r>
      <w:r w:rsidRPr="00FD380A">
        <w:rPr>
          <w:rFonts w:ascii="Cambria" w:hAnsi="Cambria"/>
          <w:noProof/>
          <w:sz w:val="22"/>
        </w:rPr>
        <w:t>(1), 59–69.</w:t>
      </w:r>
    </w:p>
    <w:p w14:paraId="1B481FA1"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Sanjaya, W. (2008). </w:t>
      </w:r>
      <w:r w:rsidRPr="00FD380A">
        <w:rPr>
          <w:rFonts w:ascii="Cambria" w:hAnsi="Cambria"/>
          <w:i/>
          <w:iCs/>
          <w:noProof/>
          <w:sz w:val="22"/>
        </w:rPr>
        <w:t>Strategi Pembelajaran Berorientasi Standar Proses Pendidikan</w:t>
      </w:r>
      <w:r w:rsidRPr="00FD380A">
        <w:rPr>
          <w:rFonts w:ascii="Cambria" w:hAnsi="Cambria"/>
          <w:noProof/>
          <w:sz w:val="22"/>
        </w:rPr>
        <w:t>. Jakarta: Kencana Prenada Media Group.</w:t>
      </w:r>
    </w:p>
    <w:p w14:paraId="38F22C8B"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Sarjono. (2017). Internalisasi Berpikir Kritis dalam Pembelajaran Fisika. </w:t>
      </w:r>
      <w:r w:rsidRPr="00FD380A">
        <w:rPr>
          <w:rFonts w:ascii="Cambria" w:hAnsi="Cambria"/>
          <w:i/>
          <w:iCs/>
          <w:noProof/>
          <w:sz w:val="22"/>
        </w:rPr>
        <w:t>Jurnal Madaniyah</w:t>
      </w:r>
      <w:r w:rsidRPr="00FD380A">
        <w:rPr>
          <w:rFonts w:ascii="Cambria" w:hAnsi="Cambria"/>
          <w:noProof/>
          <w:sz w:val="22"/>
        </w:rPr>
        <w:t xml:space="preserve">, </w:t>
      </w:r>
      <w:r w:rsidRPr="00FD380A">
        <w:rPr>
          <w:rFonts w:ascii="Cambria" w:hAnsi="Cambria"/>
          <w:i/>
          <w:iCs/>
          <w:noProof/>
          <w:sz w:val="22"/>
        </w:rPr>
        <w:t>7</w:t>
      </w:r>
      <w:r w:rsidRPr="00FD380A">
        <w:rPr>
          <w:rFonts w:ascii="Cambria" w:hAnsi="Cambria"/>
          <w:noProof/>
          <w:sz w:val="22"/>
        </w:rPr>
        <w:t>(2), 343–353.</w:t>
      </w:r>
    </w:p>
    <w:p w14:paraId="3DA3AE28" w14:textId="77777777" w:rsidR="00FD380A" w:rsidRPr="00FD380A" w:rsidRDefault="00FD380A" w:rsidP="00FD380A">
      <w:pPr>
        <w:widowControl w:val="0"/>
        <w:autoSpaceDE w:val="0"/>
        <w:autoSpaceDN w:val="0"/>
        <w:adjustRightInd w:val="0"/>
        <w:ind w:left="480" w:hanging="480"/>
        <w:rPr>
          <w:rFonts w:ascii="Cambria" w:hAnsi="Cambria"/>
          <w:noProof/>
          <w:sz w:val="22"/>
        </w:rPr>
      </w:pPr>
      <w:r w:rsidRPr="00FD380A">
        <w:rPr>
          <w:rFonts w:ascii="Cambria" w:hAnsi="Cambria"/>
          <w:noProof/>
          <w:sz w:val="22"/>
        </w:rPr>
        <w:t xml:space="preserve">Schmitt, F. F., &amp; Lahroodi, R. (2008). The Epistemic Value Of Curiosity. </w:t>
      </w:r>
      <w:r w:rsidRPr="00FD380A">
        <w:rPr>
          <w:rFonts w:ascii="Cambria" w:hAnsi="Cambria"/>
          <w:i/>
          <w:iCs/>
          <w:noProof/>
          <w:sz w:val="22"/>
        </w:rPr>
        <w:t>Educational Theory</w:t>
      </w:r>
      <w:r w:rsidRPr="00FD380A">
        <w:rPr>
          <w:rFonts w:ascii="Cambria" w:hAnsi="Cambria"/>
          <w:noProof/>
          <w:sz w:val="22"/>
        </w:rPr>
        <w:t xml:space="preserve">, </w:t>
      </w:r>
      <w:r w:rsidRPr="00FD380A">
        <w:rPr>
          <w:rFonts w:ascii="Cambria" w:hAnsi="Cambria"/>
          <w:i/>
          <w:iCs/>
          <w:noProof/>
          <w:sz w:val="22"/>
        </w:rPr>
        <w:t>58</w:t>
      </w:r>
      <w:r w:rsidRPr="00FD380A">
        <w:rPr>
          <w:rFonts w:ascii="Cambria" w:hAnsi="Cambria"/>
          <w:noProof/>
          <w:sz w:val="22"/>
        </w:rPr>
        <w:t>(2), 125–148. https://doi.org/10.1111/j.1741-5446.2008.00281.x</w:t>
      </w:r>
    </w:p>
    <w:p w14:paraId="0F18AFB8" w14:textId="4AE5DFA1" w:rsidR="00EC1C35" w:rsidRPr="00721448" w:rsidRDefault="00CC2F9A" w:rsidP="00EC1C35">
      <w:pPr>
        <w:pStyle w:val="References"/>
        <w:spacing w:line="276" w:lineRule="auto"/>
        <w:rPr>
          <w:rFonts w:asciiTheme="majorHAnsi" w:hAnsiTheme="majorHAnsi"/>
          <w:b/>
          <w:color w:val="FF0000"/>
          <w:sz w:val="22"/>
          <w:szCs w:val="22"/>
        </w:rPr>
      </w:pPr>
      <w:r>
        <w:rPr>
          <w:rFonts w:asciiTheme="majorHAnsi" w:hAnsiTheme="majorHAnsi"/>
          <w:b/>
          <w:color w:val="FF0000"/>
          <w:sz w:val="22"/>
          <w:szCs w:val="22"/>
        </w:rPr>
        <w:fldChar w:fldCharType="end"/>
      </w:r>
    </w:p>
    <w:p w14:paraId="4119E23C" w14:textId="77777777" w:rsidR="00BB13C6" w:rsidRPr="00721448" w:rsidRDefault="00BB13C6" w:rsidP="00EC1C35">
      <w:pPr>
        <w:pStyle w:val="References"/>
        <w:spacing w:line="276" w:lineRule="auto"/>
        <w:rPr>
          <w:rFonts w:asciiTheme="majorHAnsi" w:hAnsiTheme="majorHAnsi"/>
          <w:b/>
          <w:color w:val="FF0000"/>
          <w:sz w:val="22"/>
          <w:szCs w:val="22"/>
        </w:rPr>
      </w:pPr>
    </w:p>
    <w:p w14:paraId="19090113" w14:textId="77777777" w:rsidR="00BB13C6" w:rsidRPr="00721448" w:rsidRDefault="00BB13C6" w:rsidP="00EC1C35">
      <w:pPr>
        <w:pStyle w:val="References"/>
        <w:spacing w:line="276" w:lineRule="auto"/>
        <w:rPr>
          <w:rFonts w:asciiTheme="majorHAnsi" w:hAnsiTheme="majorHAnsi"/>
          <w:b/>
          <w:color w:val="FF0000"/>
          <w:sz w:val="22"/>
          <w:szCs w:val="22"/>
        </w:rPr>
      </w:pPr>
    </w:p>
    <w:p w14:paraId="097AF140" w14:textId="77777777" w:rsidR="00BB13C6" w:rsidRPr="00721448" w:rsidRDefault="00BB13C6" w:rsidP="00EC1C35">
      <w:pPr>
        <w:pStyle w:val="References"/>
        <w:spacing w:line="276" w:lineRule="auto"/>
        <w:rPr>
          <w:rFonts w:asciiTheme="majorHAnsi" w:hAnsiTheme="majorHAnsi"/>
          <w:b/>
          <w:color w:val="FF0000"/>
          <w:sz w:val="22"/>
          <w:szCs w:val="22"/>
        </w:rPr>
      </w:pPr>
    </w:p>
    <w:p w14:paraId="4C85D255" w14:textId="77777777" w:rsidR="00BB13C6" w:rsidRPr="00721448" w:rsidRDefault="00BB13C6" w:rsidP="00EC1C35">
      <w:pPr>
        <w:pStyle w:val="References"/>
        <w:spacing w:line="276" w:lineRule="auto"/>
        <w:rPr>
          <w:rFonts w:asciiTheme="majorHAnsi" w:hAnsiTheme="majorHAnsi"/>
          <w:b/>
          <w:color w:val="FF0000"/>
          <w:sz w:val="22"/>
          <w:szCs w:val="22"/>
        </w:rPr>
      </w:pPr>
    </w:p>
    <w:p w14:paraId="44E2D58E" w14:textId="77777777" w:rsidR="00BB13C6" w:rsidRPr="00721448" w:rsidRDefault="00BB13C6" w:rsidP="00EC1C35">
      <w:pPr>
        <w:pStyle w:val="References"/>
        <w:spacing w:line="276" w:lineRule="auto"/>
        <w:rPr>
          <w:rFonts w:asciiTheme="majorHAnsi" w:hAnsiTheme="majorHAnsi"/>
          <w:b/>
          <w:color w:val="FF0000"/>
          <w:sz w:val="22"/>
          <w:szCs w:val="22"/>
        </w:rPr>
      </w:pPr>
    </w:p>
    <w:p w14:paraId="4D2777C9" w14:textId="77777777" w:rsidR="00BB13C6" w:rsidRPr="00721448" w:rsidRDefault="00BB13C6" w:rsidP="00EC1C35">
      <w:pPr>
        <w:pStyle w:val="References"/>
        <w:spacing w:line="276" w:lineRule="auto"/>
        <w:rPr>
          <w:rFonts w:asciiTheme="majorHAnsi" w:hAnsiTheme="majorHAnsi"/>
          <w:b/>
          <w:color w:val="FF0000"/>
          <w:sz w:val="22"/>
          <w:szCs w:val="22"/>
        </w:rPr>
      </w:pPr>
    </w:p>
    <w:p w14:paraId="7E2B33A1" w14:textId="77777777" w:rsidR="00BB13C6" w:rsidRPr="00721448" w:rsidRDefault="00BB13C6" w:rsidP="00EC1C35">
      <w:pPr>
        <w:pStyle w:val="References"/>
        <w:spacing w:line="276" w:lineRule="auto"/>
        <w:rPr>
          <w:rFonts w:asciiTheme="majorHAnsi" w:hAnsiTheme="majorHAnsi"/>
          <w:b/>
          <w:color w:val="FF0000"/>
          <w:sz w:val="22"/>
          <w:szCs w:val="22"/>
        </w:rPr>
      </w:pPr>
    </w:p>
    <w:p w14:paraId="5A68B0FB" w14:textId="77777777" w:rsidR="00BB13C6" w:rsidRPr="00721448" w:rsidRDefault="00BB13C6" w:rsidP="00EC1C35">
      <w:pPr>
        <w:pStyle w:val="References"/>
        <w:spacing w:line="276" w:lineRule="auto"/>
        <w:rPr>
          <w:rFonts w:asciiTheme="majorHAnsi" w:hAnsiTheme="majorHAnsi"/>
          <w:b/>
          <w:color w:val="FF0000"/>
          <w:sz w:val="22"/>
          <w:szCs w:val="22"/>
        </w:rPr>
      </w:pPr>
    </w:p>
    <w:p w14:paraId="7D5A7302" w14:textId="77777777" w:rsidR="00BB13C6" w:rsidRPr="00721448" w:rsidRDefault="00BB13C6" w:rsidP="00EC1C35">
      <w:pPr>
        <w:pStyle w:val="References"/>
        <w:spacing w:line="276" w:lineRule="auto"/>
        <w:rPr>
          <w:rFonts w:asciiTheme="majorHAnsi" w:hAnsiTheme="majorHAnsi"/>
          <w:b/>
          <w:color w:val="FF0000"/>
          <w:sz w:val="22"/>
          <w:szCs w:val="22"/>
        </w:rPr>
      </w:pPr>
    </w:p>
    <w:p w14:paraId="11FB0E2A" w14:textId="77777777" w:rsidR="00BB13C6" w:rsidRPr="00721448" w:rsidRDefault="00BB13C6" w:rsidP="00EC1C35">
      <w:pPr>
        <w:pStyle w:val="References"/>
        <w:spacing w:line="276" w:lineRule="auto"/>
        <w:rPr>
          <w:rFonts w:asciiTheme="majorHAnsi" w:hAnsiTheme="majorHAnsi"/>
          <w:b/>
          <w:color w:val="FF0000"/>
          <w:sz w:val="22"/>
          <w:szCs w:val="22"/>
        </w:rPr>
      </w:pPr>
    </w:p>
    <w:p w14:paraId="675B0D3D" w14:textId="77777777" w:rsidR="00BB13C6" w:rsidRPr="00721448" w:rsidRDefault="00BB13C6" w:rsidP="00EC1C35">
      <w:pPr>
        <w:pStyle w:val="References"/>
        <w:spacing w:line="276" w:lineRule="auto"/>
        <w:rPr>
          <w:rFonts w:asciiTheme="majorHAnsi" w:hAnsiTheme="majorHAnsi"/>
          <w:b/>
          <w:color w:val="FF0000"/>
          <w:sz w:val="22"/>
          <w:szCs w:val="22"/>
        </w:rPr>
      </w:pPr>
    </w:p>
    <w:p w14:paraId="2B17CEE7" w14:textId="77777777" w:rsidR="00BB13C6" w:rsidRPr="00721448" w:rsidRDefault="00BB13C6" w:rsidP="00EC1C35">
      <w:pPr>
        <w:pStyle w:val="References"/>
        <w:spacing w:line="276" w:lineRule="auto"/>
        <w:rPr>
          <w:rFonts w:asciiTheme="majorHAnsi" w:hAnsiTheme="majorHAnsi"/>
          <w:b/>
          <w:color w:val="FF0000"/>
          <w:sz w:val="22"/>
          <w:szCs w:val="22"/>
        </w:rPr>
      </w:pPr>
    </w:p>
    <w:p w14:paraId="4B69436B" w14:textId="77777777" w:rsidR="00BB13C6" w:rsidRPr="00721448" w:rsidRDefault="00BB13C6" w:rsidP="00EC1C35">
      <w:pPr>
        <w:pStyle w:val="References"/>
        <w:spacing w:line="276" w:lineRule="auto"/>
        <w:rPr>
          <w:rFonts w:asciiTheme="majorHAnsi" w:hAnsiTheme="majorHAnsi"/>
          <w:b/>
          <w:color w:val="FF0000"/>
          <w:sz w:val="22"/>
          <w:szCs w:val="22"/>
        </w:rPr>
      </w:pPr>
    </w:p>
    <w:p w14:paraId="204C2EFF" w14:textId="77777777" w:rsidR="00BB13C6" w:rsidRPr="00721448" w:rsidRDefault="00BB13C6" w:rsidP="00EC1C35">
      <w:pPr>
        <w:pStyle w:val="References"/>
        <w:spacing w:line="276" w:lineRule="auto"/>
        <w:rPr>
          <w:rFonts w:asciiTheme="majorHAnsi" w:hAnsiTheme="majorHAnsi"/>
          <w:b/>
          <w:color w:val="FF0000"/>
          <w:sz w:val="22"/>
          <w:szCs w:val="22"/>
        </w:rPr>
      </w:pPr>
    </w:p>
    <w:p w14:paraId="25B3BF49" w14:textId="77777777" w:rsidR="00BB13C6" w:rsidRPr="00721448" w:rsidRDefault="00BB13C6" w:rsidP="00EC1C35">
      <w:pPr>
        <w:pStyle w:val="References"/>
        <w:spacing w:line="276" w:lineRule="auto"/>
        <w:rPr>
          <w:rFonts w:asciiTheme="majorHAnsi" w:hAnsiTheme="majorHAnsi"/>
          <w:b/>
          <w:color w:val="FF0000"/>
          <w:sz w:val="22"/>
          <w:szCs w:val="22"/>
        </w:rPr>
      </w:pPr>
    </w:p>
    <w:p w14:paraId="7BBE1467" w14:textId="77777777" w:rsidR="00BB13C6" w:rsidRPr="00721448" w:rsidRDefault="00BB13C6" w:rsidP="00EC1C35">
      <w:pPr>
        <w:pStyle w:val="References"/>
        <w:spacing w:line="276" w:lineRule="auto"/>
        <w:rPr>
          <w:rFonts w:asciiTheme="majorHAnsi" w:hAnsiTheme="majorHAnsi"/>
          <w:b/>
          <w:color w:val="FF0000"/>
          <w:sz w:val="22"/>
          <w:szCs w:val="22"/>
        </w:rPr>
      </w:pPr>
    </w:p>
    <w:p w14:paraId="4621BF29" w14:textId="77777777" w:rsidR="00BB13C6" w:rsidRPr="00721448" w:rsidRDefault="00BB13C6" w:rsidP="00EC1C35">
      <w:pPr>
        <w:pStyle w:val="References"/>
        <w:spacing w:line="276" w:lineRule="auto"/>
        <w:rPr>
          <w:rFonts w:asciiTheme="majorHAnsi" w:hAnsiTheme="majorHAnsi"/>
          <w:b/>
          <w:color w:val="FF0000"/>
          <w:sz w:val="22"/>
          <w:szCs w:val="22"/>
        </w:rPr>
      </w:pPr>
    </w:p>
    <w:sectPr w:rsidR="00BB13C6" w:rsidRPr="00721448" w:rsidSect="009F4FF3">
      <w:type w:val="continuous"/>
      <w:pgSz w:w="11906" w:h="16838" w:code="9"/>
      <w:pgMar w:top="851" w:right="851" w:bottom="851" w:left="851" w:header="851" w:footer="567"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42B06" w14:textId="77777777" w:rsidR="00BC755A" w:rsidRDefault="00BC755A" w:rsidP="00A1414F">
      <w:r>
        <w:separator/>
      </w:r>
    </w:p>
  </w:endnote>
  <w:endnote w:type="continuationSeparator" w:id="0">
    <w:p w14:paraId="3AD754EF" w14:textId="77777777" w:rsidR="00BC755A" w:rsidRDefault="00BC755A"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Trebuchet MS">
    <w:charset w:val="00"/>
    <w:family w:val="swiss"/>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60824"/>
      <w:docPartObj>
        <w:docPartGallery w:val="Page Numbers (Bottom of Page)"/>
        <w:docPartUnique/>
      </w:docPartObj>
    </w:sdtPr>
    <w:sdtEndPr/>
    <w:sdtContent>
      <w:p w14:paraId="4EA7519B" w14:textId="77777777" w:rsidR="000E4271" w:rsidRPr="000E4271" w:rsidRDefault="000E4271" w:rsidP="000E4271">
        <w:pPr>
          <w:pStyle w:val="Footer"/>
          <w:jc w:val="center"/>
          <w:rPr>
            <w:sz w:val="14"/>
          </w:rPr>
        </w:pPr>
      </w:p>
      <w:p w14:paraId="03F293BC" w14:textId="77777777" w:rsidR="00F22C0B" w:rsidRDefault="00842B65" w:rsidP="000E4271">
        <w:pPr>
          <w:pStyle w:val="Footer"/>
          <w:jc w:val="center"/>
        </w:pPr>
        <w:r>
          <w:fldChar w:fldCharType="begin"/>
        </w:r>
        <w:r>
          <w:instrText xml:space="preserve"> PAGE   \* MERGEFORMAT </w:instrText>
        </w:r>
        <w:r>
          <w:fldChar w:fldCharType="separate"/>
        </w:r>
        <w:r w:rsidR="00DF1A7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F51BE" w14:textId="77777777" w:rsidR="00BC755A" w:rsidRDefault="00BC755A" w:rsidP="00A1414F">
      <w:r>
        <w:separator/>
      </w:r>
    </w:p>
  </w:footnote>
  <w:footnote w:type="continuationSeparator" w:id="0">
    <w:p w14:paraId="57834DC8" w14:textId="77777777" w:rsidR="00BC755A" w:rsidRDefault="00BC755A"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0068" w14:textId="77777777" w:rsidR="00104C9F" w:rsidRPr="00E12052" w:rsidRDefault="00515557" w:rsidP="006079BE">
    <w:pPr>
      <w:pStyle w:val="Header"/>
      <w:tabs>
        <w:tab w:val="clear" w:pos="9360"/>
      </w:tabs>
      <w:rPr>
        <w:rFonts w:ascii="Century Gothic" w:hAnsi="Century Gothic"/>
        <w:i/>
        <w:sz w:val="20"/>
        <w:szCs w:val="20"/>
        <w:lang w:val="id-ID"/>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DF1A7D">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3F4921" w:rsidRPr="00E12052">
      <w:rPr>
        <w:rFonts w:ascii="Century Gothic" w:hAnsi="Century Gothic"/>
        <w:b/>
        <w:smallCaps/>
        <w:noProof/>
        <w:sz w:val="20"/>
        <w:szCs w:val="20"/>
        <w:lang w:val="en-US"/>
      </w:rPr>
      <w:t>|</w:t>
    </w:r>
    <w:r w:rsidR="00131344" w:rsidRPr="00E12052">
      <w:rPr>
        <w:rFonts w:ascii="Century Gothic" w:hAnsi="Century Gothic"/>
        <w:b/>
        <w:smallCaps/>
        <w:noProof/>
        <w:sz w:val="20"/>
        <w:szCs w:val="20"/>
        <w:lang w:val="id-ID"/>
      </w:rPr>
      <w:t xml:space="preserve"> </w:t>
    </w:r>
    <w:r w:rsidR="006079BE" w:rsidRPr="00E12052">
      <w:rPr>
        <w:rFonts w:ascii="Century Gothic" w:hAnsi="Century Gothic"/>
        <w:b/>
        <w:smallCaps/>
        <w:noProof/>
        <w:sz w:val="20"/>
        <w:szCs w:val="20"/>
        <w:lang w:val="en-US"/>
      </w:rPr>
      <w:t xml:space="preserve"> </w:t>
    </w:r>
    <w:r w:rsidR="00E12052" w:rsidRPr="00E12052">
      <w:rPr>
        <w:rFonts w:ascii="Arial Narrow" w:hAnsi="Arial Narrow"/>
        <w:b/>
        <w:color w:val="000000"/>
        <w:sz w:val="20"/>
        <w:szCs w:val="48"/>
      </w:rPr>
      <w:t>Paedagoria : Jurnal Kajian, Penelitian dan Pengembangan Kependidikan</w:t>
    </w:r>
    <w:r w:rsidR="00E12052">
      <w:rPr>
        <w:rFonts w:ascii="Arial Narrow" w:hAnsi="Arial Narrow"/>
        <w:color w:val="000000"/>
        <w:sz w:val="20"/>
        <w:szCs w:val="48"/>
      </w:rPr>
      <w:t xml:space="preserve">  | </w:t>
    </w:r>
    <w:r w:rsidR="00E12052" w:rsidRPr="00E12052">
      <w:rPr>
        <w:rFonts w:ascii="Arial Narrow" w:hAnsi="Arial Narrow"/>
        <w:i/>
        <w:sz w:val="20"/>
        <w:szCs w:val="20"/>
        <w:lang w:val="id-ID"/>
      </w:rPr>
      <w:t>Vol.</w:t>
    </w:r>
    <w:r w:rsidR="00E12052" w:rsidRPr="00E12052">
      <w:rPr>
        <w:rFonts w:ascii="Arial Narrow" w:hAnsi="Arial Narrow"/>
        <w:i/>
        <w:sz w:val="20"/>
        <w:szCs w:val="20"/>
        <w:lang w:val="en-US"/>
      </w:rPr>
      <w:t xml:space="preserve"> 10</w:t>
    </w:r>
    <w:r w:rsidR="00E12052" w:rsidRPr="00E12052">
      <w:rPr>
        <w:rFonts w:ascii="Arial Narrow" w:hAnsi="Arial Narrow"/>
        <w:i/>
        <w:sz w:val="20"/>
        <w:szCs w:val="20"/>
        <w:lang w:val="id-ID"/>
      </w:rPr>
      <w:t>, No.</w:t>
    </w:r>
    <w:r w:rsidR="00E12052">
      <w:rPr>
        <w:rFonts w:ascii="Arial Narrow" w:hAnsi="Arial Narrow"/>
        <w:i/>
        <w:sz w:val="20"/>
        <w:szCs w:val="20"/>
        <w:lang w:val="en-US"/>
      </w:rPr>
      <w:t xml:space="preserve"> 2</w:t>
    </w:r>
    <w:r w:rsidR="00E12052" w:rsidRPr="00E12052">
      <w:rPr>
        <w:rFonts w:ascii="Arial Narrow" w:hAnsi="Arial Narrow"/>
        <w:i/>
        <w:sz w:val="20"/>
        <w:szCs w:val="20"/>
        <w:lang w:val="id-ID"/>
      </w:rPr>
      <w:t xml:space="preserve">, </w:t>
    </w:r>
    <w:r w:rsidR="00E12052" w:rsidRPr="00E12052">
      <w:rPr>
        <w:rFonts w:ascii="Arial Narrow" w:hAnsi="Arial Narrow"/>
        <w:i/>
        <w:sz w:val="20"/>
        <w:szCs w:val="20"/>
        <w:lang w:val="en-US"/>
      </w:rPr>
      <w:t>September</w:t>
    </w:r>
    <w:r w:rsidR="00E12052" w:rsidRPr="00E12052">
      <w:rPr>
        <w:rFonts w:ascii="Arial Narrow" w:hAnsi="Arial Narrow"/>
        <w:i/>
        <w:sz w:val="20"/>
        <w:szCs w:val="20"/>
        <w:lang w:val="id-ID"/>
      </w:rPr>
      <w:t xml:space="preserve"> 201</w:t>
    </w:r>
    <w:r w:rsidR="00E12052" w:rsidRPr="00E12052">
      <w:rPr>
        <w:rFonts w:ascii="Arial Narrow" w:hAnsi="Arial Narrow"/>
        <w:i/>
        <w:sz w:val="20"/>
        <w:szCs w:val="20"/>
        <w:lang w:val="en-US"/>
      </w:rPr>
      <w:t>9</w:t>
    </w:r>
    <w:r w:rsidR="00E12052" w:rsidRPr="00E12052">
      <w:rPr>
        <w:rFonts w:ascii="Arial Narrow" w:hAnsi="Arial Narrow"/>
        <w:i/>
        <w:sz w:val="20"/>
        <w:szCs w:val="20"/>
        <w:lang w:val="id-ID"/>
      </w:rPr>
      <w:t xml:space="preserve">, hal. </w:t>
    </w:r>
    <w:r w:rsidR="00E12052" w:rsidRPr="00E12052">
      <w:rPr>
        <w:rFonts w:ascii="Arial Narrow" w:hAnsi="Arial Narrow"/>
        <w:i/>
        <w:sz w:val="20"/>
        <w:szCs w:val="20"/>
        <w:lang w:val="en-US"/>
      </w:rPr>
      <w:t>XX-YY</w:t>
    </w:r>
  </w:p>
  <w:p w14:paraId="2AFF534D" w14:textId="77777777" w:rsidR="0000069A" w:rsidRPr="0000069A" w:rsidRDefault="0000069A" w:rsidP="006079BE">
    <w:pPr>
      <w:pStyle w:val="Header"/>
      <w:tabs>
        <w:tab w:val="clear" w:pos="9360"/>
      </w:tabs>
      <w:rPr>
        <w:rFonts w:ascii="Century Gothic" w:hAnsi="Century Gothic"/>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390B" w14:textId="07A1F042"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CC2F9A">
      <w:rPr>
        <w:i/>
        <w:sz w:val="20"/>
        <w:szCs w:val="20"/>
        <w:lang w:val="en-US"/>
      </w:rPr>
      <w:t>Devi Andriani</w:t>
    </w:r>
    <w:r w:rsidRPr="001A1D29">
      <w:rPr>
        <w:i/>
        <w:sz w:val="20"/>
        <w:szCs w:val="20"/>
        <w:lang w:val="id-ID"/>
      </w:rPr>
      <w:t xml:space="preserve">, </w:t>
    </w:r>
    <w:r w:rsidR="00CC2F9A">
      <w:rPr>
        <w:i/>
        <w:sz w:val="20"/>
        <w:szCs w:val="20"/>
        <w:lang w:val="en-US"/>
      </w:rPr>
      <w:t>Efektivitas Penerapan Suplemen</w:t>
    </w:r>
    <w:r w:rsidRPr="001A1D29">
      <w:rPr>
        <w:i/>
        <w:sz w:val="20"/>
        <w:szCs w:val="20"/>
        <w:lang w:val="id-ID"/>
      </w:rPr>
      <w:t>...</w:t>
    </w:r>
    <w:r w:rsidR="00E12052">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DF1A7D">
      <w:rPr>
        <w:noProof/>
        <w:sz w:val="20"/>
        <w:szCs w:val="20"/>
      </w:rPr>
      <w:t>3</w:t>
    </w:r>
    <w:r w:rsidR="00842B65" w:rsidRPr="001A1D29">
      <w:rPr>
        <w:noProof/>
        <w:sz w:val="20"/>
        <w:szCs w:val="20"/>
      </w:rPr>
      <w:fldChar w:fldCharType="end"/>
    </w:r>
  </w:p>
  <w:p w14:paraId="51BD350F" w14:textId="77777777" w:rsidR="003F4921" w:rsidRPr="001A1D29" w:rsidRDefault="003F4921"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4492" w14:textId="345A2DBF" w:rsidR="00E12052" w:rsidRDefault="00803297" w:rsidP="00E12052">
    <w:pPr>
      <w:pStyle w:val="Header"/>
      <w:jc w:val="right"/>
    </w:pPr>
    <w:r>
      <w:rPr>
        <w:noProof/>
      </w:rPr>
      <mc:AlternateContent>
        <mc:Choice Requires="wps">
          <w:drawing>
            <wp:anchor distT="0" distB="0" distL="114300" distR="114300" simplePos="0" relativeHeight="251659264" behindDoc="0" locked="0" layoutInCell="1" allowOverlap="1" wp14:anchorId="4B0F23A1" wp14:editId="24964823">
              <wp:simplePos x="0" y="0"/>
              <wp:positionH relativeFrom="column">
                <wp:posOffset>3710305</wp:posOffset>
              </wp:positionH>
              <wp:positionV relativeFrom="paragraph">
                <wp:posOffset>-34290</wp:posOffset>
              </wp:positionV>
              <wp:extent cx="2862580" cy="588645"/>
              <wp:effectExtent l="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588645"/>
                      </a:xfrm>
                      <a:prstGeom prst="rect">
                        <a:avLst/>
                      </a:prstGeom>
                      <a:solidFill>
                        <a:srgbClr val="FFFFFF">
                          <a:alpha val="0"/>
                        </a:srgbClr>
                      </a:solidFill>
                      <a:ln w="0">
                        <a:solidFill>
                          <a:schemeClr val="bg1">
                            <a:lumMod val="100000"/>
                            <a:lumOff val="0"/>
                          </a:schemeClr>
                        </a:solidFill>
                        <a:miter lim="800000"/>
                        <a:headEnd/>
                        <a:tailEnd/>
                      </a:ln>
                    </wps:spPr>
                    <wps:txbx>
                      <w:txbxContent>
                        <w:p w14:paraId="2C9A3DFC" w14:textId="77777777" w:rsidR="00E12052" w:rsidRPr="00FD0730" w:rsidRDefault="00E12052" w:rsidP="00E12052">
                          <w:pPr>
                            <w:jc w:val="right"/>
                            <w:rPr>
                              <w:rFonts w:ascii="Trebuchet MS" w:hAnsi="Trebuchet MS" w:cs="Arial"/>
                              <w:sz w:val="20"/>
                              <w:szCs w:val="20"/>
                            </w:rPr>
                          </w:pPr>
                          <w:r w:rsidRPr="00FD0730">
                            <w:rPr>
                              <w:rFonts w:ascii="Trebuchet MS" w:hAnsi="Trebuchet MS"/>
                              <w:sz w:val="20"/>
                              <w:szCs w:val="20"/>
                            </w:rPr>
                            <w:t>ISSN</w:t>
                          </w:r>
                          <w:r>
                            <w:rPr>
                              <w:rFonts w:ascii="Trebuchet MS" w:hAnsi="Trebuchet MS"/>
                              <w:sz w:val="20"/>
                              <w:szCs w:val="20"/>
                            </w:rPr>
                            <w:t xml:space="preserve"> </w:t>
                          </w:r>
                          <w:r w:rsidRPr="00FD0730">
                            <w:rPr>
                              <w:rFonts w:ascii="Trebuchet MS" w:hAnsi="Trebuchet MS" w:cs="Arial"/>
                              <w:sz w:val="20"/>
                              <w:szCs w:val="20"/>
                            </w:rPr>
                            <w:t>2086-6356 (Print)</w:t>
                          </w:r>
                        </w:p>
                        <w:p w14:paraId="3448AB43" w14:textId="77777777" w:rsidR="00E12052" w:rsidRPr="0059257C" w:rsidRDefault="00E12052" w:rsidP="00E12052">
                          <w:pPr>
                            <w:jc w:val="right"/>
                            <w:rPr>
                              <w:rFonts w:ascii="Trebuchet MS" w:hAnsi="Trebuchet MS"/>
                              <w:sz w:val="20"/>
                              <w:szCs w:val="20"/>
                              <w:lang w:val="en-US"/>
                            </w:rPr>
                          </w:pPr>
                          <w:r w:rsidRPr="00FD0730">
                            <w:rPr>
                              <w:rFonts w:ascii="Trebuchet MS" w:hAnsi="Trebuchet MS" w:cs="Arial"/>
                              <w:sz w:val="20"/>
                              <w:szCs w:val="20"/>
                            </w:rPr>
                            <w:t xml:space="preserve">ISSN </w:t>
                          </w:r>
                          <w:r w:rsidRPr="00FD0730">
                            <w:rPr>
                              <w:rFonts w:ascii="Trebuchet MS" w:hAnsi="Trebuchet MS"/>
                              <w:sz w:val="20"/>
                              <w:szCs w:val="20"/>
                            </w:rPr>
                            <w:t>2614-3674 (Online)</w:t>
                          </w:r>
                          <w:r w:rsidRPr="00FD0730">
                            <w:rPr>
                              <w:rFonts w:ascii="Trebuchet MS" w:hAnsi="Trebuchet MS"/>
                              <w:sz w:val="20"/>
                              <w:szCs w:val="20"/>
                            </w:rPr>
                            <w:br/>
                          </w:r>
                          <w:r w:rsidRPr="00FD0730">
                            <w:rPr>
                              <w:rFonts w:ascii="Trebuchet MS" w:hAnsi="Trebuchet MS"/>
                              <w:sz w:val="18"/>
                              <w:szCs w:val="20"/>
                            </w:rPr>
                            <w:t xml:space="preserve">Vol. </w:t>
                          </w:r>
                          <w:r w:rsidRPr="00FD0730">
                            <w:rPr>
                              <w:rFonts w:ascii="Trebuchet MS" w:hAnsi="Trebuchet MS"/>
                              <w:sz w:val="18"/>
                              <w:szCs w:val="20"/>
                              <w:lang w:val="en-US"/>
                            </w:rPr>
                            <w:t>10</w:t>
                          </w:r>
                          <w:r w:rsidRPr="00FD0730">
                            <w:rPr>
                              <w:rFonts w:ascii="Trebuchet MS" w:hAnsi="Trebuchet MS"/>
                              <w:sz w:val="18"/>
                              <w:szCs w:val="20"/>
                            </w:rPr>
                            <w:t xml:space="preserve">, No. </w:t>
                          </w:r>
                          <w:r w:rsidRPr="00FD0730">
                            <w:rPr>
                              <w:rFonts w:ascii="Trebuchet MS" w:hAnsi="Trebuchet MS"/>
                              <w:sz w:val="18"/>
                              <w:szCs w:val="20"/>
                              <w:lang w:val="en-US"/>
                            </w:rPr>
                            <w:t>2</w:t>
                          </w:r>
                          <w:r w:rsidRPr="00FD0730">
                            <w:rPr>
                              <w:rFonts w:ascii="Trebuchet MS" w:hAnsi="Trebuchet MS"/>
                              <w:sz w:val="18"/>
                              <w:szCs w:val="20"/>
                            </w:rPr>
                            <w:t xml:space="preserve">, </w:t>
                          </w:r>
                          <w:r w:rsidRPr="00FD0730">
                            <w:rPr>
                              <w:rFonts w:ascii="Trebuchet MS" w:hAnsi="Trebuchet MS"/>
                              <w:sz w:val="18"/>
                              <w:szCs w:val="20"/>
                              <w:lang w:val="en-US"/>
                            </w:rPr>
                            <w:t>September</w:t>
                          </w:r>
                          <w:r w:rsidRPr="00FD0730">
                            <w:rPr>
                              <w:rFonts w:ascii="Trebuchet MS" w:hAnsi="Trebuchet MS"/>
                              <w:sz w:val="18"/>
                              <w:szCs w:val="20"/>
                            </w:rPr>
                            <w:t xml:space="preserve"> 201</w:t>
                          </w:r>
                          <w:r w:rsidRPr="00FD0730">
                            <w:rPr>
                              <w:rFonts w:ascii="Trebuchet MS" w:hAnsi="Trebuchet MS"/>
                              <w:sz w:val="18"/>
                              <w:szCs w:val="20"/>
                              <w:lang w:val="en-US"/>
                            </w:rPr>
                            <w:t>9</w:t>
                          </w:r>
                          <w:r w:rsidRPr="00FD0730">
                            <w:rPr>
                              <w:rFonts w:ascii="Trebuchet MS" w:hAnsi="Trebuchet MS"/>
                              <w:sz w:val="18"/>
                              <w:szCs w:val="20"/>
                            </w:rPr>
                            <w:t xml:space="preserve">, Hal. </w:t>
                          </w:r>
                          <w:r>
                            <w:rPr>
                              <w:rFonts w:ascii="Trebuchet MS" w:hAnsi="Trebuchet MS"/>
                              <w:sz w:val="18"/>
                              <w:szCs w:val="20"/>
                              <w:lang w:val="en-US"/>
                            </w:rPr>
                            <w:t>XX-YY</w:t>
                          </w:r>
                        </w:p>
                        <w:p w14:paraId="62DF0473" w14:textId="77777777" w:rsidR="00E12052" w:rsidRPr="00FD0730" w:rsidRDefault="00E12052" w:rsidP="00E12052">
                          <w:pPr>
                            <w:jc w:val="right"/>
                            <w:rPr>
                              <w:rFonts w:ascii="Trebuchet MS" w:hAnsi="Trebuchet MS"/>
                              <w:sz w:val="20"/>
                              <w:szCs w:val="20"/>
                            </w:rPr>
                          </w:pPr>
                        </w:p>
                        <w:p w14:paraId="20BAAB30" w14:textId="77777777" w:rsidR="00E12052" w:rsidRPr="00FD0730" w:rsidRDefault="00E12052" w:rsidP="00E1205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F23A1" id="_x0000_t202" coordsize="21600,21600" o:spt="202" path="m,l,21600r21600,l21600,xe">
              <v:stroke joinstyle="miter"/>
              <v:path gradientshapeok="t" o:connecttype="rect"/>
            </v:shapetype>
            <v:shape id="Text Box 5" o:spid="_x0000_s1026" type="#_x0000_t202" style="position:absolute;left:0;text-align:left;margin-left:292.15pt;margin-top:-2.7pt;width:225.4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7RgIAAKEEAAAOAAAAZHJzL2Uyb0RvYy54bWysVNuO2yAQfa/Uf0C8N06sJE2tOKvtblNV&#10;2l6k3X4AxthGBYYCib39+g6QTdPdt6p+QMAMZ87MmfH2atKKHIXzEkxNF7M5JcJwaKXpa/r9Yf9m&#10;Q4kPzLRMgRE1fRSeXu1ev9qOthIlDKBa4QiCGF+NtqZDCLYqCs8HoZmfgRUGjR04zQIeXV+0jo2I&#10;rlVRzufrYgTXWgdceI+3t9lIdwm/6wQPX7vOi0BUTZFbSKtLaxPXYrdlVe+YHSQ/0WD/wEIzaTDo&#10;GeqWBUYOTr6A0pI78NCFGQddQNdJLlIOmM1i/iyb+4FZkXLB4nh7LpP/f7D8y/GbI7KtaUmJYRol&#10;ehBTIO9hIqtYndH6Cp3uLbqFCa9R5ZSpt3fAf3hi4GZgphfXzsE4CNYiu0V8WVw8zTg+gjTjZ2gx&#10;DDsESEBT53QsHRaDIDqq9HhWJlLheFlu1uVqgyaOttVms14mcgWrnl5b58NHAZrETU0dKp/Q2fHO&#10;h8iGVU8uMZgHJdu9VCodXN/cKEeODLtkn778VtmB5dvUKYjhs2vC+wtDGTJG2i/BYyuLM3zT5/Kp&#10;g8Y6ZPDFPH65F/EeO/ZZ0CeIl2G1DDg/Suqabi5Qog4fTJu6OzCp8h75K3MSJmqRVQlTM52EbqB9&#10;RIkc5DnBucbNAO4XJSPOSE39zwNzghL1yaDM7xbLZRyqdFiu3pZ4cJeW5tLCDEeomgZK8vYm5EE8&#10;WCf7ASPlyhi4xtboZFIt9lBmdeKNc5CqcJrZOGiX5+T158+y+w0AAP//AwBQSwMEFAAGAAgAAAAh&#10;ACVekEXiAAAACgEAAA8AAABkcnMvZG93bnJldi54bWxMj8FOwzAQRO9I/IO1SNxap03TRiFOVSEV&#10;iQNCDVRc3XiJI+J1iJ0m8PW4J3pczdPM23w7mZadsXeNJQGLeQQMqbKqoVrA+9t+lgJzXpKSrSUU&#10;8IMOtsXtTS4zZUc64Ln0NQsl5DIpQHvfZZy7SqORbm47pJB92t5IH86+5qqXYyg3LV9G0Zob2VBY&#10;0LLDR43VVzkYAfvhqRzLj9/Ntz52zfPLcVKviRbi/m7aPQDzOPl/GC76QR2K4HSyAynHWgFJuooD&#10;KmCWrIBdgChOFsBOAtJNDLzI+fULxR8AAAD//wMAUEsBAi0AFAAGAAgAAAAhALaDOJL+AAAA4QEA&#10;ABMAAAAAAAAAAAAAAAAAAAAAAFtDb250ZW50X1R5cGVzXS54bWxQSwECLQAUAAYACAAAACEAOP0h&#10;/9YAAACUAQAACwAAAAAAAAAAAAAAAAAvAQAAX3JlbHMvLnJlbHNQSwECLQAUAAYACAAAACEARfuY&#10;+0YCAAChBAAADgAAAAAAAAAAAAAAAAAuAgAAZHJzL2Uyb0RvYy54bWxQSwECLQAUAAYACAAAACEA&#10;JV6QReIAAAAKAQAADwAAAAAAAAAAAAAAAACgBAAAZHJzL2Rvd25yZXYueG1sUEsFBgAAAAAEAAQA&#10;8wAAAK8FAAAAAA==&#10;" strokecolor="white [3212]" strokeweight="0">
              <v:fill opacity="0"/>
              <v:textbox>
                <w:txbxContent>
                  <w:p w14:paraId="2C9A3DFC" w14:textId="77777777" w:rsidR="00E12052" w:rsidRPr="00FD0730" w:rsidRDefault="00E12052" w:rsidP="00E12052">
                    <w:pPr>
                      <w:jc w:val="right"/>
                      <w:rPr>
                        <w:rFonts w:ascii="Trebuchet MS" w:hAnsi="Trebuchet MS" w:cs="Arial"/>
                        <w:sz w:val="20"/>
                        <w:szCs w:val="20"/>
                      </w:rPr>
                    </w:pPr>
                    <w:r w:rsidRPr="00FD0730">
                      <w:rPr>
                        <w:rFonts w:ascii="Trebuchet MS" w:hAnsi="Trebuchet MS"/>
                        <w:sz w:val="20"/>
                        <w:szCs w:val="20"/>
                      </w:rPr>
                      <w:t>ISSN</w:t>
                    </w:r>
                    <w:r>
                      <w:rPr>
                        <w:rFonts w:ascii="Trebuchet MS" w:hAnsi="Trebuchet MS"/>
                        <w:sz w:val="20"/>
                        <w:szCs w:val="20"/>
                      </w:rPr>
                      <w:t xml:space="preserve"> </w:t>
                    </w:r>
                    <w:r w:rsidRPr="00FD0730">
                      <w:rPr>
                        <w:rFonts w:ascii="Trebuchet MS" w:hAnsi="Trebuchet MS" w:cs="Arial"/>
                        <w:sz w:val="20"/>
                        <w:szCs w:val="20"/>
                      </w:rPr>
                      <w:t>2086-6356 (Print)</w:t>
                    </w:r>
                  </w:p>
                  <w:p w14:paraId="3448AB43" w14:textId="77777777" w:rsidR="00E12052" w:rsidRPr="0059257C" w:rsidRDefault="00E12052" w:rsidP="00E12052">
                    <w:pPr>
                      <w:jc w:val="right"/>
                      <w:rPr>
                        <w:rFonts w:ascii="Trebuchet MS" w:hAnsi="Trebuchet MS"/>
                        <w:sz w:val="20"/>
                        <w:szCs w:val="20"/>
                        <w:lang w:val="en-US"/>
                      </w:rPr>
                    </w:pPr>
                    <w:r w:rsidRPr="00FD0730">
                      <w:rPr>
                        <w:rFonts w:ascii="Trebuchet MS" w:hAnsi="Trebuchet MS" w:cs="Arial"/>
                        <w:sz w:val="20"/>
                        <w:szCs w:val="20"/>
                      </w:rPr>
                      <w:t xml:space="preserve">ISSN </w:t>
                    </w:r>
                    <w:r w:rsidRPr="00FD0730">
                      <w:rPr>
                        <w:rFonts w:ascii="Trebuchet MS" w:hAnsi="Trebuchet MS"/>
                        <w:sz w:val="20"/>
                        <w:szCs w:val="20"/>
                      </w:rPr>
                      <w:t>2614-3674 (Online)</w:t>
                    </w:r>
                    <w:r w:rsidRPr="00FD0730">
                      <w:rPr>
                        <w:rFonts w:ascii="Trebuchet MS" w:hAnsi="Trebuchet MS"/>
                        <w:sz w:val="20"/>
                        <w:szCs w:val="20"/>
                      </w:rPr>
                      <w:br/>
                    </w:r>
                    <w:r w:rsidRPr="00FD0730">
                      <w:rPr>
                        <w:rFonts w:ascii="Trebuchet MS" w:hAnsi="Trebuchet MS"/>
                        <w:sz w:val="18"/>
                        <w:szCs w:val="20"/>
                      </w:rPr>
                      <w:t xml:space="preserve">Vol. </w:t>
                    </w:r>
                    <w:r w:rsidRPr="00FD0730">
                      <w:rPr>
                        <w:rFonts w:ascii="Trebuchet MS" w:hAnsi="Trebuchet MS"/>
                        <w:sz w:val="18"/>
                        <w:szCs w:val="20"/>
                        <w:lang w:val="en-US"/>
                      </w:rPr>
                      <w:t>10</w:t>
                    </w:r>
                    <w:r w:rsidRPr="00FD0730">
                      <w:rPr>
                        <w:rFonts w:ascii="Trebuchet MS" w:hAnsi="Trebuchet MS"/>
                        <w:sz w:val="18"/>
                        <w:szCs w:val="20"/>
                      </w:rPr>
                      <w:t xml:space="preserve">, No. </w:t>
                    </w:r>
                    <w:r w:rsidRPr="00FD0730">
                      <w:rPr>
                        <w:rFonts w:ascii="Trebuchet MS" w:hAnsi="Trebuchet MS"/>
                        <w:sz w:val="18"/>
                        <w:szCs w:val="20"/>
                        <w:lang w:val="en-US"/>
                      </w:rPr>
                      <w:t>2</w:t>
                    </w:r>
                    <w:r w:rsidRPr="00FD0730">
                      <w:rPr>
                        <w:rFonts w:ascii="Trebuchet MS" w:hAnsi="Trebuchet MS"/>
                        <w:sz w:val="18"/>
                        <w:szCs w:val="20"/>
                      </w:rPr>
                      <w:t xml:space="preserve">, </w:t>
                    </w:r>
                    <w:r w:rsidRPr="00FD0730">
                      <w:rPr>
                        <w:rFonts w:ascii="Trebuchet MS" w:hAnsi="Trebuchet MS"/>
                        <w:sz w:val="18"/>
                        <w:szCs w:val="20"/>
                        <w:lang w:val="en-US"/>
                      </w:rPr>
                      <w:t>September</w:t>
                    </w:r>
                    <w:r w:rsidRPr="00FD0730">
                      <w:rPr>
                        <w:rFonts w:ascii="Trebuchet MS" w:hAnsi="Trebuchet MS"/>
                        <w:sz w:val="18"/>
                        <w:szCs w:val="20"/>
                      </w:rPr>
                      <w:t xml:space="preserve"> 201</w:t>
                    </w:r>
                    <w:r w:rsidRPr="00FD0730">
                      <w:rPr>
                        <w:rFonts w:ascii="Trebuchet MS" w:hAnsi="Trebuchet MS"/>
                        <w:sz w:val="18"/>
                        <w:szCs w:val="20"/>
                        <w:lang w:val="en-US"/>
                      </w:rPr>
                      <w:t>9</w:t>
                    </w:r>
                    <w:r w:rsidRPr="00FD0730">
                      <w:rPr>
                        <w:rFonts w:ascii="Trebuchet MS" w:hAnsi="Trebuchet MS"/>
                        <w:sz w:val="18"/>
                        <w:szCs w:val="20"/>
                      </w:rPr>
                      <w:t xml:space="preserve">, Hal. </w:t>
                    </w:r>
                    <w:r>
                      <w:rPr>
                        <w:rFonts w:ascii="Trebuchet MS" w:hAnsi="Trebuchet MS"/>
                        <w:sz w:val="18"/>
                        <w:szCs w:val="20"/>
                        <w:lang w:val="en-US"/>
                      </w:rPr>
                      <w:t>XX-YY</w:t>
                    </w:r>
                  </w:p>
                  <w:p w14:paraId="62DF0473" w14:textId="77777777" w:rsidR="00E12052" w:rsidRPr="00FD0730" w:rsidRDefault="00E12052" w:rsidP="00E12052">
                    <w:pPr>
                      <w:jc w:val="right"/>
                      <w:rPr>
                        <w:rFonts w:ascii="Trebuchet MS" w:hAnsi="Trebuchet MS"/>
                        <w:sz w:val="20"/>
                        <w:szCs w:val="20"/>
                      </w:rPr>
                    </w:pPr>
                  </w:p>
                  <w:p w14:paraId="20BAAB30" w14:textId="77777777" w:rsidR="00E12052" w:rsidRPr="00FD0730" w:rsidRDefault="00E12052" w:rsidP="00E12052">
                    <w:pPr>
                      <w:rPr>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ED6AC3C" wp14:editId="4ACE8A05">
              <wp:simplePos x="0" y="0"/>
              <wp:positionH relativeFrom="column">
                <wp:posOffset>-79375</wp:posOffset>
              </wp:positionH>
              <wp:positionV relativeFrom="paragraph">
                <wp:posOffset>-34290</wp:posOffset>
              </wp:positionV>
              <wp:extent cx="4282440" cy="588645"/>
              <wp:effectExtent l="0" t="0" r="381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588645"/>
                      </a:xfrm>
                      <a:prstGeom prst="rect">
                        <a:avLst/>
                      </a:prstGeom>
                      <a:solidFill>
                        <a:srgbClr val="FFFFFF">
                          <a:alpha val="0"/>
                        </a:srgbClr>
                      </a:solidFill>
                      <a:ln w="0">
                        <a:solidFill>
                          <a:schemeClr val="bg1">
                            <a:lumMod val="100000"/>
                            <a:lumOff val="0"/>
                          </a:schemeClr>
                        </a:solidFill>
                        <a:miter lim="800000"/>
                        <a:headEnd/>
                        <a:tailEnd/>
                      </a:ln>
                    </wps:spPr>
                    <wps:txbx>
                      <w:txbxContent>
                        <w:p w14:paraId="7DFF8EF1" w14:textId="77777777" w:rsidR="00E12052" w:rsidRPr="00FD0730" w:rsidRDefault="00E12052" w:rsidP="00E12052">
                          <w:pPr>
                            <w:pStyle w:val="Heading2"/>
                            <w:shd w:val="clear" w:color="auto" w:fill="FFFFFF"/>
                            <w:spacing w:before="0" w:after="0"/>
                            <w:ind w:right="240"/>
                            <w:rPr>
                              <w:rFonts w:ascii="Arial Narrow" w:hAnsi="Arial Narrow"/>
                              <w:bCs w:val="0"/>
                              <w:i w:val="0"/>
                              <w:color w:val="000000"/>
                              <w:sz w:val="20"/>
                              <w:szCs w:val="48"/>
                            </w:rPr>
                          </w:pPr>
                          <w:r w:rsidRPr="00FD0730">
                            <w:rPr>
                              <w:rFonts w:ascii="Arial Narrow" w:hAnsi="Arial Narrow"/>
                              <w:bCs w:val="0"/>
                              <w:i w:val="0"/>
                              <w:color w:val="000000"/>
                              <w:sz w:val="20"/>
                              <w:szCs w:val="48"/>
                            </w:rPr>
                            <w:t>Paedagoria : Jurnal Kajian, Penelitian dan Pengembangan Kependidikan</w:t>
                          </w:r>
                        </w:p>
                        <w:p w14:paraId="501BB686" w14:textId="77777777" w:rsidR="00E12052" w:rsidRDefault="00BC755A" w:rsidP="00E12052">
                          <w:pPr>
                            <w:rPr>
                              <w:rFonts w:ascii="Garamond" w:hAnsi="Garamond"/>
                              <w:sz w:val="22"/>
                            </w:rPr>
                          </w:pPr>
                          <w:hyperlink r:id="rId1" w:history="1">
                            <w:r w:rsidR="00E12052" w:rsidRPr="00FD0730">
                              <w:rPr>
                                <w:rStyle w:val="Hyperlink"/>
                                <w:rFonts w:ascii="Garamond" w:hAnsi="Garamond"/>
                                <w:sz w:val="22"/>
                              </w:rPr>
                              <w:t>http://journal.ummat.ac.id/index.php/paedagoria</w:t>
                            </w:r>
                          </w:hyperlink>
                        </w:p>
                        <w:p w14:paraId="52362000" w14:textId="77777777" w:rsidR="00E12052" w:rsidRPr="00FD0730" w:rsidRDefault="00E12052" w:rsidP="00E12052">
                          <w:pPr>
                            <w:rPr>
                              <w:rFonts w:ascii="Garamond" w:hAnsi="Garamond"/>
                              <w:sz w:val="22"/>
                            </w:rPr>
                          </w:pPr>
                          <w:r>
                            <w:rPr>
                              <w:rFonts w:ascii="Garamond" w:hAnsi="Garamond"/>
                              <w:sz w:val="22"/>
                            </w:rPr>
                            <w:t>Prefix DOI: 10.31764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6AC3C" id="Text Box 7" o:spid="_x0000_s1027" type="#_x0000_t202" style="position:absolute;left:0;text-align:left;margin-left:-6.25pt;margin-top:-2.7pt;width:337.2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WARgIAAKgEAAAOAAAAZHJzL2Uyb0RvYy54bWysVNuO2yAQfa/Uf0C8N06iZDe14qy22aaq&#10;tL1Iu/0AjLGNCgwFEnv79R0gSaPNW1U/IJgZzhzmzHh9N2pFDsJ5Caais8mUEmE4NNJ0Ff3xvHu3&#10;osQHZhqmwIiKvghP7zZv36wHW4o59KAa4QiCGF8OtqJ9CLYsCs97oZmfgBUGnS04zQIeXVc0jg2I&#10;rlUxn05vigFcYx1w4T1aH7KTbhJ+2woevrWtF4GoiiK3kFaX1jquxWbNys4x20t+pMH+gYVm0mDS&#10;M9QDC4zsnbyC0pI78NCGCQddQNtKLtIb8DWz6avXPPXMivQWLI635zL5/wfLvx6+OyIb1I4SwzRK&#10;9CzGQD7ASG5jdQbrSwx6shgWRjTHyPhSbx+B//TEwLZnphP3zsHQC9Ygu1m8WVxczTg+gtTDF2gw&#10;DdsHSEBj63QExGIQREeVXs7KRCocjYv5ar5YoIujb7la3SyWKQUrT7et8+GTAE3ipqIOlU/o7PDo&#10;Q2TDylNIYg9KNjupVDq4rt4qRw4Mu2SXvnxX2Z5la+oUxPA5NOH5SwxlyBBpX4PHVhZn+LrL5VN7&#10;jXXI4LNp/HIvoh079lXSE8R1Wi0Dzo+SuqKrC5Sow0fTpO4OTKq8R/7KHIWJWmRVwliPxw446l1D&#10;84JKOcjjguONmx7cb0oGHJWK+l975gQl6rNBtd/PkjQhHRbL2znq5C499aWHGY5QFQ2U5O025Hnc&#10;Wye7HjPlAhm4xw5pZRIvtlJmdaSP45CKcRzdOG+X5xT19wez+QMAAP//AwBQSwMEFAAGAAgAAAAh&#10;ACpIoI7hAAAACQEAAA8AAABkcnMvZG93bnJldi54bWxMj8FOwzAMhu9Ie4fISNy2tIN2ozSdENKQ&#10;OKBphYlr1oSmWuOUJl0LT485jZstf/r9/flmsi076943DgXEiwiYxsqpBmsB72/b+RqYDxKVbB1q&#10;Ad/aw6aYXeUyU27EvT6XoWYUgj6TAkwIXca5r4y20i9cp5Fun663MtDa11z1cqRw2/JlFKXcygbp&#10;g5GdfjK6OpWDFbAdnsux/PhZfZlD17y8Hia1S4wQN9fT4wOwoKdwgeFPn9ShIKejG1B51gqYx8uE&#10;UBqSO2AEpGl8D+woYL26BV7k/H+D4hcAAP//AwBQSwECLQAUAAYACAAAACEAtoM4kv4AAADhAQAA&#10;EwAAAAAAAAAAAAAAAAAAAAAAW0NvbnRlbnRfVHlwZXNdLnhtbFBLAQItABQABgAIAAAAIQA4/SH/&#10;1gAAAJQBAAALAAAAAAAAAAAAAAAAAC8BAABfcmVscy8ucmVsc1BLAQItABQABgAIAAAAIQD4g2WA&#10;RgIAAKgEAAAOAAAAAAAAAAAAAAAAAC4CAABkcnMvZTJvRG9jLnhtbFBLAQItABQABgAIAAAAIQAq&#10;SKCO4QAAAAkBAAAPAAAAAAAAAAAAAAAAAKAEAABkcnMvZG93bnJldi54bWxQSwUGAAAAAAQABADz&#10;AAAArgUAAAAA&#10;" strokecolor="white [3212]" strokeweight="0">
              <v:fill opacity="0"/>
              <v:textbox>
                <w:txbxContent>
                  <w:p w14:paraId="7DFF8EF1" w14:textId="77777777" w:rsidR="00E12052" w:rsidRPr="00FD0730" w:rsidRDefault="00E12052" w:rsidP="00E12052">
                    <w:pPr>
                      <w:pStyle w:val="Heading2"/>
                      <w:shd w:val="clear" w:color="auto" w:fill="FFFFFF"/>
                      <w:spacing w:before="0" w:after="0"/>
                      <w:ind w:right="240"/>
                      <w:rPr>
                        <w:rFonts w:ascii="Arial Narrow" w:hAnsi="Arial Narrow"/>
                        <w:bCs w:val="0"/>
                        <w:i w:val="0"/>
                        <w:color w:val="000000"/>
                        <w:sz w:val="20"/>
                        <w:szCs w:val="48"/>
                      </w:rPr>
                    </w:pPr>
                    <w:r w:rsidRPr="00FD0730">
                      <w:rPr>
                        <w:rFonts w:ascii="Arial Narrow" w:hAnsi="Arial Narrow"/>
                        <w:bCs w:val="0"/>
                        <w:i w:val="0"/>
                        <w:color w:val="000000"/>
                        <w:sz w:val="20"/>
                        <w:szCs w:val="48"/>
                      </w:rPr>
                      <w:t>Paedagoria : Jurnal Kajian, Penelitian dan Pengembangan Kependidikan</w:t>
                    </w:r>
                  </w:p>
                  <w:p w14:paraId="501BB686" w14:textId="77777777" w:rsidR="00E12052" w:rsidRDefault="007752C2" w:rsidP="00E12052">
                    <w:pPr>
                      <w:rPr>
                        <w:rFonts w:ascii="Garamond" w:hAnsi="Garamond"/>
                        <w:sz w:val="22"/>
                      </w:rPr>
                    </w:pPr>
                    <w:hyperlink r:id="rId2" w:history="1">
                      <w:r w:rsidR="00E12052" w:rsidRPr="00FD0730">
                        <w:rPr>
                          <w:rStyle w:val="Hyperlink"/>
                          <w:rFonts w:ascii="Garamond" w:hAnsi="Garamond"/>
                          <w:sz w:val="22"/>
                        </w:rPr>
                        <w:t>http://journal.ummat.ac.id/index.php/paedagoria</w:t>
                      </w:r>
                    </w:hyperlink>
                  </w:p>
                  <w:p w14:paraId="52362000" w14:textId="77777777" w:rsidR="00E12052" w:rsidRPr="00FD0730" w:rsidRDefault="00E12052" w:rsidP="00E12052">
                    <w:pPr>
                      <w:rPr>
                        <w:rFonts w:ascii="Garamond" w:hAnsi="Garamond"/>
                        <w:sz w:val="22"/>
                      </w:rPr>
                    </w:pPr>
                    <w:r>
                      <w:rPr>
                        <w:rFonts w:ascii="Garamond" w:hAnsi="Garamond"/>
                        <w:sz w:val="22"/>
                      </w:rPr>
                      <w:t>Prefix DOI: 10.31764</w:t>
                    </w:r>
                  </w:p>
                </w:txbxContent>
              </v:textbox>
            </v:shape>
          </w:pict>
        </mc:Fallback>
      </mc:AlternateContent>
    </w:r>
  </w:p>
  <w:p w14:paraId="5E6D6463" w14:textId="77777777" w:rsidR="00E12052" w:rsidRDefault="00E12052" w:rsidP="00E12052">
    <w:pPr>
      <w:pStyle w:val="Header"/>
      <w:jc w:val="right"/>
    </w:pPr>
  </w:p>
  <w:p w14:paraId="25B11185" w14:textId="77777777" w:rsidR="00E12052" w:rsidRDefault="00E12052" w:rsidP="00E120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724"/>
    <w:multiLevelType w:val="hybridMultilevel"/>
    <w:tmpl w:val="36DCE9EA"/>
    <w:lvl w:ilvl="0" w:tplc="B6DE11F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DD473C"/>
    <w:multiLevelType w:val="hybridMultilevel"/>
    <w:tmpl w:val="5358CBE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575367"/>
    <w:multiLevelType w:val="hybridMultilevel"/>
    <w:tmpl w:val="C0727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AE82645"/>
    <w:multiLevelType w:val="hybridMultilevel"/>
    <w:tmpl w:val="53A098C0"/>
    <w:lvl w:ilvl="0" w:tplc="9C8293D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1992CFF"/>
    <w:multiLevelType w:val="hybridMultilevel"/>
    <w:tmpl w:val="C5606BB2"/>
    <w:lvl w:ilvl="0" w:tplc="CFAEDB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3FE0025"/>
    <w:multiLevelType w:val="hybridMultilevel"/>
    <w:tmpl w:val="FB64D5B6"/>
    <w:lvl w:ilvl="0" w:tplc="DC44CF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15:restartNumberingAfterBreak="0">
    <w:nsid w:val="74CE4E72"/>
    <w:multiLevelType w:val="hybridMultilevel"/>
    <w:tmpl w:val="36B630FC"/>
    <w:lvl w:ilvl="0" w:tplc="70A605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771D6075"/>
    <w:multiLevelType w:val="hybridMultilevel"/>
    <w:tmpl w:val="80026B40"/>
    <w:lvl w:ilvl="0" w:tplc="B6DE11F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1"/>
  </w:num>
  <w:num w:numId="8">
    <w:abstractNumId w:val="4"/>
  </w:num>
  <w:num w:numId="9">
    <w:abstractNumId w:val="15"/>
  </w:num>
  <w:num w:numId="10">
    <w:abstractNumId w:val="5"/>
  </w:num>
  <w:num w:numId="11">
    <w:abstractNumId w:val="7"/>
  </w:num>
  <w:num w:numId="12">
    <w:abstractNumId w:val="13"/>
    <w:lvlOverride w:ilvl="0">
      <w:startOverride w:val="1"/>
    </w:lvlOverride>
  </w:num>
  <w:num w:numId="13">
    <w:abstractNumId w:val="1"/>
  </w:num>
  <w:num w:numId="14">
    <w:abstractNumId w:val="14"/>
  </w:num>
  <w:num w:numId="15">
    <w:abstractNumId w:val="0"/>
  </w:num>
  <w:num w:numId="16">
    <w:abstractNumId w:val="2"/>
  </w:num>
  <w:num w:numId="17">
    <w:abstractNumId w:val="17"/>
  </w:num>
  <w:num w:numId="18">
    <w:abstractNumId w:val="16"/>
  </w:num>
  <w:num w:numId="19">
    <w:abstractNumId w:val="10"/>
  </w:num>
  <w:num w:numId="20">
    <w:abstractNumId w:val="3"/>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69C7"/>
    <w:rsid w:val="00010DB6"/>
    <w:rsid w:val="00017719"/>
    <w:rsid w:val="00020A6F"/>
    <w:rsid w:val="000227C5"/>
    <w:rsid w:val="00024310"/>
    <w:rsid w:val="00027F1D"/>
    <w:rsid w:val="0003296C"/>
    <w:rsid w:val="00053481"/>
    <w:rsid w:val="00054421"/>
    <w:rsid w:val="00056CE7"/>
    <w:rsid w:val="00062E46"/>
    <w:rsid w:val="00066CB7"/>
    <w:rsid w:val="0006703C"/>
    <w:rsid w:val="00074AC8"/>
    <w:rsid w:val="00081408"/>
    <w:rsid w:val="00081EBE"/>
    <w:rsid w:val="00082A45"/>
    <w:rsid w:val="00084675"/>
    <w:rsid w:val="0008577D"/>
    <w:rsid w:val="00086EDC"/>
    <w:rsid w:val="00093581"/>
    <w:rsid w:val="000A6695"/>
    <w:rsid w:val="000B36A3"/>
    <w:rsid w:val="000B4A2C"/>
    <w:rsid w:val="000C013C"/>
    <w:rsid w:val="000D4841"/>
    <w:rsid w:val="000D67E4"/>
    <w:rsid w:val="000E3F84"/>
    <w:rsid w:val="000E4271"/>
    <w:rsid w:val="000E4F95"/>
    <w:rsid w:val="000F3475"/>
    <w:rsid w:val="000F3AD2"/>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D04EB"/>
    <w:rsid w:val="001D34BD"/>
    <w:rsid w:val="001E0B40"/>
    <w:rsid w:val="001E50D2"/>
    <w:rsid w:val="001F16CD"/>
    <w:rsid w:val="001F47D2"/>
    <w:rsid w:val="00201427"/>
    <w:rsid w:val="00202141"/>
    <w:rsid w:val="002202B7"/>
    <w:rsid w:val="0022285A"/>
    <w:rsid w:val="00224C61"/>
    <w:rsid w:val="002251D8"/>
    <w:rsid w:val="00226AB3"/>
    <w:rsid w:val="00230E61"/>
    <w:rsid w:val="0025239B"/>
    <w:rsid w:val="00254E0D"/>
    <w:rsid w:val="0025798B"/>
    <w:rsid w:val="0026094F"/>
    <w:rsid w:val="00263F47"/>
    <w:rsid w:val="002645F0"/>
    <w:rsid w:val="00271242"/>
    <w:rsid w:val="0027227B"/>
    <w:rsid w:val="0027288E"/>
    <w:rsid w:val="00273AC7"/>
    <w:rsid w:val="00273D2C"/>
    <w:rsid w:val="00275BFA"/>
    <w:rsid w:val="00285ECD"/>
    <w:rsid w:val="0028667D"/>
    <w:rsid w:val="002904FF"/>
    <w:rsid w:val="00290E1B"/>
    <w:rsid w:val="00291B17"/>
    <w:rsid w:val="00292EFC"/>
    <w:rsid w:val="002A2FD6"/>
    <w:rsid w:val="002A6742"/>
    <w:rsid w:val="002B09BC"/>
    <w:rsid w:val="002B652F"/>
    <w:rsid w:val="002C1A7F"/>
    <w:rsid w:val="002C270E"/>
    <w:rsid w:val="002C4239"/>
    <w:rsid w:val="002C559D"/>
    <w:rsid w:val="002C67F8"/>
    <w:rsid w:val="002D2D42"/>
    <w:rsid w:val="002D3DAA"/>
    <w:rsid w:val="002D68C9"/>
    <w:rsid w:val="002D7E4D"/>
    <w:rsid w:val="002E42EC"/>
    <w:rsid w:val="002F15EA"/>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A4906"/>
    <w:rsid w:val="003B3A11"/>
    <w:rsid w:val="003B5411"/>
    <w:rsid w:val="003C3E37"/>
    <w:rsid w:val="003C7209"/>
    <w:rsid w:val="003D138F"/>
    <w:rsid w:val="003D3E2E"/>
    <w:rsid w:val="003D4C64"/>
    <w:rsid w:val="003E3577"/>
    <w:rsid w:val="003F1C19"/>
    <w:rsid w:val="003F3A61"/>
    <w:rsid w:val="003F4921"/>
    <w:rsid w:val="00400DC7"/>
    <w:rsid w:val="00403498"/>
    <w:rsid w:val="00410A5D"/>
    <w:rsid w:val="00414909"/>
    <w:rsid w:val="004202C3"/>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1AFD"/>
    <w:rsid w:val="004B275F"/>
    <w:rsid w:val="004B519F"/>
    <w:rsid w:val="004B5BFE"/>
    <w:rsid w:val="004B7F34"/>
    <w:rsid w:val="004C4227"/>
    <w:rsid w:val="004C45FA"/>
    <w:rsid w:val="004C4D2E"/>
    <w:rsid w:val="004D0B04"/>
    <w:rsid w:val="004D395E"/>
    <w:rsid w:val="004D7355"/>
    <w:rsid w:val="004E1524"/>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5D6"/>
    <w:rsid w:val="005628CD"/>
    <w:rsid w:val="00564397"/>
    <w:rsid w:val="0056697B"/>
    <w:rsid w:val="00580C4F"/>
    <w:rsid w:val="005818EA"/>
    <w:rsid w:val="00585769"/>
    <w:rsid w:val="00591130"/>
    <w:rsid w:val="00591DB6"/>
    <w:rsid w:val="0059431E"/>
    <w:rsid w:val="00595337"/>
    <w:rsid w:val="005A3F28"/>
    <w:rsid w:val="005A40BE"/>
    <w:rsid w:val="005A7F4E"/>
    <w:rsid w:val="005B13E2"/>
    <w:rsid w:val="005B3934"/>
    <w:rsid w:val="005B47D7"/>
    <w:rsid w:val="005B5906"/>
    <w:rsid w:val="005C4BA9"/>
    <w:rsid w:val="005C5526"/>
    <w:rsid w:val="005C62C6"/>
    <w:rsid w:val="005D21E9"/>
    <w:rsid w:val="005D7B9E"/>
    <w:rsid w:val="005F0834"/>
    <w:rsid w:val="005F6DC3"/>
    <w:rsid w:val="006017FD"/>
    <w:rsid w:val="00601A8E"/>
    <w:rsid w:val="00602488"/>
    <w:rsid w:val="006079BE"/>
    <w:rsid w:val="0062033E"/>
    <w:rsid w:val="00624359"/>
    <w:rsid w:val="00624482"/>
    <w:rsid w:val="00633178"/>
    <w:rsid w:val="006343E3"/>
    <w:rsid w:val="00643796"/>
    <w:rsid w:val="0064799C"/>
    <w:rsid w:val="00654156"/>
    <w:rsid w:val="00673E45"/>
    <w:rsid w:val="00694D34"/>
    <w:rsid w:val="00695864"/>
    <w:rsid w:val="006977E6"/>
    <w:rsid w:val="006A3AE1"/>
    <w:rsid w:val="006A4145"/>
    <w:rsid w:val="006B09B8"/>
    <w:rsid w:val="006B47CA"/>
    <w:rsid w:val="006B5CEA"/>
    <w:rsid w:val="006C7AAA"/>
    <w:rsid w:val="006D1C2A"/>
    <w:rsid w:val="006D264F"/>
    <w:rsid w:val="006D3F45"/>
    <w:rsid w:val="006E2A8D"/>
    <w:rsid w:val="006E35C8"/>
    <w:rsid w:val="006E4AB3"/>
    <w:rsid w:val="006E6B57"/>
    <w:rsid w:val="006E7574"/>
    <w:rsid w:val="006F4323"/>
    <w:rsid w:val="00701D28"/>
    <w:rsid w:val="00703430"/>
    <w:rsid w:val="007069BE"/>
    <w:rsid w:val="0071097B"/>
    <w:rsid w:val="00711BD2"/>
    <w:rsid w:val="00711FEB"/>
    <w:rsid w:val="00715F57"/>
    <w:rsid w:val="00720B74"/>
    <w:rsid w:val="00721448"/>
    <w:rsid w:val="00721E2E"/>
    <w:rsid w:val="007227F5"/>
    <w:rsid w:val="0072566E"/>
    <w:rsid w:val="007324C3"/>
    <w:rsid w:val="00733156"/>
    <w:rsid w:val="00733E74"/>
    <w:rsid w:val="0074085C"/>
    <w:rsid w:val="00745C86"/>
    <w:rsid w:val="00764603"/>
    <w:rsid w:val="0076604D"/>
    <w:rsid w:val="007752C2"/>
    <w:rsid w:val="00781DBA"/>
    <w:rsid w:val="0078621C"/>
    <w:rsid w:val="00790909"/>
    <w:rsid w:val="0079301B"/>
    <w:rsid w:val="007A77C6"/>
    <w:rsid w:val="007B5A07"/>
    <w:rsid w:val="007B668E"/>
    <w:rsid w:val="007C7D51"/>
    <w:rsid w:val="007D3E71"/>
    <w:rsid w:val="007E132A"/>
    <w:rsid w:val="007E34AA"/>
    <w:rsid w:val="007E5D6A"/>
    <w:rsid w:val="007E645D"/>
    <w:rsid w:val="007F44B3"/>
    <w:rsid w:val="007F7260"/>
    <w:rsid w:val="007F75CA"/>
    <w:rsid w:val="00803297"/>
    <w:rsid w:val="00804FDB"/>
    <w:rsid w:val="00815DBA"/>
    <w:rsid w:val="00816EA9"/>
    <w:rsid w:val="00820A91"/>
    <w:rsid w:val="00821E08"/>
    <w:rsid w:val="008232FA"/>
    <w:rsid w:val="00825A13"/>
    <w:rsid w:val="00834154"/>
    <w:rsid w:val="00834EFD"/>
    <w:rsid w:val="00841914"/>
    <w:rsid w:val="00842B65"/>
    <w:rsid w:val="00844B24"/>
    <w:rsid w:val="0084515F"/>
    <w:rsid w:val="0085092D"/>
    <w:rsid w:val="008568A1"/>
    <w:rsid w:val="00865A83"/>
    <w:rsid w:val="00865FB3"/>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205B4"/>
    <w:rsid w:val="009223D5"/>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2F23"/>
    <w:rsid w:val="009D34EA"/>
    <w:rsid w:val="009D3C51"/>
    <w:rsid w:val="009F4FF3"/>
    <w:rsid w:val="00A03A12"/>
    <w:rsid w:val="00A03E75"/>
    <w:rsid w:val="00A04DC8"/>
    <w:rsid w:val="00A11080"/>
    <w:rsid w:val="00A1414F"/>
    <w:rsid w:val="00A20D66"/>
    <w:rsid w:val="00A22FE0"/>
    <w:rsid w:val="00A37654"/>
    <w:rsid w:val="00A4337B"/>
    <w:rsid w:val="00A45FCE"/>
    <w:rsid w:val="00A63CAE"/>
    <w:rsid w:val="00A64A36"/>
    <w:rsid w:val="00A7266B"/>
    <w:rsid w:val="00A75671"/>
    <w:rsid w:val="00A773CC"/>
    <w:rsid w:val="00A87305"/>
    <w:rsid w:val="00A9318B"/>
    <w:rsid w:val="00A94AC1"/>
    <w:rsid w:val="00A95B87"/>
    <w:rsid w:val="00A9735F"/>
    <w:rsid w:val="00AA5A8D"/>
    <w:rsid w:val="00AA76F5"/>
    <w:rsid w:val="00AB18B7"/>
    <w:rsid w:val="00AB2575"/>
    <w:rsid w:val="00AC157F"/>
    <w:rsid w:val="00AD2BAB"/>
    <w:rsid w:val="00AD335D"/>
    <w:rsid w:val="00AE1477"/>
    <w:rsid w:val="00AF792B"/>
    <w:rsid w:val="00B00190"/>
    <w:rsid w:val="00B10F2B"/>
    <w:rsid w:val="00B11AF0"/>
    <w:rsid w:val="00B267DE"/>
    <w:rsid w:val="00B333DE"/>
    <w:rsid w:val="00B3521D"/>
    <w:rsid w:val="00B55D5E"/>
    <w:rsid w:val="00B56B16"/>
    <w:rsid w:val="00B717BA"/>
    <w:rsid w:val="00B735B0"/>
    <w:rsid w:val="00B81E91"/>
    <w:rsid w:val="00B91814"/>
    <w:rsid w:val="00B92B81"/>
    <w:rsid w:val="00B94516"/>
    <w:rsid w:val="00BA183C"/>
    <w:rsid w:val="00BA665D"/>
    <w:rsid w:val="00BA7955"/>
    <w:rsid w:val="00BB13C6"/>
    <w:rsid w:val="00BB1B1A"/>
    <w:rsid w:val="00BB2855"/>
    <w:rsid w:val="00BB3407"/>
    <w:rsid w:val="00BC57FF"/>
    <w:rsid w:val="00BC6B25"/>
    <w:rsid w:val="00BC755A"/>
    <w:rsid w:val="00BC7909"/>
    <w:rsid w:val="00BD19C1"/>
    <w:rsid w:val="00BD1B5E"/>
    <w:rsid w:val="00BD25B8"/>
    <w:rsid w:val="00BD34C2"/>
    <w:rsid w:val="00BD3866"/>
    <w:rsid w:val="00BE19D3"/>
    <w:rsid w:val="00BF097D"/>
    <w:rsid w:val="00BF1228"/>
    <w:rsid w:val="00BF4618"/>
    <w:rsid w:val="00BF6A09"/>
    <w:rsid w:val="00C0011E"/>
    <w:rsid w:val="00C012E1"/>
    <w:rsid w:val="00C029BD"/>
    <w:rsid w:val="00C06BB4"/>
    <w:rsid w:val="00C10D20"/>
    <w:rsid w:val="00C12AC4"/>
    <w:rsid w:val="00C12E0C"/>
    <w:rsid w:val="00C14968"/>
    <w:rsid w:val="00C20F73"/>
    <w:rsid w:val="00C21916"/>
    <w:rsid w:val="00C2650B"/>
    <w:rsid w:val="00C32E48"/>
    <w:rsid w:val="00C457CA"/>
    <w:rsid w:val="00C500EF"/>
    <w:rsid w:val="00C52304"/>
    <w:rsid w:val="00C57FB7"/>
    <w:rsid w:val="00C62CEB"/>
    <w:rsid w:val="00C65F3F"/>
    <w:rsid w:val="00C67F23"/>
    <w:rsid w:val="00C72414"/>
    <w:rsid w:val="00C73968"/>
    <w:rsid w:val="00C8667B"/>
    <w:rsid w:val="00C86750"/>
    <w:rsid w:val="00C91EF5"/>
    <w:rsid w:val="00C9234E"/>
    <w:rsid w:val="00C93BB2"/>
    <w:rsid w:val="00C9683E"/>
    <w:rsid w:val="00CA2A24"/>
    <w:rsid w:val="00CA4CE3"/>
    <w:rsid w:val="00CB1354"/>
    <w:rsid w:val="00CB60BA"/>
    <w:rsid w:val="00CB65CB"/>
    <w:rsid w:val="00CC1A6B"/>
    <w:rsid w:val="00CC246A"/>
    <w:rsid w:val="00CC2F9A"/>
    <w:rsid w:val="00CC75C0"/>
    <w:rsid w:val="00CD23EF"/>
    <w:rsid w:val="00CD4F3F"/>
    <w:rsid w:val="00CE34BC"/>
    <w:rsid w:val="00CE562B"/>
    <w:rsid w:val="00CF75F6"/>
    <w:rsid w:val="00D05BEA"/>
    <w:rsid w:val="00D150AD"/>
    <w:rsid w:val="00D17D7F"/>
    <w:rsid w:val="00D17EA3"/>
    <w:rsid w:val="00D2480A"/>
    <w:rsid w:val="00D2491E"/>
    <w:rsid w:val="00D30F2D"/>
    <w:rsid w:val="00D311F8"/>
    <w:rsid w:val="00D36B52"/>
    <w:rsid w:val="00D3708C"/>
    <w:rsid w:val="00D377C8"/>
    <w:rsid w:val="00D37FE2"/>
    <w:rsid w:val="00D41274"/>
    <w:rsid w:val="00D43BF3"/>
    <w:rsid w:val="00D5746B"/>
    <w:rsid w:val="00D60CD8"/>
    <w:rsid w:val="00D677E9"/>
    <w:rsid w:val="00D767BB"/>
    <w:rsid w:val="00D86888"/>
    <w:rsid w:val="00D8752A"/>
    <w:rsid w:val="00D92681"/>
    <w:rsid w:val="00D939B0"/>
    <w:rsid w:val="00D958E2"/>
    <w:rsid w:val="00D97A59"/>
    <w:rsid w:val="00DA528B"/>
    <w:rsid w:val="00DA57CD"/>
    <w:rsid w:val="00DB16E0"/>
    <w:rsid w:val="00DB2DF9"/>
    <w:rsid w:val="00DB383B"/>
    <w:rsid w:val="00DB7E63"/>
    <w:rsid w:val="00DC147D"/>
    <w:rsid w:val="00DC14FD"/>
    <w:rsid w:val="00DC2035"/>
    <w:rsid w:val="00DC2055"/>
    <w:rsid w:val="00DC2CBA"/>
    <w:rsid w:val="00DD16DC"/>
    <w:rsid w:val="00DD71E8"/>
    <w:rsid w:val="00DD7A94"/>
    <w:rsid w:val="00DD7F83"/>
    <w:rsid w:val="00DE335E"/>
    <w:rsid w:val="00DF1A7D"/>
    <w:rsid w:val="00DF1B93"/>
    <w:rsid w:val="00DF68F5"/>
    <w:rsid w:val="00DF6A46"/>
    <w:rsid w:val="00DF7CA2"/>
    <w:rsid w:val="00E0641E"/>
    <w:rsid w:val="00E06664"/>
    <w:rsid w:val="00E11080"/>
    <w:rsid w:val="00E12052"/>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77ED7"/>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361"/>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380A"/>
    <w:rsid w:val="00FD549E"/>
    <w:rsid w:val="00FD5CF0"/>
    <w:rsid w:val="00FD762A"/>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F8D1B0"/>
  <w15:docId w15:val="{80563F81-4B7D-4387-AB5D-024E06A5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A63CAE"/>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BD3866"/>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anidevi03@gmail.com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b.anggit.wicaksono@gmail.com" TargetMode="External"/><Relationship Id="rId4" Type="http://schemas.openxmlformats.org/officeDocument/2006/relationships/settings" Target="settings.xml"/><Relationship Id="rId9" Type="http://schemas.openxmlformats.org/officeDocument/2006/relationships/hyperlink" Target="mailto:kkartini.herlina@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journal.ummat.ac.id/index.php/paedagoria" TargetMode="External"/><Relationship Id="rId1" Type="http://schemas.openxmlformats.org/officeDocument/2006/relationships/hyperlink" Target="http://journal.ummat.ac.id/index.php/paedagor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ba\Documents\Book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ba\Documents\Book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mj-lt"/>
                <a:cs typeface="Times New Roman" panose="02020603050405020304" pitchFamily="18" charset="0"/>
              </a:rPr>
              <a:t>Rerata Nilai </a:t>
            </a:r>
            <a:r>
              <a:rPr lang="en-US" sz="1000" i="1">
                <a:latin typeface="+mj-lt"/>
                <a:cs typeface="Times New Roman" panose="02020603050405020304" pitchFamily="18" charset="0"/>
              </a:rPr>
              <a:t>Pretest-Posttest</a:t>
            </a:r>
            <a:r>
              <a:rPr lang="en-US" sz="1000">
                <a:latin typeface="+mj-lt"/>
                <a:cs typeface="Times New Roman" panose="02020603050405020304" pitchFamily="18" charset="0"/>
              </a:rPr>
              <a:t> XII IPA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Sheet1!$A$5</c:f>
              <c:strCache>
                <c:ptCount val="1"/>
                <c:pt idx="0">
                  <c:v>Pretest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Sheet1!$A$6</c:f>
              <c:numCache>
                <c:formatCode>General</c:formatCode>
                <c:ptCount val="1"/>
                <c:pt idx="0">
                  <c:v>44.44</c:v>
                </c:pt>
              </c:numCache>
            </c:numRef>
          </c:val>
          <c:extLst>
            <c:ext xmlns:c16="http://schemas.microsoft.com/office/drawing/2014/chart" uri="{C3380CC4-5D6E-409C-BE32-E72D297353CC}">
              <c16:uniqueId val="{00000000-1811-41F3-9E3A-1C86EEE4CD48}"/>
            </c:ext>
          </c:extLst>
        </c:ser>
        <c:ser>
          <c:idx val="1"/>
          <c:order val="1"/>
          <c:tx>
            <c:strRef>
              <c:f>Sheet1!$B$5</c:f>
              <c:strCache>
                <c:ptCount val="1"/>
                <c:pt idx="0">
                  <c:v>Posttes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Sheet1!$B$6</c:f>
              <c:numCache>
                <c:formatCode>General</c:formatCode>
                <c:ptCount val="1"/>
                <c:pt idx="0">
                  <c:v>75.11</c:v>
                </c:pt>
              </c:numCache>
            </c:numRef>
          </c:val>
          <c:extLst>
            <c:ext xmlns:c16="http://schemas.microsoft.com/office/drawing/2014/chart" uri="{C3380CC4-5D6E-409C-BE32-E72D297353CC}">
              <c16:uniqueId val="{00000001-1811-41F3-9E3A-1C86EEE4CD48}"/>
            </c:ext>
          </c:extLst>
        </c:ser>
        <c:dLbls>
          <c:dLblPos val="outEnd"/>
          <c:showLegendKey val="0"/>
          <c:showVal val="1"/>
          <c:showCatName val="0"/>
          <c:showSerName val="0"/>
          <c:showPercent val="0"/>
          <c:showBubbleSize val="0"/>
        </c:dLbls>
        <c:gapWidth val="219"/>
        <c:overlap val="-27"/>
        <c:axId val="234701752"/>
        <c:axId val="234701424"/>
      </c:barChart>
      <c:catAx>
        <c:axId val="234701752"/>
        <c:scaling>
          <c:orientation val="minMax"/>
        </c:scaling>
        <c:delete val="1"/>
        <c:axPos val="b"/>
        <c:numFmt formatCode="General" sourceLinked="1"/>
        <c:majorTickMark val="none"/>
        <c:minorTickMark val="none"/>
        <c:tickLblPos val="nextTo"/>
        <c:crossAx val="234701424"/>
        <c:crosses val="autoZero"/>
        <c:auto val="1"/>
        <c:lblAlgn val="ctr"/>
        <c:lblOffset val="100"/>
        <c:noMultiLvlLbl val="0"/>
      </c:catAx>
      <c:valAx>
        <c:axId val="23470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 Rerata</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47017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id-ID"/>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id-ID"/>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mj-lt"/>
                <a:cs typeface="Times New Roman" panose="02020603050405020304" pitchFamily="18" charset="0"/>
              </a:rPr>
              <a:t>Rerata</a:t>
            </a:r>
            <a:r>
              <a:rPr lang="en-US" sz="1000" baseline="0">
                <a:latin typeface="+mj-lt"/>
                <a:cs typeface="Times New Roman" panose="02020603050405020304" pitchFamily="18" charset="0"/>
              </a:rPr>
              <a:t> Nilai </a:t>
            </a:r>
            <a:r>
              <a:rPr lang="en-US" sz="1000" i="1" baseline="0">
                <a:latin typeface="+mj-lt"/>
                <a:cs typeface="Times New Roman" panose="02020603050405020304" pitchFamily="18" charset="0"/>
              </a:rPr>
              <a:t>Pretest-Posttest </a:t>
            </a:r>
            <a:r>
              <a:rPr lang="en-US" sz="1000" i="0" baseline="0">
                <a:latin typeface="+mj-lt"/>
                <a:cs typeface="Times New Roman" panose="02020603050405020304" pitchFamily="18" charset="0"/>
              </a:rPr>
              <a:t>XII IPA 2</a:t>
            </a:r>
            <a:endParaRPr lang="en-US" sz="1000">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Sheet1!$C$5</c:f>
              <c:strCache>
                <c:ptCount val="1"/>
                <c:pt idx="0">
                  <c:v>Pretest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Sheet1!$C$6</c:f>
              <c:numCache>
                <c:formatCode>General</c:formatCode>
                <c:ptCount val="1"/>
                <c:pt idx="0">
                  <c:v>45.56</c:v>
                </c:pt>
              </c:numCache>
            </c:numRef>
          </c:val>
          <c:extLst>
            <c:ext xmlns:c16="http://schemas.microsoft.com/office/drawing/2014/chart" uri="{C3380CC4-5D6E-409C-BE32-E72D297353CC}">
              <c16:uniqueId val="{00000000-942B-4787-AC1E-94CCEB7788F3}"/>
            </c:ext>
          </c:extLst>
        </c:ser>
        <c:ser>
          <c:idx val="1"/>
          <c:order val="1"/>
          <c:tx>
            <c:strRef>
              <c:f>Sheet1!$D$5</c:f>
              <c:strCache>
                <c:ptCount val="1"/>
                <c:pt idx="0">
                  <c:v>Posttes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Sheet1!$D$6</c:f>
              <c:numCache>
                <c:formatCode>General</c:formatCode>
                <c:ptCount val="1"/>
                <c:pt idx="0">
                  <c:v>81.11</c:v>
                </c:pt>
              </c:numCache>
            </c:numRef>
          </c:val>
          <c:extLst>
            <c:ext xmlns:c16="http://schemas.microsoft.com/office/drawing/2014/chart" uri="{C3380CC4-5D6E-409C-BE32-E72D297353CC}">
              <c16:uniqueId val="{00000001-942B-4787-AC1E-94CCEB7788F3}"/>
            </c:ext>
          </c:extLst>
        </c:ser>
        <c:dLbls>
          <c:dLblPos val="outEnd"/>
          <c:showLegendKey val="0"/>
          <c:showVal val="1"/>
          <c:showCatName val="0"/>
          <c:showSerName val="0"/>
          <c:showPercent val="0"/>
          <c:showBubbleSize val="0"/>
        </c:dLbls>
        <c:gapWidth val="219"/>
        <c:overlap val="-27"/>
        <c:axId val="389636728"/>
        <c:axId val="389637056"/>
      </c:barChart>
      <c:catAx>
        <c:axId val="389636728"/>
        <c:scaling>
          <c:orientation val="minMax"/>
        </c:scaling>
        <c:delete val="1"/>
        <c:axPos val="b"/>
        <c:numFmt formatCode="General" sourceLinked="1"/>
        <c:majorTickMark val="none"/>
        <c:minorTickMark val="none"/>
        <c:tickLblPos val="nextTo"/>
        <c:crossAx val="389637056"/>
        <c:crosses val="autoZero"/>
        <c:auto val="1"/>
        <c:lblAlgn val="ctr"/>
        <c:lblOffset val="100"/>
        <c:noMultiLvlLbl val="0"/>
      </c:catAx>
      <c:valAx>
        <c:axId val="38963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 Rerata</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9636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D785-F9F7-4263-A739-A121BDD1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7</Pages>
  <Words>6637</Words>
  <Characters>37831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toshiba</cp:lastModifiedBy>
  <cp:revision>27</cp:revision>
  <cp:lastPrinted>2017-04-18T03:46:00Z</cp:lastPrinted>
  <dcterms:created xsi:type="dcterms:W3CDTF">2020-01-21T16:47:00Z</dcterms:created>
  <dcterms:modified xsi:type="dcterms:W3CDTF">2020-02-09T13:22:00Z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7440240e-fc21-3118-b356-a57e2e0c27cf</vt:lpwstr>
  </property>
</Properties>
</file>