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A1C" w:rsidRPr="00111C75" w:rsidRDefault="00290A1C" w:rsidP="00035912">
      <w:pPr>
        <w:pStyle w:val="IEEETitle"/>
        <w:tabs>
          <w:tab w:val="left" w:pos="1014"/>
          <w:tab w:val="center" w:pos="5017"/>
        </w:tabs>
        <w:spacing w:after="240"/>
        <w:rPr>
          <w:rStyle w:val="shorttext"/>
          <w:b/>
          <w:sz w:val="4"/>
          <w:szCs w:val="32"/>
          <w:shd w:val="clear" w:color="auto" w:fill="FFFFFF"/>
          <w:lang w:val="id-ID"/>
        </w:rPr>
      </w:pPr>
    </w:p>
    <w:p w:rsidR="00D41274" w:rsidRDefault="00AD4865" w:rsidP="00035912">
      <w:pPr>
        <w:pStyle w:val="IEEETitle"/>
        <w:tabs>
          <w:tab w:val="left" w:pos="1014"/>
          <w:tab w:val="center" w:pos="5017"/>
        </w:tabs>
        <w:spacing w:after="240"/>
        <w:rPr>
          <w:b/>
          <w:bCs/>
          <w:iCs/>
          <w:sz w:val="32"/>
          <w:szCs w:val="32"/>
        </w:rPr>
      </w:pPr>
      <w:r w:rsidRPr="00AD4865">
        <w:rPr>
          <w:b/>
          <w:bCs/>
          <w:iCs/>
          <w:sz w:val="32"/>
          <w:szCs w:val="32"/>
        </w:rPr>
        <w:t>Application of Electrocoagulation for Wastewater Treatment of Tofu Production</w:t>
      </w:r>
    </w:p>
    <w:p w:rsidR="00D8610A" w:rsidRPr="00D8610A" w:rsidRDefault="00D8610A" w:rsidP="00D8610A">
      <w:pPr>
        <w:jc w:val="center"/>
        <w:rPr>
          <w:b/>
          <w:sz w:val="20"/>
          <w:szCs w:val="20"/>
          <w:vertAlign w:val="superscript"/>
        </w:rPr>
      </w:pPr>
      <w:r w:rsidRPr="00D8610A">
        <w:rPr>
          <w:b/>
          <w:sz w:val="20"/>
          <w:szCs w:val="20"/>
        </w:rPr>
        <w:t>Ino Eben Lasroha L.Toruan</w:t>
      </w:r>
      <w:r w:rsidRPr="00D8610A">
        <w:rPr>
          <w:b/>
          <w:sz w:val="20"/>
          <w:szCs w:val="20"/>
          <w:vertAlign w:val="superscript"/>
        </w:rPr>
        <w:t>1</w:t>
      </w:r>
      <w:r w:rsidRPr="00D8610A">
        <w:rPr>
          <w:b/>
          <w:sz w:val="20"/>
          <w:szCs w:val="20"/>
        </w:rPr>
        <w:t>, Sirajuddin Haji Abdullah</w:t>
      </w:r>
      <w:r w:rsidRPr="00D8610A">
        <w:rPr>
          <w:b/>
          <w:sz w:val="20"/>
          <w:szCs w:val="20"/>
          <w:vertAlign w:val="superscript"/>
        </w:rPr>
        <w:t>1</w:t>
      </w:r>
      <w:r w:rsidRPr="00D8610A">
        <w:rPr>
          <w:b/>
          <w:sz w:val="20"/>
          <w:szCs w:val="20"/>
        </w:rPr>
        <w:t>, Sukmawaty</w:t>
      </w:r>
      <w:r w:rsidRPr="00D8610A">
        <w:rPr>
          <w:b/>
          <w:sz w:val="20"/>
          <w:szCs w:val="20"/>
          <w:vertAlign w:val="superscript"/>
        </w:rPr>
        <w:t>1</w:t>
      </w:r>
      <w:r w:rsidRPr="00D8610A">
        <w:rPr>
          <w:b/>
          <w:sz w:val="20"/>
          <w:szCs w:val="20"/>
        </w:rPr>
        <w:t>, Diah Ajeng Setiawati</w:t>
      </w:r>
      <w:r w:rsidRPr="00D8610A">
        <w:rPr>
          <w:b/>
          <w:sz w:val="20"/>
          <w:szCs w:val="20"/>
          <w:vertAlign w:val="superscript"/>
        </w:rPr>
        <w:t>1</w:t>
      </w:r>
    </w:p>
    <w:p w:rsidR="00D8610A" w:rsidRPr="00D8610A" w:rsidRDefault="007A6E5E" w:rsidP="00D8610A">
      <w:pPr>
        <w:jc w:val="center"/>
        <w:rPr>
          <w:sz w:val="20"/>
          <w:szCs w:val="20"/>
        </w:rPr>
      </w:pPr>
      <w:r w:rsidRPr="00D8610A">
        <w:rPr>
          <w:sz w:val="20"/>
          <w:szCs w:val="20"/>
          <w:vertAlign w:val="superscript"/>
        </w:rPr>
        <w:t xml:space="preserve"> </w:t>
      </w:r>
      <w:r w:rsidR="00D8610A" w:rsidRPr="00D8610A">
        <w:rPr>
          <w:sz w:val="20"/>
          <w:szCs w:val="20"/>
          <w:vertAlign w:val="superscript"/>
        </w:rPr>
        <w:t>1</w:t>
      </w:r>
      <w:r w:rsidR="00D8610A" w:rsidRPr="00D8610A">
        <w:rPr>
          <w:sz w:val="20"/>
          <w:szCs w:val="20"/>
        </w:rPr>
        <w:t>Program Studi Teknik Pertanian di Fakultas Teknologi Pangan dan Agroindustri, Universitas Mataram, Indonesia</w:t>
      </w:r>
    </w:p>
    <w:p w:rsidR="007A6E5E" w:rsidRDefault="007A6E5E" w:rsidP="007A6E5E">
      <w:pPr>
        <w:pStyle w:val="IEEEAuthorName"/>
        <w:spacing w:before="0" w:after="0"/>
        <w:rPr>
          <w:iCs/>
          <w:sz w:val="20"/>
          <w:szCs w:val="20"/>
        </w:rPr>
      </w:pPr>
      <w:r w:rsidRPr="00D8610A">
        <w:rPr>
          <w:iCs/>
          <w:sz w:val="20"/>
          <w:szCs w:val="20"/>
        </w:rPr>
        <w:t xml:space="preserve"> </w:t>
      </w:r>
      <w:hyperlink r:id="rId9" w:history="1">
        <w:r w:rsidR="00D8610A" w:rsidRPr="00D8610A">
          <w:rPr>
            <w:rStyle w:val="Hyperlink"/>
            <w:iCs/>
            <w:sz w:val="20"/>
            <w:szCs w:val="20"/>
          </w:rPr>
          <w:t>sirajuddinhajiabdullah@gmail.com</w:t>
        </w:r>
      </w:hyperlink>
    </w:p>
    <w:p w:rsidR="007A6E5E" w:rsidRDefault="007A6E5E" w:rsidP="007A6E5E">
      <w:pPr>
        <w:pStyle w:val="IEEEAuthorName"/>
        <w:spacing w:before="0" w:after="0"/>
        <w:rPr>
          <w:iCs/>
          <w:sz w:val="20"/>
          <w:szCs w:val="20"/>
        </w:rPr>
      </w:pPr>
    </w:p>
    <w:tbl>
      <w:tblPr>
        <w:tblStyle w:val="TableGrid"/>
        <w:tblpPr w:leftFromText="180" w:rightFromText="180" w:vertAnchor="text" w:horzAnchor="margin" w:tblpY="121"/>
        <w:tblOverlap w:val="never"/>
        <w:tblW w:w="9890" w:type="dxa"/>
        <w:tblLook w:val="04A0" w:firstRow="1" w:lastRow="0" w:firstColumn="1" w:lastColumn="0" w:noHBand="0" w:noVBand="1"/>
      </w:tblPr>
      <w:tblGrid>
        <w:gridCol w:w="896"/>
        <w:gridCol w:w="1959"/>
        <w:gridCol w:w="276"/>
        <w:gridCol w:w="6759"/>
      </w:tblGrid>
      <w:tr w:rsidR="007A6E5E" w:rsidRPr="00920AF6" w:rsidTr="007A6E5E">
        <w:trPr>
          <w:trHeight w:val="129"/>
        </w:trPr>
        <w:tc>
          <w:tcPr>
            <w:tcW w:w="2855" w:type="dxa"/>
            <w:gridSpan w:val="2"/>
            <w:tcBorders>
              <w:top w:val="double" w:sz="4" w:space="0" w:color="auto"/>
              <w:left w:val="nil"/>
              <w:bottom w:val="single" w:sz="4" w:space="0" w:color="auto"/>
              <w:right w:val="nil"/>
            </w:tcBorders>
            <w:vAlign w:val="center"/>
          </w:tcPr>
          <w:p w:rsidR="007A6E5E" w:rsidRPr="00920AF6" w:rsidRDefault="007A6E5E" w:rsidP="007A6E5E">
            <w:pPr>
              <w:spacing w:before="120" w:after="120"/>
              <w:jc w:val="both"/>
              <w:rPr>
                <w:b/>
                <w:sz w:val="20"/>
                <w:szCs w:val="20"/>
              </w:rPr>
            </w:pPr>
            <w:r w:rsidRPr="00920AF6">
              <w:rPr>
                <w:b/>
                <w:sz w:val="20"/>
                <w:szCs w:val="20"/>
              </w:rPr>
              <w:t>Article History:</w:t>
            </w:r>
          </w:p>
        </w:tc>
        <w:tc>
          <w:tcPr>
            <w:tcW w:w="276" w:type="dxa"/>
            <w:tcBorders>
              <w:top w:val="double" w:sz="4" w:space="0" w:color="auto"/>
              <w:left w:val="nil"/>
              <w:bottom w:val="nil"/>
              <w:right w:val="nil"/>
            </w:tcBorders>
            <w:vAlign w:val="center"/>
          </w:tcPr>
          <w:p w:rsidR="007A6E5E" w:rsidRPr="00920AF6" w:rsidRDefault="007A6E5E" w:rsidP="007A6E5E">
            <w:pPr>
              <w:spacing w:before="120"/>
              <w:rPr>
                <w:sz w:val="20"/>
                <w:szCs w:val="20"/>
              </w:rPr>
            </w:pPr>
          </w:p>
        </w:tc>
        <w:tc>
          <w:tcPr>
            <w:tcW w:w="6759" w:type="dxa"/>
            <w:vMerge w:val="restart"/>
            <w:tcBorders>
              <w:top w:val="double" w:sz="4" w:space="0" w:color="auto"/>
              <w:left w:val="nil"/>
              <w:right w:val="nil"/>
            </w:tcBorders>
            <w:vAlign w:val="center"/>
          </w:tcPr>
          <w:p w:rsidR="007A6E5E" w:rsidRPr="00D8610A" w:rsidRDefault="007A6E5E" w:rsidP="007A6E5E">
            <w:pPr>
              <w:spacing w:after="120"/>
              <w:jc w:val="both"/>
              <w:rPr>
                <w:i/>
                <w:iCs/>
                <w:sz w:val="20"/>
                <w:szCs w:val="20"/>
              </w:rPr>
            </w:pPr>
            <w:r w:rsidRPr="00D8610A">
              <w:rPr>
                <w:b/>
                <w:i/>
                <w:sz w:val="20"/>
                <w:szCs w:val="20"/>
                <w:lang w:val="en-US"/>
              </w:rPr>
              <w:t xml:space="preserve">Abstract: </w:t>
            </w:r>
            <w:r w:rsidRPr="00D8610A">
              <w:rPr>
                <w:rFonts w:eastAsia="Times New Roman"/>
                <w:color w:val="202124"/>
                <w:sz w:val="20"/>
                <w:szCs w:val="20"/>
              </w:rPr>
              <w:t xml:space="preserve"> </w:t>
            </w:r>
            <w:r w:rsidRPr="00D8610A">
              <w:rPr>
                <w:i/>
                <w:iCs/>
                <w:sz w:val="20"/>
                <w:szCs w:val="20"/>
              </w:rPr>
              <w:t xml:space="preserve">This study aims to process tofu wastewater by using the electrocoagulation method and determine TSS, TDS, and pH efficiency. The Electrocoagulation system was designed based </w:t>
            </w:r>
            <w:proofErr w:type="gramStart"/>
            <w:r w:rsidRPr="00D8610A">
              <w:rPr>
                <w:i/>
                <w:iCs/>
                <w:sz w:val="20"/>
                <w:szCs w:val="20"/>
              </w:rPr>
              <w:t>on an electrocoagulation general standard called batch systems</w:t>
            </w:r>
            <w:proofErr w:type="gramEnd"/>
            <w:r w:rsidRPr="00D8610A">
              <w:rPr>
                <w:i/>
                <w:iCs/>
                <w:sz w:val="20"/>
                <w:szCs w:val="20"/>
              </w:rPr>
              <w:t>. This study used voltage variations of 10, 20, and 30 volts and exposure time during 60, 120, and 180 minutes. The parameters observed were Total Suspended Solid (TSS), Total Dissolved Solid (TDS), and acidity (pH). This study used fresh tofu wastewater with temperature 40-50</w:t>
            </w:r>
            <w:r w:rsidRPr="00D8610A">
              <w:rPr>
                <w:i/>
                <w:iCs/>
                <w:sz w:val="20"/>
                <w:szCs w:val="20"/>
                <w:vertAlign w:val="superscript"/>
              </w:rPr>
              <w:t>o</w:t>
            </w:r>
            <w:r w:rsidRPr="00D8610A">
              <w:rPr>
                <w:i/>
                <w:iCs/>
                <w:sz w:val="20"/>
                <w:szCs w:val="20"/>
              </w:rPr>
              <w:t>C, with a volume of 2000 ml wastewater in one time of electrocoagulation process. The results showed that the designed electrocoagulation system could reduce TSS concentration until 72.2% and TDS 15.4% and increasing pH approaching the neutral value. However, the concentration value of TSS and TDS  ​​was still above the quality standard. Initial characteristics of tofu wastewater with pH 4.6, TSS 2396.4 mg/L, and TDS 2975.1 mg/L after electrocoagulation process gained pH values ​ 6.5, TSS 1072.7 mg/L, and TDS 2621.6 mg/L.</w:t>
            </w:r>
          </w:p>
          <w:p w:rsidR="007A6E5E" w:rsidRPr="00D8610A" w:rsidRDefault="007A6E5E" w:rsidP="007A6E5E">
            <w:pPr>
              <w:jc w:val="both"/>
              <w:rPr>
                <w:sz w:val="20"/>
                <w:szCs w:val="20"/>
              </w:rPr>
            </w:pPr>
            <w:r w:rsidRPr="00D8610A">
              <w:rPr>
                <w:b/>
                <w:iCs/>
                <w:sz w:val="20"/>
                <w:szCs w:val="20"/>
                <w:lang w:val="id-ID"/>
              </w:rPr>
              <w:t>Abstrak</w:t>
            </w:r>
            <w:r w:rsidRPr="00D8610A">
              <w:rPr>
                <w:iCs/>
                <w:sz w:val="20"/>
                <w:szCs w:val="20"/>
                <w:lang w:val="id-ID"/>
              </w:rPr>
              <w:t>:</w:t>
            </w:r>
            <w:r w:rsidRPr="00D8610A">
              <w:rPr>
                <w:iCs/>
                <w:sz w:val="20"/>
                <w:szCs w:val="20"/>
                <w:lang w:val="en-US"/>
              </w:rPr>
              <w:t xml:space="preserve"> </w:t>
            </w:r>
            <w:r w:rsidRPr="00D8610A">
              <w:rPr>
                <w:sz w:val="20"/>
                <w:szCs w:val="20"/>
              </w:rPr>
              <w:t xml:space="preserve"> Penelitian ini bertujuan untuk mengolah limbah cair tahu dengan metode elektrokoagulasi dan mengetahui efisiensi penurunan nilai TSS, TDS dan perubahan pH limbah cair tahu. Sistem rangkaian elektrokoagulasi yang dirancang sesuai d</w:t>
            </w:r>
            <w:bookmarkStart w:id="0" w:name="_GoBack"/>
            <w:bookmarkEnd w:id="0"/>
            <w:r w:rsidRPr="00D8610A">
              <w:rPr>
                <w:sz w:val="20"/>
                <w:szCs w:val="20"/>
              </w:rPr>
              <w:t xml:space="preserve">engan standar-standar umum elektrokoagulasi sistem batch. Penelitian ini menggunakan variasi tegangan 10, 20, dan 30V serta waktu kontak selama 60, 120 dan 180 menit. Parameter yang diamati adalah </w:t>
            </w:r>
            <w:r w:rsidRPr="00D8610A">
              <w:rPr>
                <w:i/>
                <w:sz w:val="20"/>
                <w:szCs w:val="20"/>
              </w:rPr>
              <w:t>Total Suspended Solid</w:t>
            </w:r>
            <w:r w:rsidRPr="00D8610A">
              <w:rPr>
                <w:sz w:val="20"/>
                <w:szCs w:val="20"/>
              </w:rPr>
              <w:t xml:space="preserve"> (TSS), </w:t>
            </w:r>
            <w:r w:rsidRPr="00D8610A">
              <w:rPr>
                <w:i/>
                <w:sz w:val="20"/>
                <w:szCs w:val="20"/>
              </w:rPr>
              <w:t>Total Dissolved Solid</w:t>
            </w:r>
            <w:r w:rsidRPr="00D8610A">
              <w:rPr>
                <w:sz w:val="20"/>
                <w:szCs w:val="20"/>
              </w:rPr>
              <w:t xml:space="preserve"> (TDS) dan derajat keasaman (pH). Penelitian ini menggunakan sampel limbah cair tahu yang masih segar dengan suhu 40-50</w:t>
            </w:r>
            <w:r w:rsidRPr="00D8610A">
              <w:rPr>
                <w:sz w:val="20"/>
                <w:szCs w:val="20"/>
                <w:vertAlign w:val="superscript"/>
              </w:rPr>
              <w:t>o</w:t>
            </w:r>
            <w:r w:rsidRPr="00D8610A">
              <w:rPr>
                <w:sz w:val="20"/>
                <w:szCs w:val="20"/>
              </w:rPr>
              <w:t>C, dengan volume sekali melakukan proses elektrokoagulasi sebesar 2000 ml. Hasil penelitian menunjukkan rangkain sistem elektrokoagulasi mampu menurunkan konsentrasi TSS sebesar 72.2%  dan TDS sebesar 15.4% serta menaikkan pH menuju netral, namun konsentrasi nilai TSS dan TDS masih berada diatas stadar baku mutu. Karateristik limbah cair tahu awal dengan pH 4.6, TSS 2396.4 mg/L, dan TDS 2975.1 mg/L setelah dilakukan proses elektrokoagulasi didapatkan nilai pH 6.5, TSS 1072.7 mg/L, dan TDS 2621.6mg/L.</w:t>
            </w:r>
          </w:p>
          <w:p w:rsidR="007A6E5E" w:rsidRPr="00D8610A" w:rsidRDefault="007A6E5E" w:rsidP="007A6E5E">
            <w:pPr>
              <w:spacing w:before="120" w:after="240"/>
              <w:jc w:val="both"/>
              <w:rPr>
                <w:b/>
                <w:sz w:val="20"/>
                <w:szCs w:val="20"/>
                <w:lang w:val="en-US"/>
              </w:rPr>
            </w:pPr>
          </w:p>
        </w:tc>
      </w:tr>
      <w:tr w:rsidR="007A6E5E" w:rsidRPr="00920AF6" w:rsidTr="007A6E5E">
        <w:trPr>
          <w:trHeight w:val="859"/>
        </w:trPr>
        <w:tc>
          <w:tcPr>
            <w:tcW w:w="896" w:type="dxa"/>
            <w:tcBorders>
              <w:top w:val="single" w:sz="4" w:space="0" w:color="auto"/>
              <w:left w:val="nil"/>
              <w:bottom w:val="single" w:sz="4" w:space="0" w:color="auto"/>
              <w:right w:val="nil"/>
            </w:tcBorders>
          </w:tcPr>
          <w:p w:rsidR="007A6E5E" w:rsidRDefault="007A6E5E" w:rsidP="007A6E5E">
            <w:pPr>
              <w:jc w:val="both"/>
              <w:rPr>
                <w:sz w:val="18"/>
                <w:szCs w:val="18"/>
              </w:rPr>
            </w:pPr>
          </w:p>
          <w:p w:rsidR="007A6E5E" w:rsidRPr="00F579E0" w:rsidRDefault="007A6E5E" w:rsidP="007A6E5E">
            <w:pPr>
              <w:jc w:val="both"/>
              <w:rPr>
                <w:sz w:val="18"/>
                <w:szCs w:val="18"/>
              </w:rPr>
            </w:pPr>
            <w:r w:rsidRPr="00F579E0">
              <w:rPr>
                <w:sz w:val="18"/>
                <w:szCs w:val="18"/>
              </w:rPr>
              <w:t>Received</w:t>
            </w:r>
          </w:p>
          <w:p w:rsidR="007A6E5E" w:rsidRPr="00F579E0" w:rsidRDefault="007A6E5E" w:rsidP="007A6E5E">
            <w:pPr>
              <w:jc w:val="both"/>
              <w:rPr>
                <w:sz w:val="18"/>
                <w:szCs w:val="18"/>
              </w:rPr>
            </w:pPr>
            <w:r w:rsidRPr="00F579E0">
              <w:rPr>
                <w:sz w:val="18"/>
                <w:szCs w:val="18"/>
              </w:rPr>
              <w:t>Accepted</w:t>
            </w:r>
          </w:p>
          <w:p w:rsidR="007A6E5E" w:rsidRPr="00F579E0" w:rsidRDefault="007A6E5E" w:rsidP="007A6E5E">
            <w:pPr>
              <w:jc w:val="both"/>
              <w:rPr>
                <w:sz w:val="18"/>
                <w:szCs w:val="18"/>
              </w:rPr>
            </w:pPr>
            <w:r w:rsidRPr="00F579E0">
              <w:rPr>
                <w:sz w:val="18"/>
                <w:szCs w:val="18"/>
              </w:rPr>
              <w:t>Online</w:t>
            </w:r>
          </w:p>
        </w:tc>
        <w:tc>
          <w:tcPr>
            <w:tcW w:w="1959" w:type="dxa"/>
            <w:tcBorders>
              <w:top w:val="single" w:sz="4" w:space="0" w:color="auto"/>
              <w:left w:val="nil"/>
              <w:bottom w:val="single" w:sz="4" w:space="0" w:color="auto"/>
              <w:right w:val="nil"/>
            </w:tcBorders>
          </w:tcPr>
          <w:p w:rsidR="007A6E5E" w:rsidRDefault="007A6E5E" w:rsidP="007A6E5E">
            <w:pPr>
              <w:jc w:val="both"/>
              <w:rPr>
                <w:sz w:val="18"/>
                <w:szCs w:val="18"/>
              </w:rPr>
            </w:pPr>
          </w:p>
          <w:p w:rsidR="007A6E5E" w:rsidRPr="00F579E0" w:rsidRDefault="007A6E5E" w:rsidP="007A6E5E">
            <w:pPr>
              <w:jc w:val="both"/>
              <w:rPr>
                <w:sz w:val="18"/>
                <w:szCs w:val="18"/>
              </w:rPr>
            </w:pPr>
            <w:r w:rsidRPr="00F579E0">
              <w:rPr>
                <w:sz w:val="18"/>
                <w:szCs w:val="18"/>
              </w:rPr>
              <w:t xml:space="preserve">: </w:t>
            </w:r>
            <w:r>
              <w:rPr>
                <w:sz w:val="18"/>
                <w:szCs w:val="18"/>
              </w:rPr>
              <w:t>15-06-2021</w:t>
            </w:r>
          </w:p>
          <w:p w:rsidR="007A6E5E" w:rsidRPr="00F579E0" w:rsidRDefault="007A6E5E" w:rsidP="007A6E5E">
            <w:pPr>
              <w:jc w:val="both"/>
              <w:rPr>
                <w:sz w:val="18"/>
                <w:szCs w:val="18"/>
              </w:rPr>
            </w:pPr>
            <w:r>
              <w:rPr>
                <w:sz w:val="18"/>
                <w:szCs w:val="18"/>
              </w:rPr>
              <w:t>: 30-06-2021</w:t>
            </w:r>
          </w:p>
          <w:p w:rsidR="007A6E5E" w:rsidRPr="00F579E0" w:rsidRDefault="007A6E5E" w:rsidP="007A6E5E">
            <w:pPr>
              <w:jc w:val="both"/>
              <w:rPr>
                <w:sz w:val="18"/>
                <w:szCs w:val="18"/>
              </w:rPr>
            </w:pPr>
            <w:r w:rsidRPr="00F579E0">
              <w:rPr>
                <w:sz w:val="18"/>
                <w:szCs w:val="18"/>
              </w:rPr>
              <w:t xml:space="preserve">: </w:t>
            </w:r>
            <w:r>
              <w:rPr>
                <w:sz w:val="18"/>
                <w:szCs w:val="18"/>
              </w:rPr>
              <w:t>30-06-2021</w:t>
            </w:r>
          </w:p>
        </w:tc>
        <w:tc>
          <w:tcPr>
            <w:tcW w:w="276" w:type="dxa"/>
            <w:vMerge w:val="restart"/>
            <w:tcBorders>
              <w:top w:val="nil"/>
              <w:left w:val="nil"/>
              <w:right w:val="nil"/>
            </w:tcBorders>
          </w:tcPr>
          <w:p w:rsidR="007A6E5E" w:rsidRPr="00920AF6" w:rsidRDefault="007A6E5E" w:rsidP="007A6E5E">
            <w:pPr>
              <w:spacing w:before="120"/>
              <w:jc w:val="both"/>
              <w:rPr>
                <w:sz w:val="20"/>
                <w:szCs w:val="20"/>
              </w:rPr>
            </w:pPr>
          </w:p>
        </w:tc>
        <w:tc>
          <w:tcPr>
            <w:tcW w:w="6759" w:type="dxa"/>
            <w:vMerge/>
            <w:tcBorders>
              <w:left w:val="nil"/>
              <w:right w:val="nil"/>
            </w:tcBorders>
          </w:tcPr>
          <w:p w:rsidR="007A6E5E" w:rsidRPr="00D8610A" w:rsidRDefault="007A6E5E" w:rsidP="007A6E5E">
            <w:pPr>
              <w:spacing w:before="120" w:after="240"/>
              <w:jc w:val="both"/>
              <w:rPr>
                <w:i/>
                <w:sz w:val="20"/>
                <w:szCs w:val="20"/>
                <w:lang w:val="en-US"/>
              </w:rPr>
            </w:pPr>
          </w:p>
        </w:tc>
      </w:tr>
      <w:tr w:rsidR="007A6E5E" w:rsidRPr="00920AF6" w:rsidTr="007A6E5E">
        <w:trPr>
          <w:trHeight w:val="1165"/>
        </w:trPr>
        <w:tc>
          <w:tcPr>
            <w:tcW w:w="2855" w:type="dxa"/>
            <w:gridSpan w:val="2"/>
            <w:tcBorders>
              <w:top w:val="single" w:sz="4" w:space="0" w:color="auto"/>
              <w:left w:val="nil"/>
              <w:bottom w:val="single" w:sz="4" w:space="0" w:color="auto"/>
              <w:right w:val="nil"/>
            </w:tcBorders>
          </w:tcPr>
          <w:p w:rsidR="007A6E5E" w:rsidRPr="00B00653" w:rsidRDefault="007A6E5E" w:rsidP="007A6E5E">
            <w:pPr>
              <w:spacing w:before="120" w:after="120"/>
              <w:jc w:val="both"/>
              <w:rPr>
                <w:b/>
                <w:sz w:val="20"/>
                <w:szCs w:val="20"/>
              </w:rPr>
            </w:pPr>
            <w:r w:rsidRPr="00B00653">
              <w:rPr>
                <w:b/>
                <w:sz w:val="20"/>
                <w:szCs w:val="20"/>
              </w:rPr>
              <w:t>Keywords:</w:t>
            </w:r>
          </w:p>
          <w:p w:rsidR="007A6E5E" w:rsidRPr="00B00653" w:rsidRDefault="007A6E5E" w:rsidP="007A6E5E">
            <w:pPr>
              <w:jc w:val="both"/>
              <w:rPr>
                <w:sz w:val="20"/>
                <w:szCs w:val="20"/>
              </w:rPr>
            </w:pPr>
            <w:r w:rsidRPr="00966AC6">
              <w:rPr>
                <w:i/>
                <w:sz w:val="20"/>
              </w:rPr>
              <w:t>electrocoagulation</w:t>
            </w:r>
          </w:p>
          <w:p w:rsidR="007A6E5E" w:rsidRPr="00B00653" w:rsidRDefault="007A6E5E" w:rsidP="007A6E5E">
            <w:pPr>
              <w:jc w:val="both"/>
              <w:rPr>
                <w:sz w:val="20"/>
                <w:szCs w:val="20"/>
              </w:rPr>
            </w:pPr>
            <w:r w:rsidRPr="00966AC6">
              <w:rPr>
                <w:i/>
                <w:sz w:val="20"/>
              </w:rPr>
              <w:t>wastewater</w:t>
            </w:r>
          </w:p>
          <w:p w:rsidR="007A6E5E" w:rsidRDefault="007A6E5E" w:rsidP="007A6E5E">
            <w:pPr>
              <w:jc w:val="both"/>
              <w:rPr>
                <w:i/>
                <w:sz w:val="20"/>
                <w:szCs w:val="20"/>
              </w:rPr>
            </w:pPr>
            <w:r>
              <w:rPr>
                <w:i/>
                <w:sz w:val="20"/>
                <w:szCs w:val="20"/>
              </w:rPr>
              <w:t>tofu</w:t>
            </w:r>
          </w:p>
          <w:p w:rsidR="007A6E5E" w:rsidRDefault="007A6E5E" w:rsidP="007A6E5E">
            <w:pPr>
              <w:jc w:val="both"/>
              <w:rPr>
                <w:i/>
                <w:sz w:val="20"/>
                <w:szCs w:val="20"/>
              </w:rPr>
            </w:pPr>
          </w:p>
          <w:p w:rsidR="007A6E5E" w:rsidRPr="00966AC6" w:rsidRDefault="007A6E5E" w:rsidP="007A6E5E">
            <w:pPr>
              <w:jc w:val="both"/>
              <w:rPr>
                <w:i/>
                <w:sz w:val="20"/>
                <w:szCs w:val="20"/>
              </w:rPr>
            </w:pPr>
          </w:p>
        </w:tc>
        <w:tc>
          <w:tcPr>
            <w:tcW w:w="276" w:type="dxa"/>
            <w:vMerge/>
            <w:tcBorders>
              <w:left w:val="nil"/>
              <w:right w:val="nil"/>
            </w:tcBorders>
          </w:tcPr>
          <w:p w:rsidR="007A6E5E" w:rsidRPr="00920AF6" w:rsidRDefault="007A6E5E" w:rsidP="007A6E5E">
            <w:pPr>
              <w:spacing w:before="120"/>
              <w:jc w:val="both"/>
              <w:rPr>
                <w:sz w:val="20"/>
                <w:szCs w:val="20"/>
              </w:rPr>
            </w:pPr>
          </w:p>
        </w:tc>
        <w:tc>
          <w:tcPr>
            <w:tcW w:w="6759" w:type="dxa"/>
            <w:vMerge/>
            <w:tcBorders>
              <w:left w:val="nil"/>
              <w:right w:val="nil"/>
            </w:tcBorders>
          </w:tcPr>
          <w:p w:rsidR="007A6E5E" w:rsidRPr="00D8610A" w:rsidRDefault="007A6E5E" w:rsidP="007A6E5E">
            <w:pPr>
              <w:spacing w:before="120"/>
              <w:jc w:val="both"/>
              <w:rPr>
                <w:iCs/>
                <w:color w:val="000000"/>
                <w:sz w:val="20"/>
                <w:szCs w:val="20"/>
              </w:rPr>
            </w:pPr>
          </w:p>
        </w:tc>
      </w:tr>
      <w:tr w:rsidR="007A6E5E" w:rsidRPr="00920AF6" w:rsidTr="007A6E5E">
        <w:trPr>
          <w:trHeight w:val="260"/>
        </w:trPr>
        <w:tc>
          <w:tcPr>
            <w:tcW w:w="2855" w:type="dxa"/>
            <w:gridSpan w:val="2"/>
            <w:tcBorders>
              <w:top w:val="single" w:sz="4" w:space="0" w:color="auto"/>
              <w:left w:val="nil"/>
              <w:bottom w:val="single" w:sz="4" w:space="0" w:color="auto"/>
              <w:right w:val="nil"/>
            </w:tcBorders>
          </w:tcPr>
          <w:p w:rsidR="007A6E5E" w:rsidRDefault="007A6E5E" w:rsidP="007A6E5E">
            <w:pPr>
              <w:jc w:val="both"/>
              <w:rPr>
                <w:b/>
                <w:sz w:val="20"/>
                <w:szCs w:val="20"/>
              </w:rPr>
            </w:pPr>
          </w:p>
          <w:p w:rsidR="007A6E5E" w:rsidRDefault="007A6E5E" w:rsidP="007A6E5E">
            <w:pPr>
              <w:jc w:val="both"/>
              <w:rPr>
                <w:b/>
                <w:sz w:val="20"/>
                <w:szCs w:val="20"/>
              </w:rPr>
            </w:pPr>
            <w:r>
              <w:rPr>
                <w:b/>
                <w:sz w:val="20"/>
                <w:szCs w:val="20"/>
              </w:rPr>
              <w:t>Kata Kunci:</w:t>
            </w:r>
          </w:p>
          <w:p w:rsidR="007A6E5E" w:rsidRDefault="007A6E5E" w:rsidP="007A6E5E">
            <w:pPr>
              <w:jc w:val="both"/>
              <w:rPr>
                <w:b/>
                <w:sz w:val="20"/>
                <w:szCs w:val="20"/>
              </w:rPr>
            </w:pPr>
          </w:p>
          <w:p w:rsidR="007A6E5E" w:rsidRPr="00B00653" w:rsidRDefault="007A6E5E" w:rsidP="007A6E5E">
            <w:pPr>
              <w:rPr>
                <w:sz w:val="20"/>
                <w:szCs w:val="20"/>
              </w:rPr>
            </w:pPr>
            <w:r>
              <w:rPr>
                <w:sz w:val="20"/>
                <w:szCs w:val="20"/>
              </w:rPr>
              <w:t>elektrokoagulasi</w:t>
            </w:r>
          </w:p>
          <w:p w:rsidR="007A6E5E" w:rsidRPr="00B00653" w:rsidRDefault="007A6E5E" w:rsidP="007A6E5E">
            <w:pPr>
              <w:jc w:val="both"/>
              <w:rPr>
                <w:sz w:val="20"/>
                <w:szCs w:val="20"/>
              </w:rPr>
            </w:pPr>
            <w:r>
              <w:rPr>
                <w:sz w:val="20"/>
                <w:szCs w:val="20"/>
              </w:rPr>
              <w:t>limbah cair</w:t>
            </w:r>
          </w:p>
          <w:p w:rsidR="007A6E5E" w:rsidRPr="00966AC6" w:rsidRDefault="007A6E5E" w:rsidP="007A6E5E">
            <w:pPr>
              <w:jc w:val="both"/>
              <w:rPr>
                <w:sz w:val="20"/>
                <w:szCs w:val="20"/>
              </w:rPr>
            </w:pPr>
            <w:r>
              <w:rPr>
                <w:sz w:val="20"/>
                <w:szCs w:val="20"/>
              </w:rPr>
              <w:t>tahu</w:t>
            </w:r>
          </w:p>
        </w:tc>
        <w:tc>
          <w:tcPr>
            <w:tcW w:w="276" w:type="dxa"/>
            <w:vMerge/>
            <w:tcBorders>
              <w:left w:val="nil"/>
              <w:bottom w:val="nil"/>
              <w:right w:val="nil"/>
            </w:tcBorders>
          </w:tcPr>
          <w:p w:rsidR="007A6E5E" w:rsidRPr="00920AF6" w:rsidRDefault="007A6E5E" w:rsidP="007A6E5E">
            <w:pPr>
              <w:spacing w:before="120"/>
              <w:jc w:val="both"/>
              <w:rPr>
                <w:sz w:val="20"/>
                <w:szCs w:val="20"/>
              </w:rPr>
            </w:pPr>
          </w:p>
        </w:tc>
        <w:tc>
          <w:tcPr>
            <w:tcW w:w="6759" w:type="dxa"/>
            <w:vMerge/>
            <w:tcBorders>
              <w:left w:val="nil"/>
              <w:right w:val="nil"/>
            </w:tcBorders>
          </w:tcPr>
          <w:p w:rsidR="007A6E5E" w:rsidRPr="00D8610A" w:rsidRDefault="007A6E5E" w:rsidP="007A6E5E">
            <w:pPr>
              <w:spacing w:before="120"/>
              <w:jc w:val="both"/>
              <w:rPr>
                <w:iCs/>
                <w:color w:val="000000"/>
                <w:sz w:val="20"/>
                <w:szCs w:val="20"/>
              </w:rPr>
            </w:pPr>
          </w:p>
        </w:tc>
      </w:tr>
      <w:tr w:rsidR="007A6E5E" w:rsidRPr="00920AF6" w:rsidTr="007A6E5E">
        <w:trPr>
          <w:trHeight w:val="1346"/>
        </w:trPr>
        <w:tc>
          <w:tcPr>
            <w:tcW w:w="2855" w:type="dxa"/>
            <w:gridSpan w:val="2"/>
            <w:tcBorders>
              <w:top w:val="single" w:sz="4" w:space="0" w:color="auto"/>
              <w:left w:val="nil"/>
              <w:bottom w:val="single" w:sz="4" w:space="0" w:color="auto"/>
              <w:right w:val="nil"/>
            </w:tcBorders>
          </w:tcPr>
          <w:p w:rsidR="007A6E5E" w:rsidRPr="00B00653" w:rsidRDefault="007A6E5E" w:rsidP="007A6E5E">
            <w:pPr>
              <w:spacing w:before="120" w:after="120"/>
              <w:jc w:val="center"/>
              <w:rPr>
                <w:b/>
                <w:sz w:val="20"/>
                <w:szCs w:val="20"/>
              </w:rPr>
            </w:pPr>
            <w:r w:rsidRPr="00B00653">
              <w:rPr>
                <w:b/>
                <w:noProof/>
                <w:sz w:val="20"/>
                <w:szCs w:val="20"/>
                <w:lang w:val="en-US" w:eastAsia="en-US"/>
              </w:rPr>
              <w:drawing>
                <wp:inline distT="0" distB="0" distL="0" distR="0" wp14:anchorId="0CEE9040" wp14:editId="3720B0D5">
                  <wp:extent cx="1063256" cy="1063256"/>
                  <wp:effectExtent l="0" t="0" r="3810" b="3810"/>
                  <wp:docPr id="4" name="Picture 4" descr="D:\Protech\Protech3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rotech\Protech39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8823" cy="1058823"/>
                          </a:xfrm>
                          <a:prstGeom prst="rect">
                            <a:avLst/>
                          </a:prstGeom>
                          <a:noFill/>
                          <a:ln>
                            <a:noFill/>
                          </a:ln>
                        </pic:spPr>
                      </pic:pic>
                    </a:graphicData>
                  </a:graphic>
                </wp:inline>
              </w:drawing>
            </w:r>
          </w:p>
        </w:tc>
        <w:tc>
          <w:tcPr>
            <w:tcW w:w="276" w:type="dxa"/>
            <w:tcBorders>
              <w:top w:val="nil"/>
              <w:left w:val="nil"/>
              <w:bottom w:val="nil"/>
              <w:right w:val="nil"/>
            </w:tcBorders>
          </w:tcPr>
          <w:p w:rsidR="007A6E5E" w:rsidRPr="00920AF6" w:rsidRDefault="007A6E5E" w:rsidP="007A6E5E">
            <w:pPr>
              <w:spacing w:before="120"/>
              <w:jc w:val="both"/>
              <w:rPr>
                <w:sz w:val="20"/>
                <w:szCs w:val="20"/>
              </w:rPr>
            </w:pPr>
          </w:p>
        </w:tc>
        <w:tc>
          <w:tcPr>
            <w:tcW w:w="6759" w:type="dxa"/>
            <w:vMerge/>
            <w:tcBorders>
              <w:left w:val="nil"/>
              <w:right w:val="nil"/>
            </w:tcBorders>
          </w:tcPr>
          <w:p w:rsidR="007A6E5E" w:rsidRPr="00D8610A" w:rsidRDefault="007A6E5E" w:rsidP="007A6E5E">
            <w:pPr>
              <w:spacing w:before="120"/>
              <w:jc w:val="both"/>
              <w:rPr>
                <w:iCs/>
                <w:color w:val="000000"/>
                <w:sz w:val="20"/>
                <w:szCs w:val="20"/>
              </w:rPr>
            </w:pPr>
          </w:p>
        </w:tc>
      </w:tr>
      <w:tr w:rsidR="007A6E5E" w:rsidRPr="00920AF6" w:rsidTr="007A6E5E">
        <w:trPr>
          <w:trHeight w:val="61"/>
        </w:trPr>
        <w:tc>
          <w:tcPr>
            <w:tcW w:w="9890" w:type="dxa"/>
            <w:gridSpan w:val="4"/>
            <w:tcBorders>
              <w:top w:val="single" w:sz="4" w:space="0" w:color="auto"/>
              <w:left w:val="nil"/>
              <w:bottom w:val="single" w:sz="4" w:space="0" w:color="auto"/>
              <w:right w:val="nil"/>
            </w:tcBorders>
          </w:tcPr>
          <w:p w:rsidR="007A6E5E" w:rsidRPr="00D8610A" w:rsidRDefault="007A6E5E" w:rsidP="007A6E5E">
            <w:pPr>
              <w:ind w:right="-13"/>
              <w:jc w:val="center"/>
              <w:rPr>
                <w:i/>
                <w:iCs/>
                <w:color w:val="000000"/>
                <w:sz w:val="20"/>
                <w:szCs w:val="20"/>
              </w:rPr>
            </w:pPr>
            <w:r w:rsidRPr="00D8610A">
              <w:rPr>
                <w:iCs/>
                <w:noProof/>
                <w:color w:val="000000"/>
                <w:sz w:val="20"/>
                <w:szCs w:val="20"/>
                <w:lang w:val="en-US" w:eastAsia="en-US"/>
              </w:rPr>
              <w:drawing>
                <wp:inline distT="0" distB="0" distL="0" distR="0" wp14:anchorId="7C2C9D16" wp14:editId="569360A8">
                  <wp:extent cx="931545" cy="319405"/>
                  <wp:effectExtent l="0" t="0" r="0" b="0"/>
                  <wp:docPr id="5"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INDOWS 7\Documents\Indeksi\88x3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1545" cy="319405"/>
                          </a:xfrm>
                          <a:prstGeom prst="rect">
                            <a:avLst/>
                          </a:prstGeom>
                          <a:noFill/>
                          <a:ln>
                            <a:noFill/>
                          </a:ln>
                        </pic:spPr>
                      </pic:pic>
                    </a:graphicData>
                  </a:graphic>
                </wp:inline>
              </w:drawing>
            </w:r>
          </w:p>
          <w:p w:rsidR="007A6E5E" w:rsidRPr="00D8610A" w:rsidRDefault="007A6E5E" w:rsidP="007A6E5E">
            <w:pPr>
              <w:ind w:right="-13"/>
              <w:jc w:val="center"/>
              <w:rPr>
                <w:iCs/>
                <w:color w:val="000000"/>
                <w:sz w:val="20"/>
                <w:szCs w:val="20"/>
              </w:rPr>
            </w:pPr>
            <w:r w:rsidRPr="00D8610A">
              <w:rPr>
                <w:iCs/>
                <w:color w:val="000000"/>
                <w:sz w:val="20"/>
                <w:szCs w:val="20"/>
              </w:rPr>
              <w:t xml:space="preserve">This is an open access article under the </w:t>
            </w:r>
            <w:r w:rsidRPr="00D8610A">
              <w:rPr>
                <w:b/>
                <w:iCs/>
                <w:color w:val="4F81BD" w:themeColor="accent1"/>
                <w:sz w:val="20"/>
                <w:szCs w:val="20"/>
              </w:rPr>
              <w:t>CC–BY-SA</w:t>
            </w:r>
            <w:r w:rsidRPr="00D8610A">
              <w:rPr>
                <w:iCs/>
                <w:color w:val="000000"/>
                <w:sz w:val="20"/>
                <w:szCs w:val="20"/>
              </w:rPr>
              <w:t xml:space="preserve"> license</w:t>
            </w:r>
          </w:p>
        </w:tc>
      </w:tr>
    </w:tbl>
    <w:p w:rsidR="007A6E5E" w:rsidRDefault="007A6E5E" w:rsidP="007A6E5E">
      <w:pPr>
        <w:pStyle w:val="IEEEAuthorName"/>
        <w:spacing w:before="0" w:after="0"/>
        <w:jc w:val="left"/>
        <w:rPr>
          <w:iCs/>
          <w:sz w:val="20"/>
          <w:szCs w:val="20"/>
        </w:rPr>
      </w:pPr>
    </w:p>
    <w:p w:rsidR="00F66CC2" w:rsidRPr="00111C75" w:rsidRDefault="00F66CC2" w:rsidP="007A6E5E">
      <w:pPr>
        <w:pStyle w:val="IEEEAuthorName"/>
        <w:spacing w:before="0" w:after="0"/>
        <w:rPr>
          <w:color w:val="000000"/>
        </w:rPr>
      </w:pPr>
      <w:r w:rsidRPr="00111C75">
        <w:rPr>
          <w:color w:val="000000"/>
        </w:rPr>
        <w:t>——————————</w:t>
      </w:r>
      <w:r w:rsidRPr="00111C75">
        <w:rPr>
          <w:color w:val="000000"/>
          <w:position w:val="-2"/>
        </w:rPr>
        <w:sym w:font="Wingdings" w:char="F075"/>
      </w:r>
      <w:r w:rsidRPr="00111C75">
        <w:rPr>
          <w:color w:val="000000"/>
        </w:rPr>
        <w:t>——————————</w:t>
      </w:r>
    </w:p>
    <w:p w:rsidR="00AD335D" w:rsidRPr="00920AF6" w:rsidRDefault="00AE1477" w:rsidP="00C74127">
      <w:pPr>
        <w:pStyle w:val="IEEEHeading1"/>
        <w:numPr>
          <w:ilvl w:val="0"/>
          <w:numId w:val="11"/>
        </w:numPr>
        <w:spacing w:after="0" w:line="276" w:lineRule="auto"/>
        <w:jc w:val="left"/>
        <w:rPr>
          <w:b/>
          <w:sz w:val="24"/>
        </w:rPr>
      </w:pPr>
      <w:r w:rsidRPr="00920AF6">
        <w:rPr>
          <w:b/>
          <w:iCs/>
          <w:sz w:val="24"/>
          <w:lang w:val="id-ID"/>
        </w:rPr>
        <w:t>LATAR BELAKANG</w:t>
      </w:r>
    </w:p>
    <w:p w:rsidR="001B0CE0" w:rsidRDefault="001B0CE0" w:rsidP="005671C5">
      <w:pPr>
        <w:pStyle w:val="ListParagraph"/>
        <w:spacing w:line="276" w:lineRule="auto"/>
        <w:ind w:left="0" w:firstLine="360"/>
        <w:jc w:val="both"/>
      </w:pPr>
      <w:r w:rsidRPr="00E428CC">
        <w:t xml:space="preserve">Usaha tahu di Indonesia rata-rata masih dilakukan dengan teknologi yang sederhana, sehingga tingkat efisiensi penggunaan sumber daya (air dan bahan </w:t>
      </w:r>
      <w:proofErr w:type="gramStart"/>
      <w:r w:rsidRPr="00E428CC">
        <w:t>baku</w:t>
      </w:r>
      <w:proofErr w:type="gramEnd"/>
      <w:r w:rsidRPr="00E428CC">
        <w:t xml:space="preserve">) masih rendah dan tingkat produksi limbahnya juga relatif tinggi. </w:t>
      </w:r>
      <w:proofErr w:type="gramStart"/>
      <w:r w:rsidRPr="00E428CC">
        <w:t>Kegiatan industri tahu di Indonesia didominasi oleh usaha-usaha skala kecil dengan modal yang terbatas.</w:t>
      </w:r>
      <w:proofErr w:type="gramEnd"/>
      <w:r w:rsidRPr="00E428CC">
        <w:t xml:space="preserve"> </w:t>
      </w:r>
      <w:proofErr w:type="gramStart"/>
      <w:r w:rsidRPr="00E428CC">
        <w:t>Dari segi lokasi, usaha ini juga tersebar di seluruh wilayah Indonesia.</w:t>
      </w:r>
      <w:proofErr w:type="gramEnd"/>
      <w:r w:rsidRPr="00E428CC">
        <w:t xml:space="preserve"> Sumber daya manusia yang terlibat pada umumnya bertaraf pendidikan yang relatif rendah, serta belum banyak yang melakukan pengolahan limbah karena kurangnya kesadaran dan </w:t>
      </w:r>
      <w:r w:rsidRPr="00E428CC">
        <w:lastRenderedPageBreak/>
        <w:t>ketidaktahuan akan dampak yang akan ditimbulkan oleh limbah tahu</w:t>
      </w:r>
      <w:r w:rsidR="008E7695">
        <w:t xml:space="preserve"> </w:t>
      </w:r>
      <w:r w:rsidR="008E7695">
        <w:fldChar w:fldCharType="begin" w:fldLock="1"/>
      </w:r>
      <w:r w:rsidR="008E7695">
        <w:instrText>ADDIN CSL_CITATION {"citationItems":[{"id":"ITEM-1","itemData":{"DOI":"10.26877/ltr.v22i2.435","abstract":"Industri tahu saat ini sudah menjamur di Indonesia, dan rata-rata masihdilakukan dengan teknologi yang sederhana, sehingga tingkat efisiensi penggunaan airdan bahan baku masih rendah dan tingkat produksi limbahnya juga relatif tinggi.Sumber daya manusia yang terlibat pada umumnya bertaraf pendidikan yang relatifrendah, serta belum banyak yang melakukan pengolahan limbah. Kalaupun sudah adayang mempunyai unit pengolahan limbah hasilnya juga ada yang belum sepenuhnyasesuai yang diharapkan.Penelitian ini dilakukan pada tiga industri tahu, yaitu Industri Tahu TandangSemarang (Anaerob-Aerob), Sederhana Kendal (Anaerob-Aerob) dan Gagak SipatBoyolali (Anaerob). Penelitian ini bertujuan untuk mengetahui pengolahan limbahtahu yang efektif dan efisien serta dampaknya bagi masyarakat dan lingkungan.Metode yang dipakai pada penelitian ini survai lapangan dan wawancara. Analisisdata yang digunakan adalah deskriptif analitik dan analisis SWOT.Hasil penelitian untuk pengolahan limbah padat pada setiap industri adalahdengan menjual ampas tahu, dibuat pakan ternak, tempe gembus, kerupuk ampas tahudan roti kering. IPAL Tandang membutuhkan luas lahan 880 m2, biaya investasisebesar ?é?? Rp.2.657.163.236, beban biaya bangunan/m3 limbah ?é?? Rp.115.528.836,biaya operasional/bulan ?é?? Rp.5.251.860, effluen memenuhi syarat (TSS : 66 mg/l,BOD5 : 24,00 mg/l , COD : 125,5 mg/l), debit : 23 m3/detik, biaya operasional/m3limbah/ hari ?é?? Rp.1.167, waktu tinggal 14 hari, pipa flaring tidak difungsikan. IPALSederhana Kendal membutuhkan luas lahan 220 m2, biaya investasi sebesar ?é??Rp.411.566.509, beban biaya bangunan/m3 limbah ?é?? Rp.11.759.043, biayaoperasional/bulan ?é?? Rp.1.000.000, effluen memenuhi syarat (TSS : 62 mg/l, BOD5 :57,60 mg/l , COD : 203,2 mg/l), debit : 35 m3/detik, biaya operasional/m3 limbah/hari?é?? Rp.834, waktu tinggal 7,5 hari, pipa flaring berfungsi. IPAL Gagak Sipat Boyolalimembutuhkan luas lahan 25 m2, biaya investasi sebesar ?é?? Rp.31.397.509, beban biayabangunan/m3 limbah ?é?? Rp.5.232.918, biaya operasional/bulan ?é?? Rp.60.000, effluentidak memenuhi syarat (TSS : 116 mg/l, BOD5 : 337,9 , COD : 759,8 mg/l), debit : 6m3/detik, biaya operasional/m3 limbah/hari ?é?? Rp.400, waktu tinggal 6 hari, biogasdimanfaatkan. Hasil analisis SWOT yaitu pada masing-masing industri tahu efisiensipemakaian air masih rendah.Kesimpulan dari penelitian ini yaitu pengolahan limbah yang efektif dan efisienadalah IPAL Industri Tahu Sederhana Kendal, diperlukan pengoperasia…","author":[{"dropping-particle":"","family":"Kaswinarni","given":"Fibria","non-dropping-particle":"","parse-names":false,"suffix":""}],"container-title":"Majalah Ilmiah Lontar","id":"ITEM-1","issued":{"date-parts":[["2008"]]},"title":"Kajian Teknis Pengolahan Limbah Padat Dan Cair Industri Tahu","type":"article-journal"},"uris":["http://www.mendeley.com/documents/?uuid=0a823228-be06-4337-b0a4-5bf39b0cb203"]}],"mendeley":{"formattedCitation":"(Kaswinarni, 2008)","plainTextFormattedCitation":"(Kaswinarni, 2008)","previouslyFormattedCitation":"(Kaswinarni, 2008)"},"properties":{"noteIndex":0},"schema":"https://github.com/citation-style-language/schema/raw/master/csl-citation.json"}</w:instrText>
      </w:r>
      <w:r w:rsidR="008E7695">
        <w:fldChar w:fldCharType="separate"/>
      </w:r>
      <w:r w:rsidR="008E7695" w:rsidRPr="008E7695">
        <w:rPr>
          <w:noProof/>
        </w:rPr>
        <w:t>(Kaswinarni, 2008)</w:t>
      </w:r>
      <w:r w:rsidR="008E7695">
        <w:fldChar w:fldCharType="end"/>
      </w:r>
      <w:r w:rsidR="008E7695">
        <w:t xml:space="preserve"> dan</w:t>
      </w:r>
      <w:r w:rsidRPr="00E428CC">
        <w:t xml:space="preserve"> </w:t>
      </w:r>
      <w:r w:rsidR="008E7695">
        <w:fldChar w:fldCharType="begin" w:fldLock="1"/>
      </w:r>
      <w:r w:rsidR="008E7695">
        <w:instrText>ADDIN CSL_CITATION {"citationItems":[{"id":"ITEM-1","itemData":{"DOI":"10.24929/fh.v7i2.1072","ISSN":"2355-5831","abstract":"Tahu merupakan makanan khas Indonesia yang merakyat dan sering dikonsumsi sehari-hari oleh masyarakat, tahu yang dibuat dari endapan biji kedelai yang mengalami koagulasi, dari pengolahan tahu terdapat air-air yang menjadi limbah dalam industri pembuatan tahu. Produktivitas tahu oleh pelaku para usaha yang tersebar banyak terdapat dampak positif terhadap perekonomian rakyat dan terdapat dampak negatif terhadap lingkungan limbah tahu yang mencemari air yang menyerap kedalam tanah sehingga kualitas air sumur disekitar tempat pembuangan limbah tahu berpengaruh terhadap kesehatan masyarakat sekitar pembuangan limbah. Perusahaan atau pabrik tahu yang melakukan produksi dan menghasilkan limbah sehingga mencemari lingkungan harus bertanggungjawab terhadap lingkungan dan masyarakat yang telah dirugikan oleh perusahaan atau pabrik tersebut. Penelitian ini bertujuan untuk mengurangi pencemaran terhadap lingkungan dan bagaiamana bentuk pertanggungjawaban atau peranan pemerintah dalam mengatasi kasus tersebut.","author":[{"dropping-particle":"","family":"Sugiarti","given":"Yayuk","non-dropping-particle":"","parse-names":false,"suffix":""}],"container-title":"Jurnal Jendela Hukum","id":"ITEM-1","issued":{"date-parts":[["2020"]]},"title":"ASPEK HUKUM PENCEMARAN LINGKUNGAN AKIBAT LIMBAH PERUSAHAAN TAHU (STUDY KASUS DI KABUPATEN SUMENEP)","type":"article-journal"},"uris":["http://www.mendeley.com/documents/?uuid=282b7b9d-2d4c-4ac7-92ba-409c6cd57948"]}],"mendeley":{"formattedCitation":"(Sugiarti, 2020)","plainTextFormattedCitation":"(Sugiarti, 2020)","previouslyFormattedCitation":"(Sugiarti, 2020)"},"properties":{"noteIndex":0},"schema":"https://github.com/citation-style-language/schema/raw/master/csl-citation.json"}</w:instrText>
      </w:r>
      <w:r w:rsidR="008E7695">
        <w:fldChar w:fldCharType="separate"/>
      </w:r>
      <w:r w:rsidR="008E7695" w:rsidRPr="008E7695">
        <w:rPr>
          <w:noProof/>
        </w:rPr>
        <w:t>(Sugiarti, 2020)</w:t>
      </w:r>
      <w:r w:rsidR="008E7695">
        <w:fldChar w:fldCharType="end"/>
      </w:r>
      <w:r w:rsidR="008E7695">
        <w:t>.</w:t>
      </w:r>
    </w:p>
    <w:p w:rsidR="001B0CE0" w:rsidRDefault="001B0CE0" w:rsidP="005671C5">
      <w:pPr>
        <w:pStyle w:val="ListParagraph"/>
        <w:spacing w:line="276" w:lineRule="auto"/>
        <w:ind w:left="0" w:firstLine="360"/>
        <w:jc w:val="both"/>
        <w:rPr>
          <w:shd w:val="clear" w:color="auto" w:fill="FFFFFF"/>
        </w:rPr>
      </w:pPr>
      <w:proofErr w:type="gramStart"/>
      <w:r w:rsidRPr="00E428CC">
        <w:t>Industri tahu telah berkontribusi dalam penyediaan pangan bergizi, penyerapan tenaga kerja, dan pengembangan ekonomi daerah.</w:t>
      </w:r>
      <w:proofErr w:type="gramEnd"/>
      <w:r w:rsidRPr="00E428CC">
        <w:t xml:space="preserve"> </w:t>
      </w:r>
      <w:proofErr w:type="gramStart"/>
      <w:r w:rsidRPr="00E428CC">
        <w:t>Namun industri tahu juga berpotensi mencemari lingkungan, karena industri ini menghasilkan limbah (padat, cair, dan gas) yang jumlahnya cukup besar.</w:t>
      </w:r>
      <w:proofErr w:type="gramEnd"/>
      <w:r w:rsidRPr="00E428CC">
        <w:t xml:space="preserve"> </w:t>
      </w:r>
      <w:proofErr w:type="gramStart"/>
      <w:r w:rsidRPr="00E428CC">
        <w:t>Limbah tersebut dapat menimbulkan masalah lingkungan berupa bau tidak sedap dan polusi pada badan air penerima.</w:t>
      </w:r>
      <w:proofErr w:type="gramEnd"/>
      <w:r w:rsidRPr="00E428CC">
        <w:t xml:space="preserve"> Akibat dari dampak negatif tersebut, pengembangan industri tahu sering menghadapi hambatan dari masyarakat sekitarnya yang merasa terganggu </w:t>
      </w:r>
      <w:r w:rsidR="008E7695">
        <w:fldChar w:fldCharType="begin" w:fldLock="1"/>
      </w:r>
      <w:r w:rsidR="008E7695">
        <w:instrText>ADDIN CSL_CITATION {"citationItems":[{"id":"ITEM-1","itemData":{"ISSN":"18737072","PMID":"26868566","abstract":"The aim of this research was to prepare water-in-oil (W/O) emulsions encapsulating different concentrations of magnesium chloride (MgCl2) and to investigate the effect of W/O emulsions on the physical properties and microstructure of tofu. The results showed that the stability of W/O emulsions improved as the concentrations of polyglycerol polyricinoleate (PGPR) and MgCl2 increased. Dynamic viscoelastic measurements indicated that gelation time decreased with increasing MgCl2 concentration in W/O emulsions, suggesting a more rapid reaction between magnesium ions and protein molecules. As the concentration of MgCl2 in W/O emulsions increased, the yield and water content of tofu decreased, while the protein and crude fat contents and hardness values increased. At a concentration of 2.0 M MgCl2 in W/O emulsion, the WHC and microstructure of the tofu samples were optimal. The variations in the physical properties of tofu were attributed to the concentration of magnesium ions and the coagulation rate.","author":[{"dropping-particle":"","family":"Sarwono","given":"B.","non-dropping-particle":"","parse-names":false,"suffix":""},{"dropping-particle":"","family":"Saragih","given":"Yan Pieter","non-dropping-particle":"","parse-names":false,"suffix":""}],"container-title":"Jakarta : Penebar Swadaya","id":"ITEM-1","issued":{"date-parts":[["2005"]]},"title":"Membuat Aneka Tahu","type":"book"},"uris":["http://www.mendeley.com/documents/?uuid=5504ba0c-21d5-480b-8250-517937c728eb"]}],"mendeley":{"formattedCitation":"(Sarwono and Saragih, 2005)","plainTextFormattedCitation":"(Sarwono and Saragih, 2005)","previouslyFormattedCitation":"(Sarwono and Saragih, 2005)"},"properties":{"noteIndex":0},"schema":"https://github.com/citation-style-language/schema/raw/master/csl-citation.json"}</w:instrText>
      </w:r>
      <w:r w:rsidR="008E7695">
        <w:fldChar w:fldCharType="separate"/>
      </w:r>
      <w:r w:rsidR="008E7695" w:rsidRPr="008E7695">
        <w:rPr>
          <w:noProof/>
        </w:rPr>
        <w:t>(Sarwono and Saragih, 2005)</w:t>
      </w:r>
      <w:r w:rsidR="008E7695">
        <w:fldChar w:fldCharType="end"/>
      </w:r>
      <w:r w:rsidR="008E7695">
        <w:t>.</w:t>
      </w:r>
    </w:p>
    <w:p w:rsidR="001B0CE0" w:rsidRDefault="001B0CE0" w:rsidP="005671C5">
      <w:pPr>
        <w:pStyle w:val="ListParagraph"/>
        <w:spacing w:line="276" w:lineRule="auto"/>
        <w:ind w:left="0" w:firstLine="360"/>
        <w:jc w:val="both"/>
      </w:pPr>
      <w:r w:rsidRPr="00E428CC">
        <w:t>Sebagian besar limbah cair yang dihasilkan oleh industri pembuatan tahu adalah cairan kental yang terpisah dari gumpalan tahu yang disebut dengan air dadih (</w:t>
      </w:r>
      <w:r w:rsidRPr="001B0CE0">
        <w:rPr>
          <w:i/>
          <w:iCs/>
        </w:rPr>
        <w:t>whey</w:t>
      </w:r>
      <w:r w:rsidRPr="00E428CC">
        <w:t>)</w:t>
      </w:r>
      <w:r w:rsidR="00EB33BB">
        <w:t xml:space="preserve"> </w:t>
      </w:r>
      <w:r w:rsidR="00EB33BB">
        <w:fldChar w:fldCharType="begin" w:fldLock="1"/>
      </w:r>
      <w:r w:rsidR="00C01E28">
        <w:instrText>ADDIN CSL_CITATION {"citationItems":[{"id":"ITEM-1","itemData":{"ISBN":"0271852518","abstract":"UKM industri Tahu daerah Mojosongo, memiliki masalah, melimpahnya limbah cair yang dihasilkan pada produksi, yang tidak dikelola dengan baik. Limbah cair tersebut mengandung asam cuka dan senyawa organik yang terlarut. Limbah cair langsung dibuang ke dalam saluran pembuangan dan bermuara di sungai. Dampaknya menyebabkan bau tidak sedap. Salah satu upaya untuk mengurangi pencemaran air dan meningkatkan nilai ekonomis limbah cair tahu, dengan merubahnya menjadi produk bermanfaat, seperti nata de soya. Pengabdian Bagi Masyarakat (IbM) Perajin tahu dilaksanakan dengan tujuan yaitu melakukan pelatihan dan pendampingan ibu-ibu PKK RW 3 di UKM industri tahu Krajan Mojosongo, Jebres, Surakarta, untuk membuat nata de soya dari limbah cair tahu . Meningkatkan pengetahuan tentang sanitasi lingkungan kerja dan kesehatann keselamatan Kerja . Tujuan jangka panjang pengabdian adalah mengurangi pencemaran air dan meningkatkan nilai ekonomi limbah cair tahu, serta pemberdayaan perempuan. Sasaran dalam pelaksanaan PKM adalah: UKM Perajin Tahu. UKM mendapatkan pendampingan pemanfaatan limbah cair industri tahu dengan produksi Nata de Soya, pengetahuan sanitasi lingkungan. Metode pengabdian adalah melakukan identifikasi masalah, melakukan pelatihan, pendampingan dan pemberian peralatan proses produksi nata de soya. Penyuluhan PHBS ( Perilaku Hidup Bersih dan Sehat ), monitoring dan evaluasi unjuk kerja, evaluasi hasil kerja mengukur tingkat keberhasilan program sebelum dan sesudah pengabdian. Hasil pengabdian nata de soya dapat dipanen setelah 7-14 hari Rendemen nata de soya yang dihasilkan sebesar 40% dari total larutan, dengan ketebalan 1,4 cm. Nata de soya dapat dipanen setiap hari dengan rancangan tahapan secara kontinu. Tingkat pemahaman peserta pelatihan dan penyuluhan sebesar 73%, dan hasil analisis statistik menggunakan T Test menunjukkan ada beda nyata setelah dilakukan pelatihan dan penyuluhan..","author":[{"dropping-particle":"","family":"Herawati","given":"DA","non-dropping-particle":"","parse-names":false,"suffix":""},{"dropping-particle":"","family":"Pujiastuti","given":"P","non-dropping-particle":"","parse-names":false,"suffix":""},{"dropping-particle":"","family":"Arfian","given":"W","non-dropping-particle":"","parse-names":false,"suffix":""}],"container-title":"Jurnal Pengabdian Kepada Masyarakat","id":"ITEM-1","issued":{"date-parts":[["2019"]]},"title":"Pemanfaatan Limbah Cair Tahu Sebagai Upaya Sanitasi Lingkungan Di Sekitar Ukm Tahu Tempe Daerah Krajan Kalurahan Mojosongo","type":"article-journal"},"uris":["http://www.mendeley.com/documents/?uuid=f2291165-98ca-4ff6-bf02-e76d28759890"]}],"mendeley":{"formattedCitation":"(Herawati, Pujiastuti and Arfian, 2019)","plainTextFormattedCitation":"(Herawati, Pujiastuti and Arfian, 2019)","previouslyFormattedCitation":"(Herawati, Pujiastuti and Arfian, 2019)"},"properties":{"noteIndex":0},"schema":"https://github.com/citation-style-language/schema/raw/master/csl-citation.json"}</w:instrText>
      </w:r>
      <w:r w:rsidR="00EB33BB">
        <w:fldChar w:fldCharType="separate"/>
      </w:r>
      <w:r w:rsidR="00EB33BB" w:rsidRPr="00EB33BB">
        <w:rPr>
          <w:noProof/>
        </w:rPr>
        <w:t>(Herawati, Pujiastuti and Arfian, 2019)</w:t>
      </w:r>
      <w:r w:rsidR="00EB33BB">
        <w:fldChar w:fldCharType="end"/>
      </w:r>
      <w:r w:rsidRPr="00E428CC">
        <w:t xml:space="preserve">. Cairan ini mengandung </w:t>
      </w:r>
      <w:proofErr w:type="gramStart"/>
      <w:r w:rsidRPr="00E428CC">
        <w:t>kadar</w:t>
      </w:r>
      <w:proofErr w:type="gramEnd"/>
      <w:r w:rsidRPr="00E428CC">
        <w:t xml:space="preserve"> protein yang tinggi dan dapat segera terurai. Limbah ini sering dibuang secara langsung tanpa pengolahan terlebih dahulu sehingga menghasilkan bau busuk dan mencemari lingkungan </w:t>
      </w:r>
      <w:r w:rsidR="008E7695">
        <w:fldChar w:fldCharType="begin" w:fldLock="1"/>
      </w:r>
      <w:r w:rsidR="008E7695">
        <w:instrText>ADDIN CSL_CITATION {"citationItems":[{"id":"ITEM-1","itemData":{"abstract":"Tofu Industry have spread recently in Indonesia. They have been done meantime by conventional technology, so they had low eficiency rate of used water and raw material, and relatively high waste production. Involved human resources have generally low education level, and they dont conduct yet a lot of waste processing. If there are waste processing units, they have unexpected results. This research was done at 3 (three) tofu industries, which each apply the same solid waste processing and different liquid waste processing, but they are in the same principal. There are three tofu industries, Tandang Semarang Tofu Industry (Anaerob- Aerob), Sederhana Kendal Tofu Industry (Anaerob-Aerob), and Boyolali Tofu Industry (Anaerob). The aim of this research is to know about the effectiveness and efficiency of tofu’s waste processing, especially for liquid waste and it’s effect to society and their environment. Used methods in this research are field survey and interview. Analysis data use descriptif analysis and SWOT analysis. The result of this research is the effort of solid waste processing including the sale of tofu’s dregs, the making of livestock food, tempe gembus, chips from tofu’s dregs, and pastry. The IPAL of Tandang needs area 880 m2, investment expense equal to ± Rp.2.657.163.236, building charge/m3 irrigate waste ± Rp. 115.528.836, monthly operating expense ± Rp.5.251.860, monthly operating/m3 irrigate waste/day ± Rp.1.167, effluen results is appropriate to standart (TSS : 66 mg/l, BOD5 : 24,00 mg/l , COD : 125,5 mg/l), debit : 23 m3/second, retention time is 14 days, flaring pipe is not functioned. The IPAL of Sederhana Kendal needs area 220 m2, investment expense equal to ± Rp.411.566.509, building charge/m3 irrigate waste ± Rp.11.759.043, monthly operating expense ± Rp.1.000.000, monthly operating/m3 irrigate waste/day ± Rp.834, effluen results is appropriate to standart (TSS : 62 mg/l, BOD5 : 57,60 mg/l, COD : 203,2 mg/l), debit : 35 m3/second, retention time is 7,5 days, flaring pipe is functioning. The IPAL of Gagak Sipat Boyolali needs area 25 m2, investment expense equal to ± Rp.31.397.509, building charge/ m3 irrigate waste ± Rp.5.232.918, monthly operating expense ± Rp.60.000, monthly operating/m3 irrigate waste/day ± Rp.400, effluen result isn’t appropriate to standart (TSS : 116 mg/l, BOD5 : 337,9 , COD : 759,8 mg/l), debit : 6 m3/second, retention time is 6 days, biogas is exploited. SWOT analysis result is the usage of water in each to…","author":[{"dropping-particle":"","family":"Kaswinarni","given":"Fibria","non-dropping-particle":"","parse-names":false,"suffix":""}],"container-title":"Tesis","id":"ITEM-1","issued":{"date-parts":[["2007"]]},"title":"Kajian Teknis Pengolahan Limbah Padat Dan Cair Industri Tahu (Studi Kasus Industri Tahu Tandang Semarang, Sederhana Kendal, dan Gagak Sipat Boyolali)","type":"chapter"},"uris":["http://www.mendeley.com/documents/?uuid=b3ec81ea-dc4d-4ac9-88c5-9a3915543333"]}],"mendeley":{"formattedCitation":"(Kaswinarni, 2007)","plainTextFormattedCitation":"(Kaswinarni, 2007)","previouslyFormattedCitation":"(Kaswinarni, 2007)"},"properties":{"noteIndex":0},"schema":"https://github.com/citation-style-language/schema/raw/master/csl-citation.json"}</w:instrText>
      </w:r>
      <w:r w:rsidR="008E7695">
        <w:fldChar w:fldCharType="separate"/>
      </w:r>
      <w:r w:rsidR="008E7695" w:rsidRPr="008E7695">
        <w:rPr>
          <w:noProof/>
        </w:rPr>
        <w:t>(Kaswinarni, 2007)</w:t>
      </w:r>
      <w:r w:rsidR="008E7695">
        <w:fldChar w:fldCharType="end"/>
      </w:r>
      <w:r w:rsidR="008E7695">
        <w:t>.</w:t>
      </w:r>
    </w:p>
    <w:p w:rsidR="001B0CE0" w:rsidRDefault="001B0CE0" w:rsidP="005671C5">
      <w:pPr>
        <w:pStyle w:val="ListParagraph"/>
        <w:spacing w:line="276" w:lineRule="auto"/>
        <w:ind w:left="0" w:firstLine="360"/>
        <w:jc w:val="both"/>
      </w:pPr>
      <w:proofErr w:type="gramStart"/>
      <w:r w:rsidRPr="00E428CC">
        <w:t xml:space="preserve">Salah satu </w:t>
      </w:r>
      <w:r>
        <w:t xml:space="preserve">parameter </w:t>
      </w:r>
      <w:r w:rsidRPr="00E428CC">
        <w:t>pencemar yang terdapat di dalam limbah tahu adalah kandungan TDS (</w:t>
      </w:r>
      <w:r w:rsidRPr="00E428CC">
        <w:rPr>
          <w:i/>
        </w:rPr>
        <w:t>Total Dissolved Solid</w:t>
      </w:r>
      <w:r w:rsidRPr="00E428CC">
        <w:t>).</w:t>
      </w:r>
      <w:proofErr w:type="gramEnd"/>
      <w:r w:rsidRPr="00E428CC">
        <w:t xml:space="preserve"> </w:t>
      </w:r>
      <w:proofErr w:type="gramStart"/>
      <w:r w:rsidRPr="00E428CC">
        <w:t>Keberadaan TDS dalam konsentrasi tinggi di badan air dapat menyebabkan terjadinya pencemaran dan kematian terhadap organisme air.</w:t>
      </w:r>
      <w:proofErr w:type="gramEnd"/>
      <w:r w:rsidRPr="00E428CC">
        <w:t xml:space="preserve"> TDS yang tinggi </w:t>
      </w:r>
      <w:proofErr w:type="gramStart"/>
      <w:r w:rsidRPr="00E428CC">
        <w:t>akan</w:t>
      </w:r>
      <w:proofErr w:type="gramEnd"/>
      <w:r w:rsidRPr="00E428CC">
        <w:t xml:space="preserve"> mengurangi kemampuan badan air dalam menjaga ekosistem air. Dalam Teknik Pertanian, </w:t>
      </w:r>
      <w:proofErr w:type="gramStart"/>
      <w:r w:rsidRPr="00E428CC">
        <w:t>kadar</w:t>
      </w:r>
      <w:proofErr w:type="gramEnd"/>
      <w:r w:rsidRPr="00E428CC">
        <w:t xml:space="preserve"> TDS dalam air banyak diukur untuk kebutuhan air tanaman pertanian. Analisis TDS diperlukan untuk menentukan beban pencemaran dan untuk merancang sistem penanganan air limbah secara biologis </w:t>
      </w:r>
      <w:r w:rsidR="008E7695">
        <w:fldChar w:fldCharType="begin" w:fldLock="1"/>
      </w:r>
      <w:r w:rsidR="000F02C6">
        <w:instrText>ADDIN CSL_CITATION {"citationItems":[{"id":"ITEM-1","itemData":{"abstract":"Energy consumption in the Middle East grew at the fastest rate of any region, with natural gas the dominant fuel. Oil production in the region reached a record high","author":[{"dropping-particle":"","family":"Ilyas","given":"Nur Ilman","non-dropping-particle":"","parse-names":false,"suffix":""},{"dropping-particle":"","family":"Nugraha","given":"Winardi Dwi","non-dropping-particle":"","parse-names":false,"suffix":""},{"dropping-particle":"","family":"Sumiyati","given":"Sri","non-dropping-particle":"","parse-names":false,"suffix":""}],"container-title":"Jurnal Tugas Akhir Program Studi Teknik Lingkungan Universitas Diponegoro","id":"ITEM-1","issued":{"date-parts":[["2013"]]},"title":"Penurunan Kadar TDS Pada Limbah Tahu Dengan Teknologi Biofilm Menggunakan Media Biofilter Kerikil Hasil Letusan Gunung Merapi Dalam Bentuk Random (studi kasus: Industri Tahu Jomblang Semarang)","type":"article-journal"},"uris":["http://www.mendeley.com/documents/?uuid=59bd0ad4-c774-4d22-b1e8-7b6136347200"]}],"mendeley":{"formattedCitation":"(Ilyas, Nugraha and Sumiyati, 2013)","plainTextFormattedCitation":"(Ilyas, Nugraha and Sumiyati, 2013)","previouslyFormattedCitation":"(Ilyas, Nugraha and Sumiyati, 2013)"},"properties":{"noteIndex":0},"schema":"https://github.com/citation-style-language/schema/raw/master/csl-citation.json"}</w:instrText>
      </w:r>
      <w:r w:rsidR="008E7695">
        <w:fldChar w:fldCharType="separate"/>
      </w:r>
      <w:r w:rsidR="008E7695" w:rsidRPr="008E7695">
        <w:rPr>
          <w:noProof/>
        </w:rPr>
        <w:t>(Ilyas, Nugraha and Sumiyati, 2013)</w:t>
      </w:r>
      <w:r w:rsidR="008E7695">
        <w:fldChar w:fldCharType="end"/>
      </w:r>
      <w:r w:rsidR="008E7695">
        <w:t xml:space="preserve">. </w:t>
      </w:r>
    </w:p>
    <w:p w:rsidR="001B0CE0" w:rsidRPr="001B0CE0" w:rsidRDefault="001B0CE0" w:rsidP="005671C5">
      <w:pPr>
        <w:pStyle w:val="ListParagraph"/>
        <w:spacing w:line="276" w:lineRule="auto"/>
        <w:ind w:left="0" w:firstLine="360"/>
        <w:jc w:val="both"/>
      </w:pPr>
      <w:r w:rsidRPr="00E428CC">
        <w:rPr>
          <w:color w:val="000000"/>
        </w:rPr>
        <w:t>Tanpa proses penanganan yang baik, limbah cair tahu dapat menyebabkan berbagai dampak negatif seperti pencemaran air, sumber penyakit, bau tak sedap, meningkatkan pertumbuhan nyamuk, dan menurunkan estetika lingkungan sekitar</w:t>
      </w:r>
      <w:r w:rsidR="00C01E28">
        <w:rPr>
          <w:color w:val="000000"/>
        </w:rPr>
        <w:t xml:space="preserve"> </w:t>
      </w:r>
      <w:r w:rsidR="00C01E28">
        <w:rPr>
          <w:color w:val="000000"/>
        </w:rPr>
        <w:fldChar w:fldCharType="begin" w:fldLock="1"/>
      </w:r>
      <w:r w:rsidR="00C01E28">
        <w:rPr>
          <w:color w:val="000000"/>
        </w:rPr>
        <w:instrText>ADDIN CSL_CITATION {"citationItems":[{"id":"ITEM-1","itemData":{"ISSN":"2406-9329","abstract":"Industri tahu di Jawa Tengah saat ini telah berkembang pesat. Seiring dengan berkembangnya industri makanan telah banyak pula efek negatif yang timbul. Limbah cair yang dihasilkan oleh industry tahu adalah berupa limbah organic. Limbah organic sebenarnya dapat terdegradasi oleh lingkungan secara alami, tetapi apabila kapasitas tinggi atau berlebihan. Metode pengolahan limbah cair tahu telah banyak dilakukan. Pada penelitian kali ini dilakukan pengolahan limbah cair tahu dengan menggunakan lumpur aktif kemudian di amati kecepatan penyerapanya Hasil yang diperoleh dengan menggunakan lumpur aktif adalah konsetrasi limbah yang berupa COD, DO dan pH menurun sampai dibawah baku mutu. Selain itu pada limbah yang telah diolah tidak lagi berbau menyengat/berbau busuk. Warna limbah cairnya juga sudah tidak putih keruh tetapi menjadi jernih. Kata kunci : limbah Organik, degradasi, lumpur aktif ,COD, DO, dan pH Latar Belakang Industri tahu banyak terdapat di Indonesia. Lokasi industri tahu kebanyakan menyatu dengan pemukiman penduduk, sehingga muncul permasalahan dengan warga sekitar. Industri tahu menghasilkan limbah cair yang dapat mengakibatkan pencemaran terhadap lingkungan. Pencemaran akibat limbah cair tahu dapat berupa: oksigen terlarut rendah, air menjadi kotor, dan bau yang menyengat. Menurut Jenie (1995), limbah cair tahu mengandung zat organik yang dapat menyebabkan pesatnya pertumbuhan mikroba dalam air. Hal tersebut akan mengakibatkan kadar oksigen dalam air menurun tajam. Limbah cair tahu mengandung zat tersuspensi, sehingga mengakibatkan air menjadi kotor/keruh. Bahan baku tahu adalah kedelai, asam cuka, dan air. Kandungan protein dalam kedelai dan asam cuka yang ditambahkan dalam proses pembuatan tahu akan menyebabkan limbah cair tahu mengeluarkan bau yang tidak diinginkan. Bau busuk pada limbah cair tahu disebabkan adanya pemecahan protein yang mengandung sulfur tinggi oleh mikroba alam. Nurtiyani (2000) menyebutkan beberapa dampak dari pencemaran yang diakibatkan oleh adanya industri tahu yaitu: berupa gangguan kehidupan biotik, gangguan kesehatan, gangguan keindahan, serta merusak benda. Lumpur aktif juga dapat digunakan untuk mendegradasi zat organik yang terdapat dalam limbah cair tahu. Pada sistem ini, mikroorganisme akan menguraikan zat organik, sehingga kandungan zat organik dalam limbah cair tahu dapat dikurangi (Widajanti, 2007). Industri tahu merupakan industri rumah tangga dengan modal kecil, sehingga untuk mengolah limbah biasanya pengu…","author":[{"dropping-particle":"","family":"Ratnani","given":"R.","non-dropping-particle":"","parse-names":false,"suffix":""}],"container-title":"Jurnal Momentum UNWAHAS","id":"ITEM-1","issued":{"date-parts":[["2011"]]},"title":"KECEPATAN PENYERAPAN ZAT ORGANIK PADA LIMBAH CAIR INDUSTRI TAHU DENGAN LUMPUR AKTIF","type":"article-journal"},"uris":["http://www.mendeley.com/documents/?uuid=d2029ca8-a348-419a-8418-b3ba7052c02e","http://www.mendeley.com/documents/?uuid=e84e9548-701d-4ce9-9f7d-993ca91158c2"]}],"mendeley":{"formattedCitation":"(Ratnani, 2011)","plainTextFormattedCitation":"(Ratnani, 2011)","previouslyFormattedCitation":"(Ratnani, 2011)"},"properties":{"noteIndex":0},"schema":"https://github.com/citation-style-language/schema/raw/master/csl-citation.json"}</w:instrText>
      </w:r>
      <w:r w:rsidR="00C01E28">
        <w:rPr>
          <w:color w:val="000000"/>
        </w:rPr>
        <w:fldChar w:fldCharType="separate"/>
      </w:r>
      <w:r w:rsidR="00C01E28" w:rsidRPr="00C01E28">
        <w:rPr>
          <w:noProof/>
          <w:color w:val="000000"/>
        </w:rPr>
        <w:t>(Ratnani, 2011)</w:t>
      </w:r>
      <w:r w:rsidR="00C01E28">
        <w:rPr>
          <w:color w:val="000000"/>
        </w:rPr>
        <w:fldChar w:fldCharType="end"/>
      </w:r>
      <w:r w:rsidRPr="00E428CC">
        <w:rPr>
          <w:color w:val="000000"/>
        </w:rPr>
        <w:t>.</w:t>
      </w:r>
      <w:r>
        <w:rPr>
          <w:color w:val="000000"/>
        </w:rPr>
        <w:t xml:space="preserve"> </w:t>
      </w:r>
      <w:proofErr w:type="gramStart"/>
      <w:r w:rsidRPr="00E428CC">
        <w:rPr>
          <w:color w:val="000000"/>
        </w:rPr>
        <w:t>Berdasarkan dampak negatif yang ditimbulkan oleh limbah cair industri tahu maka diperlukan sebuah metode pengolahan yang tepat dan efisien untuk mengatasi permasalahan tersebut.</w:t>
      </w:r>
      <w:proofErr w:type="gramEnd"/>
      <w:r>
        <w:rPr>
          <w:color w:val="000000"/>
        </w:rPr>
        <w:t xml:space="preserve"> </w:t>
      </w:r>
    </w:p>
    <w:p w:rsidR="001B0CE0" w:rsidRDefault="001B0CE0" w:rsidP="005671C5">
      <w:pPr>
        <w:pStyle w:val="ListParagraph"/>
        <w:spacing w:line="276" w:lineRule="auto"/>
        <w:ind w:left="0" w:firstLine="360"/>
        <w:jc w:val="both"/>
      </w:pPr>
      <w:r w:rsidRPr="00E428CC">
        <w:t xml:space="preserve">Proses elektrokoagulasi merupakan gabungan dari proses elektrokimia dan flokulasi-koagulasi. </w:t>
      </w:r>
      <w:r w:rsidRPr="00C6251A">
        <w:t xml:space="preserve">Elektrokoagulasi adalah suatu teknik pemisahan yang menggunakan sel elektrokimia yang biasa digunakan untuk menangani air </w:t>
      </w:r>
      <w:r w:rsidR="000F02C6">
        <w:fldChar w:fldCharType="begin" w:fldLock="1"/>
      </w:r>
      <w:r w:rsidR="000F02C6">
        <w:instrText>ADDIN CSL_CITATION {"citationItems":[{"id":"ITEM-1","itemData":{"DOI":"10.29122/jrl.v4i2.1861","ISSN":"2085-3866","abstract":"Soya bean sauce waste water is an high organic wastewater and has dark colour, therefore it is diffi cult to degrade it biologically. Base on as mentioned above, it is tried to process it with coagulation and fl okulation use Alumunium sulphate and PAC which is added to wastewater with several dosis variation of Alumunium sulphate: 100, 200, 300. 250, and PAC with dosis 50, 100, 150, 200 ppm. Experiment result shows the experiment which use a match Alumunium sulphate and PAC as coagulant could give a good quality of processing and suitable with the treshhold of wastewater. The application of fl okulan Aquaklir 240 could help the performance of coagulan that can be seen from the fl oc size form.Key words : fl occulation, coagulation.","author":[{"dropping-particle":"","family":"Indriyati","given":"Indriyati","non-dropping-particle":"","parse-names":false,"suffix":""}],"container-title":"Jurnal Rekayasa Lingkungan","id":"ITEM-1","issued":{"date-parts":[["2018"]]},"title":"PROSES PENGOLAHAN LIMBAH ORGANIK SECARA KOAGULASI DAN FLOKULASI","type":"article-journal"},"uris":["http://www.mendeley.com/documents/?uuid=351ac4ba-804a-4e66-9a80-91a909045026"]}],"mendeley":{"formattedCitation":"(Indriyati, 2018)","plainTextFormattedCitation":"(Indriyati, 2018)","previouslyFormattedCitation":"(Indriyati, 2018)"},"properties":{"noteIndex":0},"schema":"https://github.com/citation-style-language/schema/raw/master/csl-citation.json"}</w:instrText>
      </w:r>
      <w:r w:rsidR="000F02C6">
        <w:fldChar w:fldCharType="separate"/>
      </w:r>
      <w:r w:rsidR="000F02C6" w:rsidRPr="000F02C6">
        <w:rPr>
          <w:noProof/>
        </w:rPr>
        <w:t>(Indriyati, 2018)</w:t>
      </w:r>
      <w:r w:rsidR="000F02C6">
        <w:fldChar w:fldCharType="end"/>
      </w:r>
      <w:r w:rsidR="000F02C6">
        <w:t xml:space="preserve">. </w:t>
      </w:r>
      <w:r w:rsidRPr="00C6251A">
        <w:t>Proses elektrokoagulasi merupakan gabungan dari proses elektrokimia dan proses flokulasi-koagulasi</w:t>
      </w:r>
      <w:r w:rsidR="000F02C6">
        <w:t xml:space="preserve"> </w:t>
      </w:r>
      <w:r w:rsidR="000F02C6">
        <w:fldChar w:fldCharType="begin" w:fldLock="1"/>
      </w:r>
      <w:r w:rsidR="000F02C6">
        <w:instrText>ADDIN CSL_CITATION {"citationItems":[{"id":"ITEM-1","itemData":{"ISSN":"1978-0176","abstract":"Abstrak KAJIAN PROSES ELEKTROKOAGULASI UNTUK PENGOLAHAN LIMBAH CAIR. Telah dilakukan percobaan proses elektrokoagulasi untuk reduksi kadar timbal (Pb) dalam limbah cair. Limbah yang digunakan memiliki kadar kontaminan Pb 10,00 ppm dan mengandung zat padat terlarut (TSS) sebesar 200 ppm. Percobaan dilakukan dengan metode aliran kontinu sebesar 1,5 liter /menit, pada kuat arus searah bervariasi dari 1,0 sampai 5,0 ampere dan waktu operasi dari 60 sampai 120 menit. Analisis Pb dalam filtrat hasil akhir digunakan perangkat AAS, dan analisis TSS dengan metode gravimetri. Dari percobaan diperoleh nilai efisiensi elektrokoagulasi kontaminan Pb sebesar 99,16 % dan TSS sebesar 80,24 % pada kuat arus 5,0 Ampere, waktu operasi 120 menit. Abstract THE STUDY OF ELECTROCOAGULATION PROCEES FOR THE TREATMENT OF LIQUID WASTE. The experiment of electrocoagulation procees for reduction of Pb contain in the liquid waste has been done. The used wastes are contain contaminant of Pb 10.00 ppm and Total Solid Suspended (TSS) 200 ppm. The experiment was done by continu methode at flow rate 1.5 liters/ minute, on the dirrect current variated from 1.0 to 5.0 ampere and the operation time from 60 to 120 minutes. Analysing of Pb contaminant in the filtrate of the last product was be used AAS utilities, and for TSS analysed was gravimetry methode. From the experiment can be obtained the effisiency electrocoagulation value of contaminan of Pb was 99.16 % and TSS are 80.24 % on the dirrect current of 5.0 Ampere and time of procees of 120 minutes.","author":[{"dropping-particle":"","family":"Susetyaningsih","given":"Retno","non-dropping-particle":"","parse-names":false,"suffix":""},{"dropping-particle":"","family":"Kismolo","given":"Endro","non-dropping-particle":"","parse-names":false,"suffix":""},{"dropping-particle":"","family":"Prayitno","given":"","non-dropping-particle":"","parse-names":false,"suffix":""}],"container-title":"Seminar Nasional IV SDM Teknik Nuklir Yogyakarta","id":"ITEM-1","issued":{"date-parts":[["2008"]]},"title":"Kajian Proses Elektrokoagulasi Untuk Pengolahan Limbah Cair","type":"article-journal"},"uris":["http://www.mendeley.com/documents/?uuid=d1e42455-5cb4-4431-9e7b-167c33aedc2c"]}],"mendeley":{"formattedCitation":"(Susetyaningsih, Kismolo and Prayitno, 2008)","plainTextFormattedCitation":"(Susetyaningsih, Kismolo and Prayitno, 2008)","previouslyFormattedCitation":"(Susetyaningsih, Kismolo and Prayitno, 2008)"},"properties":{"noteIndex":0},"schema":"https://github.com/citation-style-language/schema/raw/master/csl-citation.json"}</w:instrText>
      </w:r>
      <w:r w:rsidR="000F02C6">
        <w:fldChar w:fldCharType="separate"/>
      </w:r>
      <w:r w:rsidR="000F02C6" w:rsidRPr="000F02C6">
        <w:rPr>
          <w:noProof/>
        </w:rPr>
        <w:t>(Susetyaningsih, Kismolo and Prayitno, 2008)</w:t>
      </w:r>
      <w:r w:rsidR="000F02C6">
        <w:fldChar w:fldCharType="end"/>
      </w:r>
      <w:r w:rsidR="000F02C6">
        <w:t xml:space="preserve">. </w:t>
      </w:r>
      <w:r w:rsidRPr="00C6251A">
        <w:t xml:space="preserve"> .</w:t>
      </w:r>
      <w:r>
        <w:t xml:space="preserve"> </w:t>
      </w:r>
      <w:r w:rsidRPr="00E428CC">
        <w:t>Proses tersebut telah dipakai untuk pengolahan limbah cair tekstil, mengatasi limbah deterjen, penanganaan limbah cair rumah potong hewan, limbah cair kopi, limbah cair kimiawi dari industi</w:t>
      </w:r>
      <w:r w:rsidRPr="00E428CC">
        <w:rPr>
          <w:i/>
        </w:rPr>
        <w:t xml:space="preserve"> fiber</w:t>
      </w:r>
      <w:r w:rsidRPr="00E428CC">
        <w:t>, serta pengolahan limbah cair pada industri pengolahan pangan seperti pabrik sawit, produksi susu</w:t>
      </w:r>
      <w:r>
        <w:t xml:space="preserve">, </w:t>
      </w:r>
      <w:r w:rsidRPr="00E428CC">
        <w:t>dll.</w:t>
      </w:r>
      <w:r>
        <w:t xml:space="preserve">  </w:t>
      </w:r>
    </w:p>
    <w:p w:rsidR="001B0CE0" w:rsidRDefault="001B0CE0" w:rsidP="005671C5">
      <w:pPr>
        <w:pStyle w:val="ListParagraph"/>
        <w:spacing w:line="276" w:lineRule="auto"/>
        <w:ind w:left="0" w:firstLine="360"/>
        <w:jc w:val="both"/>
      </w:pPr>
      <w:r>
        <w:t>Pada p</w:t>
      </w:r>
      <w:r w:rsidRPr="00E428CC">
        <w:t xml:space="preserve">enelitian terdahulu yang telah dilakukan oleh </w:t>
      </w:r>
      <w:r w:rsidR="000F02C6">
        <w:fldChar w:fldCharType="begin" w:fldLock="1"/>
      </w:r>
      <w:r w:rsidR="000F02C6">
        <w:instrText>ADDIN CSL_CITATION {"citationItems":[{"id":"ITEM-1","itemData":{"DOI":"10.1155/2013/640139","ISSN":"20909063","abstract":"Dairy industry wastewater is characterized by high biochemical oxygen demand (BOD5), chemical oxygen demand (COD), and other pollution load. The purpose of this study was to investigate the effects of the operating parameters such as applied voltage, number of electrodes, and reaction time on a real dairy wastewater in the electrocoagulation process. For this purpose, aluminum electrodes were used in the presence of potassium chloride as electrolytes. It has been shown that the removal efficiency of COD, BOD 5, and TSS increased with increasing the applied voltage and the reaction time. The results indicate that electrocoagulation is efficient and able to achieve 98.84% COD removal, 97.95% BOD5 removal, 97.75% TSS removal, and &gt;99.9% bacterial indicators at 60 V during 60 min. The experiments demonstrated the effectiveness of electrocoagulation techniques for the treatment of dairy wastewaters. Finally, the results demonstrated the technical feasibility of electrocoagulation process using aluminum electrodes as a reliable technique for removal of pollutants from dairy wastewaters. © 2013 Edris Bazrafshan et al.","author":[{"dropping-particle":"","family":"Bazrafshan","given":"Edris","non-dropping-particle":"","parse-names":false,"suffix":""},{"dropping-particle":"","family":"Moein","given":"Hossein","non-dropping-particle":"","parse-names":false,"suffix":""},{"dropping-particle":"","family":"Kord Mostafapour","given":"Ferdos","non-dropping-particle":"","parse-names":false,"suffix":""},{"dropping-particle":"","family":"Nakhaie","given":"Shima","non-dropping-particle":"","parse-names":false,"suffix":""}],"container-title":"Journal of Chemistry","id":"ITEM-1","issued":{"date-parts":[["2013"]]},"title":"Application of electrocoagulation process for dairy wastewater treatment","type":"article-journal"},"uris":["http://www.mendeley.com/documents/?uuid=a98e9d6d-e9c1-46a3-9bc5-eaaa09ddcbf1"]}],"mendeley":{"formattedCitation":"(Bazrafshan &lt;i&gt;et al.&lt;/i&gt;, 2013)","plainTextFormattedCitation":"(Bazrafshan et al., 2013)","previouslyFormattedCitation":"(Bazrafshan &lt;i&gt;et al.&lt;/i&gt;, 2013)"},"properties":{"noteIndex":0},"schema":"https://github.com/citation-style-language/schema/raw/master/csl-citation.json"}</w:instrText>
      </w:r>
      <w:r w:rsidR="000F02C6">
        <w:fldChar w:fldCharType="separate"/>
      </w:r>
      <w:r w:rsidR="000F02C6" w:rsidRPr="000F02C6">
        <w:rPr>
          <w:noProof/>
        </w:rPr>
        <w:t xml:space="preserve">(Bazrafshan </w:t>
      </w:r>
      <w:r w:rsidR="000F02C6" w:rsidRPr="000F02C6">
        <w:rPr>
          <w:i/>
          <w:noProof/>
        </w:rPr>
        <w:t>et al.</w:t>
      </w:r>
      <w:r w:rsidR="000F02C6" w:rsidRPr="000F02C6">
        <w:rPr>
          <w:noProof/>
        </w:rPr>
        <w:t>, 2013)</w:t>
      </w:r>
      <w:r w:rsidR="000F02C6">
        <w:fldChar w:fldCharType="end"/>
      </w:r>
      <w:r w:rsidR="000F02C6">
        <w:t xml:space="preserve">, </w:t>
      </w:r>
      <w:r w:rsidRPr="00E428CC">
        <w:t>limbah cair yang digunakan adalah limbah cair produki susu</w:t>
      </w:r>
      <w:r>
        <w:t xml:space="preserve"> yang diolah dengan proses elektrokuagulasi menggunakan </w:t>
      </w:r>
      <w:r w:rsidRPr="00E428CC">
        <w:t xml:space="preserve">variasi tegangan 10, 20, 30, 40, 50 dan 60 selama 60 menit. </w:t>
      </w:r>
      <w:proofErr w:type="gramStart"/>
      <w:r>
        <w:t xml:space="preserve">Hasil penelitian tersebut menunjukkan </w:t>
      </w:r>
      <w:r w:rsidRPr="00E428CC">
        <w:t>efisiensi rata-rata pengurangan zat polutan tertinggi pada tegangan listrik 60 V selama 60 menit lebih dari 97%.</w:t>
      </w:r>
      <w:proofErr w:type="gramEnd"/>
      <w:r w:rsidRPr="00E428CC">
        <w:t xml:space="preserve"> Berdasarkan penelitian tersebut, maka diharapkan hal yang </w:t>
      </w:r>
      <w:proofErr w:type="gramStart"/>
      <w:r w:rsidRPr="00E428CC">
        <w:t>sama</w:t>
      </w:r>
      <w:proofErr w:type="gramEnd"/>
      <w:r w:rsidRPr="00E428CC">
        <w:t xml:space="preserve"> dapat terjadi pada pengurangan zat polutan yang terdapat pada limbah cair tahu.</w:t>
      </w:r>
      <w:r>
        <w:t xml:space="preserve"> </w:t>
      </w:r>
    </w:p>
    <w:p w:rsidR="001B0CE0" w:rsidRDefault="001B0CE0" w:rsidP="005671C5">
      <w:pPr>
        <w:pStyle w:val="ListParagraph"/>
        <w:spacing w:line="276" w:lineRule="auto"/>
        <w:ind w:left="0" w:firstLine="360"/>
        <w:jc w:val="both"/>
      </w:pPr>
      <w:proofErr w:type="gramStart"/>
      <w:r>
        <w:rPr>
          <w:color w:val="000000"/>
        </w:rPr>
        <w:t xml:space="preserve">Berdasarkan penelitian sebelumnya, </w:t>
      </w:r>
      <w:r w:rsidRPr="00E428CC">
        <w:rPr>
          <w:color w:val="000000"/>
        </w:rPr>
        <w:t>perlu dilakukan penelitian “</w:t>
      </w:r>
      <w:r w:rsidRPr="00E428CC">
        <w:t>Aplikasi Elektrokoagulasi Sebagai Pengolahan Limbah Cair Pada Produksi Tahu” ini sebagai salah satu metode untuk menangani masalah tersebut.</w:t>
      </w:r>
      <w:proofErr w:type="gramEnd"/>
      <w:r w:rsidRPr="00E428CC">
        <w:rPr>
          <w:b/>
          <w:bCs/>
        </w:rPr>
        <w:t xml:space="preserve"> </w:t>
      </w:r>
      <w:r w:rsidRPr="00E428CC">
        <w:t>Adapun tujuan dari penelitian ini adalah mengetahui efisiensi penurunan nilai TSS, TDS dan perubahan pH limbah cair tahu</w:t>
      </w:r>
      <w:r>
        <w:t xml:space="preserve"> setelah proses koagulasi</w:t>
      </w:r>
      <w:r w:rsidRPr="00E428CC">
        <w:t>.</w:t>
      </w:r>
    </w:p>
    <w:p w:rsidR="00416003" w:rsidRPr="001B0CE0" w:rsidRDefault="00416003" w:rsidP="005671C5">
      <w:pPr>
        <w:pStyle w:val="ListParagraph"/>
        <w:spacing w:line="276" w:lineRule="auto"/>
        <w:ind w:left="0" w:firstLine="360"/>
        <w:jc w:val="both"/>
      </w:pPr>
    </w:p>
    <w:p w:rsidR="001218D3" w:rsidRPr="00920AF6" w:rsidRDefault="00E70EE3" w:rsidP="005671C5">
      <w:pPr>
        <w:pStyle w:val="IEEEHeading1"/>
        <w:numPr>
          <w:ilvl w:val="0"/>
          <w:numId w:val="11"/>
        </w:numPr>
        <w:spacing w:line="276" w:lineRule="auto"/>
        <w:jc w:val="left"/>
        <w:rPr>
          <w:b/>
          <w:sz w:val="24"/>
          <w:lang w:val="id-ID"/>
        </w:rPr>
      </w:pPr>
      <w:r w:rsidRPr="00920AF6">
        <w:rPr>
          <w:b/>
          <w:iCs/>
          <w:sz w:val="24"/>
          <w:lang w:val="id-ID"/>
        </w:rPr>
        <w:lastRenderedPageBreak/>
        <w:t>METODE</w:t>
      </w:r>
      <w:r w:rsidR="00B3521D" w:rsidRPr="00920AF6">
        <w:rPr>
          <w:b/>
          <w:iCs/>
          <w:sz w:val="24"/>
          <w:lang w:val="en-US"/>
        </w:rPr>
        <w:t xml:space="preserve"> PENELITIAN</w:t>
      </w:r>
    </w:p>
    <w:p w:rsidR="00E320A9" w:rsidRPr="00E320A9" w:rsidRDefault="00E320A9" w:rsidP="005671C5">
      <w:pPr>
        <w:pStyle w:val="ListParagraph"/>
        <w:numPr>
          <w:ilvl w:val="0"/>
          <w:numId w:val="16"/>
        </w:numPr>
        <w:spacing w:line="276" w:lineRule="auto"/>
        <w:ind w:left="360"/>
        <w:rPr>
          <w:b/>
        </w:rPr>
      </w:pPr>
      <w:r w:rsidRPr="00E320A9">
        <w:rPr>
          <w:b/>
        </w:rPr>
        <w:t>Alat dan Bahan</w:t>
      </w:r>
    </w:p>
    <w:p w:rsidR="00E320A9" w:rsidRPr="00E428CC" w:rsidRDefault="00E320A9" w:rsidP="0002752E">
      <w:pPr>
        <w:spacing w:after="120" w:line="276" w:lineRule="auto"/>
        <w:ind w:firstLine="360"/>
        <w:jc w:val="both"/>
      </w:pPr>
      <w:r w:rsidRPr="00E428CC">
        <w:t xml:space="preserve">Alat-alat yang digunakan pada penelitian ini adalah alat elektrokoagulasi skala laboratorium, Erlenmeyer, </w:t>
      </w:r>
      <w:r w:rsidRPr="00E320A9">
        <w:rPr>
          <w:i/>
        </w:rPr>
        <w:t>stopwatch</w:t>
      </w:r>
      <w:r w:rsidRPr="00E428CC">
        <w:t xml:space="preserve">, gelas ukur, labu ukur, </w:t>
      </w:r>
      <w:r w:rsidRPr="00E320A9">
        <w:rPr>
          <w:i/>
        </w:rPr>
        <w:t xml:space="preserve">magnetic stirrer, </w:t>
      </w:r>
      <w:r w:rsidRPr="00E428CC">
        <w:t xml:space="preserve">pH meter,  pipet tetes, </w:t>
      </w:r>
      <w:r w:rsidRPr="00E320A9">
        <w:rPr>
          <w:i/>
        </w:rPr>
        <w:t>power supply</w:t>
      </w:r>
      <w:r w:rsidRPr="00E428CC">
        <w:t>, termometer, TDS meter, timbangan analitik. Sedangkan bahan yang digunakan adalah limbah cair tahu, aquades</w:t>
      </w:r>
      <w:proofErr w:type="gramStart"/>
      <w:r w:rsidRPr="00E428CC">
        <w:t>,  dan</w:t>
      </w:r>
      <w:proofErr w:type="gramEnd"/>
      <w:r w:rsidRPr="00E428CC">
        <w:t xml:space="preserve"> kertas saring.</w:t>
      </w:r>
    </w:p>
    <w:p w:rsidR="00E320A9" w:rsidRPr="00E320A9" w:rsidRDefault="00E320A9" w:rsidP="005671C5">
      <w:pPr>
        <w:pStyle w:val="ListParagraph"/>
        <w:numPr>
          <w:ilvl w:val="0"/>
          <w:numId w:val="16"/>
        </w:numPr>
        <w:spacing w:line="276" w:lineRule="auto"/>
        <w:ind w:left="360"/>
        <w:rPr>
          <w:b/>
        </w:rPr>
      </w:pPr>
      <w:r w:rsidRPr="00E320A9">
        <w:rPr>
          <w:b/>
        </w:rPr>
        <w:t>Metode Penelitian</w:t>
      </w:r>
    </w:p>
    <w:p w:rsidR="00E320A9" w:rsidRDefault="00E320A9" w:rsidP="005671C5">
      <w:pPr>
        <w:spacing w:line="276" w:lineRule="auto"/>
        <w:ind w:firstLine="360"/>
        <w:jc w:val="both"/>
      </w:pPr>
      <w:proofErr w:type="gramStart"/>
      <w:r w:rsidRPr="00E428CC">
        <w:t>Metode yang digunakan dalam penelitian ini adalah metode eksperimental yang dilaksanakan dengan pengamatan langsung di laboratorium.</w:t>
      </w:r>
      <w:proofErr w:type="gramEnd"/>
      <w:r w:rsidRPr="00E428CC">
        <w:t xml:space="preserve"> Sebelum proses elektrokoagulasi dilakukan sampel diendapkan selama 120 menit untuk mengurangi partikel p</w:t>
      </w:r>
      <w:r>
        <w:t>ad</w:t>
      </w:r>
      <w:r w:rsidRPr="00E428CC">
        <w:t>atan yang berukuran relatif besar.</w:t>
      </w:r>
      <w:r>
        <w:t xml:space="preserve"> </w:t>
      </w:r>
      <w:proofErr w:type="gramStart"/>
      <w:r>
        <w:t xml:space="preserve">Air limbah selanjutnya diproses menggunakan elektrokoagulasi dengan </w:t>
      </w:r>
      <w:r w:rsidRPr="00E428CC">
        <w:t>variasi tegangan listrik 10, 20, dan 30 V</w:t>
      </w:r>
      <w:r>
        <w:t xml:space="preserve"> dengan v</w:t>
      </w:r>
      <w:r w:rsidRPr="00E320A9">
        <w:rPr>
          <w:rFonts w:eastAsiaTheme="minorEastAsia"/>
        </w:rPr>
        <w:t>ariasi waktu kontak 60, 120, dan 180 menit.</w:t>
      </w:r>
      <w:proofErr w:type="gramEnd"/>
    </w:p>
    <w:p w:rsidR="00111C75" w:rsidRDefault="00E320A9" w:rsidP="005671C5">
      <w:pPr>
        <w:spacing w:after="120" w:line="276" w:lineRule="auto"/>
        <w:ind w:firstLine="360"/>
        <w:jc w:val="both"/>
      </w:pPr>
      <w:r w:rsidRPr="00E428CC">
        <w:t xml:space="preserve">Prinsip kerja metode elektrokoagulasi adalah dengan menggunakan dua buah lempeng elektroda yang dimasukkan ke dalam bejana berisi limbah cair yang </w:t>
      </w:r>
      <w:proofErr w:type="gramStart"/>
      <w:r w:rsidRPr="00E428CC">
        <w:t>akan</w:t>
      </w:r>
      <w:proofErr w:type="gramEnd"/>
      <w:r w:rsidRPr="00E428CC">
        <w:t xml:space="preserve"> dijernihkan. Kedua elektroda dialiri arus listrik searah (DC) sehingga terjadi proses elektrokimia yang menyebabkan ion positif (kation) bergerak menuju katoda yang bermuatan negatif. Ion-ion negatif (anion) bergerak menuju anoda yang bermuatan positif selanjutnya</w:t>
      </w:r>
      <w:r>
        <w:t xml:space="preserve"> </w:t>
      </w:r>
      <w:proofErr w:type="gramStart"/>
      <w:r w:rsidRPr="00E428CC">
        <w:t>akan</w:t>
      </w:r>
      <w:proofErr w:type="gramEnd"/>
      <w:r w:rsidRPr="00E428CC">
        <w:t xml:space="preserve"> terbentuk suatu flokulan yang akan mengikat kontaminan maupun partikel-partikel dari limbah cair tersebut.</w:t>
      </w:r>
      <w:r>
        <w:t xml:space="preserve"> </w:t>
      </w:r>
      <w:proofErr w:type="gramStart"/>
      <w:r>
        <w:t>Gambar 1 memperlihatkan rangkaian unit elektrokoagulasi pada penelitian ini.</w:t>
      </w:r>
      <w:proofErr w:type="gramEnd"/>
    </w:p>
    <w:p w:rsidR="00E320A9" w:rsidRDefault="00E320A9" w:rsidP="00E320A9">
      <w:pPr>
        <w:spacing w:line="276" w:lineRule="auto"/>
        <w:jc w:val="center"/>
        <w:rPr>
          <w:lang w:val="sv-SE"/>
        </w:rPr>
      </w:pPr>
      <w:r w:rsidRPr="00E428CC">
        <w:rPr>
          <w:noProof/>
          <w:lang w:val="en-US" w:eastAsia="en-US"/>
        </w:rPr>
        <w:drawing>
          <wp:inline distT="0" distB="0" distL="0" distR="0" wp14:anchorId="338858B6" wp14:editId="10C00BD2">
            <wp:extent cx="2493760" cy="1584251"/>
            <wp:effectExtent l="0" t="0" r="1905" b="0"/>
            <wp:docPr id="11" name="Picture 0" descr="IMG_20190628_12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28_120134.jpg"/>
                    <pic:cNvPicPr/>
                  </pic:nvPicPr>
                  <pic:blipFill>
                    <a:blip r:embed="rId12" cstate="print"/>
                    <a:stretch>
                      <a:fillRect/>
                    </a:stretch>
                  </pic:blipFill>
                  <pic:spPr>
                    <a:xfrm>
                      <a:off x="0" y="0"/>
                      <a:ext cx="2496231" cy="1585821"/>
                    </a:xfrm>
                    <a:prstGeom prst="rect">
                      <a:avLst/>
                    </a:prstGeom>
                  </pic:spPr>
                </pic:pic>
              </a:graphicData>
            </a:graphic>
          </wp:inline>
        </w:drawing>
      </w:r>
    </w:p>
    <w:p w:rsidR="00E320A9" w:rsidRDefault="00E320A9" w:rsidP="00E320A9">
      <w:pPr>
        <w:jc w:val="center"/>
      </w:pPr>
      <w:proofErr w:type="gramStart"/>
      <w:r w:rsidRPr="00D8610A">
        <w:rPr>
          <w:b/>
        </w:rPr>
        <w:t>Gambar 1</w:t>
      </w:r>
      <w:r w:rsidRPr="00E428CC">
        <w:t>.</w:t>
      </w:r>
      <w:proofErr w:type="gramEnd"/>
      <w:r w:rsidRPr="00E428CC">
        <w:t xml:space="preserve"> Rangkaian Elektrokoagulasi</w:t>
      </w:r>
    </w:p>
    <w:p w:rsidR="00E320A9" w:rsidRPr="00E320A9" w:rsidRDefault="00E320A9" w:rsidP="005671C5">
      <w:pPr>
        <w:pStyle w:val="ListParagraph"/>
        <w:numPr>
          <w:ilvl w:val="0"/>
          <w:numId w:val="16"/>
        </w:numPr>
        <w:spacing w:line="276" w:lineRule="auto"/>
        <w:ind w:left="360"/>
        <w:rPr>
          <w:b/>
        </w:rPr>
      </w:pPr>
      <w:r w:rsidRPr="00E320A9">
        <w:rPr>
          <w:b/>
        </w:rPr>
        <w:t>Parameter Penelitian</w:t>
      </w:r>
    </w:p>
    <w:p w:rsidR="00E320A9" w:rsidRPr="00DA44DC" w:rsidRDefault="00E320A9" w:rsidP="005671C5">
      <w:pPr>
        <w:pStyle w:val="NormalWeb"/>
        <w:shd w:val="clear" w:color="auto" w:fill="FFFFFF"/>
        <w:spacing w:before="0" w:beforeAutospacing="0" w:after="0" w:afterAutospacing="0" w:line="276" w:lineRule="auto"/>
        <w:ind w:left="360"/>
        <w:jc w:val="both"/>
        <w:textAlignment w:val="baseline"/>
        <w:rPr>
          <w:b/>
          <w:i/>
          <w:iCs/>
          <w:bdr w:val="none" w:sz="0" w:space="0" w:color="auto" w:frame="1"/>
        </w:rPr>
      </w:pPr>
      <w:r w:rsidRPr="00DA44DC">
        <w:rPr>
          <w:b/>
          <w:i/>
          <w:iCs/>
          <w:bdr w:val="none" w:sz="0" w:space="0" w:color="auto" w:frame="1"/>
        </w:rPr>
        <w:t>Derajat Keasaman (pH)</w:t>
      </w:r>
    </w:p>
    <w:p w:rsidR="00E320A9" w:rsidRPr="00E428CC" w:rsidRDefault="00E320A9" w:rsidP="005671C5">
      <w:pPr>
        <w:pStyle w:val="NormalWeb"/>
        <w:shd w:val="clear" w:color="auto" w:fill="FFFFFF"/>
        <w:spacing w:before="0" w:beforeAutospacing="0" w:after="120" w:afterAutospacing="0" w:line="276" w:lineRule="auto"/>
        <w:ind w:left="360" w:firstLine="360"/>
        <w:jc w:val="both"/>
        <w:textAlignment w:val="baseline"/>
        <w:rPr>
          <w:bdr w:val="none" w:sz="0" w:space="0" w:color="auto" w:frame="1"/>
        </w:rPr>
      </w:pPr>
      <w:r w:rsidRPr="00E428CC">
        <w:rPr>
          <w:bdr w:val="none" w:sz="0" w:space="0" w:color="auto" w:frame="1"/>
        </w:rPr>
        <w:t>Menentukan pH sampel Limbah cair sebelum dan setelah dilakukan proses elektrokoagulasi dengan pH meter.</w:t>
      </w:r>
    </w:p>
    <w:p w:rsidR="00E320A9" w:rsidRPr="00DA44DC" w:rsidRDefault="00E320A9" w:rsidP="005671C5">
      <w:pPr>
        <w:spacing w:line="276" w:lineRule="auto"/>
        <w:ind w:left="360"/>
        <w:rPr>
          <w:b/>
          <w:i/>
          <w:iCs/>
        </w:rPr>
      </w:pPr>
      <w:r w:rsidRPr="00DA44DC">
        <w:rPr>
          <w:b/>
          <w:i/>
          <w:iCs/>
        </w:rPr>
        <w:t>Total Suspended Solid (TSS)</w:t>
      </w:r>
    </w:p>
    <w:p w:rsidR="00E320A9" w:rsidRDefault="00E320A9" w:rsidP="005671C5">
      <w:pPr>
        <w:pStyle w:val="NormalWeb"/>
        <w:shd w:val="clear" w:color="auto" w:fill="FFFFFF"/>
        <w:spacing w:before="0" w:beforeAutospacing="0" w:after="120" w:afterAutospacing="0" w:line="276" w:lineRule="auto"/>
        <w:ind w:left="360" w:firstLine="360"/>
        <w:jc w:val="both"/>
        <w:textAlignment w:val="baseline"/>
      </w:pPr>
      <w:r w:rsidRPr="00E428CC">
        <w:t xml:space="preserve">Perhitungan </w:t>
      </w:r>
      <w:proofErr w:type="gramStart"/>
      <w:r w:rsidRPr="00E428CC">
        <w:t>kadar</w:t>
      </w:r>
      <w:proofErr w:type="gramEnd"/>
      <w:r w:rsidRPr="00E428CC">
        <w:t xml:space="preserve"> TSS bertujuan untuk mengetahui besar penurunan kadar TSS sebelum dan setelah proses elektrokoagulasi dengan perlakuan variasi tegangan dan waktu kontak. </w:t>
      </w:r>
      <w:proofErr w:type="gramStart"/>
      <w:r w:rsidRPr="00E428CC">
        <w:t>Pengukuran ini dilakukan dengan metode gravimetri.</w:t>
      </w:r>
      <w:proofErr w:type="gramEnd"/>
      <w:r w:rsidRPr="00E428CC">
        <w:t xml:space="preserve"> </w:t>
      </w:r>
      <w:proofErr w:type="gramStart"/>
      <w:r w:rsidRPr="00E428CC">
        <w:t>Nilai TSS dapat dihitung dengan Persamaan 1.</w:t>
      </w:r>
      <w:proofErr w:type="gramEnd"/>
    </w:p>
    <w:p w:rsidR="00E320A9" w:rsidRPr="00E428CC" w:rsidRDefault="00E320A9" w:rsidP="005671C5">
      <w:pPr>
        <w:pStyle w:val="NormalWeb"/>
        <w:shd w:val="clear" w:color="auto" w:fill="FFFFFF"/>
        <w:tabs>
          <w:tab w:val="left" w:leader="dot" w:pos="3969"/>
          <w:tab w:val="left" w:leader="dot" w:pos="7371"/>
        </w:tabs>
        <w:spacing w:before="0" w:beforeAutospacing="0" w:after="0" w:afterAutospacing="0" w:line="276" w:lineRule="auto"/>
        <w:ind w:left="720" w:hanging="360"/>
        <w:jc w:val="center"/>
        <w:textAlignment w:val="baseline"/>
      </w:pPr>
      <w:r w:rsidRPr="00E428CC">
        <w:rPr>
          <w:bdr w:val="none" w:sz="0" w:space="0" w:color="auto" w:frame="1"/>
        </w:rPr>
        <w:t xml:space="preserve">TSS = (A-B) X </w:t>
      </w:r>
      <m:oMath>
        <m:f>
          <m:fPr>
            <m:ctrlPr>
              <w:rPr>
                <w:rFonts w:ascii="Cambria Math" w:hAnsi="Cambria Math"/>
                <w:sz w:val="28"/>
              </w:rPr>
            </m:ctrlPr>
          </m:fPr>
          <m:num>
            <m:r>
              <m:rPr>
                <m:sty m:val="p"/>
              </m:rPr>
              <w:rPr>
                <w:rFonts w:ascii="Cambria Math" w:hAnsi="Cambria Math"/>
                <w:sz w:val="28"/>
                <w:szCs w:val="28"/>
              </w:rPr>
              <m:t>1000</m:t>
            </m:r>
          </m:num>
          <m:den>
            <m:r>
              <m:rPr>
                <m:sty m:val="p"/>
              </m:rPr>
              <w:rPr>
                <w:rFonts w:ascii="Cambria Math" w:hAnsi="Cambria Math"/>
                <w:sz w:val="28"/>
                <w:szCs w:val="28"/>
              </w:rPr>
              <m:t>V</m:t>
            </m:r>
          </m:den>
        </m:f>
      </m:oMath>
      <w:r>
        <w:rPr>
          <w:sz w:val="28"/>
        </w:rPr>
        <w:t xml:space="preserve">                                         </w:t>
      </w:r>
    </w:p>
    <w:p w:rsidR="00E320A9" w:rsidRPr="00DA44DC" w:rsidRDefault="00E320A9" w:rsidP="005671C5">
      <w:pPr>
        <w:pStyle w:val="NormalWeb"/>
        <w:shd w:val="clear" w:color="auto" w:fill="FFFFFF"/>
        <w:spacing w:before="0" w:beforeAutospacing="0" w:after="0" w:afterAutospacing="0" w:line="276" w:lineRule="auto"/>
        <w:ind w:left="720" w:hanging="360"/>
        <w:jc w:val="both"/>
        <w:textAlignment w:val="baseline"/>
        <w:rPr>
          <w:szCs w:val="22"/>
          <w:bdr w:val="none" w:sz="0" w:space="0" w:color="auto" w:frame="1"/>
        </w:rPr>
      </w:pPr>
      <w:r w:rsidRPr="00DA44DC">
        <w:rPr>
          <w:rFonts w:eastAsiaTheme="minorEastAsia"/>
          <w:szCs w:val="22"/>
        </w:rPr>
        <w:t>Keterangan</w:t>
      </w:r>
      <w:r w:rsidRPr="00DA44DC">
        <w:rPr>
          <w:szCs w:val="22"/>
          <w:bdr w:val="none" w:sz="0" w:space="0" w:color="auto" w:frame="1"/>
        </w:rPr>
        <w:t>:</w:t>
      </w:r>
    </w:p>
    <w:p w:rsidR="00E320A9" w:rsidRPr="00DA44DC" w:rsidRDefault="007936FD" w:rsidP="005671C5">
      <w:pPr>
        <w:pStyle w:val="NormalWeb"/>
        <w:shd w:val="clear" w:color="auto" w:fill="FFFFFF"/>
        <w:tabs>
          <w:tab w:val="left" w:pos="426"/>
        </w:tabs>
        <w:spacing w:before="0" w:beforeAutospacing="0" w:after="0" w:afterAutospacing="0" w:line="276" w:lineRule="auto"/>
        <w:ind w:left="720" w:hanging="360"/>
        <w:jc w:val="both"/>
        <w:textAlignment w:val="baseline"/>
        <w:rPr>
          <w:szCs w:val="22"/>
        </w:rPr>
      </w:pPr>
      <w:r w:rsidRPr="00DA44DC">
        <w:rPr>
          <w:szCs w:val="22"/>
          <w:bdr w:val="none" w:sz="0" w:space="0" w:color="auto" w:frame="1"/>
        </w:rPr>
        <w:t xml:space="preserve">TSS </w:t>
      </w:r>
      <w:r w:rsidR="00E320A9" w:rsidRPr="00DA44DC">
        <w:rPr>
          <w:szCs w:val="22"/>
          <w:bdr w:val="none" w:sz="0" w:space="0" w:color="auto" w:frame="1"/>
        </w:rPr>
        <w:t xml:space="preserve">= </w:t>
      </w:r>
      <w:r w:rsidR="00E320A9" w:rsidRPr="00DA44DC">
        <w:rPr>
          <w:i/>
          <w:szCs w:val="22"/>
          <w:bdr w:val="none" w:sz="0" w:space="0" w:color="auto" w:frame="1"/>
        </w:rPr>
        <w:t xml:space="preserve">total suspended solid </w:t>
      </w:r>
      <w:r w:rsidR="00E320A9" w:rsidRPr="00DA44DC">
        <w:rPr>
          <w:szCs w:val="22"/>
          <w:bdr w:val="none" w:sz="0" w:space="0" w:color="auto" w:frame="1"/>
        </w:rPr>
        <w:t>(mg/L)</w:t>
      </w:r>
    </w:p>
    <w:p w:rsidR="00E320A9" w:rsidRPr="00DA44DC" w:rsidRDefault="00E320A9" w:rsidP="005671C5">
      <w:pPr>
        <w:pStyle w:val="NormalWeb"/>
        <w:shd w:val="clear" w:color="auto" w:fill="FFFFFF"/>
        <w:tabs>
          <w:tab w:val="left" w:pos="426"/>
        </w:tabs>
        <w:spacing w:before="0" w:beforeAutospacing="0" w:after="0" w:afterAutospacing="0" w:line="276" w:lineRule="auto"/>
        <w:ind w:left="720" w:hanging="360"/>
        <w:jc w:val="both"/>
        <w:textAlignment w:val="baseline"/>
        <w:rPr>
          <w:szCs w:val="22"/>
        </w:rPr>
      </w:pPr>
      <w:r w:rsidRPr="00DA44DC">
        <w:rPr>
          <w:szCs w:val="22"/>
          <w:bdr w:val="none" w:sz="0" w:space="0" w:color="auto" w:frame="1"/>
        </w:rPr>
        <w:t xml:space="preserve">A </w:t>
      </w:r>
      <w:r w:rsidRPr="00DA44DC">
        <w:rPr>
          <w:szCs w:val="22"/>
          <w:bdr w:val="none" w:sz="0" w:space="0" w:color="auto" w:frame="1"/>
        </w:rPr>
        <w:tab/>
        <w:t>= berat kertas saring + residu kering (mg)</w:t>
      </w:r>
    </w:p>
    <w:p w:rsidR="00E320A9" w:rsidRPr="00DA44DC" w:rsidRDefault="00E320A9" w:rsidP="005671C5">
      <w:pPr>
        <w:pStyle w:val="NormalWeb"/>
        <w:shd w:val="clear" w:color="auto" w:fill="FFFFFF"/>
        <w:tabs>
          <w:tab w:val="left" w:pos="426"/>
        </w:tabs>
        <w:spacing w:before="0" w:beforeAutospacing="0" w:after="0" w:afterAutospacing="0" w:line="276" w:lineRule="auto"/>
        <w:ind w:left="720" w:hanging="360"/>
        <w:jc w:val="both"/>
        <w:textAlignment w:val="baseline"/>
        <w:rPr>
          <w:szCs w:val="22"/>
        </w:rPr>
      </w:pPr>
      <w:r w:rsidRPr="00DA44DC">
        <w:rPr>
          <w:szCs w:val="22"/>
          <w:bdr w:val="none" w:sz="0" w:space="0" w:color="auto" w:frame="1"/>
        </w:rPr>
        <w:t xml:space="preserve">B </w:t>
      </w:r>
      <w:r w:rsidRPr="00DA44DC">
        <w:rPr>
          <w:szCs w:val="22"/>
          <w:bdr w:val="none" w:sz="0" w:space="0" w:color="auto" w:frame="1"/>
        </w:rPr>
        <w:tab/>
        <w:t>= berat kertas saring (mg)</w:t>
      </w:r>
    </w:p>
    <w:p w:rsidR="00E320A9" w:rsidRPr="00DA44DC" w:rsidRDefault="00E320A9" w:rsidP="005671C5">
      <w:pPr>
        <w:pStyle w:val="NormalWeb"/>
        <w:shd w:val="clear" w:color="auto" w:fill="FFFFFF"/>
        <w:tabs>
          <w:tab w:val="left" w:pos="426"/>
        </w:tabs>
        <w:spacing w:before="0" w:beforeAutospacing="0" w:after="0" w:afterAutospacing="0" w:line="276" w:lineRule="auto"/>
        <w:ind w:left="720" w:hanging="360"/>
        <w:jc w:val="both"/>
        <w:textAlignment w:val="baseline"/>
        <w:rPr>
          <w:b/>
          <w:szCs w:val="22"/>
        </w:rPr>
      </w:pPr>
      <w:r w:rsidRPr="00DA44DC">
        <w:rPr>
          <w:szCs w:val="22"/>
          <w:bdr w:val="none" w:sz="0" w:space="0" w:color="auto" w:frame="1"/>
        </w:rPr>
        <w:t xml:space="preserve">V </w:t>
      </w:r>
      <w:r w:rsidRPr="00DA44DC">
        <w:rPr>
          <w:szCs w:val="22"/>
          <w:bdr w:val="none" w:sz="0" w:space="0" w:color="auto" w:frame="1"/>
        </w:rPr>
        <w:tab/>
        <w:t xml:space="preserve">= volume sampel (mL) </w:t>
      </w:r>
      <w:r w:rsidRPr="00DA44DC">
        <w:rPr>
          <w:b/>
          <w:szCs w:val="22"/>
        </w:rPr>
        <w:t xml:space="preserve"> </w:t>
      </w:r>
    </w:p>
    <w:p w:rsidR="00E320A9" w:rsidRPr="00DA44DC" w:rsidRDefault="00E320A9" w:rsidP="005671C5">
      <w:pPr>
        <w:pStyle w:val="ListParagraph"/>
        <w:spacing w:line="276" w:lineRule="auto"/>
        <w:ind w:left="360" w:hanging="270"/>
        <w:rPr>
          <w:b/>
          <w:i/>
        </w:rPr>
      </w:pPr>
      <w:r w:rsidRPr="00DA44DC">
        <w:rPr>
          <w:b/>
          <w:i/>
        </w:rPr>
        <w:lastRenderedPageBreak/>
        <w:t>Total Dissolved Solid (TDS)</w:t>
      </w:r>
    </w:p>
    <w:p w:rsidR="00E320A9" w:rsidRDefault="00E320A9" w:rsidP="005671C5">
      <w:pPr>
        <w:pStyle w:val="NormalWeb"/>
        <w:shd w:val="clear" w:color="auto" w:fill="FFFFFF"/>
        <w:spacing w:before="0" w:beforeAutospacing="0" w:after="120" w:afterAutospacing="0"/>
        <w:ind w:firstLine="540"/>
        <w:jc w:val="both"/>
        <w:textAlignment w:val="baseline"/>
      </w:pPr>
      <w:r w:rsidRPr="00E428CC">
        <w:t xml:space="preserve">Pengukuran konsentrasi TDS bertujuan untuk mengetahui besar penurunan </w:t>
      </w:r>
      <w:proofErr w:type="gramStart"/>
      <w:r w:rsidRPr="00E428CC">
        <w:t>kadar</w:t>
      </w:r>
      <w:proofErr w:type="gramEnd"/>
      <w:r w:rsidRPr="00E428CC">
        <w:t xml:space="preserve"> TDS sebelum dan setelah proses elektrokoagulasi dengan perlakuan variasi tegangan dan waktu kontak. TDS dikur dengan alat ukur TDS meter.</w:t>
      </w:r>
    </w:p>
    <w:p w:rsidR="00E320A9" w:rsidRPr="00C6251A" w:rsidRDefault="00E320A9" w:rsidP="00E320A9">
      <w:pPr>
        <w:rPr>
          <w:i/>
          <w:iCs/>
        </w:rPr>
      </w:pPr>
      <w:r w:rsidRPr="00C6251A">
        <w:rPr>
          <w:i/>
          <w:iCs/>
        </w:rPr>
        <w:t>Efisiensi Elektrokoagulasi</w:t>
      </w:r>
    </w:p>
    <w:p w:rsidR="00E320A9" w:rsidRDefault="00E320A9" w:rsidP="00EB33BB">
      <w:pPr>
        <w:spacing w:line="276" w:lineRule="auto"/>
        <w:ind w:firstLine="540"/>
        <w:jc w:val="both"/>
      </w:pPr>
      <w:r w:rsidRPr="00E428CC">
        <w:t xml:space="preserve">Menurut </w:t>
      </w:r>
      <w:r w:rsidR="00EB33BB">
        <w:fldChar w:fldCharType="begin" w:fldLock="1"/>
      </w:r>
      <w:r w:rsidR="00EB33BB">
        <w:instrText>ADDIN CSL_CITATION {"citationItems":[{"id":"ITEM-1","itemData":{"ISSN":"1978-0176","abstract":"Abstrak KAJIAN PROSES ELEKTROKOAGULASI UNTUK PENGOLAHAN LIMBAH CAIR. Telah dilakukan percobaan proses elektrokoagulasi untuk reduksi kadar timbal (Pb) dalam limbah cair. Limbah yang digunakan memiliki kadar kontaminan Pb 10,00 ppm dan mengandung zat padat terlarut (TSS) sebesar 200 ppm. Percobaan dilakukan dengan metode aliran kontinu sebesar 1,5 liter /menit, pada kuat arus searah bervariasi dari 1,0 sampai 5,0 ampere dan waktu operasi dari 60 sampai 120 menit. Analisis Pb dalam filtrat hasil akhir digunakan perangkat AAS, dan analisis TSS dengan metode gravimetri. Dari percobaan diperoleh nilai efisiensi elektrokoagulasi kontaminan Pb sebesar 99,16 % dan TSS sebesar 80,24 % pada kuat arus 5,0 Ampere, waktu operasi 120 menit. Abstract THE STUDY OF ELECTROCOAGULATION PROCEES FOR THE TREATMENT OF LIQUID WASTE. The experiment of electrocoagulation procees for reduction of Pb contain in the liquid waste has been done. The used wastes are contain contaminant of Pb 10.00 ppm and Total Solid Suspended (TSS) 200 ppm. The experiment was done by continu methode at flow rate 1.5 liters/ minute, on the dirrect current variated from 1.0 to 5.0 ampere and the operation time from 60 to 120 minutes. Analysing of Pb contaminant in the filtrate of the last product was be used AAS utilities, and for TSS analysed was gravimetry methode. From the experiment can be obtained the effisiency electrocoagulation value of contaminan of Pb was 99.16 % and TSS are 80.24 % on the dirrect current of 5.0 Ampere and time of procees of 120 minutes.","author":[{"dropping-particle":"","family":"Susetyaningsih","given":"Retno","non-dropping-particle":"","parse-names":false,"suffix":""},{"dropping-particle":"","family":"Kismolo","given":"Endro","non-dropping-particle":"","parse-names":false,"suffix":""},{"dropping-particle":"","family":"Prayitno","given":"","non-dropping-particle":"","parse-names":false,"suffix":""}],"container-title":"Seminar Nasional IV SDM Teknik Nuklir Yogyakarta","id":"ITEM-1","issued":{"date-parts":[["2008"]]},"title":"Kajian Proses Elektrokoagulasi Untuk Pengolahan Limbah Cair","type":"article-journal"},"uris":["http://www.mendeley.com/documents/?uuid=d1e42455-5cb4-4431-9e7b-167c33aedc2c"]}],"mendeley":{"formattedCitation":"(Susetyaningsih, Kismolo and Prayitno, 2008)","plainTextFormattedCitation":"(Susetyaningsih, Kismolo and Prayitno, 2008)","previouslyFormattedCitation":"(Susetyaningsih, Kismolo and Prayitno, 2008)"},"properties":{"noteIndex":0},"schema":"https://github.com/citation-style-language/schema/raw/master/csl-citation.json"}</w:instrText>
      </w:r>
      <w:r w:rsidR="00EB33BB">
        <w:fldChar w:fldCharType="separate"/>
      </w:r>
      <w:r w:rsidR="00EB33BB" w:rsidRPr="00EB33BB">
        <w:rPr>
          <w:noProof/>
        </w:rPr>
        <w:t>(Susetyaningsih, Kismolo and Prayitno, 2008)</w:t>
      </w:r>
      <w:r w:rsidR="00EB33BB">
        <w:fldChar w:fldCharType="end"/>
      </w:r>
      <w:r w:rsidR="00EB33BB">
        <w:t xml:space="preserve">, </w:t>
      </w:r>
      <w:r w:rsidRPr="00E428CC">
        <w:t xml:space="preserve">efisiensi adalah parameter yang menyatakan efektifitas metode elektrokoagulasi dalam menyisihkan polutan TSS dan TDS pada limbah cair tahu. </w:t>
      </w:r>
      <w:proofErr w:type="gramStart"/>
      <w:r w:rsidRPr="00E428CC">
        <w:t>Efisiensi dapat dihitung dengan Persamaan 2.</w:t>
      </w:r>
      <w:proofErr w:type="gramEnd"/>
    </w:p>
    <w:p w:rsidR="00E320A9" w:rsidRPr="00E428CC" w:rsidRDefault="00E320A9" w:rsidP="00E320A9"/>
    <w:p w:rsidR="00E320A9" w:rsidRDefault="00E320A9" w:rsidP="00E320A9">
      <w:pPr>
        <w:tabs>
          <w:tab w:val="right" w:leader="dot" w:pos="4252"/>
          <w:tab w:val="left" w:leader="dot" w:pos="7371"/>
        </w:tabs>
        <w:jc w:val="center"/>
        <w:rPr>
          <w:rFonts w:eastAsiaTheme="minorEastAsia"/>
        </w:rPr>
      </w:pPr>
      <w:r>
        <w:t>η</w:t>
      </w:r>
      <w:r w:rsidRPr="00E428CC">
        <w:t xml:space="preserve"> =</w:t>
      </w:r>
      <w:r>
        <w:t xml:space="preserve"> </w:t>
      </w:r>
      <m:oMath>
        <m:f>
          <m:fPr>
            <m:ctrlPr>
              <w:rPr>
                <w:rFonts w:ascii="Cambria Math" w:hAnsi="Cambria Math"/>
              </w:rPr>
            </m:ctrlPr>
          </m:fPr>
          <m:num>
            <m:r>
              <m:rPr>
                <m:sty m:val="p"/>
              </m:rPr>
              <w:rPr>
                <w:rFonts w:ascii="Cambria Math" w:hAnsi="Cambria Math"/>
              </w:rPr>
              <m:t xml:space="preserve"> Kadar awal-kadar akhir</m:t>
            </m:r>
          </m:num>
          <m:den>
            <m:r>
              <m:rPr>
                <m:sty m:val="p"/>
              </m:rPr>
              <w:rPr>
                <w:rFonts w:ascii="Cambria Math" w:hAnsi="Cambria Math"/>
              </w:rPr>
              <m:t>kadar awal</m:t>
            </m:r>
          </m:den>
        </m:f>
      </m:oMath>
      <w:r w:rsidRPr="00E428CC">
        <w:rPr>
          <w:rFonts w:eastAsiaTheme="minorEastAsia"/>
        </w:rPr>
        <w:t xml:space="preserve"> x 100%</w:t>
      </w:r>
      <w:r>
        <w:rPr>
          <w:rFonts w:eastAsiaTheme="minorEastAsia"/>
        </w:rPr>
        <w:t xml:space="preserve">                             </w:t>
      </w:r>
      <w:r w:rsidR="00DA44DC">
        <w:rPr>
          <w:rFonts w:eastAsiaTheme="minorEastAsia"/>
        </w:rPr>
        <w:t xml:space="preserve"> </w:t>
      </w:r>
    </w:p>
    <w:p w:rsidR="00E320A9" w:rsidRDefault="00E320A9" w:rsidP="00E320A9">
      <w:pPr>
        <w:tabs>
          <w:tab w:val="left" w:leader="dot" w:pos="3969"/>
          <w:tab w:val="left" w:leader="dot" w:pos="7371"/>
        </w:tabs>
        <w:rPr>
          <w:rFonts w:eastAsiaTheme="minorEastAsia"/>
        </w:rPr>
      </w:pPr>
      <w:r>
        <w:rPr>
          <w:rFonts w:eastAsiaTheme="minorEastAsia"/>
        </w:rPr>
        <w:t xml:space="preserve">Keterangan: </w:t>
      </w:r>
    </w:p>
    <w:p w:rsidR="00E320A9" w:rsidRDefault="00E320A9" w:rsidP="00E320A9">
      <w:pPr>
        <w:tabs>
          <w:tab w:val="left" w:leader="dot" w:pos="3969"/>
          <w:tab w:val="left" w:leader="dot" w:pos="7371"/>
        </w:tabs>
      </w:pPr>
      <w:r>
        <w:t xml:space="preserve">η </w:t>
      </w:r>
      <w:r w:rsidR="007936FD">
        <w:t xml:space="preserve">  </w:t>
      </w:r>
      <w:r>
        <w:t xml:space="preserve">= </w:t>
      </w:r>
      <w:r w:rsidRPr="00E428CC">
        <w:t>Efisiensi</w:t>
      </w:r>
      <w:r>
        <w:t xml:space="preserve"> (%)</w:t>
      </w:r>
    </w:p>
    <w:p w:rsidR="00E320A9" w:rsidRDefault="00E320A9" w:rsidP="00E320A9">
      <w:pPr>
        <w:tabs>
          <w:tab w:val="left" w:leader="dot" w:pos="3969"/>
          <w:tab w:val="left" w:leader="dot" w:pos="7371"/>
        </w:tabs>
      </w:pPr>
      <w:r>
        <w:t>C</w:t>
      </w:r>
      <w:r w:rsidRPr="00E428CC">
        <w:rPr>
          <w:vertAlign w:val="subscript"/>
        </w:rPr>
        <w:t>0</w:t>
      </w:r>
      <w:r>
        <w:t xml:space="preserve"> = </w:t>
      </w:r>
      <w:r w:rsidRPr="00E428CC">
        <w:t>Kadar</w:t>
      </w:r>
      <w:r>
        <w:t xml:space="preserve"> parameter</w:t>
      </w:r>
      <w:r w:rsidRPr="00E428CC">
        <w:t xml:space="preserve"> awal</w:t>
      </w:r>
      <w:r>
        <w:t xml:space="preserve"> (mg/l)</w:t>
      </w:r>
    </w:p>
    <w:p w:rsidR="00E320A9" w:rsidRDefault="00E320A9" w:rsidP="00E320A9">
      <w:pPr>
        <w:tabs>
          <w:tab w:val="left" w:leader="dot" w:pos="3969"/>
          <w:tab w:val="left" w:leader="dot" w:pos="7371"/>
        </w:tabs>
      </w:pPr>
      <w:r>
        <w:t>C</w:t>
      </w:r>
      <w:r>
        <w:rPr>
          <w:vertAlign w:val="subscript"/>
        </w:rPr>
        <w:t>t</w:t>
      </w:r>
      <w:r>
        <w:t xml:space="preserve"> = </w:t>
      </w:r>
      <w:r w:rsidRPr="00E428CC">
        <w:t xml:space="preserve">Kadar </w:t>
      </w:r>
      <w:r>
        <w:t>parameter akhir (mg/l)</w:t>
      </w:r>
    </w:p>
    <w:p w:rsidR="00E320A9" w:rsidRDefault="00E320A9" w:rsidP="007936FD">
      <w:pPr>
        <w:tabs>
          <w:tab w:val="left" w:leader="dot" w:pos="7371"/>
        </w:tabs>
        <w:spacing w:after="120"/>
        <w:ind w:firstLine="567"/>
        <w:jc w:val="both"/>
        <w:rPr>
          <w:rFonts w:eastAsiaTheme="minorEastAsia"/>
        </w:rPr>
      </w:pPr>
      <w:r>
        <w:rPr>
          <w:rFonts w:eastAsiaTheme="minorEastAsia"/>
        </w:rPr>
        <w:t xml:space="preserve">Selain itu hasil dari pengukuran karakteristik limbah cair juga dibandingkan dengan </w:t>
      </w:r>
      <w:proofErr w:type="gramStart"/>
      <w:r>
        <w:rPr>
          <w:rFonts w:eastAsiaTheme="minorEastAsia"/>
        </w:rPr>
        <w:t>baku</w:t>
      </w:r>
      <w:proofErr w:type="gramEnd"/>
      <w:r>
        <w:rPr>
          <w:rFonts w:eastAsiaTheme="minorEastAsia"/>
        </w:rPr>
        <w:t xml:space="preserve"> mutu yang ditetapkan oleh pemerintah. Tabel 1 memperlihatkan </w:t>
      </w:r>
      <w:proofErr w:type="gramStart"/>
      <w:r>
        <w:rPr>
          <w:rFonts w:eastAsiaTheme="minorEastAsia"/>
        </w:rPr>
        <w:t>baku</w:t>
      </w:r>
      <w:proofErr w:type="gramEnd"/>
      <w:r>
        <w:rPr>
          <w:rFonts w:eastAsiaTheme="minorEastAsia"/>
        </w:rPr>
        <w:t xml:space="preserve"> mutu sesuai Peraturan Pemerintah No. 82 tahun 2001 untuk kelas air golongan IV.</w:t>
      </w:r>
    </w:p>
    <w:p w:rsidR="00E320A9" w:rsidRPr="00E428CC" w:rsidRDefault="00E320A9" w:rsidP="00E320A9">
      <w:pPr>
        <w:autoSpaceDE w:val="0"/>
        <w:autoSpaceDN w:val="0"/>
        <w:adjustRightInd w:val="0"/>
        <w:jc w:val="center"/>
      </w:pPr>
      <w:proofErr w:type="gramStart"/>
      <w:r w:rsidRPr="00E320A9">
        <w:rPr>
          <w:b/>
        </w:rPr>
        <w:t>Tabel 1</w:t>
      </w:r>
      <w:r w:rsidRPr="00E428CC">
        <w:t>.</w:t>
      </w:r>
      <w:proofErr w:type="gramEnd"/>
      <w:r w:rsidRPr="00E428CC">
        <w:t xml:space="preserve"> Baku Mutu Limbah Cair Tahu</w:t>
      </w:r>
    </w:p>
    <w:tbl>
      <w:tblPr>
        <w:tblStyle w:val="LightShading1"/>
        <w:tblW w:w="4685" w:type="pct"/>
        <w:jc w:val="center"/>
        <w:tblInd w:w="108" w:type="dxa"/>
        <w:tblLayout w:type="fixed"/>
        <w:tblLook w:val="0640" w:firstRow="0" w:lastRow="1" w:firstColumn="0" w:lastColumn="0" w:noHBand="1" w:noVBand="1"/>
      </w:tblPr>
      <w:tblGrid>
        <w:gridCol w:w="3388"/>
        <w:gridCol w:w="3385"/>
        <w:gridCol w:w="2460"/>
      </w:tblGrid>
      <w:tr w:rsidR="005671C5" w:rsidRPr="00C6251A" w:rsidTr="00E320A9">
        <w:trPr>
          <w:jc w:val="center"/>
        </w:trPr>
        <w:tc>
          <w:tcPr>
            <w:tcW w:w="1835" w:type="pct"/>
            <w:tcBorders>
              <w:top w:val="single" w:sz="8" w:space="0" w:color="000000" w:themeColor="text1"/>
            </w:tcBorders>
            <w:noWrap/>
            <w:vAlign w:val="center"/>
          </w:tcPr>
          <w:p w:rsidR="00E320A9" w:rsidRPr="00C6251A" w:rsidRDefault="00E320A9" w:rsidP="004A0851">
            <w:pPr>
              <w:jc w:val="center"/>
              <w:rPr>
                <w:rFonts w:ascii="Times New Roman" w:hAnsi="Times New Roman" w:cs="Times New Roman"/>
                <w:b/>
                <w:color w:val="auto"/>
              </w:rPr>
            </w:pPr>
            <w:r w:rsidRPr="00C6251A">
              <w:rPr>
                <w:rFonts w:ascii="Times New Roman" w:hAnsi="Times New Roman" w:cs="Times New Roman"/>
                <w:b/>
                <w:color w:val="auto"/>
              </w:rPr>
              <w:t>Parameter</w:t>
            </w:r>
          </w:p>
        </w:tc>
        <w:tc>
          <w:tcPr>
            <w:tcW w:w="1833" w:type="pct"/>
            <w:tcBorders>
              <w:top w:val="single" w:sz="8" w:space="0" w:color="000000" w:themeColor="text1"/>
            </w:tcBorders>
            <w:vAlign w:val="center"/>
          </w:tcPr>
          <w:p w:rsidR="00E320A9" w:rsidRPr="00C6251A" w:rsidRDefault="00E320A9" w:rsidP="004A0851">
            <w:pPr>
              <w:jc w:val="center"/>
              <w:rPr>
                <w:rFonts w:ascii="Times New Roman" w:hAnsi="Times New Roman" w:cs="Times New Roman"/>
                <w:b/>
                <w:color w:val="auto"/>
              </w:rPr>
            </w:pPr>
            <w:r w:rsidRPr="00C6251A">
              <w:rPr>
                <w:rFonts w:ascii="Times New Roman" w:hAnsi="Times New Roman" w:cs="Times New Roman"/>
                <w:b/>
                <w:color w:val="auto"/>
              </w:rPr>
              <w:t>Satuan</w:t>
            </w:r>
          </w:p>
        </w:tc>
        <w:tc>
          <w:tcPr>
            <w:tcW w:w="1332" w:type="pct"/>
            <w:tcBorders>
              <w:top w:val="single" w:sz="8" w:space="0" w:color="000000" w:themeColor="text1"/>
            </w:tcBorders>
            <w:vAlign w:val="center"/>
          </w:tcPr>
          <w:p w:rsidR="00E320A9" w:rsidRPr="00C6251A" w:rsidRDefault="00E320A9" w:rsidP="004A0851">
            <w:pPr>
              <w:jc w:val="center"/>
              <w:rPr>
                <w:rFonts w:ascii="Times New Roman" w:hAnsi="Times New Roman" w:cs="Times New Roman"/>
                <w:b/>
                <w:color w:val="auto"/>
              </w:rPr>
            </w:pPr>
            <w:r w:rsidRPr="00C6251A">
              <w:rPr>
                <w:rFonts w:ascii="Times New Roman" w:hAnsi="Times New Roman" w:cs="Times New Roman"/>
                <w:b/>
                <w:color w:val="auto"/>
              </w:rPr>
              <w:t>Baku Mutu (*)</w:t>
            </w:r>
          </w:p>
        </w:tc>
      </w:tr>
      <w:tr w:rsidR="005671C5" w:rsidRPr="00C6251A" w:rsidTr="00E320A9">
        <w:trPr>
          <w:cnfStyle w:val="010000000000" w:firstRow="0" w:lastRow="1" w:firstColumn="0" w:lastColumn="0" w:oddVBand="0" w:evenVBand="0" w:oddHBand="0" w:evenHBand="0" w:firstRowFirstColumn="0" w:firstRowLastColumn="0" w:lastRowFirstColumn="0" w:lastRowLastColumn="0"/>
          <w:jc w:val="center"/>
        </w:trPr>
        <w:tc>
          <w:tcPr>
            <w:tcW w:w="1835" w:type="pct"/>
            <w:noWrap/>
          </w:tcPr>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pH</w:t>
            </w:r>
          </w:p>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BOD</w:t>
            </w:r>
            <w:r w:rsidRPr="00C6251A">
              <w:rPr>
                <w:rFonts w:ascii="Times New Roman" w:hAnsi="Times New Roman" w:cs="Times New Roman"/>
                <w:b w:val="0"/>
                <w:color w:val="auto"/>
                <w:vertAlign w:val="subscript"/>
              </w:rPr>
              <w:t>5</w:t>
            </w:r>
          </w:p>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COD</w:t>
            </w:r>
          </w:p>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NTK</w:t>
            </w:r>
          </w:p>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Amoniak</w:t>
            </w:r>
          </w:p>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Nitrat</w:t>
            </w:r>
          </w:p>
          <w:p w:rsidR="00E320A9" w:rsidRPr="00C6251A" w:rsidRDefault="00E320A9" w:rsidP="004A0851">
            <w:pPr>
              <w:ind w:left="-108" w:right="-108"/>
              <w:rPr>
                <w:rFonts w:ascii="Times New Roman" w:hAnsi="Times New Roman" w:cs="Times New Roman"/>
                <w:b w:val="0"/>
                <w:color w:val="auto"/>
              </w:rPr>
            </w:pPr>
            <w:r w:rsidRPr="00C6251A">
              <w:rPr>
                <w:rFonts w:ascii="Times New Roman" w:hAnsi="Times New Roman" w:cs="Times New Roman"/>
                <w:b w:val="0"/>
                <w:color w:val="auto"/>
              </w:rPr>
              <w:t>Total Phospat</w:t>
            </w:r>
          </w:p>
          <w:p w:rsidR="00E320A9" w:rsidRPr="00C6251A" w:rsidRDefault="00E320A9" w:rsidP="00DA44DC">
            <w:pPr>
              <w:ind w:left="-108" w:right="-108"/>
              <w:rPr>
                <w:rFonts w:ascii="Times New Roman" w:hAnsi="Times New Roman" w:cs="Times New Roman"/>
                <w:b w:val="0"/>
                <w:color w:val="auto"/>
              </w:rPr>
            </w:pPr>
            <w:r w:rsidRPr="00C6251A">
              <w:rPr>
                <w:rFonts w:ascii="Times New Roman" w:hAnsi="Times New Roman" w:cs="Times New Roman"/>
                <w:b w:val="0"/>
                <w:color w:val="auto"/>
              </w:rPr>
              <w:t>TSS</w:t>
            </w:r>
          </w:p>
        </w:tc>
        <w:tc>
          <w:tcPr>
            <w:tcW w:w="1833" w:type="pct"/>
          </w:tcPr>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 NH</w:t>
            </w:r>
            <w:r w:rsidRPr="00C6251A">
              <w:rPr>
                <w:rFonts w:ascii="Times New Roman" w:hAnsi="Times New Roman" w:cs="Times New Roman"/>
                <w:b w:val="0"/>
                <w:color w:val="auto"/>
                <w:vertAlign w:val="subscript"/>
              </w:rPr>
              <w:t>3</w:t>
            </w:r>
            <w:r w:rsidRPr="00C6251A">
              <w:rPr>
                <w:rFonts w:ascii="Times New Roman" w:hAnsi="Times New Roman" w:cs="Times New Roman"/>
                <w:b w:val="0"/>
                <w:color w:val="auto"/>
              </w:rPr>
              <w:t>-N/L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 NH</w:t>
            </w:r>
            <w:r w:rsidRPr="00C6251A">
              <w:rPr>
                <w:rFonts w:ascii="Times New Roman" w:hAnsi="Times New Roman" w:cs="Times New Roman"/>
                <w:b w:val="0"/>
                <w:color w:val="auto"/>
                <w:vertAlign w:val="subscript"/>
              </w:rPr>
              <w:t>3</w:t>
            </w:r>
            <w:r w:rsidRPr="00C6251A">
              <w:rPr>
                <w:rFonts w:ascii="Times New Roman" w:hAnsi="Times New Roman" w:cs="Times New Roman"/>
                <w:b w:val="0"/>
                <w:color w:val="auto"/>
              </w:rPr>
              <w:t>-N/L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 PO</w:t>
            </w:r>
            <w:r w:rsidRPr="00C6251A">
              <w:rPr>
                <w:rFonts w:ascii="Times New Roman" w:hAnsi="Times New Roman" w:cs="Times New Roman"/>
                <w:b w:val="0"/>
                <w:color w:val="auto"/>
                <w:vertAlign w:val="subscript"/>
              </w:rPr>
              <w:t>4</w:t>
            </w:r>
            <w:r w:rsidRPr="00C6251A">
              <w:rPr>
                <w:rFonts w:ascii="Times New Roman" w:hAnsi="Times New Roman" w:cs="Times New Roman"/>
                <w:b w:val="0"/>
                <w:color w:val="auto"/>
                <w:vertAlign w:val="superscript"/>
              </w:rPr>
              <w:t>3-</w:t>
            </w:r>
            <w:r w:rsidRPr="00C6251A">
              <w:rPr>
                <w:rFonts w:ascii="Times New Roman" w:hAnsi="Times New Roman" w:cs="Times New Roman"/>
                <w:b w:val="0"/>
                <w:color w:val="auto"/>
              </w:rPr>
              <w:t xml:space="preserve"> -P/L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mg/L</w:t>
            </w:r>
          </w:p>
          <w:p w:rsidR="00E320A9" w:rsidRPr="00C6251A" w:rsidRDefault="00E320A9" w:rsidP="004A0851">
            <w:pPr>
              <w:pStyle w:val="DecimalAligned"/>
              <w:tabs>
                <w:tab w:val="clear" w:pos="360"/>
              </w:tabs>
              <w:spacing w:after="0" w:line="240" w:lineRule="auto"/>
              <w:ind w:right="-108"/>
              <w:jc w:val="center"/>
              <w:rPr>
                <w:rFonts w:ascii="Times New Roman" w:hAnsi="Times New Roman" w:cs="Times New Roman"/>
                <w:b w:val="0"/>
                <w:color w:val="auto"/>
              </w:rPr>
            </w:pPr>
            <w:r w:rsidRPr="00C6251A">
              <w:rPr>
                <w:rFonts w:ascii="Times New Roman" w:hAnsi="Times New Roman" w:cs="Times New Roman"/>
                <w:b w:val="0"/>
                <w:color w:val="auto"/>
              </w:rPr>
              <w:t>mg/L</w:t>
            </w:r>
          </w:p>
        </w:tc>
        <w:tc>
          <w:tcPr>
            <w:tcW w:w="1332" w:type="pct"/>
          </w:tcPr>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5-9</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50</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100</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20</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30</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20</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5</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400</w:t>
            </w:r>
          </w:p>
          <w:p w:rsidR="00E320A9" w:rsidRPr="00C6251A" w:rsidRDefault="00E320A9" w:rsidP="004A0851">
            <w:pPr>
              <w:pStyle w:val="DecimalAligned"/>
              <w:tabs>
                <w:tab w:val="clear" w:pos="360"/>
                <w:tab w:val="decimal" w:pos="149"/>
              </w:tabs>
              <w:spacing w:after="0" w:line="240" w:lineRule="auto"/>
              <w:jc w:val="center"/>
              <w:rPr>
                <w:rFonts w:ascii="Times New Roman" w:hAnsi="Times New Roman" w:cs="Times New Roman"/>
                <w:b w:val="0"/>
                <w:color w:val="auto"/>
              </w:rPr>
            </w:pPr>
            <w:r w:rsidRPr="00C6251A">
              <w:rPr>
                <w:rFonts w:ascii="Times New Roman" w:hAnsi="Times New Roman" w:cs="Times New Roman"/>
                <w:b w:val="0"/>
                <w:color w:val="auto"/>
              </w:rPr>
              <w:t>5</w:t>
            </w:r>
          </w:p>
        </w:tc>
      </w:tr>
    </w:tbl>
    <w:p w:rsidR="00E320A9" w:rsidRPr="00920AF6" w:rsidRDefault="00E320A9" w:rsidP="00E320A9">
      <w:pPr>
        <w:pStyle w:val="ListParagraph"/>
        <w:ind w:left="360"/>
        <w:rPr>
          <w:lang w:val="sv-SE"/>
        </w:rPr>
      </w:pPr>
    </w:p>
    <w:p w:rsidR="00E70EE3" w:rsidRDefault="00E70EE3" w:rsidP="0002752E">
      <w:pPr>
        <w:pStyle w:val="IEEEHeading1"/>
        <w:numPr>
          <w:ilvl w:val="0"/>
          <w:numId w:val="11"/>
        </w:numPr>
        <w:spacing w:line="276" w:lineRule="auto"/>
        <w:jc w:val="left"/>
        <w:rPr>
          <w:b/>
          <w:iCs/>
          <w:sz w:val="24"/>
          <w:lang w:val="en-US"/>
        </w:rPr>
      </w:pPr>
      <w:r w:rsidRPr="00920AF6">
        <w:rPr>
          <w:b/>
          <w:iCs/>
          <w:sz w:val="24"/>
          <w:lang w:val="id-ID"/>
        </w:rPr>
        <w:t>HASIL</w:t>
      </w:r>
      <w:r w:rsidR="0000069A" w:rsidRPr="00920AF6">
        <w:rPr>
          <w:b/>
          <w:iCs/>
          <w:sz w:val="24"/>
          <w:lang w:val="en-US"/>
        </w:rPr>
        <w:t xml:space="preserve"> DAN PEMBAHASAN</w:t>
      </w:r>
    </w:p>
    <w:p w:rsidR="00FE2FE8" w:rsidRPr="00E428CC" w:rsidRDefault="00FE2FE8" w:rsidP="005671C5">
      <w:pPr>
        <w:spacing w:line="276" w:lineRule="auto"/>
        <w:rPr>
          <w:rFonts w:eastAsiaTheme="minorEastAsia"/>
        </w:rPr>
      </w:pPr>
      <w:r w:rsidRPr="00E428CC">
        <w:rPr>
          <w:b/>
        </w:rPr>
        <w:t>Karakteristik Limbah Cair Tahu Penelitian</w:t>
      </w:r>
    </w:p>
    <w:p w:rsidR="00FE2FE8" w:rsidRDefault="00FE2FE8" w:rsidP="007936FD">
      <w:pPr>
        <w:pStyle w:val="ListParagraph"/>
        <w:spacing w:line="276" w:lineRule="auto"/>
        <w:ind w:left="0" w:firstLine="360"/>
        <w:jc w:val="both"/>
      </w:pPr>
      <w:r w:rsidRPr="00E428CC">
        <w:t xml:space="preserve">Limbah yang digunakan dalam penelitian ini adalah limbah cair hasil dari proses pengolahan kedelai menjadi tahu yang secara visual dapat dilihat berwarna kuning keruh. Limbah cair tahu yang diproduksi ini memiliki jumlah kandungan polutan yang masih berada di atas ambang batas </w:t>
      </w:r>
      <w:proofErr w:type="gramStart"/>
      <w:r w:rsidRPr="00E428CC">
        <w:t>baku</w:t>
      </w:r>
      <w:proofErr w:type="gramEnd"/>
      <w:r w:rsidRPr="00E428CC">
        <w:t xml:space="preserve"> mutu PP No.</w:t>
      </w:r>
      <w:r>
        <w:t xml:space="preserve"> </w:t>
      </w:r>
      <w:r w:rsidRPr="00E428CC">
        <w:t xml:space="preserve">82 Tahun 2001 Golongan IV. </w:t>
      </w:r>
      <w:proofErr w:type="gramStart"/>
      <w:r w:rsidRPr="00E428CC">
        <w:t xml:space="preserve">Nilai pH, </w:t>
      </w:r>
      <w:r w:rsidRPr="00E428CC">
        <w:rPr>
          <w:i/>
        </w:rPr>
        <w:t>Total Suspended Solid</w:t>
      </w:r>
      <w:r w:rsidRPr="00E428CC">
        <w:t xml:space="preserve"> (TSS) dan </w:t>
      </w:r>
      <w:r w:rsidRPr="00E428CC">
        <w:rPr>
          <w:i/>
        </w:rPr>
        <w:t>Total Di</w:t>
      </w:r>
      <w:r>
        <w:rPr>
          <w:i/>
        </w:rPr>
        <w:t>s</w:t>
      </w:r>
      <w:r w:rsidRPr="00E428CC">
        <w:rPr>
          <w:i/>
        </w:rPr>
        <w:t>solved Solid</w:t>
      </w:r>
      <w:r w:rsidRPr="00E428CC">
        <w:t xml:space="preserve"> (TDS) yang tinggi menjadikan limbah tahu belum dapat dibuang secara langsung ke lingkungan tanpa penanganan khusus terlebih dahulu.</w:t>
      </w:r>
      <w:proofErr w:type="gramEnd"/>
      <w:r w:rsidRPr="00E428CC">
        <w:t xml:space="preserve"> Gambar 2</w:t>
      </w:r>
      <w:r>
        <w:t xml:space="preserve"> memperlihatkan</w:t>
      </w:r>
      <w:r w:rsidRPr="00E428CC">
        <w:t xml:space="preserve"> limbah cair tahu sebelum dilakukan proses elektrokoagulasi.</w:t>
      </w:r>
    </w:p>
    <w:p w:rsidR="00FE2FE8" w:rsidRDefault="00FE2FE8" w:rsidP="00FE2FE8">
      <w:pPr>
        <w:pStyle w:val="IEEEParagraph"/>
        <w:ind w:firstLine="0"/>
        <w:jc w:val="center"/>
        <w:rPr>
          <w:lang w:val="en-US"/>
        </w:rPr>
      </w:pPr>
      <w:r w:rsidRPr="00E428CC">
        <w:rPr>
          <w:b/>
          <w:noProof/>
          <w:lang w:val="en-US" w:eastAsia="en-US"/>
        </w:rPr>
        <w:drawing>
          <wp:inline distT="0" distB="0" distL="0" distR="0" wp14:anchorId="329238A1" wp14:editId="2E933AF3">
            <wp:extent cx="2610449" cy="1456661"/>
            <wp:effectExtent l="0" t="0" r="0" b="0"/>
            <wp:docPr id="3" name="Picture 9" descr="IMG_20190629_114400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29_114400_HDR.jpg"/>
                    <pic:cNvPicPr/>
                  </pic:nvPicPr>
                  <pic:blipFill>
                    <a:blip r:embed="rId13" cstate="print"/>
                    <a:srcRect l="10340" t="21778" r="6275"/>
                    <a:stretch>
                      <a:fillRect/>
                    </a:stretch>
                  </pic:blipFill>
                  <pic:spPr>
                    <a:xfrm>
                      <a:off x="0" y="0"/>
                      <a:ext cx="2628663" cy="1466824"/>
                    </a:xfrm>
                    <a:prstGeom prst="rect">
                      <a:avLst/>
                    </a:prstGeom>
                  </pic:spPr>
                </pic:pic>
              </a:graphicData>
            </a:graphic>
          </wp:inline>
        </w:drawing>
      </w:r>
    </w:p>
    <w:p w:rsidR="005671C5" w:rsidRDefault="005671C5" w:rsidP="00DE0EB5">
      <w:pPr>
        <w:pStyle w:val="IEEEParagraph"/>
        <w:spacing w:before="120" w:after="120"/>
        <w:ind w:firstLine="0"/>
        <w:jc w:val="center"/>
      </w:pPr>
      <w:proofErr w:type="gramStart"/>
      <w:r w:rsidRPr="00DE0EB5">
        <w:rPr>
          <w:b/>
        </w:rPr>
        <w:t>Gambar 2</w:t>
      </w:r>
      <w:r w:rsidRPr="00E428CC">
        <w:t>.</w:t>
      </w:r>
      <w:proofErr w:type="gramEnd"/>
      <w:r w:rsidRPr="00E428CC">
        <w:t xml:space="preserve"> Limbah Cair Tahu</w:t>
      </w:r>
    </w:p>
    <w:p w:rsidR="005671C5" w:rsidRDefault="005671C5" w:rsidP="007936FD">
      <w:pPr>
        <w:pStyle w:val="ListParagraph"/>
        <w:spacing w:line="276" w:lineRule="auto"/>
        <w:ind w:left="0" w:firstLine="360"/>
        <w:jc w:val="both"/>
      </w:pPr>
      <w:proofErr w:type="gramStart"/>
      <w:r w:rsidRPr="00E428CC">
        <w:lastRenderedPageBreak/>
        <w:t>Hasil dari pengukuran karakteristik limbah cair tahu ini dapat diketahui dari nilai masing-masing parameter yang diukur pada limbah tersebut, meliputi derajat keasaman (pH), TSS, dan TDS.</w:t>
      </w:r>
      <w:proofErr w:type="gramEnd"/>
      <w:r w:rsidRPr="00E428CC">
        <w:t xml:space="preserve"> </w:t>
      </w:r>
      <w:proofErr w:type="gramStart"/>
      <w:r w:rsidRPr="00E428CC">
        <w:t>Berikut hasil pengukuran dapat dilihat pada Tabel</w:t>
      </w:r>
      <w:r>
        <w:t xml:space="preserve"> </w:t>
      </w:r>
      <w:r w:rsidRPr="00E428CC">
        <w:t>2, karakteristik awal limbah cair tahu penelitian</w:t>
      </w:r>
      <w:r>
        <w:t>.</w:t>
      </w:r>
      <w:proofErr w:type="gramEnd"/>
    </w:p>
    <w:p w:rsidR="005671C5" w:rsidRDefault="005671C5" w:rsidP="00DA44DC">
      <w:pPr>
        <w:pStyle w:val="IEEEParagraph"/>
        <w:spacing w:line="276" w:lineRule="auto"/>
        <w:ind w:firstLine="0"/>
        <w:jc w:val="center"/>
      </w:pPr>
      <w:proofErr w:type="gramStart"/>
      <w:r w:rsidRPr="005671C5">
        <w:rPr>
          <w:b/>
        </w:rPr>
        <w:t>Tabel 2</w:t>
      </w:r>
      <w:r>
        <w:t>.</w:t>
      </w:r>
      <w:proofErr w:type="gramEnd"/>
      <w:r>
        <w:t xml:space="preserve"> Karakteristik awal limbah cair tahu</w:t>
      </w:r>
    </w:p>
    <w:tbl>
      <w:tblPr>
        <w:tblStyle w:val="LightShading2"/>
        <w:tblW w:w="8337" w:type="dxa"/>
        <w:jc w:val="center"/>
        <w:tblInd w:w="108" w:type="dxa"/>
        <w:tblLook w:val="0620" w:firstRow="1" w:lastRow="0" w:firstColumn="0" w:lastColumn="0" w:noHBand="1" w:noVBand="1"/>
      </w:tblPr>
      <w:tblGrid>
        <w:gridCol w:w="1201"/>
        <w:gridCol w:w="1027"/>
        <w:gridCol w:w="1996"/>
        <w:gridCol w:w="2189"/>
        <w:gridCol w:w="1924"/>
      </w:tblGrid>
      <w:tr w:rsidR="005671C5" w:rsidRPr="00E428CC" w:rsidTr="005671C5">
        <w:trPr>
          <w:cnfStyle w:val="100000000000" w:firstRow="1" w:lastRow="0" w:firstColumn="0" w:lastColumn="0" w:oddVBand="0" w:evenVBand="0" w:oddHBand="0" w:evenHBand="0" w:firstRowFirstColumn="0" w:firstRowLastColumn="0" w:lastRowFirstColumn="0" w:lastRowLastColumn="0"/>
          <w:jc w:val="center"/>
        </w:trPr>
        <w:tc>
          <w:tcPr>
            <w:tcW w:w="1201" w:type="dxa"/>
            <w:vMerge w:val="restart"/>
            <w:vAlign w:val="center"/>
          </w:tcPr>
          <w:p w:rsidR="005671C5" w:rsidRPr="00E428CC" w:rsidRDefault="005671C5" w:rsidP="004A0851">
            <w:pPr>
              <w:autoSpaceDE w:val="0"/>
              <w:autoSpaceDN w:val="0"/>
              <w:adjustRightInd w:val="0"/>
              <w:ind w:left="-108" w:right="-75"/>
              <w:jc w:val="center"/>
              <w:rPr>
                <w:rFonts w:ascii="Times New Roman" w:hAnsi="Times New Roman" w:cs="Times New Roman"/>
              </w:rPr>
            </w:pPr>
            <w:r w:rsidRPr="00E428CC">
              <w:rPr>
                <w:rFonts w:ascii="Times New Roman" w:hAnsi="Times New Roman" w:cs="Times New Roman"/>
              </w:rPr>
              <w:t>Parameter</w:t>
            </w:r>
          </w:p>
        </w:tc>
        <w:tc>
          <w:tcPr>
            <w:tcW w:w="1027" w:type="dxa"/>
            <w:vMerge w:val="restart"/>
            <w:vAlign w:val="center"/>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Satuan</w:t>
            </w:r>
          </w:p>
        </w:tc>
        <w:tc>
          <w:tcPr>
            <w:tcW w:w="1996" w:type="dxa"/>
            <w:vAlign w:val="center"/>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Hasil Pengujian*</w:t>
            </w:r>
          </w:p>
        </w:tc>
        <w:tc>
          <w:tcPr>
            <w:tcW w:w="2189" w:type="dxa"/>
            <w:vMerge w:val="restart"/>
            <w:vAlign w:val="center"/>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Baku Mutu</w:t>
            </w:r>
            <w:r>
              <w:rPr>
                <w:rFonts w:ascii="Times New Roman" w:hAnsi="Times New Roman" w:cs="Times New Roman"/>
              </w:rPr>
              <w:t>*</w:t>
            </w:r>
            <w:r w:rsidRPr="00E428CC">
              <w:rPr>
                <w:rFonts w:ascii="Times New Roman" w:hAnsi="Times New Roman" w:cs="Times New Roman"/>
              </w:rPr>
              <w:t>*</w:t>
            </w:r>
          </w:p>
        </w:tc>
        <w:tc>
          <w:tcPr>
            <w:tcW w:w="1924" w:type="dxa"/>
            <w:vMerge w:val="restart"/>
            <w:vAlign w:val="center"/>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Ket.</w:t>
            </w:r>
          </w:p>
        </w:tc>
      </w:tr>
      <w:tr w:rsidR="005671C5" w:rsidRPr="00E428CC" w:rsidTr="005671C5">
        <w:trPr>
          <w:jc w:val="center"/>
        </w:trPr>
        <w:tc>
          <w:tcPr>
            <w:tcW w:w="1201" w:type="dxa"/>
            <w:vMerge/>
            <w:tcBorders>
              <w:bottom w:val="single" w:sz="4" w:space="0" w:color="auto"/>
            </w:tcBorders>
          </w:tcPr>
          <w:p w:rsidR="005671C5" w:rsidRPr="00E428CC" w:rsidRDefault="005671C5" w:rsidP="004A0851">
            <w:pPr>
              <w:autoSpaceDE w:val="0"/>
              <w:autoSpaceDN w:val="0"/>
              <w:adjustRightInd w:val="0"/>
              <w:ind w:left="-108" w:right="-75"/>
              <w:rPr>
                <w:rFonts w:ascii="Times New Roman" w:hAnsi="Times New Roman" w:cs="Times New Roman"/>
              </w:rPr>
            </w:pPr>
          </w:p>
        </w:tc>
        <w:tc>
          <w:tcPr>
            <w:tcW w:w="1027" w:type="dxa"/>
            <w:vMerge/>
            <w:tcBorders>
              <w:bottom w:val="single" w:sz="4" w:space="0" w:color="auto"/>
            </w:tcBorders>
          </w:tcPr>
          <w:p w:rsidR="005671C5" w:rsidRPr="00E428CC" w:rsidRDefault="005671C5" w:rsidP="004A0851">
            <w:pPr>
              <w:autoSpaceDE w:val="0"/>
              <w:autoSpaceDN w:val="0"/>
              <w:adjustRightInd w:val="0"/>
              <w:ind w:right="-75"/>
              <w:rPr>
                <w:rFonts w:ascii="Times New Roman" w:hAnsi="Times New Roman" w:cs="Times New Roman"/>
              </w:rPr>
            </w:pPr>
          </w:p>
        </w:tc>
        <w:tc>
          <w:tcPr>
            <w:tcW w:w="1996" w:type="dxa"/>
            <w:tcBorders>
              <w:bottom w:val="single" w:sz="4" w:space="0" w:color="auto"/>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Awal</w:t>
            </w:r>
          </w:p>
        </w:tc>
        <w:tc>
          <w:tcPr>
            <w:tcW w:w="2189" w:type="dxa"/>
            <w:vMerge/>
            <w:tcBorders>
              <w:bottom w:val="single" w:sz="4" w:space="0" w:color="auto"/>
            </w:tcBorders>
          </w:tcPr>
          <w:p w:rsidR="005671C5" w:rsidRPr="00E428CC" w:rsidRDefault="005671C5" w:rsidP="004A0851">
            <w:pPr>
              <w:autoSpaceDE w:val="0"/>
              <w:autoSpaceDN w:val="0"/>
              <w:adjustRightInd w:val="0"/>
              <w:ind w:right="-75"/>
              <w:rPr>
                <w:rFonts w:ascii="Times New Roman" w:hAnsi="Times New Roman" w:cs="Times New Roman"/>
              </w:rPr>
            </w:pPr>
          </w:p>
        </w:tc>
        <w:tc>
          <w:tcPr>
            <w:tcW w:w="1924" w:type="dxa"/>
            <w:vMerge/>
            <w:tcBorders>
              <w:bottom w:val="single" w:sz="4" w:space="0" w:color="auto"/>
            </w:tcBorders>
          </w:tcPr>
          <w:p w:rsidR="005671C5" w:rsidRPr="00E428CC" w:rsidRDefault="005671C5" w:rsidP="004A0851">
            <w:pPr>
              <w:autoSpaceDE w:val="0"/>
              <w:autoSpaceDN w:val="0"/>
              <w:adjustRightInd w:val="0"/>
              <w:ind w:right="-75"/>
              <w:rPr>
                <w:rFonts w:ascii="Times New Roman" w:hAnsi="Times New Roman" w:cs="Times New Roman"/>
              </w:rPr>
            </w:pPr>
          </w:p>
        </w:tc>
      </w:tr>
      <w:tr w:rsidR="005671C5" w:rsidRPr="00E428CC" w:rsidTr="005671C5">
        <w:trPr>
          <w:jc w:val="center"/>
        </w:trPr>
        <w:tc>
          <w:tcPr>
            <w:tcW w:w="1201" w:type="dxa"/>
            <w:tcBorders>
              <w:top w:val="single" w:sz="4" w:space="0" w:color="auto"/>
            </w:tcBorders>
          </w:tcPr>
          <w:p w:rsidR="005671C5" w:rsidRPr="00E428CC" w:rsidRDefault="005671C5" w:rsidP="004A0851">
            <w:pPr>
              <w:autoSpaceDE w:val="0"/>
              <w:autoSpaceDN w:val="0"/>
              <w:adjustRightInd w:val="0"/>
              <w:ind w:left="-108" w:right="-75"/>
              <w:jc w:val="center"/>
              <w:rPr>
                <w:rFonts w:ascii="Times New Roman" w:hAnsi="Times New Roman" w:cs="Times New Roman"/>
              </w:rPr>
            </w:pPr>
            <w:r w:rsidRPr="00E428CC">
              <w:rPr>
                <w:rFonts w:ascii="Times New Roman" w:hAnsi="Times New Roman" w:cs="Times New Roman"/>
              </w:rPr>
              <w:t>pH</w:t>
            </w:r>
          </w:p>
        </w:tc>
        <w:tc>
          <w:tcPr>
            <w:tcW w:w="1027" w:type="dxa"/>
            <w:tcBorders>
              <w:top w:val="single" w:sz="4" w:space="0" w:color="auto"/>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w:t>
            </w:r>
          </w:p>
        </w:tc>
        <w:tc>
          <w:tcPr>
            <w:tcW w:w="1996" w:type="dxa"/>
            <w:tcBorders>
              <w:top w:val="single" w:sz="4" w:space="0" w:color="auto"/>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4.7</w:t>
            </w:r>
          </w:p>
        </w:tc>
        <w:tc>
          <w:tcPr>
            <w:tcW w:w="2189" w:type="dxa"/>
            <w:tcBorders>
              <w:top w:val="single" w:sz="4" w:space="0" w:color="auto"/>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5-9</w:t>
            </w:r>
          </w:p>
        </w:tc>
        <w:tc>
          <w:tcPr>
            <w:tcW w:w="1924" w:type="dxa"/>
            <w:tcBorders>
              <w:top w:val="single" w:sz="4" w:space="0" w:color="auto"/>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Tidak Memenuhi</w:t>
            </w:r>
          </w:p>
        </w:tc>
      </w:tr>
      <w:tr w:rsidR="005671C5" w:rsidRPr="00E428CC" w:rsidTr="005671C5">
        <w:trPr>
          <w:jc w:val="center"/>
        </w:trPr>
        <w:tc>
          <w:tcPr>
            <w:tcW w:w="1201" w:type="dxa"/>
          </w:tcPr>
          <w:p w:rsidR="005671C5" w:rsidRPr="00E428CC" w:rsidRDefault="005671C5" w:rsidP="004A0851">
            <w:pPr>
              <w:autoSpaceDE w:val="0"/>
              <w:autoSpaceDN w:val="0"/>
              <w:adjustRightInd w:val="0"/>
              <w:ind w:left="-108" w:right="-75"/>
              <w:jc w:val="center"/>
              <w:rPr>
                <w:rFonts w:ascii="Times New Roman" w:hAnsi="Times New Roman" w:cs="Times New Roman"/>
              </w:rPr>
            </w:pPr>
            <w:r w:rsidRPr="00E428CC">
              <w:rPr>
                <w:rFonts w:ascii="Times New Roman" w:hAnsi="Times New Roman" w:cs="Times New Roman"/>
              </w:rPr>
              <w:t>TSS</w:t>
            </w:r>
          </w:p>
        </w:tc>
        <w:tc>
          <w:tcPr>
            <w:tcW w:w="1027" w:type="dxa"/>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mg/L</w:t>
            </w:r>
          </w:p>
        </w:tc>
        <w:tc>
          <w:tcPr>
            <w:tcW w:w="1996" w:type="dxa"/>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3380</w:t>
            </w:r>
            <w:r>
              <w:rPr>
                <w:rFonts w:ascii="Times New Roman" w:hAnsi="Times New Roman" w:cs="Times New Roman"/>
              </w:rPr>
              <w:t>,</w:t>
            </w:r>
            <w:r w:rsidRPr="00E428CC">
              <w:rPr>
                <w:rFonts w:ascii="Times New Roman" w:hAnsi="Times New Roman" w:cs="Times New Roman"/>
              </w:rPr>
              <w:t>1</w:t>
            </w:r>
          </w:p>
        </w:tc>
        <w:tc>
          <w:tcPr>
            <w:tcW w:w="2189" w:type="dxa"/>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400</w:t>
            </w:r>
          </w:p>
        </w:tc>
        <w:tc>
          <w:tcPr>
            <w:tcW w:w="1924" w:type="dxa"/>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Tidak Memenuhi</w:t>
            </w:r>
          </w:p>
        </w:tc>
      </w:tr>
      <w:tr w:rsidR="005671C5" w:rsidRPr="00E428CC" w:rsidTr="005671C5">
        <w:trPr>
          <w:jc w:val="center"/>
        </w:trPr>
        <w:tc>
          <w:tcPr>
            <w:tcW w:w="1201" w:type="dxa"/>
            <w:tcBorders>
              <w:bottom w:val="single" w:sz="8" w:space="0" w:color="000000" w:themeColor="text1"/>
            </w:tcBorders>
          </w:tcPr>
          <w:p w:rsidR="005671C5" w:rsidRPr="00E428CC" w:rsidRDefault="005671C5" w:rsidP="004A0851">
            <w:pPr>
              <w:autoSpaceDE w:val="0"/>
              <w:autoSpaceDN w:val="0"/>
              <w:adjustRightInd w:val="0"/>
              <w:ind w:left="-108" w:right="-75"/>
              <w:jc w:val="center"/>
              <w:rPr>
                <w:rFonts w:ascii="Times New Roman" w:hAnsi="Times New Roman" w:cs="Times New Roman"/>
              </w:rPr>
            </w:pPr>
            <w:r w:rsidRPr="00E428CC">
              <w:rPr>
                <w:rFonts w:ascii="Times New Roman" w:hAnsi="Times New Roman" w:cs="Times New Roman"/>
              </w:rPr>
              <w:t>TDS</w:t>
            </w:r>
          </w:p>
        </w:tc>
        <w:tc>
          <w:tcPr>
            <w:tcW w:w="1027" w:type="dxa"/>
            <w:tcBorders>
              <w:bottom w:val="single" w:sz="8" w:space="0" w:color="000000" w:themeColor="text1"/>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mg/L</w:t>
            </w:r>
          </w:p>
        </w:tc>
        <w:tc>
          <w:tcPr>
            <w:tcW w:w="1996" w:type="dxa"/>
            <w:tcBorders>
              <w:bottom w:val="single" w:sz="8" w:space="0" w:color="000000" w:themeColor="text1"/>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3136</w:t>
            </w:r>
            <w:r>
              <w:rPr>
                <w:rFonts w:ascii="Times New Roman" w:hAnsi="Times New Roman" w:cs="Times New Roman"/>
              </w:rPr>
              <w:t>,</w:t>
            </w:r>
            <w:r w:rsidRPr="00E428CC">
              <w:rPr>
                <w:rFonts w:ascii="Times New Roman" w:hAnsi="Times New Roman" w:cs="Times New Roman"/>
              </w:rPr>
              <w:t>8</w:t>
            </w:r>
          </w:p>
        </w:tc>
        <w:tc>
          <w:tcPr>
            <w:tcW w:w="2189" w:type="dxa"/>
            <w:tcBorders>
              <w:bottom w:val="single" w:sz="8" w:space="0" w:color="000000" w:themeColor="text1"/>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2000</w:t>
            </w:r>
          </w:p>
        </w:tc>
        <w:tc>
          <w:tcPr>
            <w:tcW w:w="1924" w:type="dxa"/>
            <w:tcBorders>
              <w:bottom w:val="single" w:sz="8" w:space="0" w:color="000000" w:themeColor="text1"/>
            </w:tcBorders>
          </w:tcPr>
          <w:p w:rsidR="005671C5" w:rsidRPr="00E428CC" w:rsidRDefault="005671C5" w:rsidP="004A0851">
            <w:pPr>
              <w:autoSpaceDE w:val="0"/>
              <w:autoSpaceDN w:val="0"/>
              <w:adjustRightInd w:val="0"/>
              <w:ind w:right="-75"/>
              <w:jc w:val="center"/>
              <w:rPr>
                <w:rFonts w:ascii="Times New Roman" w:hAnsi="Times New Roman" w:cs="Times New Roman"/>
              </w:rPr>
            </w:pPr>
            <w:r w:rsidRPr="00E428CC">
              <w:rPr>
                <w:rFonts w:ascii="Times New Roman" w:hAnsi="Times New Roman" w:cs="Times New Roman"/>
              </w:rPr>
              <w:t>Tidak Memenuhi</w:t>
            </w:r>
          </w:p>
        </w:tc>
      </w:tr>
    </w:tbl>
    <w:p w:rsidR="005671C5" w:rsidRPr="00E428CC" w:rsidRDefault="005671C5" w:rsidP="007936FD">
      <w:pPr>
        <w:pStyle w:val="ListParagraph"/>
        <w:spacing w:before="120" w:line="276" w:lineRule="auto"/>
        <w:ind w:left="0" w:firstLine="360"/>
        <w:jc w:val="both"/>
      </w:pPr>
      <w:proofErr w:type="gramStart"/>
      <w:r w:rsidRPr="00E428CC">
        <w:t>Baku mutu limbah ini mengacu pada Peraturan Pemerintah No. 82 Tahun 2001 Golongan IV.</w:t>
      </w:r>
      <w:proofErr w:type="gramEnd"/>
      <w:r w:rsidRPr="00E428CC">
        <w:t xml:space="preserve"> Berdasarkan Tabel 2 dapat dilihat bahwa parameter yang diukur pada penelitian ini memiliki nilai yang berada di atas ambang batas </w:t>
      </w:r>
      <w:proofErr w:type="gramStart"/>
      <w:r w:rsidRPr="00E428CC">
        <w:t>baku</w:t>
      </w:r>
      <w:proofErr w:type="gramEnd"/>
      <w:r w:rsidRPr="00E428CC">
        <w:t xml:space="preserve"> mutu baik TSS, dan juga TDS.</w:t>
      </w:r>
    </w:p>
    <w:p w:rsidR="005671C5" w:rsidRDefault="005671C5" w:rsidP="005671C5">
      <w:pPr>
        <w:pStyle w:val="IEEEParagraph"/>
        <w:spacing w:line="276" w:lineRule="auto"/>
        <w:ind w:firstLine="360"/>
      </w:pPr>
      <w:r w:rsidRPr="00E428CC">
        <w:t>Nilai pH yang diukur diketahui sebesar 4</w:t>
      </w:r>
      <w:proofErr w:type="gramStart"/>
      <w:r>
        <w:t>,</w:t>
      </w:r>
      <w:r w:rsidRPr="00E428CC">
        <w:t>6</w:t>
      </w:r>
      <w:proofErr w:type="gramEnd"/>
      <w:r>
        <w:t xml:space="preserve">. Nilai ini </w:t>
      </w:r>
      <w:r w:rsidRPr="00E428CC">
        <w:t xml:space="preserve">lebih rendah dibandingkan dengan </w:t>
      </w:r>
      <w:proofErr w:type="gramStart"/>
      <w:r w:rsidRPr="00E428CC">
        <w:t>baku</w:t>
      </w:r>
      <w:proofErr w:type="gramEnd"/>
      <w:r w:rsidRPr="00E428CC">
        <w:t xml:space="preserve"> mutu dengan rentang 5-9. Parameter TSS dan TDS berada di atas baku mutu dengan masing-masing nilai setelah pengendapan 23896</w:t>
      </w:r>
      <w:proofErr w:type="gramStart"/>
      <w:r>
        <w:t>,</w:t>
      </w:r>
      <w:r w:rsidRPr="00E428CC">
        <w:t>4</w:t>
      </w:r>
      <w:proofErr w:type="gramEnd"/>
      <w:r w:rsidRPr="00E428CC">
        <w:t xml:space="preserve"> mg/L dan 2975</w:t>
      </w:r>
      <w:r>
        <w:t>,</w:t>
      </w:r>
      <w:r w:rsidRPr="00E428CC">
        <w:t>1 mg/L</w:t>
      </w:r>
      <w:r>
        <w:t>.</w:t>
      </w:r>
    </w:p>
    <w:p w:rsidR="005671C5" w:rsidRPr="00E428CC" w:rsidRDefault="005671C5" w:rsidP="007E31BA">
      <w:pPr>
        <w:autoSpaceDE w:val="0"/>
        <w:autoSpaceDN w:val="0"/>
        <w:adjustRightInd w:val="0"/>
        <w:spacing w:before="120"/>
        <w:rPr>
          <w:b/>
        </w:rPr>
      </w:pPr>
      <w:r w:rsidRPr="00E428CC">
        <w:rPr>
          <w:b/>
        </w:rPr>
        <w:t>Pengaruh Perlakuan Pengendapan Awal</w:t>
      </w:r>
    </w:p>
    <w:p w:rsidR="007E31BA" w:rsidRDefault="005671C5" w:rsidP="007E31BA">
      <w:pPr>
        <w:pStyle w:val="IEEEParagraph"/>
        <w:spacing w:line="276" w:lineRule="auto"/>
        <w:ind w:firstLine="360"/>
      </w:pPr>
      <w:proofErr w:type="gramStart"/>
      <w:r w:rsidRPr="00E428CC">
        <w:t>Pengendapan adalah metode pengolahan alami yang tidak memerlukan penambahan bahan kimia dalam prosesnya.</w:t>
      </w:r>
      <w:proofErr w:type="gramEnd"/>
      <w:r w:rsidRPr="00E428CC">
        <w:t xml:space="preserve"> Proses ini bertujuan untuk mengurangi partikel padatan tersuspensi yang berukuran relatif besar dengan </w:t>
      </w:r>
      <w:proofErr w:type="gramStart"/>
      <w:r w:rsidRPr="00E428CC">
        <w:t>cara</w:t>
      </w:r>
      <w:proofErr w:type="gramEnd"/>
      <w:r w:rsidRPr="00E428CC">
        <w:t xml:space="preserve"> memanfaatkan gravitasi. </w:t>
      </w:r>
      <w:proofErr w:type="gramStart"/>
      <w:r w:rsidRPr="00E428CC">
        <w:t>Selain itu, proses ini juga bertujuan untuk menurunkan suhu limbah cair tahu yang relatif tinggi menuju konstan.</w:t>
      </w:r>
      <w:proofErr w:type="gramEnd"/>
      <w:r w:rsidRPr="00E428CC">
        <w:t xml:space="preserve"> </w:t>
      </w:r>
      <w:proofErr w:type="gramStart"/>
      <w:r w:rsidRPr="00E428CC">
        <w:t>Dimana limbah cair tahu yang baru terbentuk memiliki suhu antara 43-50</w:t>
      </w:r>
      <w:r w:rsidRPr="00E428CC">
        <w:rPr>
          <w:vertAlign w:val="superscript"/>
        </w:rPr>
        <w:t>o</w:t>
      </w:r>
      <w:r w:rsidRPr="00E428CC">
        <w:t>C.</w:t>
      </w:r>
      <w:proofErr w:type="gramEnd"/>
      <w:r w:rsidRPr="00E428CC">
        <w:t xml:space="preserve"> </w:t>
      </w:r>
      <w:proofErr w:type="gramStart"/>
      <w:r w:rsidRPr="00E428CC">
        <w:t>Setelah pengendapan selama 120</w:t>
      </w:r>
      <w:r w:rsidR="007E31BA">
        <w:t xml:space="preserve"> </w:t>
      </w:r>
      <w:r w:rsidR="007E31BA" w:rsidRPr="00E428CC">
        <w:t>menit dilakukan, suhu limbah cair tahu mengalami penurunan menjadi 32-35</w:t>
      </w:r>
      <w:r w:rsidR="007E31BA" w:rsidRPr="00E428CC">
        <w:rPr>
          <w:vertAlign w:val="superscript"/>
        </w:rPr>
        <w:t>o</w:t>
      </w:r>
      <w:r w:rsidR="007E31BA" w:rsidRPr="00E428CC">
        <w:t>C.</w:t>
      </w:r>
      <w:proofErr w:type="gramEnd"/>
      <w:r w:rsidR="007E31BA" w:rsidRPr="00E428CC">
        <w:t xml:space="preserve"> </w:t>
      </w:r>
    </w:p>
    <w:p w:rsidR="007E31BA" w:rsidRPr="00E428CC" w:rsidRDefault="007E31BA" w:rsidP="007E31BA"/>
    <w:p w:rsidR="007E31BA" w:rsidRPr="00E428CC" w:rsidRDefault="007E31BA" w:rsidP="007E31BA">
      <w:pPr>
        <w:autoSpaceDE w:val="0"/>
        <w:autoSpaceDN w:val="0"/>
        <w:adjustRightInd w:val="0"/>
        <w:jc w:val="center"/>
      </w:pPr>
      <w:r w:rsidRPr="00E428CC">
        <w:rPr>
          <w:noProof/>
          <w:lang w:val="en-US" w:eastAsia="en-US"/>
        </w:rPr>
        <w:drawing>
          <wp:inline distT="0" distB="0" distL="0" distR="0" wp14:anchorId="61495A89" wp14:editId="562326F0">
            <wp:extent cx="2115879" cy="1581341"/>
            <wp:effectExtent l="0" t="0" r="0" b="0"/>
            <wp:docPr id="6" name="Picture 13" descr="IMG_20190619_123339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619_123339_HDR.jpg"/>
                    <pic:cNvPicPr/>
                  </pic:nvPicPr>
                  <pic:blipFill>
                    <a:blip r:embed="rId14" cstate="print"/>
                    <a:srcRect l="8236" t="4717" r="5078" b="15723"/>
                    <a:stretch>
                      <a:fillRect/>
                    </a:stretch>
                  </pic:blipFill>
                  <pic:spPr>
                    <a:xfrm>
                      <a:off x="0" y="0"/>
                      <a:ext cx="2122177" cy="1586048"/>
                    </a:xfrm>
                    <a:prstGeom prst="rect">
                      <a:avLst/>
                    </a:prstGeom>
                  </pic:spPr>
                </pic:pic>
              </a:graphicData>
            </a:graphic>
          </wp:inline>
        </w:drawing>
      </w:r>
    </w:p>
    <w:p w:rsidR="007E31BA" w:rsidRDefault="007E31BA" w:rsidP="007E31BA">
      <w:pPr>
        <w:autoSpaceDE w:val="0"/>
        <w:autoSpaceDN w:val="0"/>
        <w:adjustRightInd w:val="0"/>
        <w:jc w:val="center"/>
      </w:pPr>
      <w:proofErr w:type="gramStart"/>
      <w:r w:rsidRPr="00DE0EB5">
        <w:rPr>
          <w:b/>
        </w:rPr>
        <w:t>Gambar 3</w:t>
      </w:r>
      <w:r w:rsidRPr="00E428CC">
        <w:t>.</w:t>
      </w:r>
      <w:proofErr w:type="gramEnd"/>
      <w:r w:rsidRPr="00E428CC">
        <w:t xml:space="preserve"> Pengendapan Awal Sebelum 120 Menit Elektrokoagulasi </w:t>
      </w:r>
    </w:p>
    <w:p w:rsidR="007E31BA" w:rsidRDefault="007E31BA" w:rsidP="007E31BA">
      <w:pPr>
        <w:pStyle w:val="IEEEParagraph"/>
        <w:spacing w:before="120" w:line="276" w:lineRule="auto"/>
        <w:ind w:firstLine="360"/>
      </w:pPr>
      <w:proofErr w:type="gramStart"/>
      <w:r w:rsidRPr="00E428CC">
        <w:t>Karakteristik limbah cair tahu setelah pengendapan ini dianggap sebagai sampel pada tegangan 0</w:t>
      </w:r>
      <w:r>
        <w:t xml:space="preserve"> </w:t>
      </w:r>
      <w:r w:rsidRPr="00E428CC">
        <w:t>V dan waktu 0 menit.</w:t>
      </w:r>
      <w:proofErr w:type="gramEnd"/>
      <w:r w:rsidRPr="00E428CC">
        <w:t xml:space="preserve"> Pada Gambar 3, </w:t>
      </w:r>
      <w:r>
        <w:t>p</w:t>
      </w:r>
      <w:r w:rsidRPr="00E428CC">
        <w:t xml:space="preserve">engendapan mengurangi nilai TSS dan TDS pada limbah cair tahu. Pada Tabel </w:t>
      </w:r>
      <w:r>
        <w:t xml:space="preserve">3 </w:t>
      </w:r>
      <w:r w:rsidRPr="00E428CC">
        <w:t>dapat dilihat nilai TSS berkurang dari 3380</w:t>
      </w:r>
      <w:r>
        <w:t>,</w:t>
      </w:r>
      <w:r w:rsidRPr="00E428CC">
        <w:t>1 mg/L menjadi 2396</w:t>
      </w:r>
      <w:r>
        <w:t>,</w:t>
      </w:r>
      <w:r w:rsidRPr="00E428CC">
        <w:t>4 mg/L. Begitu juga dengan nilai TDS, dengan proses pengendapan, nilai TDS berkurang dari 3136</w:t>
      </w:r>
      <w:r>
        <w:t>,</w:t>
      </w:r>
      <w:r w:rsidRPr="00E428CC">
        <w:t>8 mg/L menjadi 2975</w:t>
      </w:r>
      <w:r>
        <w:t>,</w:t>
      </w:r>
      <w:r w:rsidRPr="00E428CC">
        <w:t>1 mg/L. Hal ini dikarenakan partikel padatan yang berukuran besar dapat mengendap dengan bantuan gravitasi.</w:t>
      </w:r>
    </w:p>
    <w:p w:rsidR="007E31BA" w:rsidRDefault="007E31BA" w:rsidP="007E31BA">
      <w:pPr>
        <w:pStyle w:val="IEEEParagraph"/>
        <w:spacing w:before="120" w:line="276" w:lineRule="auto"/>
        <w:ind w:firstLine="360"/>
        <w:jc w:val="center"/>
      </w:pPr>
      <w:proofErr w:type="gramStart"/>
      <w:r w:rsidRPr="007E31BA">
        <w:rPr>
          <w:b/>
        </w:rPr>
        <w:t>Tabel 3</w:t>
      </w:r>
      <w:r w:rsidRPr="00E428CC">
        <w:t>.</w:t>
      </w:r>
      <w:proofErr w:type="gramEnd"/>
      <w:r w:rsidRPr="00E428CC">
        <w:t xml:space="preserve"> Karakteristik Pengendapan Limbah C</w:t>
      </w:r>
      <w:r w:rsidR="00C01E28">
        <w:t>a</w:t>
      </w:r>
      <w:r w:rsidRPr="00E428CC">
        <w:t xml:space="preserve">ir Tahu </w:t>
      </w:r>
    </w:p>
    <w:tbl>
      <w:tblPr>
        <w:tblStyle w:val="LightShading2"/>
        <w:tblW w:w="7938" w:type="dxa"/>
        <w:jc w:val="center"/>
        <w:tblInd w:w="108" w:type="dxa"/>
        <w:tblLook w:val="0620" w:firstRow="1" w:lastRow="0" w:firstColumn="0" w:lastColumn="0" w:noHBand="1" w:noVBand="1"/>
      </w:tblPr>
      <w:tblGrid>
        <w:gridCol w:w="1309"/>
        <w:gridCol w:w="959"/>
        <w:gridCol w:w="2552"/>
        <w:gridCol w:w="1134"/>
        <w:gridCol w:w="1984"/>
      </w:tblGrid>
      <w:tr w:rsidR="007E31BA" w:rsidRPr="00E428CC" w:rsidTr="007E31BA">
        <w:trPr>
          <w:cnfStyle w:val="100000000000" w:firstRow="1" w:lastRow="0" w:firstColumn="0" w:lastColumn="0" w:oddVBand="0" w:evenVBand="0" w:oddHBand="0" w:evenHBand="0" w:firstRowFirstColumn="0" w:firstRowLastColumn="0" w:lastRowFirstColumn="0" w:lastRowLastColumn="0"/>
          <w:jc w:val="center"/>
        </w:trPr>
        <w:tc>
          <w:tcPr>
            <w:tcW w:w="1309" w:type="dxa"/>
            <w:vMerge w:val="restart"/>
            <w:vAlign w:val="center"/>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Parameter</w:t>
            </w:r>
          </w:p>
        </w:tc>
        <w:tc>
          <w:tcPr>
            <w:tcW w:w="959" w:type="dxa"/>
            <w:vMerge w:val="restart"/>
            <w:vAlign w:val="center"/>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Satuan</w:t>
            </w:r>
          </w:p>
        </w:tc>
        <w:tc>
          <w:tcPr>
            <w:tcW w:w="2552" w:type="dxa"/>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Hasil Pengujian*</w:t>
            </w:r>
          </w:p>
        </w:tc>
        <w:tc>
          <w:tcPr>
            <w:tcW w:w="1134" w:type="dxa"/>
            <w:vMerge w:val="restart"/>
            <w:vAlign w:val="center"/>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Baku Mutu*</w:t>
            </w:r>
          </w:p>
        </w:tc>
        <w:tc>
          <w:tcPr>
            <w:tcW w:w="1984" w:type="dxa"/>
            <w:vMerge w:val="restart"/>
            <w:vAlign w:val="center"/>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Ket.</w:t>
            </w:r>
          </w:p>
        </w:tc>
      </w:tr>
      <w:tr w:rsidR="007E31BA" w:rsidRPr="00E428CC" w:rsidTr="007E31BA">
        <w:trPr>
          <w:jc w:val="center"/>
        </w:trPr>
        <w:tc>
          <w:tcPr>
            <w:tcW w:w="1309" w:type="dxa"/>
            <w:vMerge/>
            <w:tcBorders>
              <w:bottom w:val="single" w:sz="4" w:space="0" w:color="auto"/>
            </w:tcBorders>
          </w:tcPr>
          <w:p w:rsidR="007E31BA" w:rsidRPr="00E428CC" w:rsidRDefault="007E31BA" w:rsidP="004A0851">
            <w:pPr>
              <w:autoSpaceDE w:val="0"/>
              <w:autoSpaceDN w:val="0"/>
              <w:adjustRightInd w:val="0"/>
              <w:rPr>
                <w:rFonts w:ascii="Times New Roman" w:hAnsi="Times New Roman" w:cs="Times New Roman"/>
              </w:rPr>
            </w:pPr>
          </w:p>
        </w:tc>
        <w:tc>
          <w:tcPr>
            <w:tcW w:w="959" w:type="dxa"/>
            <w:vMerge/>
            <w:tcBorders>
              <w:bottom w:val="single" w:sz="4" w:space="0" w:color="auto"/>
            </w:tcBorders>
          </w:tcPr>
          <w:p w:rsidR="007E31BA" w:rsidRPr="00E428CC" w:rsidRDefault="007E31BA" w:rsidP="004A0851">
            <w:pPr>
              <w:autoSpaceDE w:val="0"/>
              <w:autoSpaceDN w:val="0"/>
              <w:adjustRightInd w:val="0"/>
              <w:rPr>
                <w:rFonts w:ascii="Times New Roman" w:hAnsi="Times New Roman" w:cs="Times New Roman"/>
              </w:rPr>
            </w:pPr>
          </w:p>
        </w:tc>
        <w:tc>
          <w:tcPr>
            <w:tcW w:w="2552" w:type="dxa"/>
            <w:tcBorders>
              <w:bottom w:val="single" w:sz="4" w:space="0" w:color="auto"/>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Pengendapan 120 Menit</w:t>
            </w:r>
          </w:p>
        </w:tc>
        <w:tc>
          <w:tcPr>
            <w:tcW w:w="1134" w:type="dxa"/>
            <w:vMerge/>
            <w:tcBorders>
              <w:bottom w:val="single" w:sz="4" w:space="0" w:color="auto"/>
            </w:tcBorders>
          </w:tcPr>
          <w:p w:rsidR="007E31BA" w:rsidRPr="00E428CC" w:rsidRDefault="007E31BA" w:rsidP="004A0851">
            <w:pPr>
              <w:autoSpaceDE w:val="0"/>
              <w:autoSpaceDN w:val="0"/>
              <w:adjustRightInd w:val="0"/>
              <w:rPr>
                <w:rFonts w:ascii="Times New Roman" w:hAnsi="Times New Roman" w:cs="Times New Roman"/>
              </w:rPr>
            </w:pPr>
          </w:p>
        </w:tc>
        <w:tc>
          <w:tcPr>
            <w:tcW w:w="1984" w:type="dxa"/>
            <w:vMerge/>
            <w:tcBorders>
              <w:bottom w:val="single" w:sz="4" w:space="0" w:color="auto"/>
            </w:tcBorders>
            <w:vAlign w:val="center"/>
          </w:tcPr>
          <w:p w:rsidR="007E31BA" w:rsidRPr="00E428CC" w:rsidRDefault="007E31BA" w:rsidP="004A0851">
            <w:pPr>
              <w:autoSpaceDE w:val="0"/>
              <w:autoSpaceDN w:val="0"/>
              <w:adjustRightInd w:val="0"/>
              <w:jc w:val="center"/>
              <w:rPr>
                <w:rFonts w:ascii="Times New Roman" w:hAnsi="Times New Roman" w:cs="Times New Roman"/>
              </w:rPr>
            </w:pPr>
          </w:p>
        </w:tc>
      </w:tr>
      <w:tr w:rsidR="007E31BA" w:rsidRPr="00E428CC" w:rsidTr="007E31BA">
        <w:trPr>
          <w:jc w:val="center"/>
        </w:trPr>
        <w:tc>
          <w:tcPr>
            <w:tcW w:w="1309" w:type="dxa"/>
            <w:tcBorders>
              <w:top w:val="single" w:sz="4" w:space="0" w:color="auto"/>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pH</w:t>
            </w:r>
          </w:p>
        </w:tc>
        <w:tc>
          <w:tcPr>
            <w:tcW w:w="959" w:type="dxa"/>
            <w:tcBorders>
              <w:top w:val="single" w:sz="4" w:space="0" w:color="auto"/>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w:t>
            </w:r>
          </w:p>
        </w:tc>
        <w:tc>
          <w:tcPr>
            <w:tcW w:w="2552" w:type="dxa"/>
            <w:tcBorders>
              <w:top w:val="single" w:sz="4" w:space="0" w:color="auto"/>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4.6</w:t>
            </w:r>
          </w:p>
        </w:tc>
        <w:tc>
          <w:tcPr>
            <w:tcW w:w="1134" w:type="dxa"/>
            <w:tcBorders>
              <w:top w:val="single" w:sz="4" w:space="0" w:color="auto"/>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5-9</w:t>
            </w:r>
          </w:p>
        </w:tc>
        <w:tc>
          <w:tcPr>
            <w:tcW w:w="1984" w:type="dxa"/>
            <w:tcBorders>
              <w:top w:val="single" w:sz="4" w:space="0" w:color="auto"/>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Tidak Memenuhi</w:t>
            </w:r>
          </w:p>
        </w:tc>
      </w:tr>
      <w:tr w:rsidR="007E31BA" w:rsidRPr="00E428CC" w:rsidTr="007E31BA">
        <w:trPr>
          <w:jc w:val="center"/>
        </w:trPr>
        <w:tc>
          <w:tcPr>
            <w:tcW w:w="1309" w:type="dxa"/>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TSS</w:t>
            </w:r>
          </w:p>
        </w:tc>
        <w:tc>
          <w:tcPr>
            <w:tcW w:w="959" w:type="dxa"/>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mg/L</w:t>
            </w:r>
          </w:p>
        </w:tc>
        <w:tc>
          <w:tcPr>
            <w:tcW w:w="2552" w:type="dxa"/>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2396.4</w:t>
            </w:r>
          </w:p>
        </w:tc>
        <w:tc>
          <w:tcPr>
            <w:tcW w:w="1134" w:type="dxa"/>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400</w:t>
            </w:r>
          </w:p>
        </w:tc>
        <w:tc>
          <w:tcPr>
            <w:tcW w:w="1984" w:type="dxa"/>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Tidak Memenuhi</w:t>
            </w:r>
          </w:p>
        </w:tc>
      </w:tr>
      <w:tr w:rsidR="007E31BA" w:rsidRPr="00E428CC" w:rsidTr="007E31BA">
        <w:trPr>
          <w:jc w:val="center"/>
        </w:trPr>
        <w:tc>
          <w:tcPr>
            <w:tcW w:w="1309" w:type="dxa"/>
            <w:tcBorders>
              <w:bottom w:val="single" w:sz="8" w:space="0" w:color="000000" w:themeColor="text1"/>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TDS</w:t>
            </w:r>
          </w:p>
        </w:tc>
        <w:tc>
          <w:tcPr>
            <w:tcW w:w="959" w:type="dxa"/>
            <w:tcBorders>
              <w:bottom w:val="single" w:sz="8" w:space="0" w:color="000000" w:themeColor="text1"/>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mg/L</w:t>
            </w:r>
          </w:p>
        </w:tc>
        <w:tc>
          <w:tcPr>
            <w:tcW w:w="2552" w:type="dxa"/>
            <w:tcBorders>
              <w:bottom w:val="single" w:sz="8" w:space="0" w:color="000000" w:themeColor="text1"/>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2975.1</w:t>
            </w:r>
          </w:p>
        </w:tc>
        <w:tc>
          <w:tcPr>
            <w:tcW w:w="1134" w:type="dxa"/>
            <w:tcBorders>
              <w:bottom w:val="single" w:sz="8" w:space="0" w:color="000000" w:themeColor="text1"/>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2000</w:t>
            </w:r>
          </w:p>
        </w:tc>
        <w:tc>
          <w:tcPr>
            <w:tcW w:w="1984" w:type="dxa"/>
            <w:tcBorders>
              <w:bottom w:val="single" w:sz="8" w:space="0" w:color="000000" w:themeColor="text1"/>
            </w:tcBorders>
          </w:tcPr>
          <w:p w:rsidR="007E31BA" w:rsidRPr="00E428CC" w:rsidRDefault="007E31BA" w:rsidP="004A0851">
            <w:pPr>
              <w:autoSpaceDE w:val="0"/>
              <w:autoSpaceDN w:val="0"/>
              <w:adjustRightInd w:val="0"/>
              <w:jc w:val="center"/>
              <w:rPr>
                <w:rFonts w:ascii="Times New Roman" w:hAnsi="Times New Roman" w:cs="Times New Roman"/>
              </w:rPr>
            </w:pPr>
            <w:r w:rsidRPr="00E428CC">
              <w:rPr>
                <w:rFonts w:ascii="Times New Roman" w:hAnsi="Times New Roman" w:cs="Times New Roman"/>
              </w:rPr>
              <w:t>Tidak Memenuhi</w:t>
            </w:r>
          </w:p>
        </w:tc>
      </w:tr>
    </w:tbl>
    <w:p w:rsidR="007E31BA" w:rsidRDefault="007E31BA" w:rsidP="007E31BA">
      <w:pPr>
        <w:pStyle w:val="IEEEParagraph"/>
        <w:spacing w:line="276" w:lineRule="auto"/>
        <w:ind w:firstLine="810"/>
        <w:rPr>
          <w:iCs/>
          <w:sz w:val="20"/>
          <w:szCs w:val="20"/>
        </w:rPr>
      </w:pPr>
      <w:r w:rsidRPr="00E428CC">
        <w:rPr>
          <w:iCs/>
          <w:sz w:val="20"/>
          <w:szCs w:val="20"/>
        </w:rPr>
        <w:t>Keterangan: * = nilai rata-rata, ** = PP No. 82 Tahun 2001 golongan IV</w:t>
      </w:r>
    </w:p>
    <w:p w:rsidR="007E31BA" w:rsidRDefault="007E31BA" w:rsidP="0002752E">
      <w:pPr>
        <w:pStyle w:val="ListParagraph"/>
        <w:spacing w:before="120" w:after="120" w:line="276" w:lineRule="auto"/>
        <w:ind w:left="0" w:firstLine="360"/>
        <w:jc w:val="both"/>
      </w:pPr>
      <w:r w:rsidRPr="00E428CC">
        <w:lastRenderedPageBreak/>
        <w:t>Berbeda dengan nilai TSS dan TDS yang mengalami penurunan mendekati baku mutu, derajat keasaman atau pH mengalami perubahan nilai dari 4</w:t>
      </w:r>
      <w:proofErr w:type="gramStart"/>
      <w:r>
        <w:t>,</w:t>
      </w:r>
      <w:r w:rsidRPr="00E428CC">
        <w:t>7</w:t>
      </w:r>
      <w:proofErr w:type="gramEnd"/>
      <w:r w:rsidRPr="00E428CC">
        <w:t xml:space="preserve"> menjadi 4</w:t>
      </w:r>
      <w:r>
        <w:t>,</w:t>
      </w:r>
      <w:r w:rsidRPr="00E428CC">
        <w:t xml:space="preserve">6. </w:t>
      </w:r>
      <w:proofErr w:type="gramStart"/>
      <w:r w:rsidRPr="00E428CC">
        <w:t>Hal  ini</w:t>
      </w:r>
      <w:proofErr w:type="gramEnd"/>
      <w:r w:rsidRPr="00E428CC">
        <w:t xml:space="preserve"> tentu dipengaruhi oleh faktor fermentasi yang terjadi selama proses pengendapan berlangsung</w:t>
      </w:r>
      <w:r w:rsidR="00C01E28">
        <w:t xml:space="preserve">. Pada kajian yang dilakukan oleh </w:t>
      </w:r>
      <w:r w:rsidR="00C01E28">
        <w:fldChar w:fldCharType="begin" w:fldLock="1"/>
      </w:r>
      <w:r w:rsidR="00EE382B">
        <w:instrText>ADDIN CSL_CITATION {"citationItems":[{"id":"ITEM-1","itemData":{"abstract":"Proses anaerob merupakan proses fermentasi dimana memiliki proses yang berlangsung cukup lama. Dan pada bioreaktor anaerob sistem batch, diduga terdapat indikasi pada penurunan jumlah produksi biogas, yang disebabkan karena tejadi pengendapan atau pemisahan antara limbah cair dengan padatannya. Untuk itu muncul upaya untuk melakukan sistem pengadukan agar terjadi homogenitas dan bisa menyerupai seperti kondisi awal, sehingga diharapkan dapat memperpanjang masa produksi biogas. Adapun pengadukan merupakan salah satu faktor yang berpengaruh pada kehidupan mikroba. Dan pada penelitian ini akan dilakukan perancangan sistem pengaduk yang digerakkan oleh sebuah motor dimana menggunakan timer dan pengatur kecepatan. Desain disesuaikan dengan substrat yang digunakan yaitu limbah cair tahu dan eceng gondok, yang mengalami pengendapan sehingga pada pengaduk memiliki blade yang diletakkan di dasar dalam bioreaktor. Sistem pengadukan dilakukan pada saat nilai pH yang diamati tiap harinya mengalami penurunan, yaitu pada hari ke±24 pH bernilai 6,49. Dan pada pengukuran berikutnya ditunjukkan dengan pH bernilai 6,89. Pengadukan dilakukan secara pelan dengan putaran 170 rpm selama 2 x 1 menit. Hasil daripada jumlah produksi biogas yang dihasilkan bisa dibandingkan antara bioreaktor batch tidak berpengaduk dengan bioreaktor batch berpengaduk, dimana berturut-turut memiliki jumlah volume 467 mL (25 hari) dan 873 mL (31 hari).","author":[{"dropping-particle":"","family":"Yuwono","given":"Candrika Widiartanti","non-dropping-particle":"","parse-names":false,"suffix":""},{"dropping-particle":"","family":"Soehartanto","given":"Totok","non-dropping-particle":"","parse-names":false,"suffix":""}],"container-title":"Jurnal Teknik POMITS","id":"ITEM-1","issued":{"date-parts":[["2013"]]},"title":"Perancangan Sistem Pengaduk Pada Bioreaktor Batch untuk Meningkatkan Produksi Biogas","type":"article-journal"},"uris":["http://www.mendeley.com/documents/?uuid=20d7ea04-9536-4e74-9f65-b09472a74641"]}],"mendeley":{"formattedCitation":"(Yuwono and Soehartanto, 2013)","plainTextFormattedCitation":"(Yuwono and Soehartanto, 2013)","previouslyFormattedCitation":"(Yuwono and Soehartanto, 2013)"},"properties":{"noteIndex":0},"schema":"https://github.com/citation-style-language/schema/raw/master/csl-citation.json"}</w:instrText>
      </w:r>
      <w:r w:rsidR="00C01E28">
        <w:fldChar w:fldCharType="separate"/>
      </w:r>
      <w:r w:rsidR="00C01E28" w:rsidRPr="00C01E28">
        <w:rPr>
          <w:noProof/>
        </w:rPr>
        <w:t>(Yuwono and Soehartanto, 2013)</w:t>
      </w:r>
      <w:r w:rsidR="00C01E28">
        <w:fldChar w:fldCharType="end"/>
      </w:r>
      <w:r w:rsidR="00C01E28">
        <w:t xml:space="preserve"> juga dikatakan bahwa dalam proses fermentasi pembuatan biogas bahwa limbah cair tahu mengalami proses pengendapan.</w:t>
      </w:r>
    </w:p>
    <w:p w:rsidR="007E31BA" w:rsidRPr="00E428CC" w:rsidRDefault="007E31BA" w:rsidP="006B2176">
      <w:pPr>
        <w:autoSpaceDE w:val="0"/>
        <w:autoSpaceDN w:val="0"/>
        <w:adjustRightInd w:val="0"/>
        <w:spacing w:line="276" w:lineRule="auto"/>
        <w:rPr>
          <w:b/>
        </w:rPr>
      </w:pPr>
      <w:r w:rsidRPr="00E428CC">
        <w:rPr>
          <w:b/>
        </w:rPr>
        <w:t>Proses Elektrokoagulasi Penelitian</w:t>
      </w:r>
    </w:p>
    <w:p w:rsidR="007E31BA" w:rsidRDefault="007E31BA" w:rsidP="007936FD">
      <w:pPr>
        <w:pStyle w:val="ListParagraph"/>
        <w:spacing w:line="276" w:lineRule="auto"/>
        <w:ind w:left="0" w:firstLine="360"/>
        <w:jc w:val="both"/>
      </w:pPr>
      <w:r w:rsidRPr="00E428CC">
        <w:t>Elektrokoagulasi yang dilakukan pada penel</w:t>
      </w:r>
      <w:r>
        <w:t>i</w:t>
      </w:r>
      <w:r w:rsidRPr="00E428CC">
        <w:t xml:space="preserve">tian ini adalah sistem </w:t>
      </w:r>
      <w:r w:rsidRPr="00DF20E5">
        <w:rPr>
          <w:i/>
          <w:iCs/>
        </w:rPr>
        <w:t xml:space="preserve">batch </w:t>
      </w:r>
      <w:r w:rsidRPr="00E428CC">
        <w:t>dengan volume sekali proses sebesar 2000 ml. Sampel yang digunakan adalah limbah cair tahu dengan suhu 45-50</w:t>
      </w:r>
      <w:r w:rsidRPr="00E428CC">
        <w:rPr>
          <w:vertAlign w:val="superscript"/>
        </w:rPr>
        <w:t>o</w:t>
      </w:r>
      <w:r w:rsidRPr="00E428CC">
        <w:t xml:space="preserve">C. </w:t>
      </w:r>
      <w:proofErr w:type="gramStart"/>
      <w:r>
        <w:t>Gambar 4 memperlihatkan bagian elektroda pada unit elektrokoagulasi.</w:t>
      </w:r>
      <w:proofErr w:type="gramEnd"/>
      <w:r>
        <w:t xml:space="preserve"> </w:t>
      </w:r>
    </w:p>
    <w:p w:rsidR="007E31BA" w:rsidRPr="00E428CC" w:rsidRDefault="007E31BA" w:rsidP="007E31BA">
      <w:pPr>
        <w:spacing w:before="240" w:line="276" w:lineRule="auto"/>
        <w:jc w:val="center"/>
      </w:pPr>
      <w:r w:rsidRPr="00E428CC">
        <w:rPr>
          <w:noProof/>
          <w:lang w:val="en-US" w:eastAsia="en-US"/>
        </w:rPr>
        <w:drawing>
          <wp:inline distT="0" distB="0" distL="0" distR="0" wp14:anchorId="1D99B7FB" wp14:editId="2D33D627">
            <wp:extent cx="2509637" cy="1552353"/>
            <wp:effectExtent l="0" t="0" r="5080" b="0"/>
            <wp:docPr id="7" name="Picture 10" descr="IMG_20190706_113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706_113639.jpg"/>
                    <pic:cNvPicPr/>
                  </pic:nvPicPr>
                  <pic:blipFill>
                    <a:blip r:embed="rId15" cstate="print">
                      <a:lum bright="10000" contrast="10000"/>
                    </a:blip>
                    <a:srcRect t="5814" b="54215"/>
                    <a:stretch>
                      <a:fillRect/>
                    </a:stretch>
                  </pic:blipFill>
                  <pic:spPr>
                    <a:xfrm>
                      <a:off x="0" y="0"/>
                      <a:ext cx="2519051" cy="1558176"/>
                    </a:xfrm>
                    <a:prstGeom prst="rect">
                      <a:avLst/>
                    </a:prstGeom>
                  </pic:spPr>
                </pic:pic>
              </a:graphicData>
            </a:graphic>
          </wp:inline>
        </w:drawing>
      </w:r>
    </w:p>
    <w:p w:rsidR="00921699" w:rsidRPr="00E428CC" w:rsidRDefault="00921699" w:rsidP="007936FD">
      <w:pPr>
        <w:autoSpaceDE w:val="0"/>
        <w:autoSpaceDN w:val="0"/>
        <w:adjustRightInd w:val="0"/>
        <w:spacing w:after="120"/>
        <w:jc w:val="center"/>
      </w:pPr>
      <w:proofErr w:type="gramStart"/>
      <w:r w:rsidRPr="00DE0EB5">
        <w:rPr>
          <w:b/>
        </w:rPr>
        <w:t>Gambar 4</w:t>
      </w:r>
      <w:r w:rsidRPr="00E428CC">
        <w:t>.</w:t>
      </w:r>
      <w:proofErr w:type="gramEnd"/>
      <w:r w:rsidRPr="00E428CC">
        <w:t xml:space="preserve"> Elektroda Positif</w:t>
      </w:r>
    </w:p>
    <w:p w:rsidR="004B5F79" w:rsidRDefault="00921699" w:rsidP="007936FD">
      <w:pPr>
        <w:pStyle w:val="ListParagraph"/>
        <w:spacing w:line="276" w:lineRule="auto"/>
        <w:ind w:left="0" w:firstLine="360"/>
        <w:jc w:val="both"/>
      </w:pPr>
      <w:r w:rsidRPr="00E428CC">
        <w:t xml:space="preserve">Menurut </w:t>
      </w:r>
      <w:r w:rsidR="00D106D4">
        <w:fldChar w:fldCharType="begin" w:fldLock="1"/>
      </w:r>
      <w:r w:rsidR="00D106D4">
        <w:instrText>ADDIN CSL_CITATION {"citationItems":[{"id":"ITEM-1","itemData":{"abstract":"Pengelolaan limbah cair pabrik kelapa sawit (LCPKS) umumnya dilakukan dengan cara konvensional dengan menggu- nakan teknologi kolam terbuka. Cara konvensional ini memiliki beberapa kelemahan diantaranya adalah waktu tinggal lebih dari 90 hari. Elektrokoagulasi diketahui dapat menghasilkan koagulan dan gas hidrogen. Jenis elektroda yang digunakan adalah logam aluminium, elektrolit yang digunakan adalah limbah Fat pit, limbah anaerobik, air keluaran reaktor biogas. Parameter yang diamati adalah COD, TSS dan TS gas hidrogen yang dihasilkan. Dengan pemberian tegangan listrik sebesar 2, 3 dan 4 volt dan masa penahanan 8 jam. Dari penelitian yang dilakukan, penurunan maksimum nilai COD didapati sebesar 76,9%; 87,5% dan 81,18% untuk limbah fat pit, limbah kolam anaerobik dan limbah keluaran biogas. Penurunan TS sebesar 84,84% untuk limbah fat pit, 84,84% limbah kolam anaerobik, 82,89% limbah keluaran biogas. Gas hidrogen yang dihasilkan untuk masing-masing limbah fat pit, limbah kolam anaerobik dan limbah keluaran biogas sebesar 7,3 gram, 8,6 gram dan 4,04 gram. Berdasarkan hasil penelitan, elektrokoagulasi dapat digunakan untuk pengolahan LCPKS dan juga dapat menghasilkan gas hidrogen sebagai energi.","author":[{"dropping-particle":"","family":"Nasution","given":"Muhammad Ansori","non-dropping-particle":"","parse-names":false,"suffix":""}],"container-title":"InSINas","id":"ITEM-1","issued":{"date-parts":[["2012"]]},"title":"Pengolahan LCPKS Keluaran Fat Pit, Kolamanaerobikdan Reaktor Biogas Dengan Elektrokoagulasi","type":"article-journal"},"uris":["http://www.mendeley.com/documents/?uuid=2e2ed257-57e0-428e-9913-e1504daefc38"]}],"mendeley":{"formattedCitation":"(Nasution, 2012)","plainTextFormattedCitation":"(Nasution, 2012)","previouslyFormattedCitation":"(Nasution, 2012)"},"properties":{"noteIndex":0},"schema":"https://github.com/citation-style-language/schema/raw/master/csl-citation.json"}</w:instrText>
      </w:r>
      <w:r w:rsidR="00D106D4">
        <w:fldChar w:fldCharType="separate"/>
      </w:r>
      <w:r w:rsidR="00D106D4" w:rsidRPr="00D106D4">
        <w:rPr>
          <w:noProof/>
        </w:rPr>
        <w:t>(Nasution, 2012)</w:t>
      </w:r>
      <w:r w:rsidR="00D106D4">
        <w:fldChar w:fldCharType="end"/>
      </w:r>
      <w:r w:rsidR="00D106D4">
        <w:t xml:space="preserve">, </w:t>
      </w:r>
      <w:r>
        <w:t>elektroda positif (</w:t>
      </w:r>
      <w:r w:rsidRPr="00E428CC">
        <w:t>anoda</w:t>
      </w:r>
      <w:r>
        <w:t>)</w:t>
      </w:r>
      <w:r w:rsidRPr="00E428CC">
        <w:t xml:space="preserve"> berfungsi sebagai koagulan dalam proses koagulasi yang terjadi di dalam sel tersebut. Reaksi katodik terjadi pada </w:t>
      </w:r>
      <w:r>
        <w:t>elektroda negatif (</w:t>
      </w:r>
      <w:r w:rsidRPr="00E428CC">
        <w:t>katoda</w:t>
      </w:r>
      <w:r>
        <w:t>)</w:t>
      </w:r>
      <w:r w:rsidRPr="00E428CC">
        <w:t xml:space="preserve"> dengan membentuk gelembung-gelembung gas hidrogen yang berfungsi menaikkan flok-flok tersuspensi yang tidak dapat mengendap di dalam sel. Proses elektrokoagulasi ini menghasilkan gelembung-gelembung gas maka kotoran-kotoran yang terbentuk di dalam air </w:t>
      </w:r>
      <w:proofErr w:type="gramStart"/>
      <w:r w:rsidRPr="00E428CC">
        <w:t>akan</w:t>
      </w:r>
      <w:proofErr w:type="gramEnd"/>
      <w:r w:rsidRPr="00E428CC">
        <w:t xml:space="preserve"> terangkat ke atas permukaan air. Flok-flok yang terbentuk ternyata mempunyai ukuran relatif kecil sehingga flok tersebut lama-kelamaan akan bertambah besar ukurannya</w:t>
      </w:r>
      <w:r w:rsidR="00D106D4">
        <w:t xml:space="preserve"> </w:t>
      </w:r>
      <w:r w:rsidR="00D106D4">
        <w:fldChar w:fldCharType="begin" w:fldLock="1"/>
      </w:r>
      <w:r w:rsidR="00EB33BB">
        <w:instrText>ADDIN CSL_CITATION {"citationItems":[{"id":"ITEM-1","itemData":{"abstract":"Telah dilakukan pengolahan limbah cair laundry dengan proses elektrolisis menggunakan variasi tegangan dengan tujuan untuk mengetahui pengaruh variasi tegangan terhadap beberapa parameter, yaitu kejernihan, massa endapan yang dihasilkan, tingkat keasaman (pH), TDS (Total Dissolved Solvent), dan kelangsungan hidup seekor ikan dalam air limbah laundry yang sudah diolah. Proses elektrolisis dilakukan menggunakan variasi tegangan 1 – 10 V selama 30 menit dengan elektroda stainless steel. Hasil penelitian menunjukkan bahwa teknologi pengolahan limbah cair laundry menggunakan proses elektrolisis dengan variasi tegangan dapat meningkatkan kualitas air hasil pengolahan. Pada penelitian ini sampel yang menggunakan tegangan 10V memiliki tingkat kejernihan paling tinggi, dengan massa endapan yang dihasilkan paling banyak yaitu 0,7046 gram/300 ml, pH 9, nilai TDS 2000 ppm, dan waktu hidup ikan yang paling lama mencapai lebih dari tiga hari. Semakin tinggi tegangan yang digunakan maka kondisi akhir air limbah laundry semakin baik karena kadar parameter pencemar yang ada turun secara signifikan.","author":[{"dropping-particle":"","family":"Nurajijah","given":"Laeli","non-dropping-particle":"","parse-names":false,"suffix":""},{"dropping-particle":"","family":"Harjunowibowo","given":"Dewanto","non-dropping-particle":"","parse-names":false,"suffix":""},{"dropping-particle":"","family":"Radiyono","given":"Y.","non-dropping-particle":"","parse-names":false,"suffix":""}],"container-title":"Jurnal Materi dan Pemeblajaran Fisikaemeblajaran Fisika","id":"ITEM-1","issued":{"date-parts":[["2014"]]},"title":"Pengaruh Variasi Tegangan pada Pengolahan Limbah Cair Laundry Menggunakan Proses Elektrolisis Jurnal Materi dan Pembelajaran Fisika ( JMPF )","type":"article-journal"},"uris":["http://www.mendeley.com/documents/?uuid=b1bb1a42-b8c1-457d-a7c1-2478732fc0d2"]}],"mendeley":{"formattedCitation":"(Nurajijah, Harjunowibowo and Radiyono, 2014)","plainTextFormattedCitation":"(Nurajijah, Harjunowibowo and Radiyono, 2014)","previouslyFormattedCitation":"(Nurajijah, Harjunowibowo and Radiyono, 2014)"},"properties":{"noteIndex":0},"schema":"https://github.com/citation-style-language/schema/raw/master/csl-citation.json"}</w:instrText>
      </w:r>
      <w:r w:rsidR="00D106D4">
        <w:fldChar w:fldCharType="separate"/>
      </w:r>
      <w:r w:rsidR="00D106D4" w:rsidRPr="00D106D4">
        <w:rPr>
          <w:noProof/>
        </w:rPr>
        <w:t>(Nurajijah, Harjunowibowo and Radiyono, 2014)</w:t>
      </w:r>
      <w:r w:rsidR="00D106D4">
        <w:fldChar w:fldCharType="end"/>
      </w:r>
      <w:r w:rsidR="004B5F79">
        <w:t>.</w:t>
      </w:r>
    </w:p>
    <w:p w:rsidR="00921699" w:rsidRPr="00E428CC" w:rsidRDefault="00921699" w:rsidP="00921699">
      <w:pPr>
        <w:autoSpaceDE w:val="0"/>
        <w:autoSpaceDN w:val="0"/>
        <w:adjustRightInd w:val="0"/>
        <w:jc w:val="center"/>
        <w:rPr>
          <w:noProof/>
        </w:rPr>
      </w:pPr>
      <w:r w:rsidRPr="00E428CC">
        <w:rPr>
          <w:noProof/>
          <w:lang w:val="en-US" w:eastAsia="en-US"/>
        </w:rPr>
        <w:drawing>
          <wp:inline distT="0" distB="0" distL="0" distR="0" wp14:anchorId="38AB51F6" wp14:editId="1F742243">
            <wp:extent cx="1531088" cy="1341887"/>
            <wp:effectExtent l="0" t="0" r="0" b="0"/>
            <wp:docPr id="8" name="Picture 3" descr="C:\Users\ACER\Downloads\IMG_20190703_102041_HDR-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IMG_20190703_102041_HDR-01.jpeg"/>
                    <pic:cNvPicPr>
                      <a:picLocks noChangeAspect="1" noChangeArrowheads="1"/>
                    </pic:cNvPicPr>
                  </pic:nvPicPr>
                  <pic:blipFill>
                    <a:blip r:embed="rId16" cstate="print"/>
                    <a:srcRect l="8940" t="12060" r="10828"/>
                    <a:stretch>
                      <a:fillRect/>
                    </a:stretch>
                  </pic:blipFill>
                  <pic:spPr bwMode="auto">
                    <a:xfrm>
                      <a:off x="0" y="0"/>
                      <a:ext cx="1558664" cy="1366056"/>
                    </a:xfrm>
                    <a:prstGeom prst="rect">
                      <a:avLst/>
                    </a:prstGeom>
                    <a:noFill/>
                    <a:ln w="9525">
                      <a:noFill/>
                      <a:miter lim="800000"/>
                      <a:headEnd/>
                      <a:tailEnd/>
                    </a:ln>
                  </pic:spPr>
                </pic:pic>
              </a:graphicData>
            </a:graphic>
          </wp:inline>
        </w:drawing>
      </w:r>
      <w:r w:rsidRPr="00E428CC">
        <w:rPr>
          <w:noProof/>
          <w:lang w:val="en-US" w:eastAsia="en-US"/>
        </w:rPr>
        <w:drawing>
          <wp:inline distT="0" distB="0" distL="0" distR="0" wp14:anchorId="45531A4A" wp14:editId="20245A55">
            <wp:extent cx="1685837" cy="1329070"/>
            <wp:effectExtent l="0" t="0" r="0" b="4445"/>
            <wp:docPr id="9" name="Picture 4" descr="C:\Users\ACER\Downloads\IMG_20190707_14563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IMG_20190707_145630-01.jpeg"/>
                    <pic:cNvPicPr>
                      <a:picLocks noChangeAspect="1" noChangeArrowheads="1"/>
                    </pic:cNvPicPr>
                  </pic:nvPicPr>
                  <pic:blipFill>
                    <a:blip r:embed="rId17" cstate="print"/>
                    <a:srcRect/>
                    <a:stretch>
                      <a:fillRect/>
                    </a:stretch>
                  </pic:blipFill>
                  <pic:spPr bwMode="auto">
                    <a:xfrm>
                      <a:off x="0" y="0"/>
                      <a:ext cx="1705875" cy="1344868"/>
                    </a:xfrm>
                    <a:prstGeom prst="rect">
                      <a:avLst/>
                    </a:prstGeom>
                    <a:noFill/>
                    <a:ln w="9525">
                      <a:noFill/>
                      <a:miter lim="800000"/>
                      <a:headEnd/>
                      <a:tailEnd/>
                    </a:ln>
                  </pic:spPr>
                </pic:pic>
              </a:graphicData>
            </a:graphic>
          </wp:inline>
        </w:drawing>
      </w:r>
    </w:p>
    <w:p w:rsidR="00921699" w:rsidRDefault="00921699" w:rsidP="00146892">
      <w:pPr>
        <w:autoSpaceDE w:val="0"/>
        <w:autoSpaceDN w:val="0"/>
        <w:adjustRightInd w:val="0"/>
        <w:spacing w:after="120"/>
        <w:jc w:val="center"/>
      </w:pPr>
      <w:proofErr w:type="gramStart"/>
      <w:r w:rsidRPr="00DE0EB5">
        <w:rPr>
          <w:b/>
        </w:rPr>
        <w:t>Gambar 5</w:t>
      </w:r>
      <w:r w:rsidRPr="00E428CC">
        <w:t>.</w:t>
      </w:r>
      <w:proofErr w:type="gramEnd"/>
      <w:r w:rsidRPr="00E428CC">
        <w:t xml:space="preserve"> Limbah Tahu Sebelum</w:t>
      </w:r>
      <w:r>
        <w:t xml:space="preserve"> (kiri</w:t>
      </w:r>
      <w:proofErr w:type="gramStart"/>
      <w:r>
        <w:t xml:space="preserve">) </w:t>
      </w:r>
      <w:r w:rsidRPr="00E428CC">
        <w:t xml:space="preserve"> dan</w:t>
      </w:r>
      <w:proofErr w:type="gramEnd"/>
      <w:r w:rsidRPr="00E428CC">
        <w:t xml:space="preserve"> Setelah Proses Elektrokoagulasi</w:t>
      </w:r>
      <w:r>
        <w:t xml:space="preserve"> (kanan)</w:t>
      </w:r>
    </w:p>
    <w:p w:rsidR="00921699" w:rsidRPr="00E428CC" w:rsidRDefault="00921699" w:rsidP="007936FD">
      <w:pPr>
        <w:pStyle w:val="ListParagraph"/>
        <w:spacing w:line="276" w:lineRule="auto"/>
        <w:ind w:left="0" w:firstLine="360"/>
        <w:jc w:val="both"/>
      </w:pPr>
      <w:r w:rsidRPr="00E428CC">
        <w:t xml:space="preserve">Berdasarkan Gambar 5, limbah cair tahu sebelum diolah dilihat memiliki warna kuning yang keruh dan setelah elektrokoagulasi dilakukan terlihat endapan dan flok-flok yang terbentuk mulai berpisah dan limbah menjadi sedikit lebih bening. Karena dalam proses elektrokoagulasi ini menghasilkan gas yang berupa gelembung-gelembung gas, maka kotoran-kotoran yang ada dalam air </w:t>
      </w:r>
      <w:proofErr w:type="gramStart"/>
      <w:r w:rsidRPr="00E428CC">
        <w:t>akan</w:t>
      </w:r>
      <w:proofErr w:type="gramEnd"/>
      <w:r w:rsidRPr="00E428CC">
        <w:t xml:space="preserve"> terangkat ke atas permukaan air.</w:t>
      </w:r>
    </w:p>
    <w:p w:rsidR="00921699" w:rsidRDefault="00921699" w:rsidP="00CB6A26">
      <w:pPr>
        <w:pStyle w:val="ListParagraph"/>
        <w:spacing w:after="120" w:line="276" w:lineRule="auto"/>
        <w:ind w:left="0" w:firstLine="360"/>
        <w:jc w:val="both"/>
      </w:pPr>
      <w:r w:rsidRPr="00E428CC">
        <w:t xml:space="preserve">Menurut </w:t>
      </w:r>
      <w:r w:rsidR="00607D91">
        <w:fldChar w:fldCharType="begin" w:fldLock="1"/>
      </w:r>
      <w:r w:rsidR="00D106D4">
        <w:instrText>ADDIN CSL_CITATION {"citationItems":[{"id":"ITEM-1","itemData":{"DOI":"10.29122/jtl.v12i3.1236","ISSN":"1411-318X","abstract":"effluent dari reaktor fixed bed pengolahan limbah cair pembuatantahu masih mengandung organik tinggi dan memiliki banyak padatan tesusensi , sehingga warnaair limbah tidak cukup jernih , dan sulit diturunkan secara anaerob. Tujuan percobaan dari proses ini dalah untuk menghasilkan air limbah untuk embuatan tahu menjadi lebihjernih. berdasarkan alasan diatas, maka dilakukan pengolahan limbah cair dengan menggunakan proses koagolasi menggunakan Alumunium sulfat dan Ca (OH)2 yang ditambahkan ke efluen reaktor fixed bed dengan variasi dosis sulfat Alumunium : mulai dari 0,5; 1,0 ; 1,5; 2,5; 5,0; 7,5 gramdan batuan Ca (OH)2. Akan meningkatkan alkanitas, sampai PH 8.0. Hasil percobaan menunjukan bahwa, percobaan yang menggunakan koagulan Almunium sulfat secukupnya dan penambahan Ca(OH)2 untuk menstabilkan pH, sehingga diperoleh kualitas hasil pengolahan yang baik, dan sesuai dengan perfomance efluen reactor fixed bed yang jernih. Selain itu, aplikasi Ca(OH)2 dapat membantu meningkatkan konerja koagulan yang dapat dilihat dari ukuran flok sedimentasi dari effluen anaerob","author":[{"dropping-particle":"","family":"Indriyati","given":"Indriyati","non-dropping-particle":"","parse-names":false,"suffix":""},{"dropping-particle":"","family":"Diyono","given":"Diyono","non-dropping-particle":"","parse-names":false,"suffix":""}],"container-title":"Jurnal Teknologi Lingkungan","id":"ITEM-1","issued":{"date-parts":[["2016"]]},"title":"PENGOLAHAN EFLUEN REAKTOR FIXED BED SECARA KOAGULASI","type":"article-journal"},"uris":["http://www.mendeley.com/documents/?uuid=49eddd28-a3cf-4566-8fb4-f74bff543523"]}],"mendeley":{"formattedCitation":"(Indriyati and Diyono, 2016)","plainTextFormattedCitation":"(Indriyati and Diyono, 2016)","previouslyFormattedCitation":"(Indriyati and Diyono, 2016)"},"properties":{"noteIndex":0},"schema":"https://github.com/citation-style-language/schema/raw/master/csl-citation.json"}</w:instrText>
      </w:r>
      <w:r w:rsidR="00607D91">
        <w:fldChar w:fldCharType="separate"/>
      </w:r>
      <w:r w:rsidR="00607D91" w:rsidRPr="00607D91">
        <w:rPr>
          <w:noProof/>
        </w:rPr>
        <w:t>(Indriyati and Diyono, 2016)</w:t>
      </w:r>
      <w:r w:rsidR="00607D91">
        <w:fldChar w:fldCharType="end"/>
      </w:r>
      <w:r w:rsidR="00607D91">
        <w:t>, f</w:t>
      </w:r>
      <w:r w:rsidRPr="00E428CC">
        <w:t xml:space="preserve">lok-flok terbentuk ternyata mempunyai ukuran yang relatif kecil, sehingga flok-flok yang terbentuk tadi lama-kelamaan ukurannya akan bertambah besar. Setelah limbah cair mengalami elektrokoagulasi, kemudian dilakukan proses pengendapan, yaitu berfungsi untuk mengendapkan partikel-partikel atau flok yang terbentuk tadi. Kemudian efluen yang dihasilkan </w:t>
      </w:r>
      <w:proofErr w:type="gramStart"/>
      <w:r w:rsidRPr="00E428CC">
        <w:t>akan</w:t>
      </w:r>
      <w:proofErr w:type="gramEnd"/>
      <w:r w:rsidRPr="00E428CC">
        <w:t xml:space="preserve"> dianalisis di laboratorium.</w:t>
      </w:r>
    </w:p>
    <w:p w:rsidR="00921699" w:rsidRPr="00E428CC" w:rsidRDefault="00921699" w:rsidP="00921699">
      <w:pPr>
        <w:autoSpaceDE w:val="0"/>
        <w:autoSpaceDN w:val="0"/>
        <w:adjustRightInd w:val="0"/>
        <w:rPr>
          <w:b/>
        </w:rPr>
      </w:pPr>
      <w:r w:rsidRPr="00E428CC">
        <w:rPr>
          <w:b/>
        </w:rPr>
        <w:lastRenderedPageBreak/>
        <w:t>Pengaruh Elektrokoagulasi Terhadap pH</w:t>
      </w:r>
    </w:p>
    <w:p w:rsidR="00921699" w:rsidRPr="00E428CC" w:rsidRDefault="00921699" w:rsidP="00416003">
      <w:pPr>
        <w:pStyle w:val="ListParagraph"/>
        <w:spacing w:after="120" w:line="276" w:lineRule="auto"/>
        <w:ind w:left="0" w:firstLine="360"/>
        <w:jc w:val="both"/>
      </w:pPr>
      <w:r w:rsidRPr="00E428CC">
        <w:t xml:space="preserve">Parameter pH atau disebut </w:t>
      </w:r>
      <w:proofErr w:type="gramStart"/>
      <w:r w:rsidRPr="00E428CC">
        <w:t>kadar</w:t>
      </w:r>
      <w:proofErr w:type="gramEnd"/>
      <w:r w:rsidRPr="00E428CC">
        <w:t xml:space="preserve"> keasaman mengindikasikan kebasaan dari suatu larutan</w:t>
      </w:r>
      <w:r w:rsidRPr="00E428CC">
        <w:rPr>
          <w:b/>
          <w:bCs/>
        </w:rPr>
        <w:t xml:space="preserve">. </w:t>
      </w:r>
      <w:r w:rsidRPr="00E428CC">
        <w:t>Semakin banyak ion OH</w:t>
      </w:r>
      <w:r w:rsidRPr="00E428CC">
        <w:rPr>
          <w:vertAlign w:val="superscript"/>
        </w:rPr>
        <w:noBreakHyphen/>
      </w:r>
      <w:r w:rsidRPr="00E428CC">
        <w:t xml:space="preserve"> dan gas hidrogen yang dihasilkan melalui reaksi reduksi molekul air (H</w:t>
      </w:r>
      <w:r w:rsidRPr="00E428CC">
        <w:rPr>
          <w:vertAlign w:val="subscript"/>
        </w:rPr>
        <w:t>2</w:t>
      </w:r>
      <w:r w:rsidRPr="00E428CC">
        <w:t xml:space="preserve">O) pada katoda maka nilai pH atau kebasaan dari limbah cair yang diolah </w:t>
      </w:r>
      <w:proofErr w:type="gramStart"/>
      <w:r w:rsidRPr="00E428CC">
        <w:t>akan</w:t>
      </w:r>
      <w:proofErr w:type="gramEnd"/>
      <w:r w:rsidRPr="00E428CC">
        <w:t xml:space="preserve"> semakin meningkat. Berikut Gambar 9, menunjukkan pengaruh variasi tegangan dan waktu kontak elektrokoagulasi terhadap nilai pH limbah cair tahu.</w:t>
      </w:r>
    </w:p>
    <w:p w:rsidR="00921699" w:rsidRPr="00E428CC" w:rsidRDefault="00921699" w:rsidP="00921699">
      <w:pPr>
        <w:autoSpaceDE w:val="0"/>
        <w:autoSpaceDN w:val="0"/>
        <w:adjustRightInd w:val="0"/>
        <w:jc w:val="center"/>
      </w:pPr>
      <w:r w:rsidRPr="00E428CC">
        <w:rPr>
          <w:noProof/>
          <w:lang w:val="en-US" w:eastAsia="en-US"/>
        </w:rPr>
        <w:drawing>
          <wp:inline distT="0" distB="0" distL="0" distR="0" wp14:anchorId="2DAA335D" wp14:editId="7581515F">
            <wp:extent cx="2724150" cy="1800225"/>
            <wp:effectExtent l="0" t="0" r="19050" b="9525"/>
            <wp:docPr id="1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21699" w:rsidRDefault="00921699" w:rsidP="00921699">
      <w:pPr>
        <w:autoSpaceDE w:val="0"/>
        <w:autoSpaceDN w:val="0"/>
        <w:adjustRightInd w:val="0"/>
        <w:jc w:val="center"/>
      </w:pPr>
      <w:proofErr w:type="gramStart"/>
      <w:r w:rsidRPr="006B2176">
        <w:rPr>
          <w:b/>
        </w:rPr>
        <w:t>Gambar  6</w:t>
      </w:r>
      <w:proofErr w:type="gramEnd"/>
      <w:r w:rsidRPr="00E428CC">
        <w:t>. Grafik Pengaruh Elektrokoagulasi Terhadap Nilai pH Limbah Cair Tahu</w:t>
      </w:r>
    </w:p>
    <w:p w:rsidR="00921699" w:rsidRPr="00E428CC" w:rsidRDefault="00921699" w:rsidP="00921699">
      <w:pPr>
        <w:autoSpaceDE w:val="0"/>
        <w:autoSpaceDN w:val="0"/>
        <w:adjustRightInd w:val="0"/>
        <w:jc w:val="center"/>
      </w:pPr>
    </w:p>
    <w:p w:rsidR="00921699" w:rsidRPr="00E428CC" w:rsidRDefault="00921699" w:rsidP="007936FD">
      <w:pPr>
        <w:pStyle w:val="ListParagraph"/>
        <w:spacing w:line="276" w:lineRule="auto"/>
        <w:ind w:left="0" w:firstLine="360"/>
        <w:jc w:val="both"/>
      </w:pPr>
      <w:r w:rsidRPr="00E428CC">
        <w:t xml:space="preserve">Bedasarkan Gambar 6, elektrokoagulasi terbukti mampu menaikkan nilai pH limbah cair. Nilai pH awal berada di bawah </w:t>
      </w:r>
      <w:proofErr w:type="gramStart"/>
      <w:r w:rsidRPr="00E428CC">
        <w:t>baku</w:t>
      </w:r>
      <w:proofErr w:type="gramEnd"/>
      <w:r w:rsidRPr="00E428CC">
        <w:t xml:space="preserve"> mutu limbah cair berdasarkan PP. No 82 tahun 2001 Golongan IV, yaitu sekitar 4</w:t>
      </w:r>
      <w:proofErr w:type="gramStart"/>
      <w:r>
        <w:t>,</w:t>
      </w:r>
      <w:r w:rsidRPr="00E428CC">
        <w:t>6</w:t>
      </w:r>
      <w:proofErr w:type="gramEnd"/>
      <w:r w:rsidRPr="00E428CC">
        <w:t xml:space="preserve"> </w:t>
      </w:r>
      <w:r>
        <w:t>–</w:t>
      </w:r>
      <w:r w:rsidRPr="00E428CC">
        <w:t xml:space="preserve"> 4</w:t>
      </w:r>
      <w:r>
        <w:t>,</w:t>
      </w:r>
      <w:r w:rsidRPr="00E428CC">
        <w:t>9. Setelah dilakukan elektrokoagulasi dihasilkan nilai pH yang menuju netral dan juga sesuai dengan nilai baku mutu yang ditetapkan dengan kisaran 6</w:t>
      </w:r>
      <w:proofErr w:type="gramStart"/>
      <w:r>
        <w:t>,</w:t>
      </w:r>
      <w:r w:rsidRPr="00E428CC">
        <w:t>5</w:t>
      </w:r>
      <w:proofErr w:type="gramEnd"/>
      <w:r w:rsidRPr="00E428CC">
        <w:t>-6</w:t>
      </w:r>
      <w:r>
        <w:t>,</w:t>
      </w:r>
      <w:r w:rsidRPr="00E428CC">
        <w:t xml:space="preserve">7. </w:t>
      </w:r>
      <w:proofErr w:type="gramStart"/>
      <w:r w:rsidRPr="00E428CC">
        <w:t>Namun pemberian variasi tegangan dan waktu</w:t>
      </w:r>
      <w:r>
        <w:t>.</w:t>
      </w:r>
      <w:proofErr w:type="gramEnd"/>
      <w:r>
        <w:t xml:space="preserve"> </w:t>
      </w:r>
      <w:proofErr w:type="gramStart"/>
      <w:r w:rsidRPr="00E428CC">
        <w:t>kontak</w:t>
      </w:r>
      <w:proofErr w:type="gramEnd"/>
      <w:r w:rsidRPr="00E428CC">
        <w:t xml:space="preserve"> elektrokoagulasi tidak memberikan efek yang siknifikan. Dapat dilihat bahwa pada tegangan 10 V dan 20 V nilai pH tidak mengalami kenaikan pada waktu 120 menit dan 180 menit, hanya pada tegangan 30 V nilai pH kembali m</w:t>
      </w:r>
      <w:r>
        <w:t>e</w:t>
      </w:r>
      <w:r w:rsidRPr="00E428CC">
        <w:t>ngalami kenaikan.</w:t>
      </w:r>
    </w:p>
    <w:p w:rsidR="00921699" w:rsidRDefault="00921699" w:rsidP="00200E1D">
      <w:pPr>
        <w:pStyle w:val="ListParagraph"/>
        <w:spacing w:after="120" w:line="276" w:lineRule="auto"/>
        <w:ind w:left="0"/>
        <w:jc w:val="both"/>
      </w:pPr>
      <w:r w:rsidRPr="00E428CC">
        <w:t xml:space="preserve">Berdasarkan keterangan </w:t>
      </w:r>
      <w:r>
        <w:t>tersebut</w:t>
      </w:r>
      <w:r w:rsidRPr="00E428CC">
        <w:t xml:space="preserve"> dapat dijelaskan bahwa proses elektrokoagulasi </w:t>
      </w:r>
      <w:proofErr w:type="gramStart"/>
      <w:r w:rsidRPr="00E428CC">
        <w:t>akan</w:t>
      </w:r>
      <w:proofErr w:type="gramEnd"/>
      <w:r w:rsidRPr="00E428CC">
        <w:t xml:space="preserve"> menaikkan nilai pH menuju netral yaitu sekitar 6-7, tetapi tidak akan menjadikan nilai pH yang terla</w:t>
      </w:r>
      <w:r>
        <w:t>l</w:t>
      </w:r>
      <w:r w:rsidRPr="00E428CC">
        <w:t>u tinggi.</w:t>
      </w:r>
    </w:p>
    <w:p w:rsidR="00921699" w:rsidRPr="00E428CC" w:rsidRDefault="00921699" w:rsidP="006B2176">
      <w:pPr>
        <w:spacing w:line="276" w:lineRule="auto"/>
        <w:jc w:val="both"/>
        <w:rPr>
          <w:b/>
        </w:rPr>
      </w:pPr>
      <w:r w:rsidRPr="00E428CC">
        <w:rPr>
          <w:b/>
        </w:rPr>
        <w:t xml:space="preserve">Pengaruh Elektrokoagulasi Terhadap </w:t>
      </w:r>
      <w:r w:rsidRPr="00E428CC">
        <w:rPr>
          <w:b/>
          <w:i/>
        </w:rPr>
        <w:t>Total Suspended Solid</w:t>
      </w:r>
      <w:r w:rsidRPr="00E428CC">
        <w:rPr>
          <w:b/>
        </w:rPr>
        <w:t xml:space="preserve"> (TSS)</w:t>
      </w:r>
    </w:p>
    <w:p w:rsidR="00921699" w:rsidRDefault="00921699" w:rsidP="00200E1D">
      <w:pPr>
        <w:pStyle w:val="ListParagraph"/>
        <w:spacing w:after="120" w:line="276" w:lineRule="auto"/>
        <w:ind w:left="0" w:firstLine="360"/>
        <w:jc w:val="both"/>
      </w:pPr>
      <w:proofErr w:type="gramStart"/>
      <w:r w:rsidRPr="00E428CC">
        <w:t>Sumber polutan TSS adalah bahan-bahan kimia baik organik maupun anorganik yang membentuk suspensi pada limbah cair tersebut.</w:t>
      </w:r>
      <w:proofErr w:type="gramEnd"/>
      <w:r w:rsidRPr="00E428CC">
        <w:t xml:space="preserve"> Sumber TSS juga berasal dari logam-logam yang membentuk senyawa komplek baik dengan ligan hidroksida atau anion-anion lain yang senyawa ini tersuspensi di dalam larutan limbah baik karena sifat ukuran molekul senyawanya maupun sifat kepolaran yang dimiliki</w:t>
      </w:r>
      <w:r w:rsidR="000F02C6">
        <w:t xml:space="preserve"> </w:t>
      </w:r>
      <w:r w:rsidR="000F02C6">
        <w:fldChar w:fldCharType="begin" w:fldLock="1"/>
      </w:r>
      <w:r w:rsidR="000F02C6">
        <w:instrText>ADDIN CSL_CITATION {"citationItems":[{"id":"ITEM-1","itemData":{"abstract":"Tesis Untuk memenuhi sebagian persyaratan Mencapai derajat Sarjana S-2 pada Program Studi Ilmu Lingkungan Aris Mukimin L4K005029 PROGRAM MAGISTER ILMU LINGKUNGAN PROGRAM PASCASARJANA UNIVERSITAS DIPONEGORO SEMARANG 2006 xiii ABSTRAK Selama ini teknologi pengolahan air limbah yang umum digunakan adalah koagulasi-flokulasi. Teknologi ini mempunyai kelemahan pada biaya pengolahan yang tinggi dan volume sludge besar, terutama untuk mengolah air limbah yang berasal dari industri berbasis logam. Untuk itu dilakukan penelitian dengan cara merancang teknologi baru dengan prinsip dasar elektrokoagulasi flotasi. Teknologi ini diharapkan mampu secara teknik dengan biaya pengolahan yang lebih rendah. Prinsip kerja elektrokoagulasi flotasi adalah pelarutan logam anoda (M +) yang kemudian bereaksi dengan ion hidroksi (OH -) membentuk koagulan. Koagulan ini akan mengadsorbsi polutan-polutan menjadi senyawa berpartikel besar yang tidak larut yang akan terflotasi ke permukaan bak proses. Penelitian telah dilakukan dengan merancang alat yang terdiri dari bak umpan (40 liter), bak proses (300 liter), dan bak filtrasi (30 liter). Jenis elektroda anoda-katoda yang dipilih adalah Almunium (AL) dan Besi (Fe) yang berdimensi 25 cm x 50 cm sebanyak 4 pasang dengan jarak 2,5 cm. Tolok ukur keberhasilan menggunakan baku mutu air limbah industri golongan I (PERDA 10 tahun 2004). Berdasarkan hasil penelitian yang telah dilakukan maka didapatkan kondisi operasi yang menghasilkan kualitas air limbah memenuhi baku mutu yang disyaratkan , yaitu rapat arus 40 Amper/m 2 ; pH 7, 8, 9; dan laju alir 2 liter/menit. Model persamaan penurunan COD sebagai fungsi arus adalah COD I = 406 e -0,036I","author":[{"dropping-particle":"","family":"Mukimin","given":"Aris","non-dropping-particle":"","parse-names":false,"suffix":""}],"container-title":"Tesis Universitas Diponogoro","id":"ITEM-1","issued":{"date-parts":[["2006"]]},"title":"Pengolahan Limbah Industri Berbasis Logam dengan Teknologi Elektrokoagulasi Flotasi","type":"article-journal"},"uris":["http://www.mendeley.com/documents/?uuid=26d34665-465a-41d7-976b-5b443e81e6d5"]}],"mendeley":{"formattedCitation":"(Mukimin, 2006)","plainTextFormattedCitation":"(Mukimin, 2006)","previouslyFormattedCitation":"(Mukimin, 2006)"},"properties":{"noteIndex":0},"schema":"https://github.com/citation-style-language/schema/raw/master/csl-citation.json"}</w:instrText>
      </w:r>
      <w:r w:rsidR="000F02C6">
        <w:fldChar w:fldCharType="separate"/>
      </w:r>
      <w:r w:rsidR="000F02C6" w:rsidRPr="000F02C6">
        <w:rPr>
          <w:noProof/>
        </w:rPr>
        <w:t>(Mukimin, 2006)</w:t>
      </w:r>
      <w:r w:rsidR="000F02C6">
        <w:fldChar w:fldCharType="end"/>
      </w:r>
      <w:r w:rsidR="000F02C6">
        <w:t xml:space="preserve">. </w:t>
      </w:r>
      <w:proofErr w:type="gramStart"/>
      <w:r w:rsidRPr="00E428CC">
        <w:t xml:space="preserve">Suatu material berbentuk </w:t>
      </w:r>
      <w:r w:rsidRPr="00E428CC">
        <w:rPr>
          <w:i/>
        </w:rPr>
        <w:t>solid</w:t>
      </w:r>
      <w:r w:rsidRPr="00E428CC">
        <w:t xml:space="preserve"> apabila materi tersuspensi dengan ukuran tertentu.</w:t>
      </w:r>
      <w:proofErr w:type="gramEnd"/>
      <w:r w:rsidRPr="00E428CC">
        <w:t xml:space="preserve"> Material </w:t>
      </w:r>
      <w:r w:rsidRPr="00E428CC">
        <w:rPr>
          <w:i/>
        </w:rPr>
        <w:t>solid</w:t>
      </w:r>
      <w:r w:rsidRPr="00E428CC">
        <w:t xml:space="preserve"> ini dapat dengan mudah teradsorbsi ke dalam koagulan </w:t>
      </w:r>
      <w:proofErr w:type="gramStart"/>
      <w:r w:rsidRPr="00E428CC">
        <w:t>Fe(</w:t>
      </w:r>
      <w:proofErr w:type="gramEnd"/>
      <w:r w:rsidRPr="00E428CC">
        <w:t>OH)</w:t>
      </w:r>
      <w:r w:rsidRPr="00E428CC">
        <w:rPr>
          <w:vertAlign w:val="subscript"/>
        </w:rPr>
        <w:t>2</w:t>
      </w:r>
      <w:r w:rsidR="00200E1D">
        <w:t xml:space="preserve">. </w:t>
      </w:r>
      <w:r w:rsidRPr="00E428CC">
        <w:t xml:space="preserve">Hasil adsorbsi </w:t>
      </w:r>
      <w:proofErr w:type="gramStart"/>
      <w:r w:rsidRPr="00E428CC">
        <w:t>akan</w:t>
      </w:r>
      <w:proofErr w:type="gramEnd"/>
      <w:r w:rsidRPr="00E428CC">
        <w:t xml:space="preserve"> terpisahkan ke atas (terflotasi) sehingga terjadi penurunan konsentrasi TSS di dalam limbah cair.</w:t>
      </w:r>
    </w:p>
    <w:p w:rsidR="00921699" w:rsidRDefault="00921699" w:rsidP="00416003">
      <w:pPr>
        <w:autoSpaceDE w:val="0"/>
        <w:autoSpaceDN w:val="0"/>
        <w:adjustRightInd w:val="0"/>
        <w:spacing w:after="120"/>
        <w:jc w:val="center"/>
      </w:pPr>
      <w:r w:rsidRPr="00E428CC">
        <w:rPr>
          <w:noProof/>
          <w:lang w:val="en-US" w:eastAsia="en-US"/>
        </w:rPr>
        <w:drawing>
          <wp:inline distT="0" distB="0" distL="0" distR="0" wp14:anchorId="6A255044" wp14:editId="3485208A">
            <wp:extent cx="2691699" cy="1698172"/>
            <wp:effectExtent l="19050" t="0" r="13401" b="0"/>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21699" w:rsidRDefault="00921699" w:rsidP="00416003">
      <w:pPr>
        <w:autoSpaceDE w:val="0"/>
        <w:autoSpaceDN w:val="0"/>
        <w:adjustRightInd w:val="0"/>
        <w:spacing w:after="120"/>
        <w:jc w:val="center"/>
      </w:pPr>
      <w:proofErr w:type="gramStart"/>
      <w:r w:rsidRPr="00CB6A26">
        <w:rPr>
          <w:b/>
        </w:rPr>
        <w:t>Gambar 7</w:t>
      </w:r>
      <w:r w:rsidRPr="00E428CC">
        <w:t>.</w:t>
      </w:r>
      <w:proofErr w:type="gramEnd"/>
      <w:r w:rsidRPr="00E428CC">
        <w:t xml:space="preserve"> Grafik Efisiensi Peyisihan TSS Pada Limbah Tahu</w:t>
      </w:r>
    </w:p>
    <w:p w:rsidR="00921699" w:rsidRPr="00E428CC" w:rsidRDefault="00921699" w:rsidP="00416003">
      <w:pPr>
        <w:pStyle w:val="ListParagraph"/>
        <w:spacing w:after="120" w:line="276" w:lineRule="auto"/>
        <w:ind w:left="0" w:firstLine="360"/>
        <w:jc w:val="both"/>
      </w:pPr>
      <w:r w:rsidRPr="00E428CC">
        <w:lastRenderedPageBreak/>
        <w:t xml:space="preserve">Perhitungan efisiensi pada penelitian ini adalah perbandingan </w:t>
      </w:r>
      <w:proofErr w:type="gramStart"/>
      <w:r w:rsidRPr="00E428CC">
        <w:t>kadar</w:t>
      </w:r>
      <w:proofErr w:type="gramEnd"/>
      <w:r>
        <w:t xml:space="preserve"> </w:t>
      </w:r>
      <w:r w:rsidRPr="00E428CC">
        <w:t>awal hasil pengendapan dengan dengan kadar akhir hasil elektrokoagulasi limbah cair tahu. Perhitungan efisiensi ini dilakukan untuk mengetahui besar keberhasilan proses elektrokoagulasi yang diulakukan untuk mengolah limbah cair tahu</w:t>
      </w:r>
      <w:r w:rsidR="000F02C6">
        <w:t xml:space="preserve"> </w:t>
      </w:r>
      <w:r w:rsidR="000F02C6">
        <w:fldChar w:fldCharType="begin" w:fldLock="1"/>
      </w:r>
      <w:r w:rsidR="00607D91">
        <w:instrText>ADDIN CSL_CITATION {"citationItems":[{"id":"ITEM-1","itemData":{"abstract":"Wastewater and its problems will emerge where human being have activity, thrown volume household wastewater can reach more than 60 %. Industrial wastewater around 30 – 40 %, but is always assumption contributor of biggest environ-mental pollution. Till now many industry not yet doing treating of wastewater to lessen burden of pollutant yielded before thrown to water body. Reason of the core important is operating expenses which is high enough. Pre-treatment like aeration in pond or basin, adding chemicals to precipitated pollutant especially heavy metal which generate color and dangerous ought to earn to be done by every industry. Because continuity produce and the long time pre-treatment of wastewater causing all industrialist unwilling to operate pre-treatment is mentioned. Electrocoagulation is not a new technology, but in Indonesia not yet applied in social activities in its applying. This process modestly and easy to applied good ability in coagulation of pollutant, for organic and inorganic materials. In this research using plate of aluminium and iron, and also combination from both. This research have been done in laboratory of General Achmad Yani, giving result of well enough especially at degradation of content of total suspended solid (TSS), COD, and BOD. Research with 5 Liter capacities, specification of rectifier of current 30 Amp, 24 V. Variation of time 10, 15 ,20, 25, and 30 minute and also plate formation variation of anode and cathode; six plate of Al – Al, four plate of Al – Al, and two plate Al – two steel plate. Reached result of process of electrocoagulation can degrade, TSS = 90.18%; COD= 83.60 %; BOD= 87,35% . the best result of process of electro-coagulation by using six plat Al – Al with duration time 25 minute.","author":[{"dropping-particle":"","family":"Hari P","given":"Bambang","non-dropping-particle":"","parse-names":false,"suffix":""},{"dropping-particle":"","family":"Harsanti","given":"Mining","non-dropping-particle":"","parse-names":false,"suffix":""}],"container-title":"Prosiding Seminar Nasional Teknik Kimia \"Kejuangan\" Pengembanagn Teknologi Kimia untuk Pengolahan Sumber Daya Alam Indonesia","id":"ITEM-1","issued":{"date-parts":[["2010"]]},"title":"Pengolahan Limbah Cair Tekstil Menggunakan Proses Elektrokoagulasi dengan Sel Al-Al","type":"article-journal"},"uris":["http://www.mendeley.com/documents/?uuid=4c71ef49-6760-41ef-a2ac-cf94364d0e34"]}],"mendeley":{"formattedCitation":"(Hari P and Harsanti, 2010)","plainTextFormattedCitation":"(Hari P and Harsanti, 2010)","previouslyFormattedCitation":"(Hari P and Harsanti, 2010)"},"properties":{"noteIndex":0},"schema":"https://github.com/citation-style-language/schema/raw/master/csl-citation.json"}</w:instrText>
      </w:r>
      <w:r w:rsidR="000F02C6">
        <w:fldChar w:fldCharType="separate"/>
      </w:r>
      <w:r w:rsidR="000F02C6" w:rsidRPr="000F02C6">
        <w:rPr>
          <w:noProof/>
        </w:rPr>
        <w:t>(Hari P and Harsanti, 2010)</w:t>
      </w:r>
      <w:r w:rsidR="000F02C6">
        <w:fldChar w:fldCharType="end"/>
      </w:r>
      <w:r w:rsidR="000F02C6">
        <w:t xml:space="preserve">. </w:t>
      </w:r>
      <w:proofErr w:type="gramStart"/>
      <w:r w:rsidRPr="00E428CC">
        <w:t>Efisiensi tertinggi elektrokoagulasi terdapat pada variasi tegangan 30V dengan waktu kontak 120 menit yakni dengan sebesar 72.2%.</w:t>
      </w:r>
      <w:proofErr w:type="gramEnd"/>
      <w:r w:rsidRPr="00E428CC">
        <w:t xml:space="preserve"> </w:t>
      </w:r>
      <w:proofErr w:type="gramStart"/>
      <w:r w:rsidRPr="00E428CC">
        <w:t>Sedangkan untuk efisiensi terendah terdapat pada variasi tegangan 20V dengan waktu kontak 180 menit yaknik sebesar 34.8%</w:t>
      </w:r>
      <w:r w:rsidR="007936FD">
        <w:t>.</w:t>
      </w:r>
      <w:proofErr w:type="gramEnd"/>
    </w:p>
    <w:p w:rsidR="00921699" w:rsidRPr="00E428CC" w:rsidRDefault="00921699" w:rsidP="00921699">
      <w:pPr>
        <w:rPr>
          <w:b/>
        </w:rPr>
      </w:pPr>
      <w:r w:rsidRPr="00E428CC">
        <w:rPr>
          <w:b/>
        </w:rPr>
        <w:t xml:space="preserve">Pengaruh Elektrokoagulasi Terhadap </w:t>
      </w:r>
      <w:r w:rsidRPr="00E428CC">
        <w:rPr>
          <w:b/>
          <w:i/>
        </w:rPr>
        <w:t>Total Disolved Solid</w:t>
      </w:r>
      <w:r w:rsidRPr="00E428CC">
        <w:rPr>
          <w:b/>
        </w:rPr>
        <w:t xml:space="preserve"> (TDS)</w:t>
      </w:r>
    </w:p>
    <w:p w:rsidR="00921699" w:rsidRDefault="00921699" w:rsidP="00416003">
      <w:pPr>
        <w:pStyle w:val="ListParagraph"/>
        <w:spacing w:after="120" w:line="276" w:lineRule="auto"/>
        <w:ind w:left="0" w:firstLine="360"/>
        <w:jc w:val="both"/>
      </w:pPr>
      <w:proofErr w:type="gramStart"/>
      <w:r w:rsidRPr="00E428CC">
        <w:t>Konsentrasi TDS pada penelitian ini mengalami penurunan di setiap perlakuan yang dilakukan.</w:t>
      </w:r>
      <w:proofErr w:type="gramEnd"/>
      <w:r w:rsidRPr="00E428CC">
        <w:t xml:space="preserve"> </w:t>
      </w:r>
      <w:proofErr w:type="gramStart"/>
      <w:r w:rsidRPr="00E428CC">
        <w:t>Semakin tinggi variasi tegangan yang diberikan dan semakin lama waktu kontak elektrokoagulasi, konsenrtrasi TDS secara umum berkurang.</w:t>
      </w:r>
      <w:proofErr w:type="gramEnd"/>
      <w:r w:rsidR="00212280">
        <w:t xml:space="preserve"> </w:t>
      </w:r>
    </w:p>
    <w:p w:rsidR="00921699" w:rsidRPr="00E428CC" w:rsidRDefault="006B2176" w:rsidP="00416003">
      <w:pPr>
        <w:spacing w:after="120"/>
        <w:jc w:val="center"/>
      </w:pPr>
      <w:r w:rsidRPr="00E428CC">
        <w:rPr>
          <w:noProof/>
          <w:lang w:val="en-US" w:eastAsia="en-US"/>
        </w:rPr>
        <w:drawing>
          <wp:inline distT="0" distB="0" distL="0" distR="0" wp14:anchorId="3D8BF0D4" wp14:editId="3CA2CAE2">
            <wp:extent cx="2724150" cy="1771650"/>
            <wp:effectExtent l="19050" t="0" r="19050" b="0"/>
            <wp:docPr id="1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21699" w:rsidRDefault="00921699" w:rsidP="006B2176">
      <w:pPr>
        <w:jc w:val="center"/>
      </w:pPr>
      <w:proofErr w:type="gramStart"/>
      <w:r w:rsidRPr="00CB6A26">
        <w:rPr>
          <w:b/>
        </w:rPr>
        <w:t>Gambar 8.</w:t>
      </w:r>
      <w:proofErr w:type="gramEnd"/>
      <w:r w:rsidRPr="00E428CC">
        <w:t xml:space="preserve"> Grafik Efisiensi Penyisihan TDS Pada Limbah Tahu</w:t>
      </w:r>
    </w:p>
    <w:p w:rsidR="00921699" w:rsidRPr="00E428CC" w:rsidRDefault="00921699" w:rsidP="00921699">
      <w:pPr>
        <w:jc w:val="center"/>
      </w:pPr>
    </w:p>
    <w:p w:rsidR="00921699" w:rsidRDefault="00921699" w:rsidP="007936FD">
      <w:pPr>
        <w:pStyle w:val="ListParagraph"/>
        <w:spacing w:line="276" w:lineRule="auto"/>
        <w:ind w:left="0" w:firstLine="360"/>
        <w:jc w:val="both"/>
      </w:pPr>
      <w:r w:rsidRPr="00E428CC">
        <w:t xml:space="preserve">Berdasarkan Gambar 8, grafik penyisihan TDS pada limbah tahu di atas dapat dilihat metode elektrokoagulasi dapat menurunkan konsentrasi TDS pada limbah cair tahu pada setiap perlakuan variasi tegangan. </w:t>
      </w:r>
      <w:proofErr w:type="gramStart"/>
      <w:r w:rsidRPr="00E428CC">
        <w:t>Penurunan konsentrasi terbesar terjadi pada tegangan 10 V dengan waktu kontak 180 menit yakni sebesar 15.4%.</w:t>
      </w:r>
      <w:proofErr w:type="gramEnd"/>
      <w:r w:rsidRPr="00E428CC">
        <w:t xml:space="preserve"> </w:t>
      </w:r>
      <w:proofErr w:type="gramStart"/>
      <w:r w:rsidRPr="00E428CC">
        <w:t>Sedangkan efisiensi penurunan konsentrasi TDS terendah terdapat pada variasi tegangan 20 V yakni hanya mampu menurunkan konsentrasi sebesar 9%.</w:t>
      </w:r>
      <w:proofErr w:type="gramEnd"/>
      <w:r w:rsidRPr="00E428CC">
        <w:t xml:space="preserve"> Namun begitu, konsentrsi TDS akhir masih tetap berada di atas ambang batas </w:t>
      </w:r>
      <w:proofErr w:type="gramStart"/>
      <w:r w:rsidRPr="00E428CC">
        <w:t>baku</w:t>
      </w:r>
      <w:proofErr w:type="gramEnd"/>
      <w:r>
        <w:t xml:space="preserve"> </w:t>
      </w:r>
      <w:r w:rsidRPr="00E428CC">
        <w:t>mutu limbah cair yang sesuai standar PP</w:t>
      </w:r>
      <w:r>
        <w:t xml:space="preserve"> No.</w:t>
      </w:r>
      <w:r w:rsidRPr="00E428CC">
        <w:t xml:space="preserve"> 82</w:t>
      </w:r>
      <w:r>
        <w:t xml:space="preserve"> Tahun</w:t>
      </w:r>
      <w:r w:rsidRPr="00E428CC">
        <w:t xml:space="preserve"> 2001 Golongan IV.</w:t>
      </w:r>
    </w:p>
    <w:p w:rsidR="00146892" w:rsidRDefault="00146892" w:rsidP="006B2176">
      <w:pPr>
        <w:spacing w:line="276" w:lineRule="auto"/>
        <w:ind w:firstLine="720"/>
        <w:jc w:val="both"/>
      </w:pPr>
    </w:p>
    <w:p w:rsidR="00921699" w:rsidRPr="0002752E" w:rsidRDefault="00921699" w:rsidP="0002752E">
      <w:pPr>
        <w:pStyle w:val="ListParagraph"/>
        <w:numPr>
          <w:ilvl w:val="0"/>
          <w:numId w:val="11"/>
        </w:numPr>
        <w:jc w:val="both"/>
        <w:rPr>
          <w:b/>
        </w:rPr>
      </w:pPr>
      <w:r w:rsidRPr="0002752E">
        <w:rPr>
          <w:b/>
          <w:lang w:val="id-ID"/>
        </w:rPr>
        <w:t>SIMPULAN</w:t>
      </w:r>
      <w:r w:rsidRPr="0002752E">
        <w:rPr>
          <w:b/>
        </w:rPr>
        <w:t xml:space="preserve"> DAN SARAN</w:t>
      </w:r>
    </w:p>
    <w:p w:rsidR="00921699" w:rsidRPr="00E428CC" w:rsidRDefault="00921699" w:rsidP="006B2176">
      <w:pPr>
        <w:spacing w:line="276" w:lineRule="auto"/>
        <w:jc w:val="both"/>
        <w:rPr>
          <w:b/>
        </w:rPr>
      </w:pPr>
      <w:r w:rsidRPr="00E428CC">
        <w:rPr>
          <w:b/>
        </w:rPr>
        <w:t>Kesimpulan</w:t>
      </w:r>
      <w:r w:rsidRPr="00E428CC">
        <w:t xml:space="preserve"> </w:t>
      </w:r>
    </w:p>
    <w:p w:rsidR="00921699" w:rsidRPr="003A1DB4" w:rsidRDefault="00921699" w:rsidP="007936FD">
      <w:pPr>
        <w:pStyle w:val="ListParagraph"/>
        <w:spacing w:after="120" w:line="276" w:lineRule="auto"/>
        <w:ind w:left="0" w:firstLine="360"/>
        <w:jc w:val="both"/>
      </w:pPr>
      <w:proofErr w:type="gramStart"/>
      <w:r w:rsidRPr="003A1DB4">
        <w:t>Sistem elektrokoagulasi dapat berfungsi dengan baik menurun</w:t>
      </w:r>
      <w:r>
        <w:t xml:space="preserve">kan </w:t>
      </w:r>
      <w:r w:rsidRPr="003A1DB4">
        <w:t xml:space="preserve">konsentrasi TSS, dan TDS serta </w:t>
      </w:r>
      <w:r>
        <w:t>menaikkaa</w:t>
      </w:r>
      <w:r w:rsidRPr="003A1DB4">
        <w:t xml:space="preserve"> pH limbah cair tahu.</w:t>
      </w:r>
      <w:proofErr w:type="gramEnd"/>
      <w:r>
        <w:t xml:space="preserve"> </w:t>
      </w:r>
      <w:r w:rsidRPr="003A1DB4">
        <w:t xml:space="preserve">Penurunan konsentrasi TSS tertinggi terdapat pada variasi tegangan 30V </w:t>
      </w:r>
      <w:r>
        <w:t xml:space="preserve">dan </w:t>
      </w:r>
      <w:r w:rsidRPr="003A1DB4">
        <w:t xml:space="preserve">waktu kontak 120 menit </w:t>
      </w:r>
      <w:r>
        <w:t xml:space="preserve">dengan </w:t>
      </w:r>
      <w:r w:rsidRPr="003A1DB4">
        <w:t>efisiensi sebesar 72</w:t>
      </w:r>
      <w:proofErr w:type="gramStart"/>
      <w:r>
        <w:t>,</w:t>
      </w:r>
      <w:r w:rsidRPr="003A1DB4">
        <w:t>2</w:t>
      </w:r>
      <w:proofErr w:type="gramEnd"/>
      <w:r w:rsidRPr="003A1DB4">
        <w:t>%</w:t>
      </w:r>
      <w:r>
        <w:t>. K</w:t>
      </w:r>
      <w:r w:rsidRPr="003A1DB4">
        <w:t xml:space="preserve">onsentrasi TDS tertinggi pada variasi tegangan 10V </w:t>
      </w:r>
      <w:r>
        <w:t xml:space="preserve">dan </w:t>
      </w:r>
      <w:r w:rsidRPr="003A1DB4">
        <w:t>waktu kontak 180 menit dengan efisiensi 15</w:t>
      </w:r>
      <w:proofErr w:type="gramStart"/>
      <w:r>
        <w:t>,</w:t>
      </w:r>
      <w:r w:rsidRPr="003A1DB4">
        <w:t>4</w:t>
      </w:r>
      <w:proofErr w:type="gramEnd"/>
      <w:r w:rsidRPr="003A1DB4">
        <w:t>%.</w:t>
      </w:r>
      <w:r>
        <w:t xml:space="preserve"> </w:t>
      </w:r>
      <w:r w:rsidRPr="003A1DB4">
        <w:t>Kombinasi perlakuan variasi tegangan dengan waktu kontak yang optimum adalah 30V selama 180 menit dengan efisiensi TSS sebesar 67% dan TDS seb</w:t>
      </w:r>
      <w:r>
        <w:t>e</w:t>
      </w:r>
      <w:r w:rsidRPr="003A1DB4">
        <w:t xml:space="preserve">sar 13,4%. </w:t>
      </w:r>
    </w:p>
    <w:p w:rsidR="00921699" w:rsidRPr="00E428CC" w:rsidRDefault="00921699" w:rsidP="006B2176">
      <w:pPr>
        <w:spacing w:line="276" w:lineRule="auto"/>
        <w:jc w:val="both"/>
        <w:rPr>
          <w:b/>
        </w:rPr>
      </w:pPr>
      <w:r w:rsidRPr="00E428CC">
        <w:rPr>
          <w:b/>
        </w:rPr>
        <w:t>Saran</w:t>
      </w:r>
    </w:p>
    <w:p w:rsidR="00921699" w:rsidRDefault="00921699" w:rsidP="007936FD">
      <w:pPr>
        <w:pStyle w:val="ListParagraph"/>
        <w:spacing w:line="276" w:lineRule="auto"/>
        <w:ind w:left="0" w:firstLine="360"/>
        <w:jc w:val="both"/>
      </w:pPr>
      <w:proofErr w:type="gramStart"/>
      <w:r w:rsidRPr="00E428CC">
        <w:t>Untuk mendapatkan hasil elektrokoagulasi yang lebih optimal perlu diperhatikan beberapa faktor seperti bahan elektroda, jarak elektroda, variasi tegangan dan waktu kontak</w:t>
      </w:r>
      <w:r>
        <w:t>.</w:t>
      </w:r>
      <w:proofErr w:type="gramEnd"/>
      <w:r>
        <w:t xml:space="preserve"> Selain itu, perlu </w:t>
      </w:r>
      <w:r w:rsidRPr="00E428CC">
        <w:t xml:space="preserve">melakukan pengulangan perlakuan proses elektrokoagulasi pada limbah yang </w:t>
      </w:r>
      <w:proofErr w:type="gramStart"/>
      <w:r w:rsidRPr="00E428CC">
        <w:t>sama</w:t>
      </w:r>
      <w:proofErr w:type="gramEnd"/>
      <w:r w:rsidRPr="00E428CC">
        <w:t xml:space="preserve"> dengan waktu kontak berbeda.</w:t>
      </w:r>
    </w:p>
    <w:p w:rsidR="007E31BA" w:rsidRPr="00E428CC" w:rsidRDefault="007E31BA" w:rsidP="00921699">
      <w:pPr>
        <w:pStyle w:val="IEEEParagraph"/>
        <w:spacing w:line="276" w:lineRule="auto"/>
        <w:ind w:firstLine="0"/>
      </w:pPr>
    </w:p>
    <w:p w:rsidR="0006703C" w:rsidRPr="00607D91" w:rsidRDefault="00607D91" w:rsidP="00C9234E">
      <w:pPr>
        <w:pStyle w:val="References"/>
        <w:spacing w:line="276" w:lineRule="auto"/>
        <w:rPr>
          <w:b/>
          <w:color w:val="000000"/>
          <w:spacing w:val="-6"/>
          <w:sz w:val="24"/>
          <w:szCs w:val="24"/>
        </w:rPr>
      </w:pPr>
      <w:r w:rsidRPr="00607D91">
        <w:rPr>
          <w:b/>
          <w:color w:val="000000"/>
          <w:spacing w:val="-6"/>
          <w:sz w:val="24"/>
          <w:szCs w:val="24"/>
        </w:rPr>
        <w:lastRenderedPageBreak/>
        <w:t>DAFTAR RUJUKAN</w:t>
      </w:r>
    </w:p>
    <w:p w:rsidR="00EE382B" w:rsidRPr="00EE382B" w:rsidRDefault="00607D91" w:rsidP="006425CA">
      <w:pPr>
        <w:widowControl w:val="0"/>
        <w:autoSpaceDE w:val="0"/>
        <w:autoSpaceDN w:val="0"/>
        <w:adjustRightInd w:val="0"/>
        <w:spacing w:after="120"/>
        <w:ind w:left="450" w:hanging="450"/>
        <w:jc w:val="both"/>
        <w:rPr>
          <w:noProof/>
          <w:sz w:val="22"/>
        </w:rPr>
      </w:pPr>
      <w:r>
        <w:rPr>
          <w:color w:val="000000"/>
          <w:spacing w:val="-6"/>
          <w:sz w:val="22"/>
        </w:rPr>
        <w:fldChar w:fldCharType="begin" w:fldLock="1"/>
      </w:r>
      <w:r w:rsidRPr="00D655EF">
        <w:rPr>
          <w:color w:val="000000"/>
          <w:spacing w:val="-6"/>
          <w:sz w:val="22"/>
        </w:rPr>
        <w:instrText xml:space="preserve">ADDIN Mendeley Bibliography CSL_BIBLIOGRAPHY </w:instrText>
      </w:r>
      <w:r>
        <w:rPr>
          <w:color w:val="000000"/>
          <w:spacing w:val="-6"/>
          <w:sz w:val="22"/>
        </w:rPr>
        <w:fldChar w:fldCharType="separate"/>
      </w:r>
      <w:r w:rsidR="00EE382B" w:rsidRPr="00EE382B">
        <w:rPr>
          <w:noProof/>
          <w:sz w:val="22"/>
        </w:rPr>
        <w:t xml:space="preserve">Bazrafshan, E. </w:t>
      </w:r>
      <w:r w:rsidR="00EE382B" w:rsidRPr="00EE382B">
        <w:rPr>
          <w:i/>
          <w:iCs/>
          <w:noProof/>
          <w:sz w:val="22"/>
        </w:rPr>
        <w:t>et al.</w:t>
      </w:r>
      <w:r w:rsidR="00EE382B" w:rsidRPr="00EE382B">
        <w:rPr>
          <w:noProof/>
          <w:sz w:val="22"/>
        </w:rPr>
        <w:t xml:space="preserve"> (2013) ‘Application of electrocoagulation process for dairy wastewater treatment’, </w:t>
      </w:r>
      <w:r w:rsidR="00EE382B" w:rsidRPr="00EE382B">
        <w:rPr>
          <w:i/>
          <w:iCs/>
          <w:noProof/>
          <w:sz w:val="22"/>
        </w:rPr>
        <w:t>Journal of Chemistry</w:t>
      </w:r>
      <w:r w:rsidR="00EE382B" w:rsidRPr="00EE382B">
        <w:rPr>
          <w:noProof/>
          <w:sz w:val="22"/>
        </w:rPr>
        <w:t>. doi: 10.1155/2013/640139.</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Hari P, B. and Harsanti, M. (2010) ‘Pengolahan Limbah Cair Tekstil Menggunakan Proses Elektrokoagulasi dengan Sel Al-Al’, </w:t>
      </w:r>
      <w:r w:rsidRPr="00EE382B">
        <w:rPr>
          <w:i/>
          <w:iCs/>
          <w:noProof/>
          <w:sz w:val="22"/>
        </w:rPr>
        <w:t>Prosiding Seminar Nasional Teknik Kimia ‘Kejuangan’ Pengembanagn Teknologi Kimia untuk Pengolahan Sumber Daya Alam Indonesia</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Herawati, D., Pujiastuti, P. and Arfian, W. (2019) ‘Pemanfaatan Limbah Cair Tahu Sebagai Upaya Sanitasi Lingkungan Di Sekitar Ukm Tahu Tempe Daerah Krajan Kalurahan Mojosongo’, </w:t>
      </w:r>
      <w:r w:rsidRPr="00EE382B">
        <w:rPr>
          <w:i/>
          <w:iCs/>
          <w:noProof/>
          <w:sz w:val="22"/>
        </w:rPr>
        <w:t>Jurnal Pengabdian Kepada Masyarakat</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Ilyas, N. I., Nugraha, W. D. and Sumiyati, S. (2013) ‘Penurunan Kadar TDS Pada Limbah Tahu Dengan Teknologi </w:t>
      </w:r>
      <w:r w:rsidRPr="006425CA">
        <w:rPr>
          <w:i/>
          <w:iCs/>
          <w:noProof/>
          <w:sz w:val="22"/>
        </w:rPr>
        <w:t>Biofilm</w:t>
      </w:r>
      <w:r w:rsidRPr="00EE382B">
        <w:rPr>
          <w:noProof/>
          <w:sz w:val="22"/>
        </w:rPr>
        <w:t xml:space="preserve"> Menggunakan Media Biofilter Kerikil Hasil Letusan Gunung Merapi Dalam Bentuk Random (studi kasus: Industri Tahu Jomblang Semarang)’, </w:t>
      </w:r>
      <w:r w:rsidRPr="00EE382B">
        <w:rPr>
          <w:i/>
          <w:iCs/>
          <w:noProof/>
          <w:sz w:val="22"/>
        </w:rPr>
        <w:t>Jurnal Tugas Akhir Program Studi Teknik Lingkungan Universitas Diponegoro</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Indriyati, I. (2018) ‘</w:t>
      </w:r>
      <w:r w:rsidR="006425CA" w:rsidRPr="00EE382B">
        <w:rPr>
          <w:noProof/>
          <w:sz w:val="22"/>
        </w:rPr>
        <w:t xml:space="preserve">Proses Pengolahan Limbah Organik Secara Koagulasi Dan </w:t>
      </w:r>
      <w:r w:rsidR="006425CA" w:rsidRPr="006425CA">
        <w:rPr>
          <w:i/>
          <w:iCs/>
          <w:noProof/>
          <w:sz w:val="22"/>
        </w:rPr>
        <w:t>Flokulasi</w:t>
      </w:r>
      <w:r w:rsidRPr="006425CA">
        <w:rPr>
          <w:i/>
          <w:iCs/>
          <w:noProof/>
          <w:sz w:val="22"/>
        </w:rPr>
        <w:t>’</w:t>
      </w:r>
      <w:r w:rsidRPr="00EE382B">
        <w:rPr>
          <w:noProof/>
          <w:sz w:val="22"/>
        </w:rPr>
        <w:t xml:space="preserve">, </w:t>
      </w:r>
      <w:r w:rsidRPr="00EE382B">
        <w:rPr>
          <w:i/>
          <w:iCs/>
          <w:noProof/>
          <w:sz w:val="22"/>
        </w:rPr>
        <w:t>Jurnal Rekayasa Lingkungan</w:t>
      </w:r>
      <w:r w:rsidRPr="00EE382B">
        <w:rPr>
          <w:noProof/>
          <w:sz w:val="22"/>
        </w:rPr>
        <w:t>. doi: 10.29122/jrl.v4i2.1861.</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Indriyati, I. and Diyono, D. (2016) ‘</w:t>
      </w:r>
      <w:r w:rsidR="006425CA" w:rsidRPr="00EE382B">
        <w:rPr>
          <w:noProof/>
          <w:sz w:val="22"/>
        </w:rPr>
        <w:t xml:space="preserve">Pengolahan Efluen Reaktor Fixed Bed Secara </w:t>
      </w:r>
      <w:r w:rsidR="006425CA" w:rsidRPr="006425CA">
        <w:rPr>
          <w:i/>
          <w:iCs/>
          <w:noProof/>
          <w:sz w:val="22"/>
        </w:rPr>
        <w:t>Koagulasi’</w:t>
      </w:r>
      <w:r w:rsidRPr="00EE382B">
        <w:rPr>
          <w:noProof/>
          <w:sz w:val="22"/>
        </w:rPr>
        <w:t xml:space="preserve">, </w:t>
      </w:r>
      <w:r w:rsidRPr="00EE382B">
        <w:rPr>
          <w:i/>
          <w:iCs/>
          <w:noProof/>
          <w:sz w:val="22"/>
        </w:rPr>
        <w:t>Jurnal Teknologi Lingkungan</w:t>
      </w:r>
      <w:r w:rsidRPr="00EE382B">
        <w:rPr>
          <w:noProof/>
          <w:sz w:val="22"/>
        </w:rPr>
        <w:t>. doi: 10.29122/jtl.v12i3.1236.</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Kaswinarni, F. (2007) ‘Kajian Teknis Pengolahan Limbah Padat Dan Cair Industri Tahu (Studi Kasus Industri </w:t>
      </w:r>
      <w:r w:rsidRPr="006425CA">
        <w:rPr>
          <w:i/>
          <w:iCs/>
          <w:noProof/>
          <w:sz w:val="22"/>
        </w:rPr>
        <w:t>Tahu</w:t>
      </w:r>
      <w:r w:rsidRPr="00EE382B">
        <w:rPr>
          <w:noProof/>
          <w:sz w:val="22"/>
        </w:rPr>
        <w:t xml:space="preserve"> Tandang Semarang, Sederhana Kendal, dan Gagak Sipat Boyolali)’, in </w:t>
      </w:r>
      <w:r w:rsidRPr="00EE382B">
        <w:rPr>
          <w:i/>
          <w:iCs/>
          <w:noProof/>
          <w:sz w:val="22"/>
        </w:rPr>
        <w:t>Tesis</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Kaswinarni, F. (2008) ‘Kajian Teknis Pengolahan Limbah Padat Dan Cair Industri Tahu’, </w:t>
      </w:r>
      <w:r w:rsidRPr="00EE382B">
        <w:rPr>
          <w:i/>
          <w:iCs/>
          <w:noProof/>
          <w:sz w:val="22"/>
        </w:rPr>
        <w:t>Majalah Ilmiah Lontar</w:t>
      </w:r>
      <w:r w:rsidRPr="00EE382B">
        <w:rPr>
          <w:noProof/>
          <w:sz w:val="22"/>
        </w:rPr>
        <w:t xml:space="preserve">. </w:t>
      </w:r>
      <w:r w:rsidRPr="006425CA">
        <w:rPr>
          <w:i/>
          <w:iCs/>
          <w:noProof/>
          <w:sz w:val="22"/>
        </w:rPr>
        <w:t>doi</w:t>
      </w:r>
      <w:r w:rsidRPr="00EE382B">
        <w:rPr>
          <w:noProof/>
          <w:sz w:val="22"/>
        </w:rPr>
        <w:t>: 10.26877/ltr.v22i2.435.</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Mukimin, A. (2006) ‘Pengolahan Limbah Industri Berbasis Logam dengan Teknologi Elektrokoagulasi Flotasi’, </w:t>
      </w:r>
      <w:r w:rsidRPr="00EE382B">
        <w:rPr>
          <w:i/>
          <w:iCs/>
          <w:noProof/>
          <w:sz w:val="22"/>
        </w:rPr>
        <w:t>Tesis Universitas Diponogoro</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Nasution, M. A. (2012) ‘Pengolahan LCPKS Keluaran Fat Pit, Kolamanaerobikdan Reaktor Biogas Dengan </w:t>
      </w:r>
      <w:r w:rsidRPr="006425CA">
        <w:rPr>
          <w:i/>
          <w:iCs/>
          <w:noProof/>
          <w:sz w:val="22"/>
        </w:rPr>
        <w:t>Elektrokoagulasi’</w:t>
      </w:r>
      <w:r w:rsidRPr="00EE382B">
        <w:rPr>
          <w:noProof/>
          <w:sz w:val="22"/>
        </w:rPr>
        <w:t xml:space="preserve">, </w:t>
      </w:r>
      <w:r w:rsidRPr="00EE382B">
        <w:rPr>
          <w:i/>
          <w:iCs/>
          <w:noProof/>
          <w:sz w:val="22"/>
        </w:rPr>
        <w:t>InSINas</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Nurajijah, L., Harjunowibowo, D. and Radiyono, Y. (2014) ‘Pengaruh Variasi Tegangan pada Pengolahan Limbah Cair Laundry Menggunakan Proses Elektrolisis Jurnal Materi dan Pembelajaran Fisika ( JMPF )’, </w:t>
      </w:r>
      <w:r w:rsidRPr="00EE382B">
        <w:rPr>
          <w:i/>
          <w:iCs/>
          <w:noProof/>
          <w:sz w:val="22"/>
        </w:rPr>
        <w:t>Jurnal Materi dan Pemeblajaran Fisikaemeblajaran Fisika</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Ratnani, R. (2011) ‘</w:t>
      </w:r>
      <w:r w:rsidR="006425CA" w:rsidRPr="00EE382B">
        <w:rPr>
          <w:noProof/>
          <w:sz w:val="22"/>
        </w:rPr>
        <w:t xml:space="preserve">Kecepatan Penyerapan Zat Organik Pada Limbah Cair Industri Tahu </w:t>
      </w:r>
      <w:r w:rsidR="006425CA" w:rsidRPr="006425CA">
        <w:rPr>
          <w:i/>
          <w:iCs/>
          <w:noProof/>
          <w:sz w:val="22"/>
        </w:rPr>
        <w:t>Dengan</w:t>
      </w:r>
      <w:r w:rsidR="006425CA" w:rsidRPr="00EE382B">
        <w:rPr>
          <w:noProof/>
          <w:sz w:val="22"/>
        </w:rPr>
        <w:t xml:space="preserve"> Lumpur Aktif</w:t>
      </w:r>
      <w:r w:rsidRPr="00EE382B">
        <w:rPr>
          <w:noProof/>
          <w:sz w:val="22"/>
        </w:rPr>
        <w:t xml:space="preserve">’, </w:t>
      </w:r>
      <w:r w:rsidRPr="00EE382B">
        <w:rPr>
          <w:i/>
          <w:iCs/>
          <w:noProof/>
          <w:sz w:val="22"/>
        </w:rPr>
        <w:t>Jurnal Momentum UNWAHAS</w:t>
      </w:r>
      <w:r w:rsidRPr="00EE382B">
        <w:rPr>
          <w:noProof/>
          <w:sz w:val="22"/>
        </w:rPr>
        <w:t>.</w:t>
      </w:r>
    </w:p>
    <w:p w:rsidR="00EE382B" w:rsidRPr="00EE382B" w:rsidRDefault="00EE382B" w:rsidP="00EE382B">
      <w:pPr>
        <w:widowControl w:val="0"/>
        <w:autoSpaceDE w:val="0"/>
        <w:autoSpaceDN w:val="0"/>
        <w:adjustRightInd w:val="0"/>
        <w:spacing w:after="120"/>
        <w:jc w:val="both"/>
        <w:rPr>
          <w:noProof/>
          <w:sz w:val="22"/>
        </w:rPr>
      </w:pPr>
      <w:r w:rsidRPr="00EE382B">
        <w:rPr>
          <w:noProof/>
          <w:sz w:val="22"/>
        </w:rPr>
        <w:t xml:space="preserve">Sarwono, B. and Saragih, Y. P. (2005) </w:t>
      </w:r>
      <w:r w:rsidRPr="00EE382B">
        <w:rPr>
          <w:i/>
          <w:iCs/>
          <w:noProof/>
          <w:sz w:val="22"/>
        </w:rPr>
        <w:t>Membuat Aneka Tahu</w:t>
      </w:r>
      <w:r w:rsidRPr="00EE382B">
        <w:rPr>
          <w:noProof/>
          <w:sz w:val="22"/>
        </w:rPr>
        <w:t xml:space="preserve">, </w:t>
      </w:r>
      <w:r w:rsidRPr="00EE382B">
        <w:rPr>
          <w:i/>
          <w:iCs/>
          <w:noProof/>
          <w:sz w:val="22"/>
        </w:rPr>
        <w:t>Jakarta : Penebar Swadaya</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Sugiarti, Y. (2020) ‘</w:t>
      </w:r>
      <w:r w:rsidRPr="006425CA">
        <w:rPr>
          <w:i/>
          <w:iCs/>
          <w:noProof/>
          <w:sz w:val="22"/>
        </w:rPr>
        <w:t>ASPEK</w:t>
      </w:r>
      <w:r w:rsidRPr="00EE382B">
        <w:rPr>
          <w:noProof/>
          <w:sz w:val="22"/>
        </w:rPr>
        <w:t xml:space="preserve"> </w:t>
      </w:r>
      <w:r w:rsidR="006425CA" w:rsidRPr="00EE382B">
        <w:rPr>
          <w:noProof/>
          <w:sz w:val="22"/>
        </w:rPr>
        <w:t>Hukum Pencemaran Lingkungan Akibat Limbah Perusahaan Tahu (Study Kasus Di Kabupaten Sumenep</w:t>
      </w:r>
      <w:r w:rsidRPr="00EE382B">
        <w:rPr>
          <w:noProof/>
          <w:sz w:val="22"/>
        </w:rPr>
        <w:t xml:space="preserve">)’, </w:t>
      </w:r>
      <w:r w:rsidRPr="00EE382B">
        <w:rPr>
          <w:i/>
          <w:iCs/>
          <w:noProof/>
          <w:sz w:val="22"/>
        </w:rPr>
        <w:t>Jurnal Jendela Hukum</w:t>
      </w:r>
      <w:r w:rsidRPr="00EE382B">
        <w:rPr>
          <w:noProof/>
          <w:sz w:val="22"/>
        </w:rPr>
        <w:t>. doi: 10.24929/fh.v7i2.1072.</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Susetyaningsih, R., Kismolo, E. and Prayitno (2008) ‘Kajian Proses Elektrokoagulasi Untuk Pengolahan Limbah Cair’, </w:t>
      </w:r>
      <w:r w:rsidRPr="00EE382B">
        <w:rPr>
          <w:i/>
          <w:iCs/>
          <w:noProof/>
          <w:sz w:val="22"/>
        </w:rPr>
        <w:t>Seminar Nasional IV SDM Teknik Nuklir Yogyakarta</w:t>
      </w:r>
      <w:r w:rsidRPr="00EE382B">
        <w:rPr>
          <w:noProof/>
          <w:sz w:val="22"/>
        </w:rPr>
        <w:t>.</w:t>
      </w:r>
    </w:p>
    <w:p w:rsidR="00EE382B" w:rsidRPr="00EE382B" w:rsidRDefault="00EE382B" w:rsidP="006425CA">
      <w:pPr>
        <w:widowControl w:val="0"/>
        <w:autoSpaceDE w:val="0"/>
        <w:autoSpaceDN w:val="0"/>
        <w:adjustRightInd w:val="0"/>
        <w:spacing w:after="120"/>
        <w:ind w:left="450" w:hanging="450"/>
        <w:jc w:val="both"/>
        <w:rPr>
          <w:noProof/>
          <w:sz w:val="22"/>
        </w:rPr>
      </w:pPr>
      <w:r w:rsidRPr="00EE382B">
        <w:rPr>
          <w:noProof/>
          <w:sz w:val="22"/>
        </w:rPr>
        <w:t xml:space="preserve">Yuwono, C. W. and Soehartanto, T. (2013) ‘Perancangan Sistem Pengaduk Pada Bioreaktor Batch untuk Meningkatkan Produksi Biogas’, </w:t>
      </w:r>
      <w:r w:rsidRPr="00EE382B">
        <w:rPr>
          <w:i/>
          <w:iCs/>
          <w:noProof/>
          <w:sz w:val="22"/>
        </w:rPr>
        <w:t>Jurnal Teknik POMITS</w:t>
      </w:r>
      <w:r w:rsidRPr="00EE382B">
        <w:rPr>
          <w:noProof/>
          <w:sz w:val="22"/>
        </w:rPr>
        <w:t>.</w:t>
      </w:r>
    </w:p>
    <w:p w:rsidR="00382E62" w:rsidRPr="008D4185" w:rsidRDefault="00607D91" w:rsidP="00EE382B">
      <w:pPr>
        <w:widowControl w:val="0"/>
        <w:autoSpaceDE w:val="0"/>
        <w:autoSpaceDN w:val="0"/>
        <w:adjustRightInd w:val="0"/>
        <w:spacing w:after="120"/>
        <w:ind w:left="450" w:hanging="450"/>
        <w:jc w:val="both"/>
        <w:rPr>
          <w:color w:val="000000"/>
          <w:spacing w:val="-6"/>
          <w:sz w:val="22"/>
        </w:rPr>
      </w:pPr>
      <w:r>
        <w:rPr>
          <w:color w:val="000000"/>
          <w:spacing w:val="-6"/>
          <w:sz w:val="22"/>
        </w:rPr>
        <w:fldChar w:fldCharType="end"/>
      </w:r>
    </w:p>
    <w:sectPr w:rsidR="00382E62" w:rsidRPr="008D4185" w:rsidSect="00DA44DC">
      <w:headerReference w:type="even" r:id="rId21"/>
      <w:headerReference w:type="default" r:id="rId22"/>
      <w:footerReference w:type="even" r:id="rId23"/>
      <w:footerReference w:type="default" r:id="rId24"/>
      <w:headerReference w:type="first" r:id="rId25"/>
      <w:footerReference w:type="first" r:id="rId26"/>
      <w:pgSz w:w="11906" w:h="16838" w:code="9"/>
      <w:pgMar w:top="1134" w:right="1134" w:bottom="1134" w:left="1134" w:header="284" w:footer="567" w:gutter="0"/>
      <w:pgNumType w:start="9"/>
      <w:cols w:space="23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2F4" w:rsidRDefault="00C352F4" w:rsidP="00A1414F">
      <w:r>
        <w:separator/>
      </w:r>
    </w:p>
  </w:endnote>
  <w:endnote w:type="continuationSeparator" w:id="0">
    <w:p w:rsidR="00C352F4" w:rsidRDefault="00C352F4"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Forte">
    <w:panose1 w:val="03060902040502070203"/>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557742985"/>
      <w:docPartObj>
        <w:docPartGallery w:val="Page Numbers (Bottom of Page)"/>
        <w:docPartUnique/>
      </w:docPartObj>
    </w:sdtPr>
    <w:sdtEndPr>
      <w:rPr>
        <w:noProof/>
      </w:rPr>
    </w:sdtEndPr>
    <w:sdtContent>
      <w:p w:rsidR="00DA44DC" w:rsidRPr="0039439F" w:rsidRDefault="00DA44DC">
        <w:pPr>
          <w:pStyle w:val="Footer"/>
          <w:jc w:val="center"/>
          <w:rPr>
            <w:sz w:val="24"/>
            <w:szCs w:val="24"/>
          </w:rPr>
        </w:pPr>
        <w:r w:rsidRPr="0039439F">
          <w:rPr>
            <w:sz w:val="24"/>
            <w:szCs w:val="24"/>
          </w:rPr>
          <w:fldChar w:fldCharType="begin"/>
        </w:r>
        <w:r w:rsidRPr="0039439F">
          <w:rPr>
            <w:sz w:val="24"/>
            <w:szCs w:val="24"/>
          </w:rPr>
          <w:instrText xml:space="preserve"> PAGE   \* MERGEFORMAT </w:instrText>
        </w:r>
        <w:r w:rsidRPr="0039439F">
          <w:rPr>
            <w:sz w:val="24"/>
            <w:szCs w:val="24"/>
          </w:rPr>
          <w:fldChar w:fldCharType="separate"/>
        </w:r>
        <w:r w:rsidR="0039439F">
          <w:rPr>
            <w:noProof/>
            <w:sz w:val="24"/>
            <w:szCs w:val="24"/>
          </w:rPr>
          <w:t>16</w:t>
        </w:r>
        <w:r w:rsidRPr="0039439F">
          <w:rPr>
            <w:noProof/>
            <w:sz w:val="24"/>
            <w:szCs w:val="24"/>
          </w:rPr>
          <w:fldChar w:fldCharType="end"/>
        </w:r>
      </w:p>
    </w:sdtContent>
  </w:sdt>
  <w:p w:rsidR="00920AF6" w:rsidRDefault="00920AF6" w:rsidP="00920AF6">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rPr>
      <w:id w:val="1915510206"/>
      <w:docPartObj>
        <w:docPartGallery w:val="Page Numbers (Bottom of Page)"/>
        <w:docPartUnique/>
      </w:docPartObj>
    </w:sdtPr>
    <w:sdtEndPr>
      <w:rPr>
        <w:noProof/>
      </w:rPr>
    </w:sdtEndPr>
    <w:sdtContent>
      <w:p w:rsidR="00DA44DC" w:rsidRPr="0039439F" w:rsidRDefault="00DA44DC">
        <w:pPr>
          <w:pStyle w:val="Footer"/>
          <w:jc w:val="center"/>
          <w:rPr>
            <w:sz w:val="24"/>
          </w:rPr>
        </w:pPr>
        <w:r w:rsidRPr="0039439F">
          <w:rPr>
            <w:sz w:val="24"/>
          </w:rPr>
          <w:fldChar w:fldCharType="begin"/>
        </w:r>
        <w:r w:rsidRPr="0039439F">
          <w:rPr>
            <w:sz w:val="24"/>
          </w:rPr>
          <w:instrText xml:space="preserve"> PAGE   \* MERGEFORMAT </w:instrText>
        </w:r>
        <w:r w:rsidRPr="0039439F">
          <w:rPr>
            <w:sz w:val="24"/>
          </w:rPr>
          <w:fldChar w:fldCharType="separate"/>
        </w:r>
        <w:r w:rsidR="0039439F">
          <w:rPr>
            <w:noProof/>
            <w:sz w:val="24"/>
          </w:rPr>
          <w:t>17</w:t>
        </w:r>
        <w:r w:rsidRPr="0039439F">
          <w:rPr>
            <w:noProof/>
            <w:sz w:val="24"/>
          </w:rPr>
          <w:fldChar w:fldCharType="end"/>
        </w:r>
      </w:p>
    </w:sdtContent>
  </w:sdt>
  <w:p w:rsidR="00DA44DC" w:rsidRDefault="00DA44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047779"/>
      <w:docPartObj>
        <w:docPartGallery w:val="Page Numbers (Bottom of Page)"/>
        <w:docPartUnique/>
      </w:docPartObj>
    </w:sdtPr>
    <w:sdtEndPr>
      <w:rPr>
        <w:noProof/>
        <w:sz w:val="24"/>
        <w:szCs w:val="24"/>
      </w:rPr>
    </w:sdtEndPr>
    <w:sdtContent>
      <w:p w:rsidR="00DA44DC" w:rsidRPr="0039439F" w:rsidRDefault="00DA44DC">
        <w:pPr>
          <w:pStyle w:val="Footer"/>
          <w:jc w:val="center"/>
          <w:rPr>
            <w:sz w:val="24"/>
            <w:szCs w:val="24"/>
          </w:rPr>
        </w:pPr>
        <w:r w:rsidRPr="0039439F">
          <w:rPr>
            <w:sz w:val="24"/>
            <w:szCs w:val="24"/>
          </w:rPr>
          <w:fldChar w:fldCharType="begin"/>
        </w:r>
        <w:r w:rsidRPr="0039439F">
          <w:rPr>
            <w:sz w:val="24"/>
            <w:szCs w:val="24"/>
          </w:rPr>
          <w:instrText xml:space="preserve"> PAGE   \* MERGEFORMAT </w:instrText>
        </w:r>
        <w:r w:rsidRPr="0039439F">
          <w:rPr>
            <w:sz w:val="24"/>
            <w:szCs w:val="24"/>
          </w:rPr>
          <w:fldChar w:fldCharType="separate"/>
        </w:r>
        <w:r w:rsidR="0039439F">
          <w:rPr>
            <w:noProof/>
            <w:sz w:val="24"/>
            <w:szCs w:val="24"/>
          </w:rPr>
          <w:t>9</w:t>
        </w:r>
        <w:r w:rsidRPr="0039439F">
          <w:rPr>
            <w:noProof/>
            <w:sz w:val="24"/>
            <w:szCs w:val="24"/>
          </w:rPr>
          <w:fldChar w:fldCharType="end"/>
        </w:r>
      </w:p>
    </w:sdtContent>
  </w:sdt>
  <w:p w:rsidR="00416003" w:rsidRDefault="004160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2F4" w:rsidRDefault="00C352F4" w:rsidP="00A1414F">
      <w:r>
        <w:separator/>
      </w:r>
    </w:p>
  </w:footnote>
  <w:footnote w:type="continuationSeparator" w:id="0">
    <w:p w:rsidR="00C352F4" w:rsidRDefault="00C352F4" w:rsidP="00A1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C75" w:rsidRDefault="00111C75" w:rsidP="00506C69">
    <w:pPr>
      <w:spacing w:line="0" w:lineRule="atLeast"/>
      <w:rPr>
        <w:rFonts w:ascii="Forte" w:eastAsia="Forte" w:hAnsi="Forte"/>
        <w:i/>
        <w:sz w:val="18"/>
        <w:szCs w:val="18"/>
      </w:rPr>
    </w:pPr>
  </w:p>
  <w:p w:rsidR="0000069A" w:rsidRDefault="00920AF6" w:rsidP="00416003">
    <w:pPr>
      <w:spacing w:before="120" w:line="0" w:lineRule="atLeast"/>
      <w:rPr>
        <w:rFonts w:ascii="Trebuchet MS" w:hAnsi="Trebuchet MS"/>
        <w:sz w:val="18"/>
        <w:szCs w:val="20"/>
      </w:rPr>
    </w:pPr>
    <w:r w:rsidRPr="00920AF6">
      <w:rPr>
        <w:rFonts w:ascii="Trebuchet MS" w:eastAsia="Forte" w:hAnsi="Trebuchet MS"/>
        <w:b/>
        <w:sz w:val="20"/>
        <w:szCs w:val="18"/>
      </w:rPr>
      <w:t>Protech Biosystems Journal</w:t>
    </w:r>
    <w:r w:rsidRPr="00920AF6">
      <w:rPr>
        <w:rFonts w:ascii="Trebuchet MS" w:eastAsia="Forte" w:hAnsi="Trebuchet MS"/>
        <w:b/>
        <w:sz w:val="20"/>
        <w:szCs w:val="18"/>
      </w:rPr>
      <w:br/>
    </w:r>
    <w:r w:rsidRPr="00920AF6">
      <w:rPr>
        <w:rFonts w:ascii="Trebuchet MS" w:hAnsi="Trebuchet MS"/>
        <w:sz w:val="18"/>
        <w:szCs w:val="20"/>
        <w:lang w:val="id-ID"/>
      </w:rPr>
      <w:t>Vol</w:t>
    </w:r>
    <w:r w:rsidR="006F5209" w:rsidRPr="00920AF6">
      <w:rPr>
        <w:rFonts w:ascii="Trebuchet MS" w:hAnsi="Trebuchet MS"/>
        <w:sz w:val="18"/>
        <w:szCs w:val="20"/>
        <w:lang w:val="id-ID"/>
      </w:rPr>
      <w:t xml:space="preserve">. </w:t>
    </w:r>
    <w:r w:rsidRPr="00920AF6">
      <w:rPr>
        <w:rFonts w:ascii="Trebuchet MS" w:hAnsi="Trebuchet MS"/>
        <w:sz w:val="18"/>
        <w:szCs w:val="20"/>
        <w:lang w:val="en-US"/>
      </w:rPr>
      <w:t xml:space="preserve">1, </w:t>
    </w:r>
    <w:r w:rsidR="006F5209" w:rsidRPr="00920AF6">
      <w:rPr>
        <w:rFonts w:ascii="Trebuchet MS" w:hAnsi="Trebuchet MS"/>
        <w:sz w:val="18"/>
        <w:szCs w:val="20"/>
        <w:lang w:val="id-ID"/>
      </w:rPr>
      <w:t>No.</w:t>
    </w:r>
    <w:r w:rsidRPr="00920AF6">
      <w:rPr>
        <w:rFonts w:ascii="Trebuchet MS" w:hAnsi="Trebuchet MS"/>
        <w:sz w:val="18"/>
        <w:szCs w:val="20"/>
        <w:lang w:val="en-US"/>
      </w:rPr>
      <w:t xml:space="preserve"> 1, </w:t>
    </w:r>
    <w:r w:rsidRPr="00920AF6">
      <w:rPr>
        <w:rFonts w:ascii="Trebuchet MS" w:hAnsi="Trebuchet MS"/>
        <w:sz w:val="18"/>
        <w:szCs w:val="20"/>
      </w:rPr>
      <w:t xml:space="preserve">2021, </w:t>
    </w:r>
    <w:r w:rsidR="0039439F">
      <w:rPr>
        <w:rFonts w:ascii="Trebuchet MS" w:hAnsi="Trebuchet MS"/>
        <w:sz w:val="18"/>
        <w:szCs w:val="20"/>
      </w:rPr>
      <w:t>page. 9-17</w:t>
    </w:r>
  </w:p>
  <w:p w:rsidR="00506C69" w:rsidRPr="00920AF6" w:rsidRDefault="00506C69" w:rsidP="00920AF6">
    <w:pPr>
      <w:spacing w:line="0" w:lineRule="atLeast"/>
      <w:jc w:val="right"/>
      <w:rPr>
        <w:rFonts w:ascii="Trebuchet MS" w:hAnsi="Trebuchet MS"/>
        <w:sz w:val="18"/>
        <w:szCs w:val="20"/>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E5E" w:rsidRDefault="00E20C19" w:rsidP="007A6E5E">
    <w:pPr>
      <w:spacing w:line="0" w:lineRule="atLeast"/>
      <w:jc w:val="right"/>
      <w:rPr>
        <w:rFonts w:ascii="Trebuchet MS" w:hAnsi="Trebuchet MS"/>
        <w:sz w:val="18"/>
        <w:szCs w:val="20"/>
      </w:rPr>
    </w:pPr>
    <w:r w:rsidRPr="00111C75">
      <w:rPr>
        <w:rFonts w:ascii="Trebuchet MS" w:hAnsi="Trebuchet MS"/>
        <w:smallCaps/>
        <w:sz w:val="20"/>
        <w:szCs w:val="20"/>
        <w:lang w:val="id-ID"/>
      </w:rPr>
      <w:tab/>
    </w:r>
    <w:r w:rsidR="007A6E5E" w:rsidRPr="00920AF6">
      <w:rPr>
        <w:rFonts w:ascii="Trebuchet MS" w:eastAsia="Forte" w:hAnsi="Trebuchet MS"/>
        <w:b/>
        <w:sz w:val="20"/>
        <w:szCs w:val="18"/>
      </w:rPr>
      <w:t>Protech Biosystems Journal</w:t>
    </w:r>
    <w:r w:rsidR="007A6E5E" w:rsidRPr="00920AF6">
      <w:rPr>
        <w:rFonts w:ascii="Trebuchet MS" w:eastAsia="Forte" w:hAnsi="Trebuchet MS"/>
        <w:b/>
        <w:sz w:val="20"/>
        <w:szCs w:val="18"/>
      </w:rPr>
      <w:br/>
    </w:r>
    <w:r w:rsidR="007A6E5E" w:rsidRPr="00920AF6">
      <w:rPr>
        <w:rFonts w:ascii="Trebuchet MS" w:hAnsi="Trebuchet MS"/>
        <w:sz w:val="18"/>
        <w:szCs w:val="20"/>
        <w:lang w:val="id-ID"/>
      </w:rPr>
      <w:t xml:space="preserve">Vol. </w:t>
    </w:r>
    <w:r w:rsidR="007A6E5E" w:rsidRPr="00920AF6">
      <w:rPr>
        <w:rFonts w:ascii="Trebuchet MS" w:hAnsi="Trebuchet MS"/>
        <w:sz w:val="18"/>
        <w:szCs w:val="20"/>
        <w:lang w:val="en-US"/>
      </w:rPr>
      <w:t xml:space="preserve">1, </w:t>
    </w:r>
    <w:r w:rsidR="007A6E5E" w:rsidRPr="00920AF6">
      <w:rPr>
        <w:rFonts w:ascii="Trebuchet MS" w:hAnsi="Trebuchet MS"/>
        <w:sz w:val="18"/>
        <w:szCs w:val="20"/>
        <w:lang w:val="id-ID"/>
      </w:rPr>
      <w:t>No.</w:t>
    </w:r>
    <w:r w:rsidR="007A6E5E" w:rsidRPr="00920AF6">
      <w:rPr>
        <w:rFonts w:ascii="Trebuchet MS" w:hAnsi="Trebuchet MS"/>
        <w:sz w:val="18"/>
        <w:szCs w:val="20"/>
        <w:lang w:val="en-US"/>
      </w:rPr>
      <w:t xml:space="preserve"> 1, </w:t>
    </w:r>
    <w:r w:rsidR="007A6E5E" w:rsidRPr="00920AF6">
      <w:rPr>
        <w:rFonts w:ascii="Trebuchet MS" w:hAnsi="Trebuchet MS"/>
        <w:sz w:val="18"/>
        <w:szCs w:val="20"/>
      </w:rPr>
      <w:t>2021, p</w:t>
    </w:r>
    <w:r w:rsidR="0039439F">
      <w:rPr>
        <w:rFonts w:ascii="Trebuchet MS" w:hAnsi="Trebuchet MS"/>
        <w:sz w:val="18"/>
        <w:szCs w:val="20"/>
      </w:rPr>
      <w:t>age. 9-17</w:t>
    </w:r>
  </w:p>
  <w:p w:rsidR="00042418" w:rsidRPr="00111C75" w:rsidRDefault="00042418" w:rsidP="007A6E5E">
    <w:pPr>
      <w:spacing w:line="0" w:lineRule="atLeast"/>
      <w:jc w:val="right"/>
      <w:rPr>
        <w:rFonts w:ascii="Trebuchet MS" w:hAnsi="Trebuchet MS"/>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003" w:rsidRDefault="00416003" w:rsidP="00FC5422">
    <w:pPr>
      <w:pStyle w:val="Header"/>
      <w:tabs>
        <w:tab w:val="left" w:pos="2694"/>
      </w:tabs>
      <w:ind w:firstLine="709"/>
      <w:contextualSpacing/>
      <w:jc w:val="both"/>
      <w:rPr>
        <w:rFonts w:ascii="Trebuchet MS" w:eastAsia="Forte" w:hAnsi="Trebuchet MS"/>
        <w:b/>
        <w:sz w:val="20"/>
        <w:szCs w:val="18"/>
      </w:rPr>
    </w:pPr>
  </w:p>
  <w:p w:rsidR="00416003" w:rsidRDefault="00416003" w:rsidP="00FC5422">
    <w:pPr>
      <w:pStyle w:val="Header"/>
      <w:tabs>
        <w:tab w:val="left" w:pos="2694"/>
      </w:tabs>
      <w:ind w:firstLine="709"/>
      <w:contextualSpacing/>
      <w:jc w:val="both"/>
      <w:rPr>
        <w:rFonts w:ascii="Trebuchet MS" w:eastAsia="Forte" w:hAnsi="Trebuchet MS"/>
        <w:b/>
        <w:sz w:val="20"/>
        <w:szCs w:val="18"/>
      </w:rPr>
    </w:pPr>
  </w:p>
  <w:p w:rsidR="00FC5422" w:rsidRDefault="00580A23" w:rsidP="00FC5422">
    <w:pPr>
      <w:pStyle w:val="Header"/>
      <w:tabs>
        <w:tab w:val="left" w:pos="2694"/>
      </w:tabs>
      <w:ind w:firstLine="709"/>
      <w:contextualSpacing/>
      <w:jc w:val="both"/>
      <w:rPr>
        <w:rFonts w:ascii="Trebuchet MS" w:hAnsi="Trebuchet MS"/>
        <w:b/>
        <w:sz w:val="20"/>
        <w:szCs w:val="18"/>
      </w:rPr>
    </w:pPr>
    <w:r w:rsidRPr="00FC5422">
      <w:rPr>
        <w:rFonts w:ascii="Trebuchet MS" w:hAnsi="Trebuchet MS"/>
        <w:b/>
        <w:noProof/>
        <w:sz w:val="20"/>
        <w:szCs w:val="18"/>
        <w:lang w:val="en-US" w:eastAsia="en-US"/>
      </w:rPr>
      <w:drawing>
        <wp:anchor distT="0" distB="0" distL="114300" distR="114300" simplePos="0" relativeHeight="251660288" behindDoc="0" locked="0" layoutInCell="1" allowOverlap="1" wp14:anchorId="55CA1F44" wp14:editId="461E453A">
          <wp:simplePos x="0" y="0"/>
          <wp:positionH relativeFrom="column">
            <wp:posOffset>5715</wp:posOffset>
          </wp:positionH>
          <wp:positionV relativeFrom="paragraph">
            <wp:posOffset>3810</wp:posOffset>
          </wp:positionV>
          <wp:extent cx="419100" cy="529893"/>
          <wp:effectExtent l="0" t="0" r="0" b="0"/>
          <wp:wrapNone/>
          <wp:docPr id="26" name="Picture 26" descr="D:\Protech\CoverProt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tech\CoverProtech.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0606"/>
                  <a:stretch/>
                </pic:blipFill>
                <pic:spPr bwMode="auto">
                  <a:xfrm>
                    <a:off x="0" y="0"/>
                    <a:ext cx="425868" cy="53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5422" w:rsidRPr="00FC5422">
      <w:rPr>
        <w:rFonts w:ascii="Trebuchet MS" w:eastAsia="Forte" w:hAnsi="Trebuchet MS"/>
        <w:b/>
        <w:sz w:val="20"/>
        <w:szCs w:val="18"/>
      </w:rPr>
      <w:t>Protech Biosystems Journal</w:t>
    </w:r>
  </w:p>
  <w:p w:rsidR="00FC5422" w:rsidRDefault="00FC5422" w:rsidP="00FC5422">
    <w:pPr>
      <w:pStyle w:val="Header"/>
      <w:tabs>
        <w:tab w:val="left" w:pos="2694"/>
      </w:tabs>
      <w:ind w:firstLine="709"/>
      <w:contextualSpacing/>
      <w:jc w:val="both"/>
      <w:rPr>
        <w:rFonts w:ascii="Trebuchet MS" w:hAnsi="Trebuchet MS"/>
        <w:b/>
        <w:sz w:val="20"/>
        <w:szCs w:val="18"/>
      </w:rPr>
    </w:pPr>
    <w:r>
      <w:rPr>
        <w:rFonts w:ascii="Arial Narrow" w:hAnsi="Arial Narrow"/>
        <w:sz w:val="18"/>
        <w:szCs w:val="18"/>
        <w:lang w:val="en-US"/>
      </w:rPr>
      <w:t xml:space="preserve">Prefix </w:t>
    </w:r>
    <w:r w:rsidRPr="00FC5422">
      <w:rPr>
        <w:rFonts w:ascii="Arial Narrow" w:hAnsi="Arial Narrow"/>
        <w:sz w:val="18"/>
        <w:szCs w:val="18"/>
        <w:lang w:val="en-US"/>
      </w:rPr>
      <w:t xml:space="preserve">DOI </w:t>
    </w:r>
    <w:r w:rsidRPr="00FC5422">
      <w:rPr>
        <w:rStyle w:val="Strong"/>
        <w:rFonts w:ascii="Tahoma" w:hAnsi="Tahoma" w:cs="Tahoma"/>
        <w:color w:val="222222"/>
        <w:sz w:val="18"/>
        <w:szCs w:val="18"/>
      </w:rPr>
      <w:t xml:space="preserve">10.31764 </w:t>
    </w:r>
  </w:p>
  <w:p w:rsidR="00FC5422" w:rsidRDefault="00C352F4" w:rsidP="00FC5422">
    <w:pPr>
      <w:pStyle w:val="Header"/>
      <w:tabs>
        <w:tab w:val="left" w:pos="2694"/>
      </w:tabs>
      <w:ind w:firstLine="709"/>
      <w:contextualSpacing/>
      <w:jc w:val="both"/>
      <w:rPr>
        <w:rFonts w:ascii="Trebuchet MS" w:hAnsi="Trebuchet MS"/>
        <w:b/>
        <w:sz w:val="20"/>
        <w:szCs w:val="18"/>
      </w:rPr>
    </w:pPr>
    <w:hyperlink r:id="rId2" w:history="1">
      <w:r w:rsidR="00FC5422" w:rsidRPr="00FC5422">
        <w:rPr>
          <w:rStyle w:val="Hyperlink"/>
          <w:rFonts w:ascii="Arial Narrow" w:hAnsi="Arial Narrow"/>
          <w:iCs/>
          <w:sz w:val="18"/>
          <w:szCs w:val="18"/>
          <w:lang w:val="id-ID"/>
        </w:rPr>
        <w:t>http://journal.ummat.ac.id/index.php/protech</w:t>
      </w:r>
    </w:hyperlink>
    <w:r w:rsidR="00FC5422" w:rsidRPr="00FC5422">
      <w:rPr>
        <w:rFonts w:ascii="Arial Narrow" w:hAnsi="Arial Narrow"/>
        <w:iCs/>
        <w:sz w:val="18"/>
        <w:szCs w:val="18"/>
        <w:lang w:val="id-ID"/>
      </w:rPr>
      <w:t xml:space="preserve"> </w:t>
    </w:r>
  </w:p>
  <w:p w:rsidR="006846AF" w:rsidRPr="00FC5422" w:rsidRDefault="00FC5422" w:rsidP="00FC5422">
    <w:pPr>
      <w:pStyle w:val="Header"/>
      <w:tabs>
        <w:tab w:val="left" w:pos="2694"/>
      </w:tabs>
      <w:ind w:firstLine="709"/>
      <w:contextualSpacing/>
      <w:jc w:val="both"/>
      <w:rPr>
        <w:rFonts w:ascii="Trebuchet MS" w:hAnsi="Trebuchet MS"/>
        <w:b/>
        <w:sz w:val="20"/>
        <w:szCs w:val="18"/>
      </w:rPr>
    </w:pPr>
    <w:r w:rsidRPr="00FC5422">
      <w:rPr>
        <w:rFonts w:ascii="Trebuchet MS" w:hAnsi="Trebuchet MS"/>
        <w:sz w:val="18"/>
        <w:szCs w:val="18"/>
        <w:lang w:val="en-US"/>
      </w:rPr>
      <w:t>Vol.1 No. 1 Juni 2021</w:t>
    </w:r>
    <w:r w:rsidR="0039439F">
      <w:rPr>
        <w:rFonts w:ascii="Trebuchet MS" w:hAnsi="Trebuchet MS"/>
        <w:sz w:val="18"/>
        <w:szCs w:val="18"/>
        <w:lang w:val="en-US"/>
      </w:rPr>
      <w:t>, page. 9-17</w:t>
    </w:r>
    <w:r w:rsidR="00035912" w:rsidRPr="00FC5422">
      <w:rPr>
        <w:rFonts w:ascii="Trebuchet MS" w:hAnsi="Trebuchet MS"/>
        <w:iCs/>
        <w:sz w:val="18"/>
        <w:szCs w:val="18"/>
        <w:lang w:val="en-US"/>
      </w:rPr>
      <w:t xml:space="preserve">                                    </w:t>
    </w:r>
    <w:r w:rsidR="00035912" w:rsidRPr="00FC5422">
      <w:rPr>
        <w:rFonts w:ascii="Trebuchet MS" w:hAnsi="Trebuchet MS"/>
      </w:rPr>
      <w:tab/>
    </w:r>
    <w:r w:rsidR="00035912" w:rsidRPr="00FC5422">
      <w:rPr>
        <w:rFonts w:ascii="Trebuchet MS" w:hAnsi="Trebuchet MS"/>
      </w:rPr>
      <w:tab/>
    </w:r>
    <w:r w:rsidR="00035912" w:rsidRPr="00FC5422">
      <w:rPr>
        <w:rFonts w:ascii="Trebuchet MS" w:hAnsi="Trebuchet MS"/>
      </w:rPr>
      <w:tab/>
    </w:r>
    <w:r w:rsidR="00035912" w:rsidRPr="00FC5422">
      <w:rPr>
        <w:rFonts w:ascii="Trebuchet MS" w:hAnsi="Trebuchet M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870.7pt;height:1030.6pt;visibility:visible" o:bullet="t">
        <v:imagedata r:id="rId1" o:title="Foto 4x6 - Copy"/>
      </v:shape>
    </w:pict>
  </w:numPicBullet>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A4120FF"/>
    <w:multiLevelType w:val="hybridMultilevel"/>
    <w:tmpl w:val="3AA0788A"/>
    <w:lvl w:ilvl="0" w:tplc="5DC83150">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470D48"/>
    <w:multiLevelType w:val="hybridMultilevel"/>
    <w:tmpl w:val="1452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328273D7"/>
    <w:multiLevelType w:val="multilevel"/>
    <w:tmpl w:val="9C8E938C"/>
    <w:numStyleLink w:val="IEEEBullet1"/>
  </w:abstractNum>
  <w:abstractNum w:abstractNumId="6">
    <w:nsid w:val="3AE82645"/>
    <w:multiLevelType w:val="hybridMultilevel"/>
    <w:tmpl w:val="EC983FFA"/>
    <w:lvl w:ilvl="0" w:tplc="A694E410">
      <w:start w:val="1"/>
      <w:numFmt w:val="upp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1">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3">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9"/>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360"/>
          </w:tabs>
          <w:ind w:left="360" w:hanging="360"/>
        </w:pPr>
        <w:rPr>
          <w:rFonts w:hint="default"/>
          <w:b/>
          <w:sz w:val="24"/>
          <w:szCs w:val="24"/>
        </w:rPr>
      </w:lvl>
    </w:lvlOverride>
    <w:lvlOverride w:ilvl="4">
      <w:lvl w:ilvl="4">
        <w:start w:val="1"/>
        <w:numFmt w:val="lowerLetter"/>
        <w:lvlText w:val="%5."/>
        <w:lvlJc w:val="left"/>
        <w:pPr>
          <w:tabs>
            <w:tab w:val="num" w:pos="927"/>
          </w:tabs>
          <w:ind w:left="927" w:hanging="360"/>
        </w:pPr>
        <w:rPr>
          <w:rFonts w:asciiTheme="majorHAnsi" w:hAnsiTheme="majorHAnsi" w:hint="default"/>
          <w:sz w:val="21"/>
          <w:szCs w:val="21"/>
        </w:rPr>
      </w:lvl>
    </w:lvlOverride>
  </w:num>
  <w:num w:numId="7">
    <w:abstractNumId w:val="0"/>
  </w:num>
  <w:num w:numId="8">
    <w:abstractNumId w:val="3"/>
  </w:num>
  <w:num w:numId="9">
    <w:abstractNumId w:val="12"/>
  </w:num>
  <w:num w:numId="10">
    <w:abstractNumId w:val="4"/>
  </w:num>
  <w:num w:numId="11">
    <w:abstractNumId w:val="6"/>
  </w:num>
  <w:num w:numId="12">
    <w:abstractNumId w:val="10"/>
    <w:lvlOverride w:ilvl="0">
      <w:startOverride w:val="1"/>
    </w:lvlOverride>
  </w:num>
  <w:num w:numId="13">
    <w:abstractNumId w:val="0"/>
  </w:num>
  <w:num w:numId="14">
    <w:abstractNumId w:val="11"/>
  </w:num>
  <w:num w:numId="15">
    <w:abstractNumId w:val="13"/>
  </w:num>
  <w:num w:numId="16">
    <w:abstractNumId w:val="2"/>
  </w:num>
  <w:num w:numId="1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ztTQ1NLE0NwBS5ko6SsGpxcWZ+XkgBYa1AAow2T8sAAAA"/>
  </w:docVars>
  <w:rsids>
    <w:rsidRoot w:val="00426FBB"/>
    <w:rsid w:val="000002E1"/>
    <w:rsid w:val="0000069A"/>
    <w:rsid w:val="00002AE5"/>
    <w:rsid w:val="0000518B"/>
    <w:rsid w:val="000069C7"/>
    <w:rsid w:val="00017719"/>
    <w:rsid w:val="00020A6F"/>
    <w:rsid w:val="000227C5"/>
    <w:rsid w:val="0002752E"/>
    <w:rsid w:val="00027F1D"/>
    <w:rsid w:val="0003296C"/>
    <w:rsid w:val="00035912"/>
    <w:rsid w:val="00042418"/>
    <w:rsid w:val="00053481"/>
    <w:rsid w:val="00054421"/>
    <w:rsid w:val="000551B2"/>
    <w:rsid w:val="00056CE7"/>
    <w:rsid w:val="00060A98"/>
    <w:rsid w:val="000616FA"/>
    <w:rsid w:val="00062E46"/>
    <w:rsid w:val="00066CB7"/>
    <w:rsid w:val="0006703C"/>
    <w:rsid w:val="000707E6"/>
    <w:rsid w:val="00072140"/>
    <w:rsid w:val="00074AC8"/>
    <w:rsid w:val="00081408"/>
    <w:rsid w:val="00081667"/>
    <w:rsid w:val="00081EBE"/>
    <w:rsid w:val="00082A45"/>
    <w:rsid w:val="0008577D"/>
    <w:rsid w:val="00086EDC"/>
    <w:rsid w:val="00093581"/>
    <w:rsid w:val="000A29B8"/>
    <w:rsid w:val="000A6695"/>
    <w:rsid w:val="000B36A3"/>
    <w:rsid w:val="000B4A2C"/>
    <w:rsid w:val="000C013C"/>
    <w:rsid w:val="000D032C"/>
    <w:rsid w:val="000D4841"/>
    <w:rsid w:val="000D67E4"/>
    <w:rsid w:val="000E3F84"/>
    <w:rsid w:val="000E4F95"/>
    <w:rsid w:val="000E6E42"/>
    <w:rsid w:val="000F02C6"/>
    <w:rsid w:val="000F56E6"/>
    <w:rsid w:val="00103C8B"/>
    <w:rsid w:val="00103E04"/>
    <w:rsid w:val="00104C9F"/>
    <w:rsid w:val="001056DF"/>
    <w:rsid w:val="00111C75"/>
    <w:rsid w:val="00112560"/>
    <w:rsid w:val="00114025"/>
    <w:rsid w:val="00115691"/>
    <w:rsid w:val="001160D2"/>
    <w:rsid w:val="0012065C"/>
    <w:rsid w:val="001218D3"/>
    <w:rsid w:val="00125CB1"/>
    <w:rsid w:val="00131344"/>
    <w:rsid w:val="001348A5"/>
    <w:rsid w:val="00134E1B"/>
    <w:rsid w:val="0013730E"/>
    <w:rsid w:val="00140C4C"/>
    <w:rsid w:val="00140FB9"/>
    <w:rsid w:val="00146892"/>
    <w:rsid w:val="00146992"/>
    <w:rsid w:val="0015135B"/>
    <w:rsid w:val="00151B8E"/>
    <w:rsid w:val="00166833"/>
    <w:rsid w:val="00172A4E"/>
    <w:rsid w:val="001747C8"/>
    <w:rsid w:val="00177ADC"/>
    <w:rsid w:val="00182CE2"/>
    <w:rsid w:val="001928FB"/>
    <w:rsid w:val="00192BC7"/>
    <w:rsid w:val="001A1D29"/>
    <w:rsid w:val="001A50EA"/>
    <w:rsid w:val="001A6E68"/>
    <w:rsid w:val="001B0CE0"/>
    <w:rsid w:val="001B52EF"/>
    <w:rsid w:val="001C0608"/>
    <w:rsid w:val="001D04EB"/>
    <w:rsid w:val="001D34BD"/>
    <w:rsid w:val="001F16CD"/>
    <w:rsid w:val="001F47D2"/>
    <w:rsid w:val="00200E1D"/>
    <w:rsid w:val="00201427"/>
    <w:rsid w:val="00202141"/>
    <w:rsid w:val="00203D28"/>
    <w:rsid w:val="00212280"/>
    <w:rsid w:val="002202B7"/>
    <w:rsid w:val="0022285A"/>
    <w:rsid w:val="00224C61"/>
    <w:rsid w:val="00226AB3"/>
    <w:rsid w:val="002272A7"/>
    <w:rsid w:val="00227338"/>
    <w:rsid w:val="00230E61"/>
    <w:rsid w:val="002511E4"/>
    <w:rsid w:val="0025798B"/>
    <w:rsid w:val="0026094F"/>
    <w:rsid w:val="002621F8"/>
    <w:rsid w:val="00271242"/>
    <w:rsid w:val="0027227B"/>
    <w:rsid w:val="0027288E"/>
    <w:rsid w:val="00273AC7"/>
    <w:rsid w:val="00273D2C"/>
    <w:rsid w:val="00275BFA"/>
    <w:rsid w:val="0028051C"/>
    <w:rsid w:val="00285ECD"/>
    <w:rsid w:val="0028667D"/>
    <w:rsid w:val="00290499"/>
    <w:rsid w:val="00290A1C"/>
    <w:rsid w:val="00290E1B"/>
    <w:rsid w:val="00291B17"/>
    <w:rsid w:val="00292EFC"/>
    <w:rsid w:val="002A2FD6"/>
    <w:rsid w:val="002A6742"/>
    <w:rsid w:val="002B09BC"/>
    <w:rsid w:val="002C1A7F"/>
    <w:rsid w:val="002C270E"/>
    <w:rsid w:val="002C4239"/>
    <w:rsid w:val="002C559D"/>
    <w:rsid w:val="002C67F8"/>
    <w:rsid w:val="002D2D42"/>
    <w:rsid w:val="002D3DAA"/>
    <w:rsid w:val="002D67C9"/>
    <w:rsid w:val="002D68C9"/>
    <w:rsid w:val="002D7E4D"/>
    <w:rsid w:val="002E6266"/>
    <w:rsid w:val="002F15EA"/>
    <w:rsid w:val="002F3BEA"/>
    <w:rsid w:val="002F72D0"/>
    <w:rsid w:val="003003AB"/>
    <w:rsid w:val="00303687"/>
    <w:rsid w:val="00303AFA"/>
    <w:rsid w:val="003072E1"/>
    <w:rsid w:val="00311C49"/>
    <w:rsid w:val="0031279E"/>
    <w:rsid w:val="0032119E"/>
    <w:rsid w:val="00321304"/>
    <w:rsid w:val="003303CD"/>
    <w:rsid w:val="00331F84"/>
    <w:rsid w:val="00332EA4"/>
    <w:rsid w:val="003366F9"/>
    <w:rsid w:val="00353F69"/>
    <w:rsid w:val="00355B72"/>
    <w:rsid w:val="00360589"/>
    <w:rsid w:val="00360C6A"/>
    <w:rsid w:val="00360D09"/>
    <w:rsid w:val="00366B29"/>
    <w:rsid w:val="003717D0"/>
    <w:rsid w:val="00382E62"/>
    <w:rsid w:val="0039439F"/>
    <w:rsid w:val="00394DC4"/>
    <w:rsid w:val="003950A4"/>
    <w:rsid w:val="003B692B"/>
    <w:rsid w:val="003C3E37"/>
    <w:rsid w:val="003C7209"/>
    <w:rsid w:val="003D138F"/>
    <w:rsid w:val="003D3E2E"/>
    <w:rsid w:val="003D4C64"/>
    <w:rsid w:val="003E129D"/>
    <w:rsid w:val="003E19BE"/>
    <w:rsid w:val="003E3577"/>
    <w:rsid w:val="003F3A61"/>
    <w:rsid w:val="00400DC7"/>
    <w:rsid w:val="00403498"/>
    <w:rsid w:val="00410A5D"/>
    <w:rsid w:val="00414909"/>
    <w:rsid w:val="00416003"/>
    <w:rsid w:val="004202C3"/>
    <w:rsid w:val="004211FE"/>
    <w:rsid w:val="004216B1"/>
    <w:rsid w:val="00425A6A"/>
    <w:rsid w:val="004266C0"/>
    <w:rsid w:val="00426FBB"/>
    <w:rsid w:val="004337B8"/>
    <w:rsid w:val="00437E30"/>
    <w:rsid w:val="00437E48"/>
    <w:rsid w:val="0044773F"/>
    <w:rsid w:val="00451A71"/>
    <w:rsid w:val="0046428B"/>
    <w:rsid w:val="00471085"/>
    <w:rsid w:val="0047429A"/>
    <w:rsid w:val="004772BF"/>
    <w:rsid w:val="004778A8"/>
    <w:rsid w:val="0048374C"/>
    <w:rsid w:val="0048707A"/>
    <w:rsid w:val="0048771D"/>
    <w:rsid w:val="004A0851"/>
    <w:rsid w:val="004A1511"/>
    <w:rsid w:val="004A6605"/>
    <w:rsid w:val="004B0DB7"/>
    <w:rsid w:val="004B43DC"/>
    <w:rsid w:val="004B519F"/>
    <w:rsid w:val="004B5BFE"/>
    <w:rsid w:val="004B5F79"/>
    <w:rsid w:val="004B7F34"/>
    <w:rsid w:val="004C05D1"/>
    <w:rsid w:val="004C278E"/>
    <w:rsid w:val="004C4227"/>
    <w:rsid w:val="004C45FA"/>
    <w:rsid w:val="004C4D2E"/>
    <w:rsid w:val="004D395E"/>
    <w:rsid w:val="004D7355"/>
    <w:rsid w:val="004E1BD8"/>
    <w:rsid w:val="004E452A"/>
    <w:rsid w:val="004E78E3"/>
    <w:rsid w:val="004F13BF"/>
    <w:rsid w:val="005004BF"/>
    <w:rsid w:val="00502E89"/>
    <w:rsid w:val="00504748"/>
    <w:rsid w:val="00505F8C"/>
    <w:rsid w:val="00505FE2"/>
    <w:rsid w:val="00506C69"/>
    <w:rsid w:val="0051095A"/>
    <w:rsid w:val="00510E95"/>
    <w:rsid w:val="00512E0E"/>
    <w:rsid w:val="0051451F"/>
    <w:rsid w:val="00515557"/>
    <w:rsid w:val="00515697"/>
    <w:rsid w:val="00521ED0"/>
    <w:rsid w:val="00522D23"/>
    <w:rsid w:val="00524694"/>
    <w:rsid w:val="00527D56"/>
    <w:rsid w:val="0053012F"/>
    <w:rsid w:val="00530A0F"/>
    <w:rsid w:val="0053221F"/>
    <w:rsid w:val="00536FAE"/>
    <w:rsid w:val="0054174F"/>
    <w:rsid w:val="0054252A"/>
    <w:rsid w:val="00542C85"/>
    <w:rsid w:val="005442D5"/>
    <w:rsid w:val="00553510"/>
    <w:rsid w:val="00554186"/>
    <w:rsid w:val="0055691D"/>
    <w:rsid w:val="005628CD"/>
    <w:rsid w:val="00564397"/>
    <w:rsid w:val="00566086"/>
    <w:rsid w:val="0056697B"/>
    <w:rsid w:val="005671C5"/>
    <w:rsid w:val="00580A23"/>
    <w:rsid w:val="005818EA"/>
    <w:rsid w:val="00585769"/>
    <w:rsid w:val="00591130"/>
    <w:rsid w:val="00591DB6"/>
    <w:rsid w:val="005A22D4"/>
    <w:rsid w:val="005A2795"/>
    <w:rsid w:val="005A3F28"/>
    <w:rsid w:val="005A40BE"/>
    <w:rsid w:val="005A7F4E"/>
    <w:rsid w:val="005B13E2"/>
    <w:rsid w:val="005B3934"/>
    <w:rsid w:val="005B47D7"/>
    <w:rsid w:val="005C4BA9"/>
    <w:rsid w:val="005C5526"/>
    <w:rsid w:val="005C62C6"/>
    <w:rsid w:val="005D21E9"/>
    <w:rsid w:val="005D7B9E"/>
    <w:rsid w:val="005E35DE"/>
    <w:rsid w:val="005F0834"/>
    <w:rsid w:val="005F278D"/>
    <w:rsid w:val="005F6DC3"/>
    <w:rsid w:val="006017FD"/>
    <w:rsid w:val="00601A8E"/>
    <w:rsid w:val="00602488"/>
    <w:rsid w:val="00604DD7"/>
    <w:rsid w:val="006079BE"/>
    <w:rsid w:val="00607D91"/>
    <w:rsid w:val="0062033E"/>
    <w:rsid w:val="006238CC"/>
    <w:rsid w:val="00624482"/>
    <w:rsid w:val="00633178"/>
    <w:rsid w:val="006343E3"/>
    <w:rsid w:val="006425CA"/>
    <w:rsid w:val="00643796"/>
    <w:rsid w:val="0064799C"/>
    <w:rsid w:val="00654156"/>
    <w:rsid w:val="006846AF"/>
    <w:rsid w:val="00694D34"/>
    <w:rsid w:val="00695864"/>
    <w:rsid w:val="00696CF5"/>
    <w:rsid w:val="006977E6"/>
    <w:rsid w:val="006A3AE1"/>
    <w:rsid w:val="006A4145"/>
    <w:rsid w:val="006B09B8"/>
    <w:rsid w:val="006B2176"/>
    <w:rsid w:val="006B2CB7"/>
    <w:rsid w:val="006B47CA"/>
    <w:rsid w:val="006C7AAA"/>
    <w:rsid w:val="006D1C2A"/>
    <w:rsid w:val="006D264F"/>
    <w:rsid w:val="006D318E"/>
    <w:rsid w:val="006D3F45"/>
    <w:rsid w:val="006E1076"/>
    <w:rsid w:val="006E2A8D"/>
    <w:rsid w:val="006E35C8"/>
    <w:rsid w:val="006E4AB3"/>
    <w:rsid w:val="006E6B57"/>
    <w:rsid w:val="006E7574"/>
    <w:rsid w:val="006F266C"/>
    <w:rsid w:val="006F4323"/>
    <w:rsid w:val="006F5209"/>
    <w:rsid w:val="00701D28"/>
    <w:rsid w:val="00703430"/>
    <w:rsid w:val="007069BE"/>
    <w:rsid w:val="00711BD2"/>
    <w:rsid w:val="00711FEB"/>
    <w:rsid w:val="00721E2E"/>
    <w:rsid w:val="007227F5"/>
    <w:rsid w:val="0072566E"/>
    <w:rsid w:val="00733156"/>
    <w:rsid w:val="00733E74"/>
    <w:rsid w:val="0074085C"/>
    <w:rsid w:val="00745C86"/>
    <w:rsid w:val="00764603"/>
    <w:rsid w:val="0076604D"/>
    <w:rsid w:val="00781DBA"/>
    <w:rsid w:val="0078340A"/>
    <w:rsid w:val="0078621C"/>
    <w:rsid w:val="00787BC8"/>
    <w:rsid w:val="00790909"/>
    <w:rsid w:val="0079301B"/>
    <w:rsid w:val="007936FD"/>
    <w:rsid w:val="00793AAA"/>
    <w:rsid w:val="007A6DD4"/>
    <w:rsid w:val="007A6E5E"/>
    <w:rsid w:val="007A77C6"/>
    <w:rsid w:val="007B5A07"/>
    <w:rsid w:val="007B668E"/>
    <w:rsid w:val="007C7D51"/>
    <w:rsid w:val="007D3E71"/>
    <w:rsid w:val="007E132A"/>
    <w:rsid w:val="007E31BA"/>
    <w:rsid w:val="007E34AA"/>
    <w:rsid w:val="007E5D6A"/>
    <w:rsid w:val="007E645D"/>
    <w:rsid w:val="007F7260"/>
    <w:rsid w:val="007F75CA"/>
    <w:rsid w:val="00801BFB"/>
    <w:rsid w:val="0080393B"/>
    <w:rsid w:val="00805BE4"/>
    <w:rsid w:val="0081391E"/>
    <w:rsid w:val="00815DBA"/>
    <w:rsid w:val="00816EA9"/>
    <w:rsid w:val="00820A91"/>
    <w:rsid w:val="00821E08"/>
    <w:rsid w:val="00825A13"/>
    <w:rsid w:val="00834154"/>
    <w:rsid w:val="00834EFD"/>
    <w:rsid w:val="00841914"/>
    <w:rsid w:val="00842B65"/>
    <w:rsid w:val="00844B24"/>
    <w:rsid w:val="0084515F"/>
    <w:rsid w:val="0085092D"/>
    <w:rsid w:val="00851672"/>
    <w:rsid w:val="00865FB3"/>
    <w:rsid w:val="00873013"/>
    <w:rsid w:val="008746C3"/>
    <w:rsid w:val="008757E0"/>
    <w:rsid w:val="00877D4C"/>
    <w:rsid w:val="00887008"/>
    <w:rsid w:val="0089763B"/>
    <w:rsid w:val="00897C0B"/>
    <w:rsid w:val="008A0360"/>
    <w:rsid w:val="008A0B0A"/>
    <w:rsid w:val="008A1519"/>
    <w:rsid w:val="008A2479"/>
    <w:rsid w:val="008B114A"/>
    <w:rsid w:val="008B6295"/>
    <w:rsid w:val="008B6AE3"/>
    <w:rsid w:val="008C451A"/>
    <w:rsid w:val="008D1045"/>
    <w:rsid w:val="008D4185"/>
    <w:rsid w:val="008D45F6"/>
    <w:rsid w:val="008E2316"/>
    <w:rsid w:val="008E5277"/>
    <w:rsid w:val="008E5996"/>
    <w:rsid w:val="008E59FD"/>
    <w:rsid w:val="008E7695"/>
    <w:rsid w:val="008F1272"/>
    <w:rsid w:val="00901AE1"/>
    <w:rsid w:val="00901EFD"/>
    <w:rsid w:val="00904754"/>
    <w:rsid w:val="00905356"/>
    <w:rsid w:val="009205B4"/>
    <w:rsid w:val="009209A1"/>
    <w:rsid w:val="00920AF6"/>
    <w:rsid w:val="00921184"/>
    <w:rsid w:val="00921699"/>
    <w:rsid w:val="009223D5"/>
    <w:rsid w:val="00932F60"/>
    <w:rsid w:val="00937F31"/>
    <w:rsid w:val="009408BA"/>
    <w:rsid w:val="00946DC6"/>
    <w:rsid w:val="009507C0"/>
    <w:rsid w:val="009537A7"/>
    <w:rsid w:val="009550E8"/>
    <w:rsid w:val="00955B59"/>
    <w:rsid w:val="009570BE"/>
    <w:rsid w:val="00966AC6"/>
    <w:rsid w:val="009671E5"/>
    <w:rsid w:val="00971BB3"/>
    <w:rsid w:val="00971EBF"/>
    <w:rsid w:val="009807DB"/>
    <w:rsid w:val="00985DB4"/>
    <w:rsid w:val="00991EED"/>
    <w:rsid w:val="00992262"/>
    <w:rsid w:val="009926BC"/>
    <w:rsid w:val="00993DEB"/>
    <w:rsid w:val="009979F5"/>
    <w:rsid w:val="00997F50"/>
    <w:rsid w:val="009A09C7"/>
    <w:rsid w:val="009A4319"/>
    <w:rsid w:val="009A6C3F"/>
    <w:rsid w:val="009A6E9C"/>
    <w:rsid w:val="009B73F2"/>
    <w:rsid w:val="009C12BD"/>
    <w:rsid w:val="009C50FE"/>
    <w:rsid w:val="009D2660"/>
    <w:rsid w:val="009D2DD7"/>
    <w:rsid w:val="009D34EA"/>
    <w:rsid w:val="009D3C51"/>
    <w:rsid w:val="00A03A12"/>
    <w:rsid w:val="00A03E75"/>
    <w:rsid w:val="00A04DC8"/>
    <w:rsid w:val="00A11080"/>
    <w:rsid w:val="00A1414F"/>
    <w:rsid w:val="00A1698E"/>
    <w:rsid w:val="00A20D66"/>
    <w:rsid w:val="00A22FE0"/>
    <w:rsid w:val="00A37654"/>
    <w:rsid w:val="00A4337B"/>
    <w:rsid w:val="00A45FCE"/>
    <w:rsid w:val="00A46D2A"/>
    <w:rsid w:val="00A56955"/>
    <w:rsid w:val="00A64A36"/>
    <w:rsid w:val="00A7266B"/>
    <w:rsid w:val="00A75671"/>
    <w:rsid w:val="00A773CC"/>
    <w:rsid w:val="00A841D6"/>
    <w:rsid w:val="00A87305"/>
    <w:rsid w:val="00A9318B"/>
    <w:rsid w:val="00A94AC1"/>
    <w:rsid w:val="00A95B87"/>
    <w:rsid w:val="00A9735F"/>
    <w:rsid w:val="00AA5A8D"/>
    <w:rsid w:val="00AA7561"/>
    <w:rsid w:val="00AB18B7"/>
    <w:rsid w:val="00AB2575"/>
    <w:rsid w:val="00AC157F"/>
    <w:rsid w:val="00AC40C6"/>
    <w:rsid w:val="00AD2BAB"/>
    <w:rsid w:val="00AD335D"/>
    <w:rsid w:val="00AD4865"/>
    <w:rsid w:val="00AE1477"/>
    <w:rsid w:val="00AF1B5B"/>
    <w:rsid w:val="00AF792B"/>
    <w:rsid w:val="00B00190"/>
    <w:rsid w:val="00B00653"/>
    <w:rsid w:val="00B10F2B"/>
    <w:rsid w:val="00B333DE"/>
    <w:rsid w:val="00B3521D"/>
    <w:rsid w:val="00B37020"/>
    <w:rsid w:val="00B55D5E"/>
    <w:rsid w:val="00B56B16"/>
    <w:rsid w:val="00B63E48"/>
    <w:rsid w:val="00B717BA"/>
    <w:rsid w:val="00B735B0"/>
    <w:rsid w:val="00B81E91"/>
    <w:rsid w:val="00B91814"/>
    <w:rsid w:val="00B92B81"/>
    <w:rsid w:val="00B94516"/>
    <w:rsid w:val="00BA183C"/>
    <w:rsid w:val="00BA665D"/>
    <w:rsid w:val="00BA7955"/>
    <w:rsid w:val="00BB13C6"/>
    <w:rsid w:val="00BB2855"/>
    <w:rsid w:val="00BB3407"/>
    <w:rsid w:val="00BC57FF"/>
    <w:rsid w:val="00BC6B25"/>
    <w:rsid w:val="00BC787B"/>
    <w:rsid w:val="00BC7909"/>
    <w:rsid w:val="00BD19C1"/>
    <w:rsid w:val="00BD25B8"/>
    <w:rsid w:val="00BD34C2"/>
    <w:rsid w:val="00BD402D"/>
    <w:rsid w:val="00BE7147"/>
    <w:rsid w:val="00BF097D"/>
    <w:rsid w:val="00BF1228"/>
    <w:rsid w:val="00BF4618"/>
    <w:rsid w:val="00C0011E"/>
    <w:rsid w:val="00C012E1"/>
    <w:rsid w:val="00C01E28"/>
    <w:rsid w:val="00C029BD"/>
    <w:rsid w:val="00C06BB4"/>
    <w:rsid w:val="00C10D20"/>
    <w:rsid w:val="00C12AC4"/>
    <w:rsid w:val="00C12E0C"/>
    <w:rsid w:val="00C14968"/>
    <w:rsid w:val="00C21916"/>
    <w:rsid w:val="00C2650B"/>
    <w:rsid w:val="00C329BB"/>
    <w:rsid w:val="00C32E48"/>
    <w:rsid w:val="00C33075"/>
    <w:rsid w:val="00C352F4"/>
    <w:rsid w:val="00C352FF"/>
    <w:rsid w:val="00C457CA"/>
    <w:rsid w:val="00C500EF"/>
    <w:rsid w:val="00C52304"/>
    <w:rsid w:val="00C57816"/>
    <w:rsid w:val="00C57FB7"/>
    <w:rsid w:val="00C62CEB"/>
    <w:rsid w:val="00C65F3F"/>
    <w:rsid w:val="00C71EC2"/>
    <w:rsid w:val="00C72414"/>
    <w:rsid w:val="00C74127"/>
    <w:rsid w:val="00C8667B"/>
    <w:rsid w:val="00C86750"/>
    <w:rsid w:val="00C91EF5"/>
    <w:rsid w:val="00C9202E"/>
    <w:rsid w:val="00C9234E"/>
    <w:rsid w:val="00C93BB2"/>
    <w:rsid w:val="00C9683E"/>
    <w:rsid w:val="00C97ED9"/>
    <w:rsid w:val="00CA2A24"/>
    <w:rsid w:val="00CA4CE3"/>
    <w:rsid w:val="00CB1354"/>
    <w:rsid w:val="00CB60BA"/>
    <w:rsid w:val="00CB65CB"/>
    <w:rsid w:val="00CB6A26"/>
    <w:rsid w:val="00CC75C0"/>
    <w:rsid w:val="00CD23EF"/>
    <w:rsid w:val="00CD4F3F"/>
    <w:rsid w:val="00CE34BC"/>
    <w:rsid w:val="00CE562B"/>
    <w:rsid w:val="00CF75F6"/>
    <w:rsid w:val="00D05BEA"/>
    <w:rsid w:val="00D106D4"/>
    <w:rsid w:val="00D150AD"/>
    <w:rsid w:val="00D17D7F"/>
    <w:rsid w:val="00D2480A"/>
    <w:rsid w:val="00D30F2D"/>
    <w:rsid w:val="00D311F8"/>
    <w:rsid w:val="00D36B52"/>
    <w:rsid w:val="00D3708C"/>
    <w:rsid w:val="00D377C8"/>
    <w:rsid w:val="00D37FE2"/>
    <w:rsid w:val="00D41274"/>
    <w:rsid w:val="00D43BF3"/>
    <w:rsid w:val="00D51110"/>
    <w:rsid w:val="00D5746B"/>
    <w:rsid w:val="00D60CD8"/>
    <w:rsid w:val="00D64462"/>
    <w:rsid w:val="00D655EF"/>
    <w:rsid w:val="00D677E9"/>
    <w:rsid w:val="00D73553"/>
    <w:rsid w:val="00D767BB"/>
    <w:rsid w:val="00D8610A"/>
    <w:rsid w:val="00D8752A"/>
    <w:rsid w:val="00D92681"/>
    <w:rsid w:val="00D93409"/>
    <w:rsid w:val="00D939B0"/>
    <w:rsid w:val="00D958E2"/>
    <w:rsid w:val="00DA03E9"/>
    <w:rsid w:val="00DA44DC"/>
    <w:rsid w:val="00DB16E0"/>
    <w:rsid w:val="00DB2DF9"/>
    <w:rsid w:val="00DB383B"/>
    <w:rsid w:val="00DB7E63"/>
    <w:rsid w:val="00DC2055"/>
    <w:rsid w:val="00DD16DC"/>
    <w:rsid w:val="00DD5376"/>
    <w:rsid w:val="00DD71E8"/>
    <w:rsid w:val="00DD7F83"/>
    <w:rsid w:val="00DE0EB5"/>
    <w:rsid w:val="00DE335E"/>
    <w:rsid w:val="00DE6CC4"/>
    <w:rsid w:val="00DF1B93"/>
    <w:rsid w:val="00DF2F8C"/>
    <w:rsid w:val="00DF68F5"/>
    <w:rsid w:val="00DF6A46"/>
    <w:rsid w:val="00DF7CA2"/>
    <w:rsid w:val="00E051AC"/>
    <w:rsid w:val="00E05943"/>
    <w:rsid w:val="00E0641E"/>
    <w:rsid w:val="00E06664"/>
    <w:rsid w:val="00E11080"/>
    <w:rsid w:val="00E20C19"/>
    <w:rsid w:val="00E254B4"/>
    <w:rsid w:val="00E304BC"/>
    <w:rsid w:val="00E320A9"/>
    <w:rsid w:val="00E32853"/>
    <w:rsid w:val="00E33A00"/>
    <w:rsid w:val="00E379EC"/>
    <w:rsid w:val="00E401F8"/>
    <w:rsid w:val="00E41262"/>
    <w:rsid w:val="00E42932"/>
    <w:rsid w:val="00E43EEC"/>
    <w:rsid w:val="00E4498A"/>
    <w:rsid w:val="00E44C34"/>
    <w:rsid w:val="00E45EAC"/>
    <w:rsid w:val="00E46425"/>
    <w:rsid w:val="00E47D0E"/>
    <w:rsid w:val="00E512D9"/>
    <w:rsid w:val="00E62AD9"/>
    <w:rsid w:val="00E6457D"/>
    <w:rsid w:val="00E65018"/>
    <w:rsid w:val="00E678CD"/>
    <w:rsid w:val="00E70EE3"/>
    <w:rsid w:val="00E72D69"/>
    <w:rsid w:val="00E7529B"/>
    <w:rsid w:val="00E94339"/>
    <w:rsid w:val="00E97563"/>
    <w:rsid w:val="00EB0B63"/>
    <w:rsid w:val="00EB0BE0"/>
    <w:rsid w:val="00EB2163"/>
    <w:rsid w:val="00EB33BB"/>
    <w:rsid w:val="00EC1C35"/>
    <w:rsid w:val="00EC265C"/>
    <w:rsid w:val="00EC65B7"/>
    <w:rsid w:val="00ED25B0"/>
    <w:rsid w:val="00ED61CB"/>
    <w:rsid w:val="00EE382B"/>
    <w:rsid w:val="00EE4353"/>
    <w:rsid w:val="00EE729F"/>
    <w:rsid w:val="00EF2488"/>
    <w:rsid w:val="00EF290B"/>
    <w:rsid w:val="00EF3452"/>
    <w:rsid w:val="00EF61AD"/>
    <w:rsid w:val="00F016EA"/>
    <w:rsid w:val="00F01864"/>
    <w:rsid w:val="00F062D8"/>
    <w:rsid w:val="00F06A72"/>
    <w:rsid w:val="00F06C6A"/>
    <w:rsid w:val="00F1242E"/>
    <w:rsid w:val="00F136F0"/>
    <w:rsid w:val="00F20BBB"/>
    <w:rsid w:val="00F20DCD"/>
    <w:rsid w:val="00F22C0B"/>
    <w:rsid w:val="00F34AE2"/>
    <w:rsid w:val="00F359FA"/>
    <w:rsid w:val="00F40ABD"/>
    <w:rsid w:val="00F4394A"/>
    <w:rsid w:val="00F43BD8"/>
    <w:rsid w:val="00F55879"/>
    <w:rsid w:val="00F562F3"/>
    <w:rsid w:val="00F57140"/>
    <w:rsid w:val="00F579E0"/>
    <w:rsid w:val="00F66CC2"/>
    <w:rsid w:val="00F67BC3"/>
    <w:rsid w:val="00F73EC9"/>
    <w:rsid w:val="00F74B89"/>
    <w:rsid w:val="00F75133"/>
    <w:rsid w:val="00F80742"/>
    <w:rsid w:val="00F85074"/>
    <w:rsid w:val="00F870D3"/>
    <w:rsid w:val="00F900FF"/>
    <w:rsid w:val="00F93767"/>
    <w:rsid w:val="00F97EC2"/>
    <w:rsid w:val="00FA3899"/>
    <w:rsid w:val="00FA4909"/>
    <w:rsid w:val="00FA4CF1"/>
    <w:rsid w:val="00FA5A26"/>
    <w:rsid w:val="00FA6751"/>
    <w:rsid w:val="00FA7575"/>
    <w:rsid w:val="00FB1048"/>
    <w:rsid w:val="00FB3938"/>
    <w:rsid w:val="00FB62C4"/>
    <w:rsid w:val="00FB7701"/>
    <w:rsid w:val="00FC2DF1"/>
    <w:rsid w:val="00FC5422"/>
    <w:rsid w:val="00FD0B66"/>
    <w:rsid w:val="00FD15E7"/>
    <w:rsid w:val="00FD1AC5"/>
    <w:rsid w:val="00FD549E"/>
    <w:rsid w:val="00FD5CF0"/>
    <w:rsid w:val="00FE2FE8"/>
    <w:rsid w:val="00FF18BA"/>
    <w:rsid w:val="00FF3238"/>
    <w:rsid w:val="00FF40DD"/>
    <w:rsid w:val="00FF41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Strong">
    <w:name w:val="Strong"/>
    <w:basedOn w:val="DefaultParagraphFont"/>
    <w:uiPriority w:val="22"/>
    <w:qFormat/>
    <w:rsid w:val="00FC5422"/>
    <w:rPr>
      <w:b/>
      <w:bCs/>
    </w:rPr>
  </w:style>
  <w:style w:type="table" w:customStyle="1" w:styleId="LightShading2">
    <w:name w:val="Light Shading2"/>
    <w:basedOn w:val="TableNormal"/>
    <w:uiPriority w:val="60"/>
    <w:rsid w:val="001B0CE0"/>
    <w:rPr>
      <w:rFonts w:asciiTheme="minorHAnsi" w:eastAsia="Times New Roman"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E320A9"/>
    <w:pPr>
      <w:spacing w:before="100" w:beforeAutospacing="1" w:after="100" w:afterAutospacing="1"/>
    </w:pPr>
    <w:rPr>
      <w:rFonts w:eastAsia="Times New Roman"/>
      <w:lang w:val="en-US" w:eastAsia="en-US"/>
    </w:rPr>
  </w:style>
  <w:style w:type="paragraph" w:customStyle="1" w:styleId="DecimalAligned">
    <w:name w:val="Decimal Aligned"/>
    <w:basedOn w:val="Normal"/>
    <w:uiPriority w:val="40"/>
    <w:qFormat/>
    <w:rsid w:val="00E320A9"/>
    <w:pPr>
      <w:tabs>
        <w:tab w:val="decimal" w:pos="360"/>
      </w:tabs>
      <w:spacing w:after="200" w:line="276" w:lineRule="auto"/>
    </w:pPr>
    <w:rPr>
      <w:rFonts w:asciiTheme="minorHAnsi" w:eastAsiaTheme="minorEastAsia" w:hAnsiTheme="minorHAnsi" w:cstheme="minorBidi"/>
      <w:sz w:val="22"/>
      <w:szCs w:val="22"/>
      <w:lang w:val="en-US" w:eastAsia="en-US"/>
    </w:rPr>
  </w:style>
  <w:style w:type="table" w:customStyle="1" w:styleId="LightShading1">
    <w:name w:val="Light Shading1"/>
    <w:basedOn w:val="TableNormal"/>
    <w:uiPriority w:val="60"/>
    <w:rsid w:val="00E320A9"/>
    <w:rPr>
      <w:rFonts w:asciiTheme="minorHAnsi" w:eastAsia="Times New Roman"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character" w:customStyle="1" w:styleId="ListParagraphChar">
    <w:name w:val="List Paragraph Char"/>
    <w:basedOn w:val="DefaultParagraphFont"/>
    <w:link w:val="ListParagraph"/>
    <w:uiPriority w:val="34"/>
    <w:locked/>
    <w:rsid w:val="00921699"/>
    <w:rPr>
      <w:sz w:val="24"/>
      <w:szCs w:val="24"/>
      <w:lang w:val="en-A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Strong">
    <w:name w:val="Strong"/>
    <w:basedOn w:val="DefaultParagraphFont"/>
    <w:uiPriority w:val="22"/>
    <w:qFormat/>
    <w:rsid w:val="00FC5422"/>
    <w:rPr>
      <w:b/>
      <w:bCs/>
    </w:rPr>
  </w:style>
  <w:style w:type="table" w:customStyle="1" w:styleId="LightShading2">
    <w:name w:val="Light Shading2"/>
    <w:basedOn w:val="TableNormal"/>
    <w:uiPriority w:val="60"/>
    <w:rsid w:val="001B0CE0"/>
    <w:rPr>
      <w:rFonts w:asciiTheme="minorHAnsi" w:eastAsia="Times New Roman"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E320A9"/>
    <w:pPr>
      <w:spacing w:before="100" w:beforeAutospacing="1" w:after="100" w:afterAutospacing="1"/>
    </w:pPr>
    <w:rPr>
      <w:rFonts w:eastAsia="Times New Roman"/>
      <w:lang w:val="en-US" w:eastAsia="en-US"/>
    </w:rPr>
  </w:style>
  <w:style w:type="paragraph" w:customStyle="1" w:styleId="DecimalAligned">
    <w:name w:val="Decimal Aligned"/>
    <w:basedOn w:val="Normal"/>
    <w:uiPriority w:val="40"/>
    <w:qFormat/>
    <w:rsid w:val="00E320A9"/>
    <w:pPr>
      <w:tabs>
        <w:tab w:val="decimal" w:pos="360"/>
      </w:tabs>
      <w:spacing w:after="200" w:line="276" w:lineRule="auto"/>
    </w:pPr>
    <w:rPr>
      <w:rFonts w:asciiTheme="minorHAnsi" w:eastAsiaTheme="minorEastAsia" w:hAnsiTheme="minorHAnsi" w:cstheme="minorBidi"/>
      <w:sz w:val="22"/>
      <w:szCs w:val="22"/>
      <w:lang w:val="en-US" w:eastAsia="en-US"/>
    </w:rPr>
  </w:style>
  <w:style w:type="table" w:customStyle="1" w:styleId="LightShading1">
    <w:name w:val="Light Shading1"/>
    <w:basedOn w:val="TableNormal"/>
    <w:uiPriority w:val="60"/>
    <w:rsid w:val="00E320A9"/>
    <w:rPr>
      <w:rFonts w:asciiTheme="minorHAnsi" w:eastAsia="Times New Roman"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character" w:customStyle="1" w:styleId="ListParagraphChar">
    <w:name w:val="List Paragraph Char"/>
    <w:basedOn w:val="DefaultParagraphFont"/>
    <w:link w:val="ListParagraph"/>
    <w:uiPriority w:val="34"/>
    <w:locked/>
    <w:rsid w:val="00921699"/>
    <w:rPr>
      <w:sz w:val="24"/>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553784020">
          <w:marLeft w:val="0"/>
          <w:marRight w:val="0"/>
          <w:marTop w:val="0"/>
          <w:marBottom w:val="0"/>
          <w:divBdr>
            <w:top w:val="none" w:sz="0" w:space="0" w:color="auto"/>
            <w:left w:val="none" w:sz="0" w:space="0" w:color="auto"/>
            <w:bottom w:val="none" w:sz="0" w:space="0" w:color="auto"/>
            <w:right w:val="none" w:sz="0" w:space="0" w:color="auto"/>
          </w:divBdr>
          <w:divsChild>
            <w:div w:id="13920944">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926110303">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13181827">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106345336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2168461">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99996139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18358487">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995911380">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669140">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86921188">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9190028">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556094343">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14038294">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875433413">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hart" Target="charts/chart1.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hyperlink" Target="mailto:sirajuddinhajiabdullah@gmail.com" TargetMode="External"/><Relationship Id="rId14" Type="http://schemas.openxmlformats.org/officeDocument/2006/relationships/image" Target="media/image6.jpeg"/><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journal.ummat.ac.id/index.php/protech" TargetMode="External"/><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E:\SEMESTER%207\Bahan%20Skripshit\DATA%20PENELITIAN%20INO%20EBEN%20rev.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SEMESTER%207\Bahan%20Skripshit\DATA%20PENELITIAN%20INO%20EBEN%20rev.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SEMESTER%207\Bahan%20Skripshit\DATA%20PENELITIAN%20INO%20EBEN%20rev.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97538681790677"/>
          <c:y val="7.8734483125057708E-2"/>
          <c:w val="0.59594189245486939"/>
          <c:h val="0.63677793755957701"/>
        </c:manualLayout>
      </c:layout>
      <c:barChart>
        <c:barDir val="col"/>
        <c:grouping val="clustered"/>
        <c:varyColors val="0"/>
        <c:ser>
          <c:idx val="0"/>
          <c:order val="0"/>
          <c:tx>
            <c:v>10 V</c:v>
          </c:tx>
          <c:invertIfNegative val="0"/>
          <c:cat>
            <c:numRef>
              <c:f>VARIABLE!$B$9:$B$12</c:f>
              <c:numCache>
                <c:formatCode>General</c:formatCode>
                <c:ptCount val="4"/>
                <c:pt idx="0">
                  <c:v>0</c:v>
                </c:pt>
                <c:pt idx="1">
                  <c:v>60</c:v>
                </c:pt>
                <c:pt idx="2">
                  <c:v>120</c:v>
                </c:pt>
                <c:pt idx="3">
                  <c:v>180</c:v>
                </c:pt>
              </c:numCache>
            </c:numRef>
          </c:cat>
          <c:val>
            <c:numRef>
              <c:f>VARIABLE!$C$5:$C$8</c:f>
              <c:numCache>
                <c:formatCode>0.0</c:formatCode>
                <c:ptCount val="4"/>
                <c:pt idx="0" formatCode="General">
                  <c:v>4.5999999999999996</c:v>
                </c:pt>
                <c:pt idx="1">
                  <c:v>6.9333333333334046</c:v>
                </c:pt>
                <c:pt idx="2">
                  <c:v>6.666666666666667</c:v>
                </c:pt>
                <c:pt idx="3">
                  <c:v>6.4666666666666694</c:v>
                </c:pt>
              </c:numCache>
            </c:numRef>
          </c:val>
          <c:extLst xmlns:c16r2="http://schemas.microsoft.com/office/drawing/2015/06/chart">
            <c:ext xmlns:c16="http://schemas.microsoft.com/office/drawing/2014/chart" uri="{C3380CC4-5D6E-409C-BE32-E72D297353CC}">
              <c16:uniqueId val="{00000000-22D9-4E01-B8A3-A15CCAC3B06A}"/>
            </c:ext>
          </c:extLst>
        </c:ser>
        <c:ser>
          <c:idx val="1"/>
          <c:order val="1"/>
          <c:tx>
            <c:v>20 V</c:v>
          </c:tx>
          <c:invertIfNegative val="0"/>
          <c:cat>
            <c:numRef>
              <c:f>VARIABLE!$B$9:$B$12</c:f>
              <c:numCache>
                <c:formatCode>General</c:formatCode>
                <c:ptCount val="4"/>
                <c:pt idx="0">
                  <c:v>0</c:v>
                </c:pt>
                <c:pt idx="1">
                  <c:v>60</c:v>
                </c:pt>
                <c:pt idx="2">
                  <c:v>120</c:v>
                </c:pt>
                <c:pt idx="3">
                  <c:v>180</c:v>
                </c:pt>
              </c:numCache>
            </c:numRef>
          </c:cat>
          <c:val>
            <c:numRef>
              <c:f>VARIABLE!$C$9:$C$12</c:f>
              <c:numCache>
                <c:formatCode>0.0</c:formatCode>
                <c:ptCount val="4"/>
                <c:pt idx="0">
                  <c:v>4.5999999999999996</c:v>
                </c:pt>
                <c:pt idx="1">
                  <c:v>6.7333333333333982</c:v>
                </c:pt>
                <c:pt idx="2">
                  <c:v>6.5333333333333909</c:v>
                </c:pt>
                <c:pt idx="3">
                  <c:v>6.3999999999999995</c:v>
                </c:pt>
              </c:numCache>
            </c:numRef>
          </c:val>
          <c:extLst xmlns:c16r2="http://schemas.microsoft.com/office/drawing/2015/06/chart">
            <c:ext xmlns:c16="http://schemas.microsoft.com/office/drawing/2014/chart" uri="{C3380CC4-5D6E-409C-BE32-E72D297353CC}">
              <c16:uniqueId val="{00000001-22D9-4E01-B8A3-A15CCAC3B06A}"/>
            </c:ext>
          </c:extLst>
        </c:ser>
        <c:ser>
          <c:idx val="2"/>
          <c:order val="2"/>
          <c:tx>
            <c:v>30 V</c:v>
          </c:tx>
          <c:invertIfNegative val="0"/>
          <c:cat>
            <c:numRef>
              <c:f>VARIABLE!$B$9:$B$12</c:f>
              <c:numCache>
                <c:formatCode>General</c:formatCode>
                <c:ptCount val="4"/>
                <c:pt idx="0">
                  <c:v>0</c:v>
                </c:pt>
                <c:pt idx="1">
                  <c:v>60</c:v>
                </c:pt>
                <c:pt idx="2">
                  <c:v>120</c:v>
                </c:pt>
                <c:pt idx="3">
                  <c:v>180</c:v>
                </c:pt>
              </c:numCache>
            </c:numRef>
          </c:cat>
          <c:val>
            <c:numRef>
              <c:f>VARIABLE!$C$13:$C$16</c:f>
              <c:numCache>
                <c:formatCode>0.0</c:formatCode>
                <c:ptCount val="4"/>
                <c:pt idx="0">
                  <c:v>4.7</c:v>
                </c:pt>
                <c:pt idx="1">
                  <c:v>6.5666666666666664</c:v>
                </c:pt>
                <c:pt idx="2">
                  <c:v>6.2333333333333982</c:v>
                </c:pt>
                <c:pt idx="3">
                  <c:v>6.6333333333333524</c:v>
                </c:pt>
              </c:numCache>
            </c:numRef>
          </c:val>
          <c:extLst xmlns:c16r2="http://schemas.microsoft.com/office/drawing/2015/06/chart">
            <c:ext xmlns:c16="http://schemas.microsoft.com/office/drawing/2014/chart" uri="{C3380CC4-5D6E-409C-BE32-E72D297353CC}">
              <c16:uniqueId val="{00000002-22D9-4E01-B8A3-A15CCAC3B06A}"/>
            </c:ext>
          </c:extLst>
        </c:ser>
        <c:dLbls>
          <c:showLegendKey val="0"/>
          <c:showVal val="0"/>
          <c:showCatName val="0"/>
          <c:showSerName val="0"/>
          <c:showPercent val="0"/>
          <c:showBubbleSize val="0"/>
        </c:dLbls>
        <c:gapWidth val="150"/>
        <c:axId val="430662400"/>
        <c:axId val="426722048"/>
      </c:barChart>
      <c:catAx>
        <c:axId val="430662400"/>
        <c:scaling>
          <c:orientation val="minMax"/>
        </c:scaling>
        <c:delete val="0"/>
        <c:axPos val="b"/>
        <c:title>
          <c:tx>
            <c:rich>
              <a:bodyPr/>
              <a:lstStyle/>
              <a:p>
                <a:pPr>
                  <a:defRPr/>
                </a:pPr>
                <a:r>
                  <a:rPr lang="en-US"/>
                  <a:t>Waktu (menit)</a:t>
                </a:r>
              </a:p>
            </c:rich>
          </c:tx>
          <c:layout>
            <c:manualLayout>
              <c:xMode val="edge"/>
              <c:yMode val="edge"/>
              <c:x val="0.26399060257327972"/>
              <c:y val="0.87040387683477294"/>
            </c:manualLayout>
          </c:layout>
          <c:overlay val="0"/>
        </c:title>
        <c:numFmt formatCode="General" sourceLinked="1"/>
        <c:majorTickMark val="none"/>
        <c:minorTickMark val="none"/>
        <c:tickLblPos val="nextTo"/>
        <c:crossAx val="426722048"/>
        <c:crosses val="autoZero"/>
        <c:auto val="1"/>
        <c:lblAlgn val="ctr"/>
        <c:lblOffset val="100"/>
        <c:noMultiLvlLbl val="0"/>
      </c:catAx>
      <c:valAx>
        <c:axId val="426722048"/>
        <c:scaling>
          <c:orientation val="minMax"/>
        </c:scaling>
        <c:delete val="0"/>
        <c:axPos val="l"/>
        <c:title>
          <c:tx>
            <c:rich>
              <a:bodyPr/>
              <a:lstStyle/>
              <a:p>
                <a:pPr>
                  <a:defRPr/>
                </a:pPr>
                <a:r>
                  <a:rPr lang="en-US"/>
                  <a:t>pH</a:t>
                </a:r>
              </a:p>
            </c:rich>
          </c:tx>
          <c:overlay val="0"/>
        </c:title>
        <c:numFmt formatCode="General" sourceLinked="1"/>
        <c:majorTickMark val="out"/>
        <c:minorTickMark val="none"/>
        <c:tickLblPos val="nextTo"/>
        <c:crossAx val="430662400"/>
        <c:crosses val="autoZero"/>
        <c:crossBetween val="between"/>
      </c:valAx>
      <c:spPr>
        <a:noFill/>
        <a:ln w="25400">
          <a:noFill/>
        </a:ln>
      </c:spPr>
    </c:plotArea>
    <c:legend>
      <c:legendPos val="r"/>
      <c:layout>
        <c:manualLayout>
          <c:xMode val="edge"/>
          <c:yMode val="edge"/>
          <c:x val="0.76574854326240893"/>
          <c:y val="0.23359106234538821"/>
          <c:w val="0.18720598341788958"/>
          <c:h val="0.58714860186372952"/>
        </c:manualLayout>
      </c:layout>
      <c:overlay val="0"/>
    </c:legend>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04329273072532"/>
          <c:y val="9.6547053969861726E-2"/>
          <c:w val="0.56103189844035362"/>
          <c:h val="0.57721243784492959"/>
        </c:manualLayout>
      </c:layout>
      <c:barChart>
        <c:barDir val="col"/>
        <c:grouping val="clustered"/>
        <c:varyColors val="0"/>
        <c:ser>
          <c:idx val="0"/>
          <c:order val="0"/>
          <c:tx>
            <c:v>10 V</c:v>
          </c:tx>
          <c:invertIfNegative val="0"/>
          <c:cat>
            <c:numRef>
              <c:f>VARIABLE!$B$25:$B$27</c:f>
              <c:numCache>
                <c:formatCode>General</c:formatCode>
                <c:ptCount val="3"/>
                <c:pt idx="0">
                  <c:v>60</c:v>
                </c:pt>
                <c:pt idx="1">
                  <c:v>120</c:v>
                </c:pt>
                <c:pt idx="2">
                  <c:v>180</c:v>
                </c:pt>
              </c:numCache>
            </c:numRef>
          </c:cat>
          <c:val>
            <c:numRef>
              <c:f>VARIABLE!$D$25:$D$27</c:f>
              <c:numCache>
                <c:formatCode>0.0</c:formatCode>
                <c:ptCount val="3"/>
                <c:pt idx="0">
                  <c:v>51.482558139535243</c:v>
                </c:pt>
                <c:pt idx="1">
                  <c:v>49.418604651162042</c:v>
                </c:pt>
                <c:pt idx="2">
                  <c:v>56.715116279070223</c:v>
                </c:pt>
              </c:numCache>
            </c:numRef>
          </c:val>
          <c:extLst xmlns:c16r2="http://schemas.microsoft.com/office/drawing/2015/06/chart">
            <c:ext xmlns:c16="http://schemas.microsoft.com/office/drawing/2014/chart" uri="{C3380CC4-5D6E-409C-BE32-E72D297353CC}">
              <c16:uniqueId val="{00000000-7F33-4F2B-8700-8DC8CF16217D}"/>
            </c:ext>
          </c:extLst>
        </c:ser>
        <c:ser>
          <c:idx val="1"/>
          <c:order val="1"/>
          <c:tx>
            <c:v>20 V</c:v>
          </c:tx>
          <c:invertIfNegative val="0"/>
          <c:val>
            <c:numRef>
              <c:f>VARIABLE!$D$29:$D$31</c:f>
              <c:numCache>
                <c:formatCode>0.0</c:formatCode>
                <c:ptCount val="3"/>
                <c:pt idx="0">
                  <c:v>36.177715091678422</c:v>
                </c:pt>
                <c:pt idx="1">
                  <c:v>40.409026798307444</c:v>
                </c:pt>
                <c:pt idx="2">
                  <c:v>34.802538787024012</c:v>
                </c:pt>
              </c:numCache>
            </c:numRef>
          </c:val>
          <c:extLst xmlns:c16r2="http://schemas.microsoft.com/office/drawing/2015/06/chart">
            <c:ext xmlns:c16="http://schemas.microsoft.com/office/drawing/2014/chart" uri="{C3380CC4-5D6E-409C-BE32-E72D297353CC}">
              <c16:uniqueId val="{00000001-7F33-4F2B-8700-8DC8CF16217D}"/>
            </c:ext>
          </c:extLst>
        </c:ser>
        <c:ser>
          <c:idx val="2"/>
          <c:order val="2"/>
          <c:tx>
            <c:v>30 V</c:v>
          </c:tx>
          <c:invertIfNegative val="0"/>
          <c:val>
            <c:numRef>
              <c:f>VARIABLE!$D$33:$D$35</c:f>
              <c:numCache>
                <c:formatCode>0.0</c:formatCode>
                <c:ptCount val="3"/>
                <c:pt idx="0">
                  <c:v>61.690328305235163</c:v>
                </c:pt>
                <c:pt idx="1">
                  <c:v>72.182786157939987</c:v>
                </c:pt>
                <c:pt idx="2">
                  <c:v>66.969831410825208</c:v>
                </c:pt>
              </c:numCache>
            </c:numRef>
          </c:val>
          <c:extLst xmlns:c16r2="http://schemas.microsoft.com/office/drawing/2015/06/chart">
            <c:ext xmlns:c16="http://schemas.microsoft.com/office/drawing/2014/chart" uri="{C3380CC4-5D6E-409C-BE32-E72D297353CC}">
              <c16:uniqueId val="{00000002-7F33-4F2B-8700-8DC8CF16217D}"/>
            </c:ext>
          </c:extLst>
        </c:ser>
        <c:dLbls>
          <c:showLegendKey val="0"/>
          <c:showVal val="0"/>
          <c:showCatName val="0"/>
          <c:showSerName val="0"/>
          <c:showPercent val="0"/>
          <c:showBubbleSize val="0"/>
        </c:dLbls>
        <c:gapWidth val="150"/>
        <c:axId val="426761600"/>
        <c:axId val="426763776"/>
      </c:barChart>
      <c:catAx>
        <c:axId val="426761600"/>
        <c:scaling>
          <c:orientation val="minMax"/>
        </c:scaling>
        <c:delete val="0"/>
        <c:axPos val="b"/>
        <c:title>
          <c:tx>
            <c:rich>
              <a:bodyPr/>
              <a:lstStyle/>
              <a:p>
                <a:pPr>
                  <a:defRPr/>
                </a:pPr>
                <a:r>
                  <a:rPr lang="en-US"/>
                  <a:t>Waktu</a:t>
                </a:r>
                <a:r>
                  <a:rPr lang="en-US" baseline="0"/>
                  <a:t> Kontak (menit)</a:t>
                </a:r>
                <a:endParaRPr lang="en-US"/>
              </a:p>
            </c:rich>
          </c:tx>
          <c:overlay val="0"/>
        </c:title>
        <c:numFmt formatCode="General" sourceLinked="1"/>
        <c:majorTickMark val="none"/>
        <c:minorTickMark val="none"/>
        <c:tickLblPos val="nextTo"/>
        <c:crossAx val="426763776"/>
        <c:crosses val="autoZero"/>
        <c:auto val="1"/>
        <c:lblAlgn val="ctr"/>
        <c:lblOffset val="100"/>
        <c:noMultiLvlLbl val="0"/>
      </c:catAx>
      <c:valAx>
        <c:axId val="426763776"/>
        <c:scaling>
          <c:orientation val="minMax"/>
        </c:scaling>
        <c:delete val="0"/>
        <c:axPos val="l"/>
        <c:title>
          <c:tx>
            <c:rich>
              <a:bodyPr/>
              <a:lstStyle/>
              <a:p>
                <a:pPr>
                  <a:defRPr/>
                </a:pPr>
                <a:r>
                  <a:rPr lang="en-US"/>
                  <a:t>Efisiensi</a:t>
                </a:r>
                <a:r>
                  <a:rPr lang="en-US" baseline="0"/>
                  <a:t> (%)</a:t>
                </a:r>
                <a:endParaRPr lang="en-US"/>
              </a:p>
            </c:rich>
          </c:tx>
          <c:overlay val="0"/>
        </c:title>
        <c:numFmt formatCode="0.0" sourceLinked="1"/>
        <c:majorTickMark val="out"/>
        <c:minorTickMark val="none"/>
        <c:tickLblPos val="nextTo"/>
        <c:crossAx val="426761600"/>
        <c:crosses val="autoZero"/>
        <c:crossBetween val="between"/>
      </c:valAx>
      <c:spPr>
        <a:noFill/>
        <a:ln w="25400">
          <a:noFill/>
        </a:ln>
      </c:spPr>
    </c:plotArea>
    <c:legend>
      <c:legendPos val="r"/>
      <c:overlay val="0"/>
    </c:legend>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438292964244521"/>
          <c:y val="7.8853046594982074E-2"/>
          <c:w val="0.54944645760110489"/>
          <c:h val="0.64896057347670311"/>
        </c:manualLayout>
      </c:layout>
      <c:barChart>
        <c:barDir val="col"/>
        <c:grouping val="clustered"/>
        <c:varyColors val="0"/>
        <c:ser>
          <c:idx val="0"/>
          <c:order val="0"/>
          <c:tx>
            <c:v>10 V</c:v>
          </c:tx>
          <c:invertIfNegative val="0"/>
          <c:cat>
            <c:numRef>
              <c:f>VARIABLE!$B$41:$B$43</c:f>
              <c:numCache>
                <c:formatCode>General</c:formatCode>
                <c:ptCount val="3"/>
                <c:pt idx="0">
                  <c:v>60</c:v>
                </c:pt>
                <c:pt idx="1">
                  <c:v>120</c:v>
                </c:pt>
                <c:pt idx="2">
                  <c:v>180</c:v>
                </c:pt>
              </c:numCache>
            </c:numRef>
          </c:cat>
          <c:val>
            <c:numRef>
              <c:f>VARIABLE!$D$41:$D$43</c:f>
              <c:numCache>
                <c:formatCode>0.0</c:formatCode>
                <c:ptCount val="3"/>
                <c:pt idx="0">
                  <c:v>6.4550264550264576</c:v>
                </c:pt>
                <c:pt idx="1">
                  <c:v>12.486772486772493</c:v>
                </c:pt>
                <c:pt idx="2">
                  <c:v>15.449735449735561</c:v>
                </c:pt>
              </c:numCache>
            </c:numRef>
          </c:val>
          <c:extLst xmlns:c16r2="http://schemas.microsoft.com/office/drawing/2015/06/chart">
            <c:ext xmlns:c16="http://schemas.microsoft.com/office/drawing/2014/chart" uri="{C3380CC4-5D6E-409C-BE32-E72D297353CC}">
              <c16:uniqueId val="{00000000-22EC-4D6E-ADFC-93D97381469E}"/>
            </c:ext>
          </c:extLst>
        </c:ser>
        <c:ser>
          <c:idx val="1"/>
          <c:order val="1"/>
          <c:tx>
            <c:v>20 V</c:v>
          </c:tx>
          <c:invertIfNegative val="0"/>
          <c:val>
            <c:numRef>
              <c:f>VARIABLE!$D$45:$D$47</c:f>
              <c:numCache>
                <c:formatCode>0.0</c:formatCode>
                <c:ptCount val="3"/>
                <c:pt idx="0">
                  <c:v>6.9974874371858897</c:v>
                </c:pt>
                <c:pt idx="1">
                  <c:v>8.9949748743718683</c:v>
                </c:pt>
                <c:pt idx="2">
                  <c:v>5.8793969849247159</c:v>
                </c:pt>
              </c:numCache>
            </c:numRef>
          </c:val>
          <c:extLst xmlns:c16r2="http://schemas.microsoft.com/office/drawing/2015/06/chart">
            <c:ext xmlns:c16="http://schemas.microsoft.com/office/drawing/2014/chart" uri="{C3380CC4-5D6E-409C-BE32-E72D297353CC}">
              <c16:uniqueId val="{00000001-22EC-4D6E-ADFC-93D97381469E}"/>
            </c:ext>
          </c:extLst>
        </c:ser>
        <c:ser>
          <c:idx val="2"/>
          <c:order val="2"/>
          <c:tx>
            <c:v>30 V</c:v>
          </c:tx>
          <c:invertIfNegative val="0"/>
          <c:val>
            <c:numRef>
              <c:f>VARIABLE!$D$49:$D$51</c:f>
              <c:numCache>
                <c:formatCode>0.0</c:formatCode>
                <c:ptCount val="3"/>
                <c:pt idx="0">
                  <c:v>9.5451633568225489</c:v>
                </c:pt>
                <c:pt idx="1">
                  <c:v>7.9970104633781718</c:v>
                </c:pt>
                <c:pt idx="2">
                  <c:v>13.388853299167307</c:v>
                </c:pt>
              </c:numCache>
            </c:numRef>
          </c:val>
          <c:extLst xmlns:c16r2="http://schemas.microsoft.com/office/drawing/2015/06/chart">
            <c:ext xmlns:c16="http://schemas.microsoft.com/office/drawing/2014/chart" uri="{C3380CC4-5D6E-409C-BE32-E72D297353CC}">
              <c16:uniqueId val="{00000002-22EC-4D6E-ADFC-93D97381469E}"/>
            </c:ext>
          </c:extLst>
        </c:ser>
        <c:dLbls>
          <c:showLegendKey val="0"/>
          <c:showVal val="0"/>
          <c:showCatName val="0"/>
          <c:showSerName val="0"/>
          <c:showPercent val="0"/>
          <c:showBubbleSize val="0"/>
        </c:dLbls>
        <c:gapWidth val="150"/>
        <c:axId val="426815872"/>
        <c:axId val="426817792"/>
      </c:barChart>
      <c:catAx>
        <c:axId val="426815872"/>
        <c:scaling>
          <c:orientation val="minMax"/>
        </c:scaling>
        <c:delete val="0"/>
        <c:axPos val="b"/>
        <c:title>
          <c:tx>
            <c:rich>
              <a:bodyPr/>
              <a:lstStyle/>
              <a:p>
                <a:pPr>
                  <a:defRPr/>
                </a:pPr>
                <a:r>
                  <a:rPr lang="en-US"/>
                  <a:t>Waktu Kontak</a:t>
                </a:r>
                <a:r>
                  <a:rPr lang="en-US" baseline="0"/>
                  <a:t> (menit)</a:t>
                </a:r>
                <a:endParaRPr lang="en-US"/>
              </a:p>
            </c:rich>
          </c:tx>
          <c:overlay val="0"/>
        </c:title>
        <c:numFmt formatCode="General" sourceLinked="1"/>
        <c:majorTickMark val="none"/>
        <c:minorTickMark val="none"/>
        <c:tickLblPos val="nextTo"/>
        <c:crossAx val="426817792"/>
        <c:crosses val="autoZero"/>
        <c:auto val="1"/>
        <c:lblAlgn val="ctr"/>
        <c:lblOffset val="100"/>
        <c:noMultiLvlLbl val="0"/>
      </c:catAx>
      <c:valAx>
        <c:axId val="426817792"/>
        <c:scaling>
          <c:orientation val="minMax"/>
        </c:scaling>
        <c:delete val="0"/>
        <c:axPos val="l"/>
        <c:title>
          <c:tx>
            <c:rich>
              <a:bodyPr/>
              <a:lstStyle/>
              <a:p>
                <a:pPr>
                  <a:defRPr/>
                </a:pPr>
                <a:r>
                  <a:rPr lang="en-US"/>
                  <a:t>Efisiensi (%)</a:t>
                </a:r>
              </a:p>
            </c:rich>
          </c:tx>
          <c:overlay val="0"/>
        </c:title>
        <c:numFmt formatCode="0.0" sourceLinked="1"/>
        <c:majorTickMark val="out"/>
        <c:minorTickMark val="none"/>
        <c:tickLblPos val="nextTo"/>
        <c:crossAx val="426815872"/>
        <c:crosses val="autoZero"/>
        <c:crossBetween val="between"/>
      </c:valAx>
    </c:plotArea>
    <c:legend>
      <c:legendPos val="r"/>
      <c:overlay val="0"/>
    </c:legend>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DF363-0B4F-4D72-B424-F2BCC0CC8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9652</Words>
  <Characters>55017</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64540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Acer</cp:lastModifiedBy>
  <cp:revision>8</cp:revision>
  <cp:lastPrinted>2017-04-18T03:46:00Z</cp:lastPrinted>
  <dcterms:created xsi:type="dcterms:W3CDTF">2021-06-21T04:04:00Z</dcterms:created>
  <dcterms:modified xsi:type="dcterms:W3CDTF">2021-06-30T05:56:00Z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2e56219b-b18f-3692-994f-0fb77721bbcd</vt:lpwstr>
  </property>
  <property fmtid="{D5CDD505-2E9C-101B-9397-08002B2CF9AE}" pid="24" name="Mendeley Citation Style_1">
    <vt:lpwstr>http://www.zotero.org/styles/harvard1</vt:lpwstr>
  </property>
</Properties>
</file>