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3B0BBF" w14:textId="77777777" w:rsidR="00BF5282" w:rsidRDefault="00BF5282" w:rsidP="00BF5282">
      <w:pPr>
        <w:pStyle w:val="IEEETitle"/>
        <w:tabs>
          <w:tab w:val="left" w:pos="1014"/>
          <w:tab w:val="center" w:pos="5017"/>
        </w:tabs>
        <w:rPr>
          <w:rStyle w:val="shorttext"/>
          <w:rFonts w:ascii="Century Gothic" w:hAnsi="Century Gothic"/>
          <w:b/>
          <w:sz w:val="32"/>
          <w:szCs w:val="32"/>
          <w:shd w:val="clear" w:color="auto" w:fill="FFFFFF"/>
          <w:lang w:val="id-ID"/>
        </w:rPr>
      </w:pPr>
    </w:p>
    <w:p w14:paraId="563E7321" w14:textId="77777777" w:rsidR="00974CC0" w:rsidRPr="00974CC0" w:rsidRDefault="00974CC0" w:rsidP="00974CC0">
      <w:pPr>
        <w:pStyle w:val="IEEETitle"/>
        <w:tabs>
          <w:tab w:val="left" w:pos="1014"/>
          <w:tab w:val="left" w:pos="1125"/>
          <w:tab w:val="center" w:pos="4535"/>
          <w:tab w:val="center" w:pos="5017"/>
        </w:tabs>
        <w:rPr>
          <w:rFonts w:ascii="Century Gothic" w:hAnsi="Century Gothic"/>
          <w:b/>
          <w:sz w:val="28"/>
          <w:szCs w:val="28"/>
          <w:shd w:val="clear" w:color="auto" w:fill="FFFFFF"/>
          <w:lang w:val="en-US"/>
        </w:rPr>
      </w:pPr>
      <w:r w:rsidRPr="00974CC0">
        <w:rPr>
          <w:rFonts w:ascii="Century Gothic" w:hAnsi="Century Gothic"/>
          <w:b/>
          <w:sz w:val="28"/>
          <w:szCs w:val="28"/>
          <w:shd w:val="clear" w:color="auto" w:fill="FFFFFF"/>
          <w:lang w:val="en-US"/>
        </w:rPr>
        <w:t>PEMBENTUKAN PENDAMPING NUTRISI BALITA (PUTRI BALITA)</w:t>
      </w:r>
    </w:p>
    <w:p w14:paraId="34D3A38A" w14:textId="77777777" w:rsidR="00D41274" w:rsidRPr="00974CC0" w:rsidRDefault="00974CC0" w:rsidP="00974CC0">
      <w:pPr>
        <w:pStyle w:val="IEEETitle"/>
        <w:tabs>
          <w:tab w:val="left" w:pos="1014"/>
          <w:tab w:val="left" w:pos="1125"/>
          <w:tab w:val="center" w:pos="4535"/>
          <w:tab w:val="center" w:pos="5017"/>
        </w:tabs>
        <w:rPr>
          <w:rStyle w:val="shorttext"/>
          <w:rFonts w:ascii="Century Gothic" w:hAnsi="Century Gothic"/>
          <w:b/>
          <w:sz w:val="28"/>
          <w:szCs w:val="28"/>
          <w:shd w:val="clear" w:color="auto" w:fill="FFFFFF"/>
          <w:lang w:val="en-US"/>
        </w:rPr>
      </w:pPr>
      <w:r w:rsidRPr="00974CC0">
        <w:rPr>
          <w:rFonts w:ascii="Century Gothic" w:hAnsi="Century Gothic"/>
          <w:b/>
          <w:sz w:val="28"/>
          <w:szCs w:val="28"/>
          <w:shd w:val="clear" w:color="auto" w:fill="FFFFFF"/>
          <w:lang w:val="en-US"/>
        </w:rPr>
        <w:t>DALAM PEMENUHAN NUTRISI BALITA BAWAH GARIS MERAH</w:t>
      </w:r>
    </w:p>
    <w:p w14:paraId="3635A3D9" w14:textId="77777777" w:rsidR="00B96636" w:rsidRPr="00B96636" w:rsidRDefault="00B96636" w:rsidP="00B96636">
      <w:pPr>
        <w:rPr>
          <w:lang w:val="id-ID"/>
        </w:rPr>
      </w:pPr>
    </w:p>
    <w:p w14:paraId="42DB96F2" w14:textId="77777777" w:rsidR="00974CC0" w:rsidRPr="00974CC0" w:rsidRDefault="00974CC0" w:rsidP="00974CC0">
      <w:pPr>
        <w:jc w:val="center"/>
        <w:rPr>
          <w:rFonts w:ascii="Trebuchet MS" w:hAnsi="Trebuchet MS"/>
          <w:b/>
          <w:bCs/>
          <w:sz w:val="22"/>
          <w:szCs w:val="22"/>
          <w:lang w:val="en-US"/>
        </w:rPr>
      </w:pPr>
      <w:r w:rsidRPr="00974CC0">
        <w:rPr>
          <w:rFonts w:ascii="Trebuchet MS" w:hAnsi="Trebuchet MS"/>
          <w:b/>
          <w:bCs/>
          <w:sz w:val="22"/>
          <w:szCs w:val="22"/>
          <w:lang w:val="en-US"/>
        </w:rPr>
        <w:t>Henny</w:t>
      </w:r>
      <w:bookmarkStart w:id="0" w:name="_GoBack"/>
      <w:bookmarkEnd w:id="0"/>
      <w:r w:rsidRPr="00974CC0">
        <w:rPr>
          <w:rFonts w:ascii="Trebuchet MS" w:hAnsi="Trebuchet MS"/>
          <w:b/>
          <w:bCs/>
          <w:sz w:val="22"/>
          <w:szCs w:val="22"/>
          <w:lang w:val="en-US"/>
        </w:rPr>
        <w:t xml:space="preserve"> Yolanda</w:t>
      </w:r>
      <w:r w:rsidRPr="00974CC0">
        <w:rPr>
          <w:rFonts w:ascii="Trebuchet MS" w:hAnsi="Trebuchet MS"/>
          <w:b/>
          <w:bCs/>
          <w:sz w:val="22"/>
          <w:szCs w:val="22"/>
          <w:vertAlign w:val="superscript"/>
          <w:lang w:val="en-US"/>
        </w:rPr>
        <w:t>1*</w:t>
      </w:r>
      <w:r w:rsidR="00536461">
        <w:rPr>
          <w:rFonts w:ascii="Trebuchet MS" w:hAnsi="Trebuchet MS"/>
          <w:b/>
          <w:bCs/>
          <w:sz w:val="22"/>
          <w:szCs w:val="22"/>
          <w:lang w:val="en-US"/>
        </w:rPr>
        <w:t>, M.Kar</w:t>
      </w:r>
      <w:r w:rsidRPr="00974CC0">
        <w:rPr>
          <w:rFonts w:ascii="Trebuchet MS" w:hAnsi="Trebuchet MS"/>
          <w:b/>
          <w:bCs/>
          <w:sz w:val="22"/>
          <w:szCs w:val="22"/>
          <w:lang w:val="en-US"/>
        </w:rPr>
        <w:t>jono</w:t>
      </w:r>
      <w:r w:rsidRPr="00974CC0">
        <w:rPr>
          <w:rFonts w:ascii="Trebuchet MS" w:hAnsi="Trebuchet MS"/>
          <w:b/>
          <w:bCs/>
          <w:sz w:val="22"/>
          <w:szCs w:val="22"/>
          <w:vertAlign w:val="superscript"/>
          <w:lang w:val="en-US"/>
        </w:rPr>
        <w:t>2</w:t>
      </w:r>
      <w:r w:rsidRPr="00974CC0">
        <w:rPr>
          <w:rFonts w:ascii="Trebuchet MS" w:hAnsi="Trebuchet MS"/>
          <w:b/>
          <w:bCs/>
          <w:sz w:val="22"/>
          <w:szCs w:val="22"/>
          <w:lang w:val="en-US"/>
        </w:rPr>
        <w:t>, Agus Supinganto</w:t>
      </w:r>
      <w:r w:rsidR="00C063B5">
        <w:rPr>
          <w:rFonts w:ascii="Trebuchet MS" w:hAnsi="Trebuchet MS"/>
          <w:b/>
          <w:bCs/>
          <w:sz w:val="22"/>
          <w:szCs w:val="22"/>
          <w:vertAlign w:val="superscript"/>
          <w:lang w:val="en-US"/>
        </w:rPr>
        <w:t>3</w:t>
      </w:r>
      <w:r w:rsidRPr="00974CC0">
        <w:rPr>
          <w:rFonts w:ascii="Trebuchet MS" w:hAnsi="Trebuchet MS"/>
          <w:b/>
          <w:bCs/>
          <w:sz w:val="22"/>
          <w:szCs w:val="22"/>
          <w:lang w:val="en-US"/>
        </w:rPr>
        <w:t>, Misroh Mulianingsih</w:t>
      </w:r>
      <w:r w:rsidR="00C063B5">
        <w:rPr>
          <w:rFonts w:ascii="Trebuchet MS" w:hAnsi="Trebuchet MS"/>
          <w:b/>
          <w:bCs/>
          <w:sz w:val="22"/>
          <w:szCs w:val="22"/>
          <w:vertAlign w:val="superscript"/>
          <w:lang w:val="en-US"/>
        </w:rPr>
        <w:t>4</w:t>
      </w:r>
      <w:r w:rsidRPr="00974CC0">
        <w:rPr>
          <w:rFonts w:ascii="Trebuchet MS" w:hAnsi="Trebuchet MS"/>
          <w:b/>
          <w:bCs/>
          <w:sz w:val="22"/>
          <w:szCs w:val="22"/>
          <w:lang w:val="en-US"/>
        </w:rPr>
        <w:t>, Abdul Haris</w:t>
      </w:r>
      <w:r w:rsidR="00C063B5">
        <w:rPr>
          <w:rFonts w:ascii="Trebuchet MS" w:hAnsi="Trebuchet MS"/>
          <w:b/>
          <w:bCs/>
          <w:sz w:val="22"/>
          <w:szCs w:val="22"/>
          <w:vertAlign w:val="superscript"/>
          <w:lang w:val="en-US"/>
        </w:rPr>
        <w:t>5</w:t>
      </w:r>
      <w:r w:rsidRPr="00974CC0">
        <w:rPr>
          <w:rFonts w:ascii="Trebuchet MS" w:hAnsi="Trebuchet MS"/>
          <w:b/>
          <w:bCs/>
          <w:sz w:val="22"/>
          <w:szCs w:val="22"/>
          <w:lang w:val="en-US"/>
        </w:rPr>
        <w:t>, Hayana</w:t>
      </w:r>
      <w:r w:rsidR="00C063B5">
        <w:rPr>
          <w:rFonts w:ascii="Trebuchet MS" w:hAnsi="Trebuchet MS"/>
          <w:b/>
          <w:bCs/>
          <w:sz w:val="22"/>
          <w:szCs w:val="22"/>
          <w:vertAlign w:val="superscript"/>
          <w:lang w:val="en-US"/>
        </w:rPr>
        <w:t>6</w:t>
      </w:r>
      <w:r w:rsidRPr="00974CC0">
        <w:rPr>
          <w:rFonts w:ascii="Trebuchet MS" w:hAnsi="Trebuchet MS"/>
          <w:b/>
          <w:bCs/>
          <w:sz w:val="22"/>
          <w:szCs w:val="22"/>
          <w:lang w:val="en-US"/>
        </w:rPr>
        <w:t>.</w:t>
      </w:r>
    </w:p>
    <w:p w14:paraId="7D3A96F4" w14:textId="77777777" w:rsidR="00974CC0" w:rsidRPr="00974CC0" w:rsidRDefault="00974CC0" w:rsidP="00974CC0">
      <w:pPr>
        <w:jc w:val="center"/>
        <w:rPr>
          <w:rFonts w:ascii="Trebuchet MS" w:hAnsi="Trebuchet MS" w:cstheme="minorHAnsi"/>
          <w:sz w:val="18"/>
          <w:szCs w:val="18"/>
          <w:vertAlign w:val="superscript"/>
          <w:lang w:val="en-US"/>
        </w:rPr>
      </w:pPr>
      <w:r w:rsidRPr="00974CC0">
        <w:rPr>
          <w:rFonts w:ascii="Trebuchet MS" w:hAnsi="Trebuchet MS" w:cstheme="minorHAnsi"/>
          <w:sz w:val="18"/>
          <w:szCs w:val="18"/>
          <w:vertAlign w:val="superscript"/>
          <w:lang w:val="en-US"/>
        </w:rPr>
        <w:t>1</w:t>
      </w:r>
      <w:r w:rsidR="00C063B5">
        <w:rPr>
          <w:rFonts w:ascii="Trebuchet MS" w:hAnsi="Trebuchet MS" w:cstheme="minorHAnsi"/>
          <w:sz w:val="18"/>
          <w:szCs w:val="18"/>
          <w:vertAlign w:val="superscript"/>
          <w:lang w:val="en-US"/>
        </w:rPr>
        <w:t>3456</w:t>
      </w:r>
      <w:r w:rsidRPr="00C063B5">
        <w:rPr>
          <w:rFonts w:ascii="Trebuchet MS" w:hAnsi="Trebuchet MS" w:cstheme="minorHAnsi"/>
          <w:sz w:val="18"/>
          <w:szCs w:val="18"/>
          <w:lang w:val="en-US"/>
        </w:rPr>
        <w:t>STIKES YARSI MATARAM, INDONESIA</w:t>
      </w:r>
    </w:p>
    <w:p w14:paraId="4BBE1510" w14:textId="77777777" w:rsidR="00974CC0" w:rsidRDefault="00974CC0" w:rsidP="00974CC0">
      <w:pPr>
        <w:jc w:val="center"/>
        <w:rPr>
          <w:rFonts w:ascii="Trebuchet MS" w:hAnsi="Trebuchet MS" w:cstheme="minorHAnsi"/>
          <w:sz w:val="18"/>
          <w:szCs w:val="18"/>
          <w:lang w:val="en-US"/>
        </w:rPr>
      </w:pPr>
      <w:r w:rsidRPr="00974CC0">
        <w:rPr>
          <w:rFonts w:ascii="Trebuchet MS" w:hAnsi="Trebuchet MS" w:cstheme="minorHAnsi"/>
          <w:sz w:val="18"/>
          <w:szCs w:val="18"/>
          <w:vertAlign w:val="superscript"/>
          <w:lang w:val="en-US"/>
        </w:rPr>
        <w:t xml:space="preserve">2 </w:t>
      </w:r>
      <w:r w:rsidRPr="00C063B5">
        <w:rPr>
          <w:rFonts w:ascii="Trebuchet MS" w:hAnsi="Trebuchet MS" w:cstheme="minorHAnsi"/>
          <w:sz w:val="18"/>
          <w:szCs w:val="18"/>
          <w:lang w:val="en-US"/>
        </w:rPr>
        <w:t>UNIVERSITAS PENDIDIKAN MANDALIKA, INDONESIA</w:t>
      </w:r>
    </w:p>
    <w:p w14:paraId="563ADB8E" w14:textId="77777777" w:rsidR="00B96636" w:rsidRPr="00C063B5" w:rsidRDefault="00BC05BF" w:rsidP="00974CC0">
      <w:pPr>
        <w:jc w:val="center"/>
        <w:rPr>
          <w:rFonts w:ascii="Trebuchet MS" w:hAnsi="Trebuchet MS" w:cstheme="minorHAnsi"/>
          <w:sz w:val="18"/>
          <w:szCs w:val="18"/>
          <w:lang w:val="en-US"/>
        </w:rPr>
      </w:pPr>
      <w:hyperlink r:id="rId9" w:history="1">
        <w:r w:rsidR="00C063B5" w:rsidRPr="00373778">
          <w:rPr>
            <w:rStyle w:val="Hyperlink"/>
            <w:rFonts w:ascii="Trebuchet MS" w:hAnsi="Trebuchet MS" w:cstheme="minorHAnsi"/>
            <w:sz w:val="18"/>
            <w:szCs w:val="18"/>
            <w:lang w:val="en-US"/>
          </w:rPr>
          <w:t>henny.yolanda@gmail.com</w:t>
        </w:r>
      </w:hyperlink>
      <w:r w:rsidR="00C063B5">
        <w:rPr>
          <w:rFonts w:ascii="Trebuchet MS" w:hAnsi="Trebuchet MS" w:cstheme="minorHAnsi"/>
          <w:sz w:val="18"/>
          <w:szCs w:val="18"/>
          <w:vertAlign w:val="superscript"/>
          <w:lang w:val="en-US"/>
        </w:rPr>
        <w:t xml:space="preserve"> 1*</w:t>
      </w:r>
      <w:r w:rsidR="00C063B5">
        <w:rPr>
          <w:rFonts w:ascii="Trebuchet MS" w:hAnsi="Trebuchet MS" w:cstheme="minorHAnsi"/>
          <w:sz w:val="18"/>
          <w:szCs w:val="18"/>
          <w:lang w:val="en-US"/>
        </w:rPr>
        <w:t xml:space="preserve">, </w:t>
      </w:r>
      <w:hyperlink r:id="rId10" w:history="1">
        <w:r w:rsidR="00C063B5" w:rsidRPr="00373778">
          <w:rPr>
            <w:rStyle w:val="Hyperlink"/>
            <w:rFonts w:ascii="Trebuchet MS" w:hAnsi="Trebuchet MS" w:cstheme="minorHAnsi"/>
            <w:sz w:val="18"/>
            <w:szCs w:val="18"/>
            <w:lang w:val="en-US"/>
          </w:rPr>
          <w:t>dr.jhogagah@gmail.com</w:t>
        </w:r>
      </w:hyperlink>
      <w:r w:rsidR="00C063B5">
        <w:rPr>
          <w:rFonts w:ascii="Trebuchet MS" w:hAnsi="Trebuchet MS" w:cstheme="minorHAnsi"/>
          <w:sz w:val="18"/>
          <w:szCs w:val="18"/>
          <w:vertAlign w:val="superscript"/>
          <w:lang w:val="en-US"/>
        </w:rPr>
        <w:t xml:space="preserve"> 2</w:t>
      </w:r>
      <w:r w:rsidR="00C063B5">
        <w:rPr>
          <w:rFonts w:ascii="Trebuchet MS" w:hAnsi="Trebuchet MS" w:cstheme="minorHAnsi"/>
          <w:sz w:val="18"/>
          <w:szCs w:val="18"/>
          <w:lang w:val="en-US"/>
        </w:rPr>
        <w:t xml:space="preserve">, </w:t>
      </w:r>
      <w:hyperlink r:id="rId11" w:history="1">
        <w:r w:rsidR="00C063B5" w:rsidRPr="00373778">
          <w:rPr>
            <w:rStyle w:val="Hyperlink"/>
            <w:rFonts w:ascii="Trebuchet MS" w:hAnsi="Trebuchet MS" w:cstheme="minorHAnsi"/>
            <w:sz w:val="18"/>
            <w:szCs w:val="18"/>
            <w:lang w:val="en-US"/>
          </w:rPr>
          <w:t>agusping@gmail.com</w:t>
        </w:r>
      </w:hyperlink>
      <w:r w:rsidR="00C063B5">
        <w:rPr>
          <w:rFonts w:ascii="Trebuchet MS" w:hAnsi="Trebuchet MS" w:cstheme="minorHAnsi"/>
          <w:sz w:val="18"/>
          <w:szCs w:val="18"/>
          <w:vertAlign w:val="superscript"/>
          <w:lang w:val="en-US"/>
        </w:rPr>
        <w:t xml:space="preserve"> 3</w:t>
      </w:r>
      <w:r w:rsidR="00C063B5">
        <w:rPr>
          <w:rFonts w:ascii="Trebuchet MS" w:hAnsi="Trebuchet MS" w:cstheme="minorHAnsi"/>
          <w:sz w:val="18"/>
          <w:szCs w:val="18"/>
          <w:lang w:val="en-US"/>
        </w:rPr>
        <w:t xml:space="preserve">, </w:t>
      </w:r>
      <w:hyperlink r:id="rId12" w:history="1">
        <w:r w:rsidR="00A57881" w:rsidRPr="00C063B5">
          <w:rPr>
            <w:rStyle w:val="Hyperlink"/>
            <w:rFonts w:ascii="Trebuchet MS" w:hAnsi="Trebuchet MS" w:cstheme="minorHAnsi"/>
            <w:sz w:val="18"/>
            <w:szCs w:val="18"/>
            <w:lang w:val="en-US"/>
          </w:rPr>
          <w:t>misroh.yarsi@gmail.com</w:t>
        </w:r>
      </w:hyperlink>
      <w:r w:rsidR="00C063B5">
        <w:rPr>
          <w:rFonts w:ascii="Trebuchet MS" w:hAnsi="Trebuchet MS" w:cstheme="minorHAnsi"/>
          <w:sz w:val="18"/>
          <w:szCs w:val="18"/>
          <w:vertAlign w:val="superscript"/>
          <w:lang w:val="en-US"/>
        </w:rPr>
        <w:t>4</w:t>
      </w:r>
      <w:r w:rsidR="00A57881" w:rsidRPr="00C063B5">
        <w:rPr>
          <w:rFonts w:ascii="Trebuchet MS" w:hAnsi="Trebuchet MS" w:cstheme="minorHAnsi"/>
          <w:sz w:val="18"/>
          <w:szCs w:val="18"/>
          <w:lang w:val="en-US"/>
        </w:rPr>
        <w:t xml:space="preserve">, </w:t>
      </w:r>
      <w:hyperlink r:id="rId13" w:history="1">
        <w:r w:rsidR="00C063B5" w:rsidRPr="00373778">
          <w:rPr>
            <w:rStyle w:val="Hyperlink"/>
            <w:rFonts w:ascii="Trebuchet MS" w:hAnsi="Trebuchet MS" w:cstheme="minorHAnsi"/>
            <w:sz w:val="18"/>
            <w:szCs w:val="18"/>
            <w:lang w:val="en-US"/>
          </w:rPr>
          <w:t>herton9933@gmail.com</w:t>
        </w:r>
      </w:hyperlink>
      <w:r w:rsidR="00C063B5">
        <w:rPr>
          <w:rFonts w:ascii="Trebuchet MS" w:hAnsi="Trebuchet MS" w:cstheme="minorHAnsi"/>
          <w:sz w:val="18"/>
          <w:szCs w:val="18"/>
          <w:vertAlign w:val="superscript"/>
          <w:lang w:val="en-US"/>
        </w:rPr>
        <w:t>5</w:t>
      </w:r>
      <w:r w:rsidR="00C063B5">
        <w:rPr>
          <w:rFonts w:ascii="Trebuchet MS" w:hAnsi="Trebuchet MS" w:cstheme="minorHAnsi"/>
          <w:sz w:val="18"/>
          <w:szCs w:val="18"/>
          <w:lang w:val="en-US"/>
        </w:rPr>
        <w:t xml:space="preserve">, </w:t>
      </w:r>
      <w:hyperlink r:id="rId14" w:history="1">
        <w:r w:rsidR="00C063B5" w:rsidRPr="00373778">
          <w:rPr>
            <w:rStyle w:val="Hyperlink"/>
            <w:rFonts w:ascii="Trebuchet MS" w:hAnsi="Trebuchet MS" w:cstheme="minorHAnsi"/>
            <w:sz w:val="18"/>
            <w:szCs w:val="18"/>
            <w:lang w:val="en-US"/>
          </w:rPr>
          <w:t>hayanavirgo@gmail.com</w:t>
        </w:r>
      </w:hyperlink>
      <w:r w:rsidR="00C063B5">
        <w:rPr>
          <w:rFonts w:ascii="Trebuchet MS" w:hAnsi="Trebuchet MS" w:cstheme="minorHAnsi"/>
          <w:sz w:val="18"/>
          <w:szCs w:val="18"/>
          <w:vertAlign w:val="superscript"/>
          <w:lang w:val="en-US"/>
        </w:rPr>
        <w:t>6</w:t>
      </w:r>
      <w:r w:rsidR="00C063B5">
        <w:rPr>
          <w:rFonts w:ascii="Trebuchet MS" w:hAnsi="Trebuchet MS" w:cstheme="minorHAnsi"/>
          <w:sz w:val="18"/>
          <w:szCs w:val="18"/>
          <w:lang w:val="en-US"/>
        </w:rPr>
        <w:t xml:space="preserve">. </w:t>
      </w:r>
    </w:p>
    <w:p w14:paraId="2B05C123" w14:textId="77777777" w:rsidR="00D41274" w:rsidRPr="00922A80" w:rsidRDefault="00D41274">
      <w:pPr>
        <w:rPr>
          <w:rFonts w:ascii="Trebuchet MS" w:hAnsi="Trebuchet MS"/>
        </w:rPr>
        <w:sectPr w:rsidR="00D41274" w:rsidRPr="00922A80" w:rsidSect="0038106C">
          <w:headerReference w:type="even" r:id="rId15"/>
          <w:headerReference w:type="default" r:id="rId16"/>
          <w:headerReference w:type="first" r:id="rId17"/>
          <w:footerReference w:type="first" r:id="rId18"/>
          <w:pgSz w:w="11906" w:h="16838" w:code="9"/>
          <w:pgMar w:top="1134" w:right="1701" w:bottom="1134" w:left="1701" w:header="567" w:footer="431" w:gutter="0"/>
          <w:cols w:space="708"/>
          <w:titlePg/>
          <w:docGrid w:linePitch="360"/>
        </w:sectPr>
      </w:pPr>
    </w:p>
    <w:p w14:paraId="16CF1A6F" w14:textId="77777777" w:rsidR="009D3C51" w:rsidRPr="00B3521D" w:rsidRDefault="009D3C51" w:rsidP="007E34AA">
      <w:pPr>
        <w:pStyle w:val="IEEEAbtract"/>
        <w:ind w:left="1985" w:right="1779"/>
        <w:rPr>
          <w:rFonts w:ascii="Century Gothic" w:hAnsi="Century Gothic"/>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13D3" w:rsidRPr="00922A80" w14:paraId="046FB2F3"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2235C913" w14:textId="77777777" w:rsidR="00BF13D3" w:rsidRPr="00922A80" w:rsidRDefault="00BF13D3" w:rsidP="00BF13D3">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13D3" w:rsidRPr="00922A80" w14:paraId="0B4BDDE5"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4C30CDF9" w14:textId="6BD601ED" w:rsidR="00BF13D3" w:rsidRPr="00EF0041" w:rsidRDefault="00BF13D3" w:rsidP="00EF0041">
            <w:pPr>
              <w:spacing w:before="120" w:after="240"/>
              <w:jc w:val="both"/>
              <w:rPr>
                <w:rStyle w:val="longtext"/>
                <w:rFonts w:ascii="Century" w:hAnsi="Century"/>
                <w:sz w:val="22"/>
                <w:szCs w:val="22"/>
                <w:lang w:val="en-US"/>
              </w:rPr>
            </w:pPr>
            <w:r w:rsidRPr="00EF0041">
              <w:rPr>
                <w:rFonts w:ascii="Century" w:hAnsi="Century"/>
                <w:b/>
                <w:iCs/>
                <w:sz w:val="22"/>
                <w:szCs w:val="22"/>
                <w:lang w:val="id-ID"/>
              </w:rPr>
              <w:t>Abstrak</w:t>
            </w:r>
            <w:r w:rsidRPr="00EF0041">
              <w:rPr>
                <w:rFonts w:ascii="Century" w:hAnsi="Century"/>
                <w:iCs/>
                <w:sz w:val="22"/>
                <w:szCs w:val="22"/>
                <w:lang w:val="id-ID"/>
              </w:rPr>
              <w:t>:</w:t>
            </w:r>
            <w:r w:rsidRPr="00EF0041">
              <w:rPr>
                <w:rFonts w:ascii="Century" w:hAnsi="Century"/>
                <w:sz w:val="22"/>
                <w:szCs w:val="22"/>
                <w:lang w:val="en-US"/>
              </w:rPr>
              <w:t>Persentase kasus stunting di NTB turun dari 37,2% pada tahun 2017 menjadi 33% pada tahun 2018. Namun masih ada tujuh kabupaten/kota yang masuk zona merah di NTB, karena kasus stuntingnya masih di atas 30%</w:t>
            </w:r>
            <w:r w:rsidR="00365883">
              <w:rPr>
                <w:rFonts w:ascii="Century" w:hAnsi="Century"/>
                <w:sz w:val="22"/>
                <w:szCs w:val="22"/>
                <w:lang w:val="en-US"/>
              </w:rPr>
              <w:fldChar w:fldCharType="begin" w:fldLock="1"/>
            </w:r>
            <w:r w:rsidR="00365883">
              <w:rPr>
                <w:rFonts w:ascii="Century" w:hAnsi="Century"/>
                <w:sz w:val="22"/>
                <w:szCs w:val="22"/>
                <w:lang w:val="en-US"/>
              </w:rPr>
              <w:instrText>ADDIN CSL_CITATION {"citationItems":[{"id":"ITEM-1","itemData":{"author":[{"dropping-particle":"","family":"NTB","given":"Suara","non-dropping-particle":"","parse-names":false,"suffix":""}],"id":"ITEM-1","issued":{"date-parts":[["2019"]]},"publisher-place":"Mataram","title":"Stunting Masih Jadi PR","type":"article-newspaper"},"uris":["http://www.mendeley.com/documents/?uuid=c61089b1-f3c2-4a56-a283-c2a5e9ad05b2"]}],"mendeley":{"formattedCitation":"(NTB, 2019)","plainTextFormattedCitation":"(NTB, 2019)","previouslyFormattedCitation":"(NTB, 2019)"},"properties":{"noteIndex":0},"schema":"https://github.com/citation-style-language/schema/raw/master/csl-citation.json"}</w:instrText>
            </w:r>
            <w:r w:rsidR="00365883">
              <w:rPr>
                <w:rFonts w:ascii="Century" w:hAnsi="Century"/>
                <w:sz w:val="22"/>
                <w:szCs w:val="22"/>
                <w:lang w:val="en-US"/>
              </w:rPr>
              <w:fldChar w:fldCharType="separate"/>
            </w:r>
            <w:r w:rsidR="00365883" w:rsidRPr="00365883">
              <w:rPr>
                <w:rFonts w:ascii="Century" w:hAnsi="Century"/>
                <w:noProof/>
                <w:sz w:val="22"/>
                <w:szCs w:val="22"/>
                <w:lang w:val="en-US"/>
              </w:rPr>
              <w:t>(NTB, 2019)</w:t>
            </w:r>
            <w:r w:rsidR="00365883">
              <w:rPr>
                <w:rFonts w:ascii="Century" w:hAnsi="Century"/>
                <w:sz w:val="22"/>
                <w:szCs w:val="22"/>
                <w:lang w:val="en-US"/>
              </w:rPr>
              <w:fldChar w:fldCharType="end"/>
            </w:r>
            <w:r w:rsidRPr="00EF0041">
              <w:rPr>
                <w:rFonts w:ascii="Century" w:hAnsi="Century"/>
                <w:sz w:val="22"/>
                <w:szCs w:val="22"/>
                <w:lang w:val="en-US"/>
              </w:rPr>
              <w:t>.</w:t>
            </w:r>
            <w:r w:rsidRPr="00EF0041">
              <w:rPr>
                <w:rFonts w:ascii="Century" w:hAnsi="Century"/>
                <w:sz w:val="22"/>
                <w:szCs w:val="22"/>
              </w:rPr>
              <w:t xml:space="preserve"> 70% Kegiatan Intervensi Gizi Spesifik melibatkan sektor lain diluar kesehatan. Oleh karena itu pelibatan bidang pendidikan diharapkan dapat berkontribusi dalam peningkatan status gizi pada balita. </w:t>
            </w:r>
            <w:r w:rsidRPr="00EF0041">
              <w:rPr>
                <w:rFonts w:ascii="Century" w:hAnsi="Century"/>
                <w:sz w:val="22"/>
                <w:szCs w:val="22"/>
                <w:lang w:val="id-ID"/>
              </w:rPr>
              <w:t xml:space="preserve">Tujuan dari kegiatan ini adalah untuk melakukan pembentukan Pendamping Nutrisi BALITA (PUTRI BALITA) dengan harapan dapat menurunkan angka stunting. Metode yang dilakukan pada kegiatan ini adalah pelatihan melalui </w:t>
            </w:r>
            <w:r w:rsidRPr="00EF0041">
              <w:rPr>
                <w:rFonts w:ascii="Century" w:hAnsi="Century"/>
                <w:i/>
                <w:sz w:val="22"/>
                <w:szCs w:val="22"/>
                <w:lang w:val="id-ID"/>
              </w:rPr>
              <w:t xml:space="preserve">online </w:t>
            </w:r>
            <w:r w:rsidRPr="00EF0041">
              <w:rPr>
                <w:rFonts w:ascii="Century" w:hAnsi="Century"/>
                <w:sz w:val="22"/>
                <w:szCs w:val="22"/>
                <w:lang w:val="id-ID"/>
              </w:rPr>
              <w:t xml:space="preserve">dan </w:t>
            </w:r>
            <w:r w:rsidRPr="00EF0041">
              <w:rPr>
                <w:rFonts w:ascii="Century" w:hAnsi="Century"/>
                <w:i/>
                <w:sz w:val="22"/>
                <w:szCs w:val="22"/>
                <w:lang w:val="id-ID"/>
              </w:rPr>
              <w:t xml:space="preserve">offline </w:t>
            </w:r>
            <w:r w:rsidRPr="00EF0041">
              <w:rPr>
                <w:rFonts w:ascii="Century" w:hAnsi="Century"/>
                <w:sz w:val="22"/>
                <w:szCs w:val="22"/>
                <w:lang w:val="id-ID"/>
              </w:rPr>
              <w:t xml:space="preserve">  dengan melibatkan 20 mahasiswa dari STIKES YARSI MATARAM dan UNDIKMA yang berasal dari Kabupaten Lombok Utara. </w:t>
            </w:r>
            <w:r w:rsidRPr="00EF0041">
              <w:rPr>
                <w:rFonts w:ascii="Century" w:hAnsi="Century"/>
                <w:sz w:val="22"/>
                <w:szCs w:val="22"/>
              </w:rPr>
              <w:t xml:space="preserve">Evaluasi dilakukan dengan </w:t>
            </w:r>
            <w:r w:rsidRPr="00EF0041">
              <w:rPr>
                <w:rFonts w:ascii="Century" w:hAnsi="Century"/>
                <w:i/>
                <w:sz w:val="22"/>
                <w:szCs w:val="22"/>
              </w:rPr>
              <w:t xml:space="preserve">pre-posttest </w:t>
            </w:r>
            <w:r w:rsidRPr="00EF0041">
              <w:rPr>
                <w:rFonts w:ascii="Century" w:hAnsi="Century"/>
                <w:sz w:val="22"/>
                <w:szCs w:val="22"/>
              </w:rPr>
              <w:t xml:space="preserve">pengetahuan PUTRI BALITA mengenai nutrisi. </w:t>
            </w:r>
            <w:r w:rsidRPr="00EF0041">
              <w:rPr>
                <w:rFonts w:ascii="Century" w:hAnsi="Century"/>
                <w:sz w:val="22"/>
                <w:szCs w:val="22"/>
                <w:lang w:val="id-ID"/>
              </w:rPr>
              <w:t>Hasil  dari kegiatan ini adalah terbentuknya PUTRI BALITA yang kompeten dengan peningkatan pengetahuan mengenai nutrisi balita</w:t>
            </w:r>
            <w:r w:rsidRPr="00EF0041">
              <w:rPr>
                <w:rStyle w:val="longtext"/>
                <w:rFonts w:ascii="Century" w:hAnsi="Century"/>
                <w:sz w:val="22"/>
                <w:szCs w:val="22"/>
                <w:shd w:val="clear" w:color="auto" w:fill="FFFFFF"/>
                <w:lang w:val="sv-SE"/>
              </w:rPr>
              <w:t xml:space="preserve">. </w:t>
            </w:r>
          </w:p>
          <w:p w14:paraId="075A9E0E" w14:textId="77777777" w:rsidR="00BF13D3" w:rsidRPr="00EF0041" w:rsidRDefault="00BF13D3" w:rsidP="00EF0041">
            <w:pPr>
              <w:spacing w:before="120" w:after="240"/>
              <w:jc w:val="both"/>
              <w:rPr>
                <w:rFonts w:ascii="Century" w:hAnsi="Century"/>
                <w:i/>
                <w:sz w:val="22"/>
                <w:szCs w:val="22"/>
                <w:shd w:val="clear" w:color="auto" w:fill="FFFFFF"/>
                <w:lang w:val="sv-SE"/>
              </w:rPr>
            </w:pPr>
            <w:r w:rsidRPr="00EF0041">
              <w:rPr>
                <w:rStyle w:val="longtext"/>
                <w:rFonts w:ascii="Century" w:hAnsi="Century"/>
                <w:b/>
                <w:sz w:val="22"/>
                <w:szCs w:val="22"/>
                <w:shd w:val="clear" w:color="auto" w:fill="FFFFFF"/>
                <w:lang w:val="sv-SE"/>
              </w:rPr>
              <w:t xml:space="preserve">Kata Kunci: </w:t>
            </w:r>
            <w:r w:rsidRPr="00EF0041">
              <w:rPr>
                <w:rStyle w:val="longtext"/>
                <w:rFonts w:ascii="Century" w:hAnsi="Century"/>
                <w:sz w:val="22"/>
                <w:szCs w:val="22"/>
                <w:shd w:val="clear" w:color="auto" w:fill="FFFFFF"/>
                <w:lang w:val="sv-SE"/>
              </w:rPr>
              <w:t>Nutrisi; Balita; Bawah Garis Merah; Stunting.</w:t>
            </w:r>
          </w:p>
          <w:p w14:paraId="3A6E3556" w14:textId="77777777" w:rsidR="00BF13D3" w:rsidRPr="00EF0041" w:rsidRDefault="00BF13D3" w:rsidP="00EF0041">
            <w:pPr>
              <w:spacing w:before="120" w:after="240"/>
              <w:jc w:val="both"/>
              <w:rPr>
                <w:rFonts w:ascii="Century" w:hAnsi="Century"/>
                <w:i/>
                <w:sz w:val="22"/>
                <w:szCs w:val="22"/>
              </w:rPr>
            </w:pPr>
            <w:r w:rsidRPr="00EF0041">
              <w:rPr>
                <w:rFonts w:ascii="Century" w:hAnsi="Century"/>
                <w:b/>
                <w:i/>
                <w:sz w:val="22"/>
                <w:szCs w:val="22"/>
              </w:rPr>
              <w:t>Abstract:</w:t>
            </w:r>
            <w:r w:rsidRPr="00EF0041">
              <w:rPr>
                <w:rFonts w:ascii="Century" w:hAnsi="Century"/>
                <w:i/>
                <w:sz w:val="22"/>
                <w:szCs w:val="22"/>
              </w:rPr>
              <w:t xml:space="preserve">  The percentage of stunting cases in NTB decreased from 37.2% in 2017 to 33% in 2018. However, there are still seven districts/cities that are included in the red zone in NTB, because stunting cases are still above 30% (Suara NTB, 2019). 70% of Specific Nutrition Intervention Activities involve sectors other than health. Therefore, the involvement of the education sector is expected to contribute to improving the toddler nutritional status. The purpose of this activity is to establish a Nutrition Assistant for Toddlers </w:t>
            </w:r>
            <w:r w:rsidRPr="00EF0041">
              <w:rPr>
                <w:rFonts w:ascii="Century" w:hAnsi="Century"/>
                <w:sz w:val="22"/>
                <w:szCs w:val="22"/>
              </w:rPr>
              <w:t>(PUTRI BALITA)</w:t>
            </w:r>
            <w:r w:rsidRPr="00EF0041">
              <w:rPr>
                <w:rFonts w:ascii="Century" w:hAnsi="Century"/>
                <w:i/>
                <w:sz w:val="22"/>
                <w:szCs w:val="22"/>
              </w:rPr>
              <w:t xml:space="preserve"> in the hope of reducing stunting rates. The method used in this activity is online and offline training involving 20 students from STIKES YARSI MATARAM and UNDIKMA from North Lombok Regency. The evaluation was carried out by pre-posttesting the knowledge of </w:t>
            </w:r>
            <w:r w:rsidRPr="00EF0041">
              <w:rPr>
                <w:rFonts w:ascii="Century" w:hAnsi="Century"/>
                <w:sz w:val="22"/>
                <w:szCs w:val="22"/>
              </w:rPr>
              <w:t>PUTRI BALITA</w:t>
            </w:r>
            <w:r w:rsidRPr="00EF0041">
              <w:rPr>
                <w:rFonts w:ascii="Century" w:hAnsi="Century"/>
                <w:i/>
                <w:sz w:val="22"/>
                <w:szCs w:val="22"/>
              </w:rPr>
              <w:t xml:space="preserve"> regarding nutrition. The result of this activity is the formation of </w:t>
            </w:r>
            <w:r w:rsidRPr="00EF0041">
              <w:rPr>
                <w:rFonts w:ascii="Century" w:hAnsi="Century"/>
                <w:sz w:val="22"/>
                <w:szCs w:val="22"/>
              </w:rPr>
              <w:t>PUTRI BALITA</w:t>
            </w:r>
            <w:r w:rsidRPr="00EF0041">
              <w:rPr>
                <w:rFonts w:ascii="Century" w:hAnsi="Century"/>
                <w:i/>
                <w:sz w:val="22"/>
                <w:szCs w:val="22"/>
              </w:rPr>
              <w:t xml:space="preserve"> with increased knowledge about toddler nutrition.</w:t>
            </w:r>
          </w:p>
          <w:p w14:paraId="3100EB33" w14:textId="77777777" w:rsidR="00BF13D3" w:rsidRPr="00BF5282" w:rsidRDefault="00BF13D3" w:rsidP="00EF0041">
            <w:pPr>
              <w:spacing w:before="120" w:after="240"/>
              <w:jc w:val="both"/>
              <w:rPr>
                <w:rFonts w:ascii="Century" w:hAnsi="Century"/>
                <w:b/>
                <w:i/>
                <w:sz w:val="20"/>
                <w:szCs w:val="20"/>
              </w:rPr>
            </w:pPr>
            <w:r w:rsidRPr="00EF0041">
              <w:rPr>
                <w:rFonts w:ascii="Century" w:hAnsi="Century"/>
                <w:b/>
                <w:i/>
                <w:sz w:val="22"/>
                <w:szCs w:val="22"/>
              </w:rPr>
              <w:t xml:space="preserve">Keywords: Nutrition; Toddler; Stunting; Underweight. </w:t>
            </w:r>
          </w:p>
        </w:tc>
      </w:tr>
      <w:tr w:rsidR="00BF13D3" w:rsidRPr="00922A80" w14:paraId="39E2A6EA"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788C4FE9" w14:textId="77777777" w:rsidR="00BF13D3" w:rsidRPr="00922A80" w:rsidRDefault="00BF13D3" w:rsidP="00974CC0">
            <w:pPr>
              <w:spacing w:before="120"/>
              <w:jc w:val="both"/>
              <w:rPr>
                <w:rFonts w:ascii="Century Gothic" w:hAnsi="Century Gothic"/>
                <w:iCs/>
                <w:color w:val="000000"/>
                <w:sz w:val="20"/>
                <w:szCs w:val="20"/>
              </w:rPr>
            </w:pPr>
          </w:p>
        </w:tc>
      </w:tr>
      <w:tr w:rsidR="00BF13D3" w:rsidRPr="00A231E7" w14:paraId="2DF28CD8" w14:textId="77777777" w:rsidTr="00005CE1">
        <w:trPr>
          <w:trHeight w:val="866"/>
          <w:jc w:val="center"/>
        </w:trPr>
        <w:tc>
          <w:tcPr>
            <w:tcW w:w="1243" w:type="dxa"/>
            <w:tcBorders>
              <w:top w:val="single" w:sz="4" w:space="0" w:color="auto"/>
              <w:left w:val="nil"/>
              <w:bottom w:val="single" w:sz="4" w:space="0" w:color="auto"/>
              <w:right w:val="nil"/>
            </w:tcBorders>
          </w:tcPr>
          <w:p w14:paraId="472A2FDB" w14:textId="77777777" w:rsidR="00BF13D3" w:rsidRPr="00922A80" w:rsidRDefault="00BF13D3" w:rsidP="00BF13D3">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61312" behindDoc="0" locked="0" layoutInCell="1" allowOverlap="1" wp14:anchorId="1034ACB4" wp14:editId="4FD23DB2">
                  <wp:simplePos x="0" y="0"/>
                  <wp:positionH relativeFrom="column">
                    <wp:posOffset>18348</wp:posOffset>
                  </wp:positionH>
                  <wp:positionV relativeFrom="paragraph">
                    <wp:posOffset>33588</wp:posOffset>
                  </wp:positionV>
                  <wp:extent cx="620973" cy="620973"/>
                  <wp:effectExtent l="0" t="0" r="0" b="0"/>
                  <wp:wrapNone/>
                  <wp:docPr id="10" name="Picture 10"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anchor>
              </w:drawing>
            </w:r>
          </w:p>
        </w:tc>
        <w:tc>
          <w:tcPr>
            <w:tcW w:w="3033" w:type="dxa"/>
            <w:tcBorders>
              <w:top w:val="single" w:sz="4" w:space="0" w:color="auto"/>
              <w:left w:val="nil"/>
              <w:bottom w:val="single" w:sz="4" w:space="0" w:color="auto"/>
              <w:right w:val="nil"/>
            </w:tcBorders>
          </w:tcPr>
          <w:p w14:paraId="387ABE06" w14:textId="77777777" w:rsidR="00BF13D3" w:rsidRPr="00A231E7" w:rsidRDefault="00BF13D3" w:rsidP="00974CC0">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14:paraId="57D8C15F" w14:textId="77777777" w:rsidR="00BF13D3" w:rsidRPr="00A231E7" w:rsidRDefault="00BF13D3" w:rsidP="00974CC0">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14:paraId="317F4782" w14:textId="77777777" w:rsidR="00BF13D3" w:rsidRPr="00A231E7" w:rsidRDefault="00BF13D3" w:rsidP="00974CC0">
            <w:pPr>
              <w:jc w:val="both"/>
              <w:rPr>
                <w:rFonts w:ascii="Century" w:hAnsi="Century"/>
                <w:sz w:val="18"/>
                <w:szCs w:val="18"/>
              </w:rPr>
            </w:pPr>
            <w:r w:rsidRPr="00A231E7">
              <w:rPr>
                <w:rFonts w:ascii="Century" w:hAnsi="Century"/>
                <w:sz w:val="18"/>
                <w:szCs w:val="18"/>
              </w:rPr>
              <w:t xml:space="preserve">Revised: </w:t>
            </w:r>
            <w:r>
              <w:rPr>
                <w:rFonts w:ascii="Century" w:hAnsi="Century"/>
                <w:sz w:val="18"/>
                <w:szCs w:val="18"/>
              </w:rPr>
              <w:t>DD-MM-20XX</w:t>
            </w:r>
          </w:p>
          <w:p w14:paraId="7AE71293" w14:textId="77777777" w:rsidR="00BF13D3" w:rsidRDefault="00BF13D3" w:rsidP="00974CC0">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14:paraId="0DC09521" w14:textId="77777777" w:rsidR="00BF13D3" w:rsidRPr="00A231E7" w:rsidRDefault="00BF13D3" w:rsidP="00974CC0">
            <w:pPr>
              <w:jc w:val="both"/>
              <w:rPr>
                <w:rFonts w:ascii="Century" w:hAnsi="Century"/>
                <w:iCs/>
                <w:color w:val="000000"/>
                <w:sz w:val="20"/>
                <w:szCs w:val="20"/>
              </w:rPr>
            </w:pPr>
            <w:r>
              <w:rPr>
                <w:rFonts w:ascii="Century" w:hAnsi="Century"/>
                <w:sz w:val="18"/>
                <w:szCs w:val="18"/>
              </w:rPr>
              <w:t>Online    : DD-MM-20XX</w:t>
            </w:r>
          </w:p>
        </w:tc>
        <w:tc>
          <w:tcPr>
            <w:tcW w:w="4183" w:type="dxa"/>
            <w:gridSpan w:val="2"/>
            <w:tcBorders>
              <w:top w:val="single" w:sz="4" w:space="0" w:color="auto"/>
              <w:left w:val="nil"/>
              <w:bottom w:val="single" w:sz="4" w:space="0" w:color="auto"/>
              <w:right w:val="nil"/>
            </w:tcBorders>
          </w:tcPr>
          <w:p w14:paraId="3025D30E" w14:textId="77777777" w:rsidR="00BF13D3" w:rsidRPr="00AE752A" w:rsidRDefault="00BF13D3" w:rsidP="00974CC0">
            <w:pPr>
              <w:ind w:right="-13"/>
              <w:jc w:val="right"/>
              <w:rPr>
                <w:rFonts w:ascii="Century" w:hAnsi="Century"/>
                <w:i/>
                <w:iCs/>
                <w:color w:val="000000"/>
                <w:sz w:val="6"/>
                <w:szCs w:val="18"/>
                <w:lang w:val="en-US"/>
              </w:rPr>
            </w:pPr>
          </w:p>
          <w:p w14:paraId="361E7F2D" w14:textId="77777777" w:rsidR="00BF13D3" w:rsidRPr="00A231E7" w:rsidRDefault="00BF13D3" w:rsidP="00974CC0">
            <w:pPr>
              <w:ind w:right="-13"/>
              <w:jc w:val="right"/>
              <w:rPr>
                <w:rFonts w:ascii="Century" w:hAnsi="Century"/>
                <w:i/>
                <w:iCs/>
                <w:color w:val="000000"/>
                <w:sz w:val="18"/>
                <w:szCs w:val="18"/>
              </w:rPr>
            </w:pPr>
            <w:r w:rsidRPr="00A231E7">
              <w:rPr>
                <w:rFonts w:ascii="Century" w:hAnsi="Century"/>
                <w:iCs/>
                <w:noProof/>
                <w:color w:val="000000"/>
                <w:sz w:val="18"/>
                <w:szCs w:val="18"/>
                <w:lang w:val="en-US" w:eastAsia="en-US"/>
              </w:rPr>
              <w:drawing>
                <wp:inline distT="0" distB="0" distL="0" distR="0" wp14:anchorId="4F95BA5E" wp14:editId="3E1B86C9">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4B01B8F0" w14:textId="77777777" w:rsidR="00BF13D3" w:rsidRPr="00A231E7" w:rsidRDefault="00BF13D3" w:rsidP="00974CC0">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14:paraId="1C20B5FE" w14:textId="77777777" w:rsidR="00BF13D3" w:rsidRPr="00A231E7" w:rsidRDefault="00BF13D3" w:rsidP="00974CC0">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14:paraId="4D11FD74" w14:textId="77777777" w:rsidR="00922A80" w:rsidRDefault="00922A80" w:rsidP="00922A80">
      <w:pPr>
        <w:rPr>
          <w:lang w:val="en-US" w:eastAsia="en-US"/>
        </w:rPr>
      </w:pPr>
    </w:p>
    <w:p w14:paraId="463533D1" w14:textId="77777777" w:rsidR="00EF0041" w:rsidRPr="00922A80" w:rsidRDefault="00EF0041" w:rsidP="00922A80">
      <w:pPr>
        <w:rPr>
          <w:lang w:val="en-US" w:eastAsia="en-US"/>
        </w:rPr>
      </w:pPr>
    </w:p>
    <w:p w14:paraId="0211A941" w14:textId="77777777" w:rsidR="00B3521D" w:rsidRPr="00B3521D" w:rsidRDefault="00B3521D" w:rsidP="00B3521D">
      <w:pPr>
        <w:rPr>
          <w:sz w:val="14"/>
          <w:lang w:val="en-US" w:eastAsia="en-US"/>
        </w:rPr>
      </w:pPr>
    </w:p>
    <w:p w14:paraId="7A96CB4C" w14:textId="77777777" w:rsidR="00B3521D" w:rsidRPr="006A3AE1" w:rsidRDefault="00B3521D" w:rsidP="006A3AE1">
      <w:pPr>
        <w:pStyle w:val="IEEEHeading1"/>
        <w:numPr>
          <w:ilvl w:val="0"/>
          <w:numId w:val="0"/>
        </w:numPr>
        <w:ind w:left="360"/>
        <w:jc w:val="left"/>
        <w:rPr>
          <w:b/>
          <w:iCs/>
          <w:sz w:val="26"/>
          <w:szCs w:val="20"/>
          <w:lang w:val="id-ID"/>
        </w:rPr>
        <w:sectPr w:rsidR="00B3521D" w:rsidRPr="006A3AE1" w:rsidSect="00B47460">
          <w:type w:val="continuous"/>
          <w:pgSz w:w="11906" w:h="16838" w:code="9"/>
          <w:pgMar w:top="1134" w:right="1701" w:bottom="1134" w:left="1701" w:header="709" w:footer="709" w:gutter="0"/>
          <w:cols w:space="238"/>
          <w:docGrid w:linePitch="360"/>
        </w:sectPr>
      </w:pPr>
    </w:p>
    <w:p w14:paraId="060214A8" w14:textId="77777777" w:rsidR="00AD335D" w:rsidRPr="00922A80" w:rsidRDefault="00AE1477" w:rsidP="00EF0041">
      <w:pPr>
        <w:pStyle w:val="IEEEHeading1"/>
        <w:numPr>
          <w:ilvl w:val="0"/>
          <w:numId w:val="11"/>
        </w:numPr>
        <w:spacing w:before="0" w:after="0" w:line="276" w:lineRule="auto"/>
        <w:jc w:val="left"/>
        <w:rPr>
          <w:rFonts w:ascii="Century" w:hAnsi="Century"/>
          <w:b/>
          <w:sz w:val="25"/>
          <w:szCs w:val="25"/>
        </w:rPr>
      </w:pPr>
      <w:r w:rsidRPr="00922A80">
        <w:rPr>
          <w:rFonts w:ascii="Century" w:hAnsi="Century"/>
          <w:b/>
          <w:iCs/>
          <w:sz w:val="25"/>
          <w:szCs w:val="25"/>
          <w:lang w:val="id-ID"/>
        </w:rPr>
        <w:lastRenderedPageBreak/>
        <w:t>LATAR BELAKANG</w:t>
      </w:r>
    </w:p>
    <w:p w14:paraId="18DF26C2" w14:textId="7D91073D" w:rsidR="00BF13D3" w:rsidRPr="00BF13D3" w:rsidRDefault="00BF13D3" w:rsidP="00EF0041">
      <w:pPr>
        <w:spacing w:line="276" w:lineRule="auto"/>
        <w:jc w:val="both"/>
        <w:rPr>
          <w:rFonts w:ascii="Century" w:hAnsi="Century"/>
        </w:rPr>
      </w:pPr>
      <w:r w:rsidRPr="007B628B">
        <w:rPr>
          <w:rFonts w:ascii="Century" w:hAnsi="Century"/>
        </w:rPr>
        <w:tab/>
      </w:r>
      <w:r w:rsidR="00365883">
        <w:rPr>
          <w:rFonts w:ascii="Century" w:hAnsi="Century"/>
        </w:rPr>
        <w:t>K</w:t>
      </w:r>
      <w:r w:rsidRPr="00BF13D3">
        <w:rPr>
          <w:rFonts w:ascii="Century" w:hAnsi="Century"/>
        </w:rPr>
        <w:t>ekurangan gizi dini kronis diketahui menyebabkan pengerdilan (tinggi badan menurut usia 2 SD di bawah nilai Z yang dinormalisasi untuk populasi anak-anak dengan gizi baik pada usia dan jenis kelamin yang sama) dan penelitian selama beberapa dekade telah mendokumentasikan hubungan antara pengerdilan dan keterlambatan perkembangan.Gangguan perkembangan seperti kekurangan gizi pada tahun-tahun awal anak dapat memiliki dampak yang merugikan pada semua domain perkembangan, karena tahun-tahun ini mengandung perubahan paling cepat dalamperkembangan ota</w:t>
      </w:r>
      <w:r w:rsidR="00365883">
        <w:rPr>
          <w:rFonts w:ascii="Century" w:hAnsi="Century"/>
        </w:rPr>
        <w:t xml:space="preserve">k </w:t>
      </w:r>
      <w:r w:rsidR="00365883">
        <w:rPr>
          <w:rFonts w:ascii="Century" w:hAnsi="Century"/>
        </w:rPr>
        <w:fldChar w:fldCharType="begin" w:fldLock="1"/>
      </w:r>
      <w:r w:rsidR="00365883">
        <w:rPr>
          <w:rFonts w:ascii="Century" w:hAnsi="Century"/>
        </w:rPr>
        <w:instrText>ADDIN CSL_CITATION {"citationItems":[{"id":"ITEM-1","itemData":{"ISBN":"9789280639537","abstract":"Monitoring the situation of children and women","author":[{"dropping-particle":"","family":"UNICEF","given":"","non-dropping-particle":"","parse-names":false,"suffix":""}],"container-title":"2020","id":"ITEM-1","issued":{"date-parts":[["2019"]]},"number-of-pages":"595","title":"MICS: Monitoring the Situation of Children and Women","type":"book"},"uris":["http://www.mendeley.com/documents/?uuid=e62c7a77-92ed-455b-8848-b133671bc3eb"]}],"mendeley":{"formattedCitation":"(UNICEF, 2019)","plainTextFormattedCitation":"(UNICEF, 2019)","previouslyFormattedCitation":"(UNICEF, 2019)"},"properties":{"noteIndex":0},"schema":"https://github.com/citation-style-language/schema/raw/master/csl-citation.json"}</w:instrText>
      </w:r>
      <w:r w:rsidR="00365883">
        <w:rPr>
          <w:rFonts w:ascii="Century" w:hAnsi="Century"/>
        </w:rPr>
        <w:fldChar w:fldCharType="separate"/>
      </w:r>
      <w:r w:rsidR="00365883" w:rsidRPr="00365883">
        <w:rPr>
          <w:rFonts w:ascii="Century" w:hAnsi="Century"/>
          <w:noProof/>
        </w:rPr>
        <w:t>(UNICEF, 2019)</w:t>
      </w:r>
      <w:r w:rsidR="00365883">
        <w:rPr>
          <w:rFonts w:ascii="Century" w:hAnsi="Century"/>
        </w:rPr>
        <w:fldChar w:fldCharType="end"/>
      </w:r>
      <w:r w:rsidR="00365883">
        <w:rPr>
          <w:rFonts w:ascii="Century" w:hAnsi="Century"/>
        </w:rPr>
        <w:t>. Diketahui p</w:t>
      </w:r>
      <w:r w:rsidRPr="00BF13D3">
        <w:rPr>
          <w:rFonts w:ascii="Century" w:hAnsi="Century"/>
        </w:rPr>
        <w:t xml:space="preserve">ersentase kasus stunting di NTB turun dari 37,2% pada tahun 2017 menjadi 33% pada tahun 2018. Namun masih ada tujuh kabupaten/kota yang masuk zona merah di NTB, karena kasus stuntingnya masih di atas 30% </w:t>
      </w:r>
      <w:r w:rsidR="00365883">
        <w:rPr>
          <w:rFonts w:ascii="Century" w:hAnsi="Century"/>
        </w:rPr>
        <w:fldChar w:fldCharType="begin" w:fldLock="1"/>
      </w:r>
      <w:r w:rsidR="00365883">
        <w:rPr>
          <w:rFonts w:ascii="Century" w:hAnsi="Century"/>
        </w:rPr>
        <w:instrText>ADDIN CSL_CITATION {"citationItems":[{"id":"ITEM-1","itemData":{"author":[{"dropping-particle":"","family":"NTB","given":"Suara","non-dropping-particle":"","parse-names":false,"suffix":""}],"id":"ITEM-1","issued":{"date-parts":[["2019"]]},"publisher-place":"Mataram","title":"Stunting Masih Jadi PR","type":"article-newspaper"},"uris":["http://www.mendeley.com/documents/?uuid=c61089b1-f3c2-4a56-a283-c2a5e9ad05b2"]}],"mendeley":{"formattedCitation":"(NTB, 2019)","plainTextFormattedCitation":"(NTB, 2019)","previouslyFormattedCitation":"(NTB, 2019)"},"properties":{"noteIndex":0},"schema":"https://github.com/citation-style-language/schema/raw/master/csl-citation.json"}</w:instrText>
      </w:r>
      <w:r w:rsidR="00365883">
        <w:rPr>
          <w:rFonts w:ascii="Century" w:hAnsi="Century"/>
        </w:rPr>
        <w:fldChar w:fldCharType="separate"/>
      </w:r>
      <w:r w:rsidR="00365883" w:rsidRPr="00365883">
        <w:rPr>
          <w:rFonts w:ascii="Century" w:hAnsi="Century"/>
          <w:noProof/>
        </w:rPr>
        <w:t>(NTB, 2019)</w:t>
      </w:r>
      <w:r w:rsidR="00365883">
        <w:rPr>
          <w:rFonts w:ascii="Century" w:hAnsi="Century"/>
        </w:rPr>
        <w:fldChar w:fldCharType="end"/>
      </w:r>
      <w:r w:rsidR="00365883">
        <w:rPr>
          <w:rFonts w:ascii="Century" w:hAnsi="Century"/>
        </w:rPr>
        <w:t xml:space="preserve">. </w:t>
      </w:r>
      <w:r w:rsidRPr="00BF13D3">
        <w:rPr>
          <w:rFonts w:ascii="Century" w:hAnsi="Century"/>
        </w:rPr>
        <w:t xml:space="preserve">Faktor ibu dan pola asuh yang kurang baik terutama pada perilaku dan praktik pemberian makan, ibu yang masa remajanya kurang nutrisi, bahkan dimasa kehamilan, masa laktasi juga sangat berpengaruh pada pertumbuhan tubuh dan otak anak. </w:t>
      </w:r>
    </w:p>
    <w:p w14:paraId="43DE9D05" w14:textId="028F9AD2" w:rsidR="00BF13D3" w:rsidRPr="0067797F" w:rsidRDefault="00BF13D3" w:rsidP="00EF0041">
      <w:pPr>
        <w:spacing w:line="276" w:lineRule="auto"/>
        <w:jc w:val="both"/>
        <w:rPr>
          <w:rFonts w:ascii="Century" w:hAnsi="Century"/>
          <w:lang w:val="en-US"/>
        </w:rPr>
      </w:pPr>
      <w:r w:rsidRPr="00BF13D3">
        <w:rPr>
          <w:rFonts w:ascii="Century" w:hAnsi="Century"/>
        </w:rPr>
        <w:tab/>
      </w:r>
      <w:r w:rsidR="00A57881">
        <w:rPr>
          <w:rFonts w:ascii="Century" w:hAnsi="Century"/>
        </w:rPr>
        <w:t xml:space="preserve">Gangguan pertumbuhan yang sulit diperbaiki </w:t>
      </w:r>
      <w:r w:rsidR="00A57881" w:rsidRPr="00BF13D3">
        <w:rPr>
          <w:rFonts w:ascii="Century" w:hAnsi="Century"/>
        </w:rPr>
        <w:t>seperti gangguan kognitif</w:t>
      </w:r>
      <w:r w:rsidR="00A57881">
        <w:rPr>
          <w:rFonts w:ascii="Century" w:hAnsi="Century"/>
        </w:rPr>
        <w:t xml:space="preserve"> dapat disebabkan oleh m</w:t>
      </w:r>
      <w:r w:rsidRPr="00BF13D3">
        <w:rPr>
          <w:rFonts w:ascii="Century" w:hAnsi="Century"/>
        </w:rPr>
        <w:t xml:space="preserve">alnutrisi atau gizi buruk dan kekurangan energi kronis pada </w:t>
      </w:r>
      <w:r w:rsidR="00A57881">
        <w:rPr>
          <w:rFonts w:ascii="Century" w:hAnsi="Century"/>
        </w:rPr>
        <w:t>1000 HPK</w:t>
      </w:r>
      <w:r w:rsidRPr="00BF13D3">
        <w:rPr>
          <w:rFonts w:ascii="Century" w:hAnsi="Century"/>
        </w:rPr>
        <w:t>.</w:t>
      </w:r>
      <w:r w:rsidR="00A57881">
        <w:rPr>
          <w:rFonts w:ascii="Century" w:hAnsi="Century"/>
        </w:rPr>
        <w:t>P</w:t>
      </w:r>
      <w:r w:rsidRPr="00BF13D3">
        <w:rPr>
          <w:rFonts w:ascii="Century" w:hAnsi="Century"/>
        </w:rPr>
        <w:t xml:space="preserve">ertumbuhan sel otak yang seharusnya berkembang sangat pesat dalam dua tahun pertama kehidupan terhambat </w:t>
      </w:r>
      <w:r w:rsidR="00A57881">
        <w:rPr>
          <w:rFonts w:ascii="Century" w:hAnsi="Century"/>
        </w:rPr>
        <w:t xml:space="preserve"> karena adanya gangguan pola makan pada a</w:t>
      </w:r>
      <w:r w:rsidR="00A57881" w:rsidRPr="00BF13D3">
        <w:rPr>
          <w:rFonts w:ascii="Century" w:hAnsi="Century"/>
        </w:rPr>
        <w:t xml:space="preserve">nak stunting ga </w:t>
      </w:r>
      <w:r w:rsidR="00A21970">
        <w:rPr>
          <w:rFonts w:ascii="Century" w:hAnsi="Century"/>
        </w:rPr>
        <w:fldChar w:fldCharType="begin" w:fldLock="1"/>
      </w:r>
      <w:r w:rsidR="00365883">
        <w:rPr>
          <w:rFonts w:ascii="Century" w:hAnsi="Century"/>
        </w:rPr>
        <w:instrText xml:space="preserve">ADDIN CSL_CITATION {"citationItems":[{"id":"ITEM-1","itemData":{"DOI":"10.1017/S136898001500227X","ISBN":"1368980015","ISSN":"14752727","PMID":"26355426","abstract":"Objective Despite documented associations between stunting and cognitive development, few population-level studies have measured both indicators in individual children or assessed stunting's associations with other developmental domains. Design Meta-analysis using publicly available data from fifteen Multiple Indicator Cluster Surveys (MICS-4) to assess the association between stunting and development, controlling for maternal education, family wealth, books in the home, developmentally supportive parenting and sex of the child, stratified by country prevalence of breast-feeding ('low BF'&lt;90 </w:instrText>
      </w:r>
      <w:r w:rsidR="00365883">
        <w:rPr>
          <w:rFonts w:ascii="Century" w:hAnsi="Century" w:hint="eastAsia"/>
        </w:rPr>
        <w:instrText xml:space="preserve">%, 'high BF' </w:instrText>
      </w:r>
      <w:r w:rsidR="00365883">
        <w:rPr>
          <w:rFonts w:ascii="Century" w:hAnsi="Century" w:hint="eastAsia"/>
        </w:rPr>
        <w:instrText>≥</w:instrText>
      </w:r>
      <w:r w:rsidR="00365883">
        <w:rPr>
          <w:rFonts w:ascii="Century" w:hAnsi="Century" w:hint="eastAsia"/>
        </w:rPr>
        <w:instrText xml:space="preserve">90 %). Ten-item Early Childhood Development Index (ECDI) scores assessed physical, learning, literacy/numeracy and socio-emotional developmental domains. Children on track in three or four domains were considered 'on-track' overall. Setting </w:instrText>
      </w:r>
      <w:r w:rsidR="00365883">
        <w:rPr>
          <w:rFonts w:ascii="Century" w:hAnsi="Century"/>
        </w:rPr>
        <w:instrText>Fifteen low- and middle-income countries. Subjects Publically available data from 58 513 children aged 36-59 months. Results Severe stunting (height-for-age Z-score &lt;-3) was negatively associated with on-track development (OR=0·75; 95 % CI 0·67, 0·83). Any stunting (Z-score &lt;-2) was negatively associated with on-track development in countries with high BF prevalence (OR=0·82; 95 % CI 0·75, 0·89). Severe and any stunting were negatively associated with physical development (OR=0·77; 95 % CI 0·66, 0·89 and OR=0·82; 95 % CI 0·74, 0·91, respectively) and literacy/numeracy development in high BF countries (OR=0·45; 95 % CI 0·38, 0·53 and OR=0·59, 95 % CI 0·51, 0·68, respectively), but not low BF countries (OR=0·93; 95 % CI 0·70, 1·23 and OR=0·95, 95 % CI 0·79, 1·12, respectively). Any stunting was negatively associated with learning (OR=0·79; 95 % CI 0·72, 0·88). There was no clear association between stunting and socio-emotional development. Conclusions Stunting is associated with many but not all developmental domains across a diversity of countries and cultures. However, associations varied by country breast-feeding prevalence and developmental domain.","author":[{"dropping-particle":"","family":"Miller","given":"Ann C.","non-dropping-particle":"","parse-names":false,"suffix":""},{"dropping-particle":"","family":"Murray","given":"Megan B.","non-dropping-particle":"","parse-names":false,"suffix":""},{"dropping-particle":"","family":"Thomson","given":"Dana R.","non-dropping-particle":"","parse-names":false,"suffix":""},{"dropping-particle":"","family":"Arbour","given":"Mary Catherine","non-dropping-particle":"","parse-names":false,"suffix":""}],"container-title":"Public Health Nutrition","id":"ITEM-1","issue":"8","issued":{"date-parts":[["2016"]]},"page":"1339-1347","title":"How consistent are associations between stunting and child development? Evidence from a meta-analysis of associations between stunting and multidimensional child development in fifteen low- and middle-income countries","type":"article-journal","volume":"19"},"uris":["http://www.mendeley.com/documents/?uuid=6eaf154e-e7e0-462c-9ee0-673fe43031b3","http://www.mendeley.com/documents/?uuid=ac29d0b4-8074-4801-9a98-7098ee49d5f0"]}],"mendeley":{"formattedCitation":"(Miller, Murray, Thomson, &amp; Arbour, 2016)","plainTextFormattedCitation":"(Miller, Murray, Thomson, &amp; Arbour, 2016)","previouslyFormattedCitation":"(Miller, Murray, Thomson, &amp; Arbour, 2016)"},"properties":{"noteIndex":0},"schema":"https://github.com/citation-style-language/schema/raw/master/csl-citation.json"}</w:instrText>
      </w:r>
      <w:r w:rsidR="00A21970">
        <w:rPr>
          <w:rFonts w:ascii="Century" w:hAnsi="Century"/>
        </w:rPr>
        <w:fldChar w:fldCharType="separate"/>
      </w:r>
      <w:r w:rsidR="00365883" w:rsidRPr="00365883">
        <w:rPr>
          <w:rFonts w:ascii="Century" w:hAnsi="Century"/>
          <w:noProof/>
        </w:rPr>
        <w:t>(Miller, Murray, Thomson, &amp; Arbour, 2016)</w:t>
      </w:r>
      <w:r w:rsidR="00A21970">
        <w:rPr>
          <w:rFonts w:ascii="Century" w:hAnsi="Century"/>
        </w:rPr>
        <w:fldChar w:fldCharType="end"/>
      </w:r>
      <w:r w:rsidR="00A21970">
        <w:rPr>
          <w:rFonts w:ascii="Century" w:hAnsi="Century"/>
          <w:lang w:val="id-ID"/>
        </w:rPr>
        <w:t>.</w:t>
      </w:r>
      <w:r w:rsidRPr="00BF13D3">
        <w:rPr>
          <w:rFonts w:ascii="Century" w:hAnsi="Century"/>
        </w:rPr>
        <w:t xml:space="preserve"> Hal tersebut </w:t>
      </w:r>
      <w:r w:rsidR="00A57881">
        <w:rPr>
          <w:rFonts w:ascii="Century" w:hAnsi="Century"/>
        </w:rPr>
        <w:t xml:space="preserve">memberi dampak terhadap </w:t>
      </w:r>
      <w:r w:rsidRPr="00BF13D3">
        <w:rPr>
          <w:rFonts w:ascii="Century" w:hAnsi="Century"/>
        </w:rPr>
        <w:t>pertumbuhan mental dan fisik sehingga potensi anak di masa golden age ti</w:t>
      </w:r>
      <w:r w:rsidR="00A57881">
        <w:rPr>
          <w:rFonts w:ascii="Century" w:hAnsi="Century"/>
        </w:rPr>
        <w:t>dak berkembang dengan maksimal.</w:t>
      </w:r>
      <w:r w:rsidR="00A412E6">
        <w:rPr>
          <w:rFonts w:ascii="Century" w:hAnsi="Century"/>
        </w:rPr>
        <w:t xml:space="preserve">Selain itu anak yang memiliki stunting juga mempunyai potensi lebih besar untuk menjadi individu dewasa yang tidak sehat dan miskin </w:t>
      </w:r>
      <w:r w:rsidR="00A0468A">
        <w:rPr>
          <w:rFonts w:ascii="Century" w:hAnsi="Century"/>
        </w:rPr>
        <w:fldChar w:fldCharType="begin" w:fldLock="1"/>
      </w:r>
      <w:r w:rsidR="00365883">
        <w:rPr>
          <w:rFonts w:ascii="Century" w:hAnsi="Century"/>
        </w:rPr>
        <w:instrText>ADDIN CSL_CITATION {"citationItems":[{"id":"ITEM-1","itemData":{"author":[{"dropping-particle":"","family":"Trihono","given":"T.","non-dropping-particle":"","parse-names":false,"suffix":""},{"dropping-particle":"","family":"Atmarita","given":"A.","non-dropping-particle":"","parse-names":false,"suffix":""},{"dropping-particle":"","family":"Tjandrarini","given":"D. H.","non-dropping-particle":"","parse-names":false,"suffix":""},{"dropping-particle":"","family":"Irawati","given":"A.","non-dropping-particle":"","parse-names":false,"suffix":""},{"dropping-particle":"","family":"Utami","given":"N. H.","non-dropping-particle":"","parse-names":false,"suffix":""},{"dropping-particle":"","family":"Tejayanti, T., &amp; Nurlinawati","given":"I. (2015).","non-dropping-particle":"","parse-names":false,"suffix":""}],"id":"ITEM-1","issued":{"date-parts":[["2019"]]},"title":"Stunting in Indonesia, Problems and Solutions.","type":"article-journal"},"uris":["http://www.mendeley.com/documents/?uuid=b189671d-4a44-441b-b3a0-f6e5e04395d9","http://www.mendeley.com/documents/?uuid=4401b93a-88bd-457e-912d-016adea57bf2"]}],"mendeley":{"formattedCitation":"(Trihono et al., 2019)","plainTextFormattedCitation":"(Trihono et al., 2019)","previouslyFormattedCitation":"(Trihono et al., 2019)"},"properties":{"noteIndex":0},"schema":"https://github.com/citation-style-language/schema/raw/master/csl-citation.json"}</w:instrText>
      </w:r>
      <w:r w:rsidR="00A0468A">
        <w:rPr>
          <w:rFonts w:ascii="Century" w:hAnsi="Century"/>
        </w:rPr>
        <w:fldChar w:fldCharType="separate"/>
      </w:r>
      <w:r w:rsidR="00A0468A" w:rsidRPr="00A0468A">
        <w:rPr>
          <w:rFonts w:ascii="Century" w:hAnsi="Century"/>
          <w:noProof/>
        </w:rPr>
        <w:t>(Trihono et al., 2019)</w:t>
      </w:r>
      <w:r w:rsidR="00A0468A">
        <w:rPr>
          <w:rFonts w:ascii="Century" w:hAnsi="Century"/>
        </w:rPr>
        <w:fldChar w:fldCharType="end"/>
      </w:r>
      <w:r w:rsidR="00AE752A">
        <w:rPr>
          <w:rFonts w:ascii="Century" w:hAnsi="Century"/>
        </w:rPr>
        <w:t xml:space="preserve">. </w:t>
      </w:r>
    </w:p>
    <w:p w14:paraId="4E3A99AA" w14:textId="1ED64ADC" w:rsidR="00BF13D3" w:rsidRPr="00BF13D3" w:rsidRDefault="00BF13D3" w:rsidP="00EF0041">
      <w:pPr>
        <w:spacing w:line="276" w:lineRule="auto"/>
        <w:jc w:val="both"/>
        <w:rPr>
          <w:rFonts w:ascii="Century" w:hAnsi="Century"/>
        </w:rPr>
      </w:pPr>
      <w:r w:rsidRPr="00BF13D3">
        <w:rPr>
          <w:rFonts w:ascii="Century" w:hAnsi="Century"/>
        </w:rPr>
        <w:tab/>
      </w:r>
      <w:r w:rsidRPr="00BF13D3">
        <w:rPr>
          <w:rFonts w:ascii="Century" w:hAnsi="Century"/>
          <w:lang w:val="id-ID"/>
        </w:rPr>
        <w:t xml:space="preserve">Banyak faktor yang mempengaruhi terjadinya kekurangan status gizi, diantaranya adalah sosial ekonomi orang tua dalam hal pekerjaan orang tua, keadaan lingkungan sekitarnya, ketidaktahuan orang tua tentang pemberian gizi yang baik untuk anak, persepsi orang tua melalui stimulus yang diterima dan didasarkan pada pengetahuan yang dimiliki kemudian untuk monitoring pertumbuhan balita dan mengambil langkah penanggulangan status gizi balita </w:t>
      </w:r>
      <w:r w:rsidR="00A21970">
        <w:rPr>
          <w:rFonts w:ascii="Century" w:hAnsi="Century"/>
          <w:lang w:val="id-ID"/>
        </w:rPr>
        <w:fldChar w:fldCharType="begin" w:fldLock="1"/>
      </w:r>
      <w:r w:rsidR="00365883">
        <w:rPr>
          <w:rFonts w:ascii="Century" w:hAnsi="Century"/>
          <w:lang w:val="id-ID"/>
        </w:rPr>
        <w:instrText>ADDIN CSL_CITATION {"citationItems":[{"id":"ITEM-1","itemData":{"DOI":"10.22216/jen.v2i2.1742","abstract":"&lt;p&gt;Data Dinas Kesehatan Kota Padang Tahun 2012 Kecamatan Padang Timur mendapatkan urutan ke tiga dari angka kejadian  status gizi berat badan sangat kurang yang terdapat di Puskesmas Seberang Padang dengan pravelensi kejadiannya yaitu 4,67%. Tujuan penelitian untuk mengetahui faktor-faktor yang berhubungan dengan status gizi pada anak balita di wilayah kerja Puskesmas Seberang Padang tahun 2014.&lt;strong&gt; &lt;/strong&gt;Jenis penelitian deskriptif analitik dengan desain &lt;em&gt;cross sectional&lt;/em&gt;. Penelitian dilakukan di RW 1 Kelurahan Seberang Padang Wilayah Puskesmas Seberang Padang pada bulan Juli sampai dengan Agustus 2014. Populasi dalam penelitian ibu yang mempunyai anak balita sebanyak 80 orang. Seluruh Populasi dijadikan sampel. Pengolahan data secara komputerisasi, dianalisa secara univariat dengan distribusi frekuensi dan bivariat menggunakan uji Chi-Square dengan &lt;em&gt;pvalue&lt;/em&gt; &amp;lt; 0,05.&lt;strong&gt; &lt;/strong&gt;Hasil penelitian didapatkan (63,8%) anak balita memiliki riwayat penyakit infeksi, (55,0%) pola asuh ibu tidak baik, dan (61,3%) anak balita memiliki status gizi kurang. Setelah dilakukan uji statistik Chi-Square terdapat hubungan yang bermakna antara riwayat penyakit infeksi (p value = 0,001) dan pola asuh (p value = 0,003) dengan status gizi pada anak balita.&lt;strong&gt;&lt;/strong&gt;&lt;/p&gt;","author":[{"dropping-particle":"","family":"Handayani","given":"Reska","non-dropping-particle":"","parse-names":false,"suffix":""}],"container-title":"Jurnal Endurance","id":"ITEM-1","issue":"2","issued":{"date-parts":[["2017"]]},"page":"217","title":"Faktor-Faktor Yang Berhubungan Dengan Status Gizi Pada Anak Balita","type":"article-journal","volume":"2"},"uris":["http://www.mendeley.com/documents/?uuid=6aa441e7-2d9d-49d9-808f-9d24b6f71689","http://www.mendeley.com/documents/?uuid=9c47a5aa-5646-438b-bb0f-80cf9219670c"]}],"mendeley":{"formattedCitation":"(Handayani, 2017)","plainTextFormattedCitation":"(Handayani, 2017)","previouslyFormattedCitation":"(Handayani, 2017)"},"properties":{"noteIndex":0},"schema":"https://github.com/citation-style-language/schema/raw/master/csl-citation.json"}</w:instrText>
      </w:r>
      <w:r w:rsidR="00A21970">
        <w:rPr>
          <w:rFonts w:ascii="Century" w:hAnsi="Century"/>
          <w:lang w:val="id-ID"/>
        </w:rPr>
        <w:fldChar w:fldCharType="separate"/>
      </w:r>
      <w:r w:rsidR="00A21970" w:rsidRPr="00A21970">
        <w:rPr>
          <w:rFonts w:ascii="Century" w:hAnsi="Century"/>
          <w:noProof/>
          <w:lang w:val="id-ID"/>
        </w:rPr>
        <w:t>(Handayani, 2017)</w:t>
      </w:r>
      <w:r w:rsidR="00A21970">
        <w:rPr>
          <w:rFonts w:ascii="Century" w:hAnsi="Century"/>
          <w:lang w:val="id-ID"/>
        </w:rPr>
        <w:fldChar w:fldCharType="end"/>
      </w:r>
      <w:r w:rsidR="00A21970">
        <w:rPr>
          <w:rFonts w:ascii="Century" w:hAnsi="Century"/>
          <w:lang w:val="id-ID"/>
        </w:rPr>
        <w:t>.</w:t>
      </w:r>
      <w:r w:rsidRPr="00BF13D3">
        <w:rPr>
          <w:rFonts w:ascii="Century" w:hAnsi="Century"/>
          <w:lang w:val="id-ID"/>
        </w:rPr>
        <w:t xml:space="preserve"> </w:t>
      </w:r>
      <w:r w:rsidR="00A57881">
        <w:rPr>
          <w:rFonts w:ascii="Century" w:hAnsi="Century"/>
          <w:lang w:val="id-ID"/>
        </w:rPr>
        <w:t>Stunting pada anak juga dapat disebabkan oleh</w:t>
      </w:r>
      <w:r w:rsidR="00A57881" w:rsidRPr="00A57881">
        <w:rPr>
          <w:rFonts w:ascii="Century" w:hAnsi="Century"/>
          <w:lang w:val="en-US"/>
        </w:rPr>
        <w:t xml:space="preserve"> kurangnya pengetahuan ibu dalam pemberian nutrisi kepada anak</w:t>
      </w:r>
      <w:r w:rsidR="0067797F">
        <w:rPr>
          <w:rFonts w:ascii="Century" w:hAnsi="Century"/>
          <w:lang w:val="en-US"/>
        </w:rPr>
        <w:t xml:space="preserve"> </w:t>
      </w:r>
      <w:r w:rsidR="00A21970">
        <w:rPr>
          <w:rFonts w:ascii="Century" w:hAnsi="Century"/>
          <w:lang w:val="id-ID"/>
        </w:rPr>
        <w:fldChar w:fldCharType="begin" w:fldLock="1"/>
      </w:r>
      <w:r w:rsidR="00365883">
        <w:rPr>
          <w:rFonts w:ascii="Century" w:hAnsi="Century"/>
          <w:lang w:val="id-ID"/>
        </w:rPr>
        <w:instrText>ADDIN CSL_CITATION {"citationItems":[{"id":"ITEM-1","itemData":{"author":[{"dropping-particle":"","family":"Setiawan","given":"Eko","non-dropping-particle":"","parse-names":false,"suffix":""},{"dropping-particle":"","family":"Machmud","given":"Rizanda","non-dropping-particle":"","parse-names":false,"suffix":""},{"dropping-particle":"","family":"Masrul","given":"","non-dropping-particle":"","parse-names":false,"suffix":""}],"container-title":"Jurnal Kesehatan Andalas","id":"ITEM-1","issued":{"date-parts":[["2018"]]},"title":"Faktor-Faktor yang Berhubungan dengan Kejadian Stunting pada Anak Usia 24-59 Bulan di Wilayah Kerja Puskesmas Andalas Kecamatan Padang Timur Kota Padang Tahun 2018","type":"article-journal"},"uris":["http://www.mendeley.com/documents/?uuid=41d78ba1-24aa-49e8-9c09-f017533f2f81"]}],"mendeley":{"formattedCitation":"(Setiawan, Machmud, &amp; Masrul, 2018)","plainTextFormattedCitation":"(Setiawan, Machmud, &amp; Masrul, 2018)","previouslyFormattedCitation":"(Setiawan, Machmud, &amp; Masrul, 2018)"},"properties":{"noteIndex":0},"schema":"https://github.com/citation-style-language/schema/raw/master/csl-citation.json"}</w:instrText>
      </w:r>
      <w:r w:rsidR="00A21970">
        <w:rPr>
          <w:rFonts w:ascii="Century" w:hAnsi="Century"/>
          <w:lang w:val="id-ID"/>
        </w:rPr>
        <w:fldChar w:fldCharType="separate"/>
      </w:r>
      <w:r w:rsidR="00365883" w:rsidRPr="00365883">
        <w:rPr>
          <w:rFonts w:ascii="Century" w:hAnsi="Century"/>
          <w:noProof/>
          <w:lang w:val="id-ID"/>
        </w:rPr>
        <w:t>(Setiawan, Machmud, &amp; Masrul, 2018)</w:t>
      </w:r>
      <w:r w:rsidR="00A21970">
        <w:rPr>
          <w:rFonts w:ascii="Century" w:hAnsi="Century"/>
          <w:lang w:val="id-ID"/>
        </w:rPr>
        <w:fldChar w:fldCharType="end"/>
      </w:r>
      <w:r w:rsidR="00A57881">
        <w:rPr>
          <w:rFonts w:ascii="Century" w:hAnsi="Century"/>
          <w:lang w:val="id-ID"/>
        </w:rPr>
        <w:t xml:space="preserve">. </w:t>
      </w:r>
      <w:r w:rsidRPr="00BF13D3">
        <w:rPr>
          <w:rFonts w:ascii="Century" w:hAnsi="Century"/>
        </w:rPr>
        <w:t xml:space="preserve">Pendekatan mulai dari keluarga dan masyarakat dalam rangka mencegah terjadinya stunting sebagai strategi perubahan perilaku dalam penerapan gizi seimbang dengan mengedepankan konsumsi sayur, ikan dan buah dengan memaksimalkan makanan disekitar, atau makanan lokal dengan menu khas daerah yang sesuai dengan kondisi setempat. </w:t>
      </w:r>
    </w:p>
    <w:p w14:paraId="3925E839" w14:textId="77777777" w:rsidR="00BF13D3" w:rsidRPr="00BF13D3" w:rsidRDefault="00BF13D3" w:rsidP="00EF0041">
      <w:pPr>
        <w:spacing w:line="276" w:lineRule="auto"/>
        <w:jc w:val="both"/>
        <w:rPr>
          <w:rFonts w:ascii="Century" w:hAnsi="Century"/>
        </w:rPr>
      </w:pPr>
      <w:r w:rsidRPr="00BF13D3">
        <w:rPr>
          <w:rFonts w:ascii="Century" w:hAnsi="Century"/>
        </w:rPr>
        <w:tab/>
        <w:t xml:space="preserve">Status gizi dapat dipantau dengan menimbang anak setiap bulan menggunakan Kartu Menuju Sehat dan ukuran LILA. Status gizi dapat </w:t>
      </w:r>
      <w:r w:rsidRPr="00BF13D3">
        <w:rPr>
          <w:rFonts w:ascii="Century" w:hAnsi="Century"/>
        </w:rPr>
        <w:lastRenderedPageBreak/>
        <w:t xml:space="preserve">dikriteriakan : gizi lebih, gizi baik, gizi kurang dan gizi buruk. Status gizi kurang pada KMS menunjukan garis pertumbuhan berada pada bawah garis merah. Bawah Garis Merah (BGM) adalah anak dengan berat badan kurang menurut umur dibandingkan dengan standar, yang diketahui secara visual dengan melihat plot dalam KMS berada dibawah garis merah </w:t>
      </w:r>
      <w:r w:rsidR="00B414DB" w:rsidRPr="00BF13D3">
        <w:rPr>
          <w:rFonts w:ascii="Century" w:hAnsi="Century"/>
        </w:rPr>
        <w:fldChar w:fldCharType="begin" w:fldLock="1"/>
      </w:r>
      <w:r w:rsidR="009C4530">
        <w:rPr>
          <w:rFonts w:ascii="Century" w:hAnsi="Century"/>
        </w:rPr>
        <w:instrText>ADDIN CSL_CITATION {"citationItems":[{"id":"ITEM-1","itemData":{"abstract":":BGM adalah anak dengan berat badan kurang menurut umur dibandingkan dengan standar yang diketahui secara visual dengan melihat plot dalam KMS berada dibawah garis merah. Batita BGM tidak selalu menderita gizi buruk tapi menjadi indikator awal mengalami masalah gizi. Karena pentingnya penilaian status gizi, maka perlu dilakukan identifikasi pola konsumsi. Penelitian ini betujuan mengidentifikasi jenis makan, jumlah makanan, dan frekuensi makanan batita BGM. Metode: Penelitian ini menggunakan rancangan penelitian studi kasus dengan melakukan pengamatan secara deskriptif observasional pada batita usia 1-3 tahun dengan BGM, dengan cara mengidentifikasi pola makan batita yang mengalami BGM. Subyek penilitian 1 orang yaitu batita “Z” dipilih berdasarkan kriteria inklusi dan eksklusi. Peneliti menilai pola makan batita “Z” selama 1 bulan. Setelah itu membandingkan dengan AKG. Hasil penelitian: Rata-rata dalam 1 hari kebutuhan kalori, protein, lemak dan karbohidrat batita “Z” adalah untuk kalori 571,727 kkal perhari, protein 21,932 gr perhari, lemak 19,291 gr perhari dan karbohidrat 72,903 gr perhari. Sedangkan kebutuhan menurut AKG batita umur 1 tahun membutuhkan kalori 1100 kkal per hari, protein 27,5 gr, lemak 24,4 gr per hari, dan karbohidrat 192,5 gr per hari. Maka batita “Z” dalam pola konsumsinya kurang memenuhi kebutuhan. Diskusi: disarankan bagi ibu selalu memantau keadaan status gizi batita secara rutin dan","author":[{"dropping-particle":"","family":"Safitri","given":"Yeni Agus","non-dropping-particle":"","parse-names":false,"suffix":""},{"dropping-particle":"","family":"Darmaningtyas","given":"Indah Puji","non-dropping-particle":"","parse-names":false,"suffix":""}],"container-title":"Hesrti Wira Sakti","id":"ITEM-1","issue":"1","issued":{"date-parts":[["2016"]]},"page":"94-100","title":"Pola Makan Battita \"Z\" Dengan Status Gizi BGM (Bawah Garis Merah) Di Puskesmas Ketawang Kabupaten Malang","type":"article-journal","volume":"4"},"uris":["http://www.mendeley.com/documents/?uuid=9903d768-f9fe-454b-b8b3-d764556abfdd","http://www.mendeley.com/documents/?uuid=a8a4d5f3-3c58-4c3e-8fb5-56ce79546421"]}],"mendeley":{"formattedCitation":"(Safitri &amp; Darmaningtyas, 2016)","plainTextFormattedCitation":"(Safitri &amp; Darmaningtyas, 2016)","previouslyFormattedCitation":"(Safitri &amp; Darmaningtyas, 2016)"},"properties":{"noteIndex":0},"schema":"https://github.com/citation-style-language/schema/raw/master/csl-citation.json"}</w:instrText>
      </w:r>
      <w:r w:rsidR="00B414DB" w:rsidRPr="00BF13D3">
        <w:rPr>
          <w:rFonts w:ascii="Century" w:hAnsi="Century"/>
        </w:rPr>
        <w:fldChar w:fldCharType="separate"/>
      </w:r>
      <w:r w:rsidRPr="00BF13D3">
        <w:rPr>
          <w:rFonts w:ascii="Century" w:hAnsi="Century"/>
          <w:noProof/>
        </w:rPr>
        <w:t>(Safitri &amp; Darmaningtyas, 2016)</w:t>
      </w:r>
      <w:r w:rsidR="00B414DB" w:rsidRPr="00BF13D3">
        <w:rPr>
          <w:rFonts w:ascii="Century" w:hAnsi="Century"/>
        </w:rPr>
        <w:fldChar w:fldCharType="end"/>
      </w:r>
      <w:r w:rsidRPr="00BF13D3">
        <w:rPr>
          <w:rFonts w:ascii="Century" w:hAnsi="Century"/>
        </w:rPr>
        <w:t>.</w:t>
      </w:r>
    </w:p>
    <w:p w14:paraId="7E4AA7E6" w14:textId="38AD7156" w:rsidR="00BF13D3" w:rsidRPr="00BF13D3" w:rsidRDefault="00BF13D3" w:rsidP="00EF0041">
      <w:pPr>
        <w:spacing w:line="276" w:lineRule="auto"/>
        <w:jc w:val="both"/>
        <w:rPr>
          <w:rFonts w:ascii="Century" w:hAnsi="Century"/>
        </w:rPr>
      </w:pPr>
      <w:r w:rsidRPr="00BF13D3">
        <w:rPr>
          <w:rFonts w:ascii="Century" w:hAnsi="Century"/>
        </w:rPr>
        <w:tab/>
        <w:t xml:space="preserve">Menurut Direktorat Bina Gizi Masyarakat </w:t>
      </w:r>
      <w:r w:rsidR="00AE752A">
        <w:rPr>
          <w:rFonts w:ascii="Century" w:hAnsi="Century"/>
        </w:rPr>
        <w:fldChar w:fldCharType="begin" w:fldLock="1"/>
      </w:r>
      <w:r w:rsidR="00365883">
        <w:rPr>
          <w:rFonts w:ascii="Century" w:hAnsi="Century"/>
        </w:rPr>
        <w:instrText>ADDIN CSL_CITATION {"citationItems":[{"id":"ITEM-1","itemData":{"author":[{"dropping-particle":"","family":"Kementrian Kesehatan Republik Indonesia","given":"","non-dropping-particle":"","parse-names":false,"suffix":""}],"id":"ITEM-1","issued":{"date-parts":[["2013"]]},"title":"Hasil Riskesdas 2013. Jakarta: Badan Penelitian dan Pengembangan Kesehatan","type":"article-journal"},"uris":["http://www.mendeley.com/documents/?uuid=6c9e66aa-e8bd-4faf-a3bf-b60ba29245e1","http://www.mendeley.com/documents/?uuid=8f4191c5-a5db-47ed-9c6b-d68436058bff"]}],"mendeley":{"formattedCitation":"(Kementrian Kesehatan Republik Indonesia, 2013)","manualFormatting":"Kementrian Kesehatan Republik Indonesia (2013)","plainTextFormattedCitation":"(Kementrian Kesehatan Republik Indonesia, 2013)","previouslyFormattedCitation":"(Kementrian Kesehatan Republik Indonesia, 2013)"},"properties":{"noteIndex":0},"schema":"https://github.com/citation-style-language/schema/raw/master/csl-citation.json"}</w:instrText>
      </w:r>
      <w:r w:rsidR="00AE752A">
        <w:rPr>
          <w:rFonts w:ascii="Century" w:hAnsi="Century"/>
        </w:rPr>
        <w:fldChar w:fldCharType="separate"/>
      </w:r>
      <w:r w:rsidR="00AE752A" w:rsidRPr="00AE752A">
        <w:rPr>
          <w:rFonts w:ascii="Century" w:hAnsi="Century"/>
          <w:noProof/>
        </w:rPr>
        <w:t>Kementria</w:t>
      </w:r>
      <w:r w:rsidR="00243CDA">
        <w:rPr>
          <w:rFonts w:ascii="Century" w:hAnsi="Century"/>
          <w:noProof/>
        </w:rPr>
        <w:t>n Kesehatan Republik Indonesia (</w:t>
      </w:r>
      <w:r w:rsidR="00AE752A" w:rsidRPr="00AE752A">
        <w:rPr>
          <w:rFonts w:ascii="Century" w:hAnsi="Century"/>
          <w:noProof/>
        </w:rPr>
        <w:t>2013)</w:t>
      </w:r>
      <w:r w:rsidR="00AE752A">
        <w:rPr>
          <w:rFonts w:ascii="Century" w:hAnsi="Century"/>
        </w:rPr>
        <w:fldChar w:fldCharType="end"/>
      </w:r>
      <w:r w:rsidRPr="00BF13D3">
        <w:rPr>
          <w:rFonts w:ascii="Century" w:hAnsi="Century"/>
        </w:rPr>
        <w:t xml:space="preserve"> bahwa Kegiatan Intervensi Gizi Spesifik dilakukan oleh sektor kesehatan karena mempunyai pengaruh secara langsung sebesar 30%, sedangkan 70% Kegiatan Intervensi Gizi Spesifik melibatkan sektor lain diluar kesehatan. Oleh karena itu pelibatan bidang pendidikan diharapkan dapat berkontribusi dalam peningkatan status gizi pada balita.</w:t>
      </w:r>
    </w:p>
    <w:p w14:paraId="1118108D" w14:textId="77777777" w:rsidR="00BF13D3" w:rsidRPr="00BF13D3" w:rsidRDefault="00BF13D3" w:rsidP="00EF0041">
      <w:pPr>
        <w:spacing w:line="276" w:lineRule="auto"/>
        <w:jc w:val="both"/>
        <w:rPr>
          <w:rFonts w:ascii="Century" w:hAnsi="Century"/>
        </w:rPr>
      </w:pPr>
      <w:r w:rsidRPr="00BF13D3">
        <w:rPr>
          <w:rFonts w:ascii="Century" w:hAnsi="Century"/>
        </w:rPr>
        <w:tab/>
        <w:t xml:space="preserve">Mahasiswa kesehatan merupakan sasaran yang tepat untuk melakukan pemantauan pendampingan dan pengukuran gizi pada balita. Mahasiswa perlu diberikan pelatihan pengukuran </w:t>
      </w:r>
      <w:r w:rsidR="00A57881">
        <w:rPr>
          <w:rFonts w:ascii="Century" w:hAnsi="Century"/>
        </w:rPr>
        <w:t xml:space="preserve"> antropometri pada </w:t>
      </w:r>
      <w:r w:rsidRPr="00BF13D3">
        <w:rPr>
          <w:rFonts w:ascii="Century" w:hAnsi="Century"/>
        </w:rPr>
        <w:t xml:space="preserve">status gizi balita </w:t>
      </w:r>
      <w:r w:rsidR="00A57881">
        <w:rPr>
          <w:rFonts w:ascii="Century" w:hAnsi="Century"/>
        </w:rPr>
        <w:t>sehingga dapat melakukan pengukuran secara mandiri dirumah</w:t>
      </w:r>
      <w:r w:rsidRPr="00BF13D3">
        <w:rPr>
          <w:rFonts w:ascii="Century" w:hAnsi="Century"/>
        </w:rPr>
        <w:t xml:space="preserve">. Berdasarkan latar belakang tersebut  untuk meningkatkan status gizi pada balita dibawah garis merah (berat badan kurang) peneliti </w:t>
      </w:r>
      <w:r w:rsidRPr="00BF13D3">
        <w:rPr>
          <w:rFonts w:ascii="Century" w:hAnsi="Century"/>
          <w:bCs/>
        </w:rPr>
        <w:t>mengadakan sebuah pengabdian Pembentukan pendamping nutrisi balita (PUTRI BALITA</w:t>
      </w:r>
      <w:r w:rsidR="00A57881">
        <w:rPr>
          <w:rFonts w:ascii="Century" w:hAnsi="Century"/>
          <w:bCs/>
        </w:rPr>
        <w:t>) d</w:t>
      </w:r>
      <w:r w:rsidRPr="00BF13D3">
        <w:rPr>
          <w:rFonts w:ascii="Century" w:hAnsi="Century"/>
          <w:bCs/>
        </w:rPr>
        <w:t>alam pemenuhan Nutrisi Balita Bawah Garis Merah.</w:t>
      </w:r>
    </w:p>
    <w:p w14:paraId="633FBD93" w14:textId="77777777" w:rsidR="003343DF" w:rsidRPr="00AE752A" w:rsidRDefault="00C51EB1" w:rsidP="00EF0041">
      <w:pPr>
        <w:pStyle w:val="IEEEParagraph"/>
        <w:spacing w:line="276" w:lineRule="auto"/>
        <w:ind w:left="643" w:firstLine="0"/>
        <w:rPr>
          <w:rFonts w:ascii="Century" w:hAnsi="Century"/>
          <w:shd w:val="clear" w:color="auto" w:fill="FFFFFF"/>
          <w:lang w:val="en-US"/>
        </w:rPr>
      </w:pPr>
      <w:r w:rsidRPr="00BF13D3">
        <w:rPr>
          <w:rFonts w:ascii="Century" w:hAnsi="Century"/>
          <w:color w:val="FF0000"/>
          <w:lang w:val="en-US"/>
        </w:rPr>
        <w:t>.</w:t>
      </w:r>
    </w:p>
    <w:p w14:paraId="1F588DC4" w14:textId="77777777" w:rsidR="001218D3" w:rsidRPr="00922A80" w:rsidRDefault="00E70EE3" w:rsidP="00EF0041">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00922A80" w:rsidRPr="00922A80">
        <w:rPr>
          <w:rFonts w:ascii="Century" w:hAnsi="Century"/>
          <w:b/>
          <w:iCs/>
          <w:sz w:val="25"/>
          <w:szCs w:val="25"/>
          <w:lang w:val="en-US"/>
        </w:rPr>
        <w:t>PELAKSANAAN</w:t>
      </w:r>
    </w:p>
    <w:p w14:paraId="2343581E" w14:textId="77777777" w:rsidR="00057C51" w:rsidRDefault="00057C51" w:rsidP="00EF0041">
      <w:pPr>
        <w:spacing w:line="276" w:lineRule="auto"/>
        <w:jc w:val="both"/>
        <w:rPr>
          <w:rFonts w:ascii="Century" w:hAnsi="Century"/>
        </w:rPr>
      </w:pPr>
      <w:r>
        <w:rPr>
          <w:rFonts w:ascii="Century" w:hAnsi="Century"/>
        </w:rPr>
        <w:tab/>
      </w:r>
      <w:r w:rsidR="00A57881">
        <w:rPr>
          <w:rFonts w:ascii="Century" w:hAnsi="Century"/>
        </w:rPr>
        <w:t>Melalui kegiatan pengabdian</w:t>
      </w:r>
      <w:r w:rsidRPr="00057C51">
        <w:rPr>
          <w:rFonts w:ascii="Century" w:hAnsi="Century"/>
        </w:rPr>
        <w:t xml:space="preserve"> masyarakat ini pelatihan pengukuran status gizi balita dan pembentukan pendamping nutrisi balita (PUTRI BALITA)</w:t>
      </w:r>
      <w:r w:rsidR="00A57881">
        <w:rPr>
          <w:rFonts w:ascii="Century" w:hAnsi="Century"/>
        </w:rPr>
        <w:t xml:space="preserve"> dilakukan bersama - sama</w:t>
      </w:r>
      <w:r w:rsidRPr="00057C51">
        <w:rPr>
          <w:rFonts w:ascii="Century" w:hAnsi="Century"/>
        </w:rPr>
        <w:t>. Pelatihan dilakukan menggunakan sistem blending online dan oflline.Materi disampaikan oleh 6 orang narasumber dari UNDIKMA dan STIKES YARSI MATARAM dengan bekerjasama dengan IKATAN AHLI KESEHATAN MASYARAKAT INDONESIA (IAKMI).Pelatihan diikuti oleh 20 mahasiswa dari UNDIKMA dan STIKES YARSI MATARAM.</w:t>
      </w:r>
    </w:p>
    <w:p w14:paraId="69984E6A" w14:textId="77777777" w:rsidR="00057C51" w:rsidRDefault="00057C51" w:rsidP="00EF0041">
      <w:pPr>
        <w:spacing w:line="276" w:lineRule="auto"/>
        <w:jc w:val="both"/>
        <w:rPr>
          <w:rFonts w:ascii="Century" w:hAnsi="Century"/>
        </w:rPr>
      </w:pPr>
      <w:r>
        <w:rPr>
          <w:rFonts w:ascii="Century" w:hAnsi="Century"/>
        </w:rPr>
        <w:tab/>
      </w:r>
      <w:r w:rsidRPr="00057C51">
        <w:rPr>
          <w:rFonts w:ascii="Century" w:hAnsi="Century"/>
        </w:rPr>
        <w:t xml:space="preserve">Pelatihan dilaksanakan selama 3 hari pada 30 April 2021 – 2 Mei 2021. Kegiatan pelatihan akan dilaksanakan pukul 09.00 – 13.00 WITA setiap harinya. Pelatihan akan dilaksanakan secara </w:t>
      </w:r>
      <w:r w:rsidRPr="00057C51">
        <w:rPr>
          <w:rFonts w:ascii="Century" w:hAnsi="Century"/>
          <w:i/>
        </w:rPr>
        <w:t xml:space="preserve">online </w:t>
      </w:r>
      <w:r w:rsidRPr="00057C51">
        <w:rPr>
          <w:rFonts w:ascii="Century" w:hAnsi="Century"/>
        </w:rPr>
        <w:t>melalui media ZOOM selama 2 hari (30 April – 1 Mei 2021)  dan praktik secara tatap muka yang akan dilaksanakan di STIKES YARSI Mataram pada 2 Mei 2021. Bentuk kegiatan yang dilakukan seperti pada tabel dibawah ini :</w:t>
      </w:r>
    </w:p>
    <w:p w14:paraId="13051858" w14:textId="77777777" w:rsidR="00057C51" w:rsidRDefault="00057C51" w:rsidP="00057C51">
      <w:pPr>
        <w:jc w:val="center"/>
        <w:rPr>
          <w:rFonts w:ascii="Century" w:hAnsi="Century"/>
        </w:rPr>
      </w:pPr>
    </w:p>
    <w:p w14:paraId="4583A7A8" w14:textId="77777777" w:rsidR="00057C51" w:rsidRPr="00057C51" w:rsidRDefault="00057C51" w:rsidP="00057C51">
      <w:pPr>
        <w:jc w:val="center"/>
        <w:rPr>
          <w:rFonts w:ascii="Century" w:hAnsi="Century"/>
        </w:rPr>
      </w:pPr>
      <w:r w:rsidRPr="00057C51">
        <w:rPr>
          <w:rFonts w:ascii="Century" w:hAnsi="Century"/>
          <w:b/>
          <w:sz w:val="22"/>
          <w:szCs w:val="22"/>
        </w:rPr>
        <w:t>Tabel 1.</w:t>
      </w:r>
      <w:r w:rsidRPr="00057C51">
        <w:rPr>
          <w:rFonts w:ascii="Century" w:hAnsi="Century"/>
          <w:sz w:val="22"/>
          <w:szCs w:val="22"/>
        </w:rPr>
        <w:t xml:space="preserve"> Jadwal Kegiatan Pelatihan Status Gizi Balita Bagi Pendamping Nutrisi Balita</w:t>
      </w:r>
    </w:p>
    <w:tbl>
      <w:tblPr>
        <w:tblStyle w:val="TableGrid"/>
        <w:tblW w:w="9606" w:type="dxa"/>
        <w:tblLayout w:type="fixed"/>
        <w:tblLook w:val="04A0" w:firstRow="1" w:lastRow="0" w:firstColumn="1" w:lastColumn="0" w:noHBand="0" w:noVBand="1"/>
      </w:tblPr>
      <w:tblGrid>
        <w:gridCol w:w="1951"/>
        <w:gridCol w:w="1559"/>
        <w:gridCol w:w="3119"/>
        <w:gridCol w:w="2977"/>
      </w:tblGrid>
      <w:tr w:rsidR="00057C51" w:rsidRPr="00057C51" w14:paraId="10F60F2B" w14:textId="77777777" w:rsidTr="00057C51">
        <w:tc>
          <w:tcPr>
            <w:tcW w:w="1951" w:type="dxa"/>
          </w:tcPr>
          <w:p w14:paraId="66C3C101" w14:textId="77777777" w:rsidR="00057C51" w:rsidRPr="00057C51" w:rsidRDefault="00057C51" w:rsidP="00057C51">
            <w:pPr>
              <w:jc w:val="center"/>
              <w:rPr>
                <w:rFonts w:ascii="Century" w:hAnsi="Century"/>
                <w:b/>
                <w:sz w:val="22"/>
                <w:szCs w:val="22"/>
              </w:rPr>
            </w:pPr>
            <w:r w:rsidRPr="00057C51">
              <w:rPr>
                <w:rFonts w:ascii="Century" w:hAnsi="Century"/>
                <w:b/>
                <w:sz w:val="22"/>
                <w:szCs w:val="22"/>
              </w:rPr>
              <w:t>Hari / Tanggal</w:t>
            </w:r>
          </w:p>
        </w:tc>
        <w:tc>
          <w:tcPr>
            <w:tcW w:w="1559" w:type="dxa"/>
          </w:tcPr>
          <w:p w14:paraId="7ED02F8E" w14:textId="77777777" w:rsidR="00057C51" w:rsidRPr="00057C51" w:rsidRDefault="00057C51" w:rsidP="00057C51">
            <w:pPr>
              <w:jc w:val="center"/>
              <w:rPr>
                <w:rFonts w:ascii="Century" w:hAnsi="Century"/>
                <w:b/>
                <w:sz w:val="22"/>
                <w:szCs w:val="22"/>
              </w:rPr>
            </w:pPr>
            <w:r w:rsidRPr="00057C51">
              <w:rPr>
                <w:rFonts w:ascii="Century" w:hAnsi="Century"/>
                <w:b/>
                <w:sz w:val="22"/>
                <w:szCs w:val="22"/>
              </w:rPr>
              <w:t>Jam</w:t>
            </w:r>
          </w:p>
        </w:tc>
        <w:tc>
          <w:tcPr>
            <w:tcW w:w="3119" w:type="dxa"/>
          </w:tcPr>
          <w:p w14:paraId="13BD65E1" w14:textId="77777777" w:rsidR="00057C51" w:rsidRPr="00057C51" w:rsidRDefault="00057C51" w:rsidP="00057C51">
            <w:pPr>
              <w:jc w:val="center"/>
              <w:rPr>
                <w:rFonts w:ascii="Century" w:hAnsi="Century"/>
                <w:b/>
                <w:sz w:val="22"/>
                <w:szCs w:val="22"/>
              </w:rPr>
            </w:pPr>
            <w:r w:rsidRPr="00057C51">
              <w:rPr>
                <w:rFonts w:ascii="Century" w:hAnsi="Century"/>
                <w:b/>
                <w:sz w:val="22"/>
                <w:szCs w:val="22"/>
              </w:rPr>
              <w:t>Kegiatan</w:t>
            </w:r>
          </w:p>
        </w:tc>
        <w:tc>
          <w:tcPr>
            <w:tcW w:w="2977" w:type="dxa"/>
          </w:tcPr>
          <w:p w14:paraId="63FA35FD" w14:textId="77777777" w:rsidR="00057C51" w:rsidRPr="00057C51" w:rsidRDefault="00057C51" w:rsidP="00057C51">
            <w:pPr>
              <w:jc w:val="center"/>
              <w:rPr>
                <w:rFonts w:ascii="Century" w:hAnsi="Century"/>
                <w:b/>
                <w:sz w:val="22"/>
                <w:szCs w:val="22"/>
              </w:rPr>
            </w:pPr>
            <w:r w:rsidRPr="00057C51">
              <w:rPr>
                <w:rFonts w:ascii="Century" w:hAnsi="Century"/>
                <w:b/>
                <w:sz w:val="22"/>
                <w:szCs w:val="22"/>
              </w:rPr>
              <w:t>Penanggung Jawab</w:t>
            </w:r>
          </w:p>
        </w:tc>
      </w:tr>
      <w:tr w:rsidR="00057C51" w:rsidRPr="00057C51" w14:paraId="73FB866C" w14:textId="77777777" w:rsidTr="00057C51">
        <w:tc>
          <w:tcPr>
            <w:tcW w:w="9606" w:type="dxa"/>
            <w:gridSpan w:val="4"/>
          </w:tcPr>
          <w:p w14:paraId="4AB09972" w14:textId="77777777" w:rsidR="00057C51" w:rsidRPr="00057C51" w:rsidRDefault="00057C51" w:rsidP="00057C51">
            <w:pPr>
              <w:rPr>
                <w:rFonts w:ascii="Century" w:hAnsi="Century"/>
                <w:b/>
                <w:sz w:val="22"/>
                <w:szCs w:val="22"/>
              </w:rPr>
            </w:pPr>
            <w:r w:rsidRPr="00057C51">
              <w:rPr>
                <w:rFonts w:ascii="Century" w:hAnsi="Century"/>
                <w:b/>
                <w:sz w:val="22"/>
                <w:szCs w:val="22"/>
              </w:rPr>
              <w:t>Hari 1</w:t>
            </w:r>
          </w:p>
        </w:tc>
      </w:tr>
      <w:tr w:rsidR="00057C51" w:rsidRPr="00057C51" w14:paraId="54975E71" w14:textId="77777777" w:rsidTr="00057C51">
        <w:tc>
          <w:tcPr>
            <w:tcW w:w="1951" w:type="dxa"/>
          </w:tcPr>
          <w:p w14:paraId="1360DF8A" w14:textId="77777777" w:rsidR="00057C51" w:rsidRPr="00057C51" w:rsidRDefault="00057C51" w:rsidP="00057C51">
            <w:pPr>
              <w:rPr>
                <w:rFonts w:ascii="Century" w:hAnsi="Century"/>
                <w:sz w:val="22"/>
                <w:szCs w:val="22"/>
              </w:rPr>
            </w:pPr>
            <w:r w:rsidRPr="00057C51">
              <w:rPr>
                <w:rFonts w:ascii="Century" w:hAnsi="Century"/>
                <w:sz w:val="22"/>
                <w:szCs w:val="22"/>
              </w:rPr>
              <w:t xml:space="preserve">Jumat, 30 April </w:t>
            </w:r>
          </w:p>
        </w:tc>
        <w:tc>
          <w:tcPr>
            <w:tcW w:w="1559" w:type="dxa"/>
          </w:tcPr>
          <w:p w14:paraId="066C5FD1" w14:textId="77777777" w:rsidR="00057C51" w:rsidRPr="00057C51" w:rsidRDefault="00057C51" w:rsidP="00057C51">
            <w:pPr>
              <w:rPr>
                <w:rFonts w:ascii="Century" w:hAnsi="Century"/>
                <w:sz w:val="22"/>
                <w:szCs w:val="22"/>
              </w:rPr>
            </w:pPr>
            <w:r w:rsidRPr="00057C51">
              <w:rPr>
                <w:rFonts w:ascii="Century" w:hAnsi="Century"/>
                <w:sz w:val="22"/>
                <w:szCs w:val="22"/>
              </w:rPr>
              <w:t>09.00 – 09.15</w:t>
            </w:r>
          </w:p>
        </w:tc>
        <w:tc>
          <w:tcPr>
            <w:tcW w:w="3119" w:type="dxa"/>
          </w:tcPr>
          <w:p w14:paraId="06A48EA0" w14:textId="77777777" w:rsidR="00057C51" w:rsidRPr="00057C51" w:rsidRDefault="00057C51" w:rsidP="00057C51">
            <w:pPr>
              <w:rPr>
                <w:rFonts w:ascii="Century" w:hAnsi="Century"/>
                <w:sz w:val="22"/>
                <w:szCs w:val="22"/>
              </w:rPr>
            </w:pPr>
            <w:r w:rsidRPr="00057C51">
              <w:rPr>
                <w:rFonts w:ascii="Century" w:hAnsi="Century"/>
                <w:sz w:val="22"/>
                <w:szCs w:val="22"/>
              </w:rPr>
              <w:t>Daftar ulang peserta</w:t>
            </w:r>
          </w:p>
        </w:tc>
        <w:tc>
          <w:tcPr>
            <w:tcW w:w="2977" w:type="dxa"/>
          </w:tcPr>
          <w:p w14:paraId="72003E5A" w14:textId="77777777" w:rsidR="00057C51" w:rsidRPr="00057C51" w:rsidRDefault="00057C51" w:rsidP="00057C51">
            <w:pPr>
              <w:rPr>
                <w:rFonts w:ascii="Century" w:hAnsi="Century"/>
                <w:sz w:val="22"/>
                <w:szCs w:val="22"/>
              </w:rPr>
            </w:pPr>
            <w:r w:rsidRPr="00057C51">
              <w:rPr>
                <w:rFonts w:ascii="Century" w:hAnsi="Century"/>
                <w:sz w:val="22"/>
                <w:szCs w:val="22"/>
              </w:rPr>
              <w:t xml:space="preserve">Moderator </w:t>
            </w:r>
          </w:p>
          <w:p w14:paraId="0E6505AC" w14:textId="77777777" w:rsidR="00057C51" w:rsidRPr="00057C51" w:rsidRDefault="00057C51" w:rsidP="00057C51">
            <w:pPr>
              <w:rPr>
                <w:rFonts w:ascii="Century" w:hAnsi="Century"/>
                <w:sz w:val="22"/>
                <w:szCs w:val="22"/>
              </w:rPr>
            </w:pPr>
            <w:r w:rsidRPr="00057C51">
              <w:rPr>
                <w:rFonts w:ascii="Century" w:hAnsi="Century"/>
                <w:sz w:val="22"/>
                <w:szCs w:val="22"/>
              </w:rPr>
              <w:t>(Abdul Haris,SE., M.Ak)</w:t>
            </w:r>
          </w:p>
        </w:tc>
      </w:tr>
      <w:tr w:rsidR="00057C51" w:rsidRPr="00057C51" w14:paraId="3988F66C" w14:textId="77777777" w:rsidTr="00057C51">
        <w:tc>
          <w:tcPr>
            <w:tcW w:w="1951" w:type="dxa"/>
          </w:tcPr>
          <w:p w14:paraId="4E0EEF6A" w14:textId="77777777" w:rsidR="00057C51" w:rsidRPr="00057C51" w:rsidRDefault="00057C51" w:rsidP="00057C51">
            <w:pPr>
              <w:rPr>
                <w:rFonts w:ascii="Century" w:hAnsi="Century"/>
                <w:sz w:val="22"/>
                <w:szCs w:val="22"/>
              </w:rPr>
            </w:pPr>
            <w:r w:rsidRPr="00057C51">
              <w:rPr>
                <w:rFonts w:ascii="Century" w:hAnsi="Century"/>
                <w:sz w:val="22"/>
                <w:szCs w:val="22"/>
              </w:rPr>
              <w:lastRenderedPageBreak/>
              <w:t>Jumat, 30 April</w:t>
            </w:r>
          </w:p>
        </w:tc>
        <w:tc>
          <w:tcPr>
            <w:tcW w:w="1559" w:type="dxa"/>
          </w:tcPr>
          <w:p w14:paraId="2E039199" w14:textId="77777777" w:rsidR="00057C51" w:rsidRPr="00057C51" w:rsidRDefault="00057C51" w:rsidP="00057C51">
            <w:pPr>
              <w:rPr>
                <w:rFonts w:ascii="Century" w:hAnsi="Century"/>
                <w:sz w:val="22"/>
                <w:szCs w:val="22"/>
              </w:rPr>
            </w:pPr>
            <w:r w:rsidRPr="00057C51">
              <w:rPr>
                <w:rFonts w:ascii="Century" w:hAnsi="Century"/>
                <w:sz w:val="22"/>
                <w:szCs w:val="22"/>
              </w:rPr>
              <w:t>09.15 – 10.00</w:t>
            </w:r>
          </w:p>
        </w:tc>
        <w:tc>
          <w:tcPr>
            <w:tcW w:w="3119" w:type="dxa"/>
          </w:tcPr>
          <w:p w14:paraId="59F5571F" w14:textId="77777777" w:rsidR="00057C51" w:rsidRPr="00057C51" w:rsidRDefault="00057C51" w:rsidP="00057C51">
            <w:pPr>
              <w:rPr>
                <w:rFonts w:ascii="Century" w:hAnsi="Century"/>
                <w:sz w:val="22"/>
                <w:szCs w:val="22"/>
              </w:rPr>
            </w:pPr>
            <w:r w:rsidRPr="00057C51">
              <w:rPr>
                <w:rFonts w:ascii="Century" w:hAnsi="Century"/>
                <w:sz w:val="22"/>
                <w:szCs w:val="22"/>
              </w:rPr>
              <w:t>Pembukaan</w:t>
            </w:r>
          </w:p>
        </w:tc>
        <w:tc>
          <w:tcPr>
            <w:tcW w:w="2977" w:type="dxa"/>
          </w:tcPr>
          <w:p w14:paraId="341C3779" w14:textId="77777777" w:rsidR="00057C51" w:rsidRPr="00057C51" w:rsidRDefault="00057C51" w:rsidP="00057C51">
            <w:pPr>
              <w:rPr>
                <w:rFonts w:ascii="Century" w:hAnsi="Century"/>
                <w:sz w:val="22"/>
                <w:szCs w:val="22"/>
              </w:rPr>
            </w:pPr>
            <w:r w:rsidRPr="00057C51">
              <w:rPr>
                <w:rFonts w:ascii="Century" w:hAnsi="Century"/>
                <w:sz w:val="22"/>
                <w:szCs w:val="22"/>
              </w:rPr>
              <w:t>Dr. M.Karjono,SKM.,M.Kes.</w:t>
            </w:r>
          </w:p>
        </w:tc>
      </w:tr>
      <w:tr w:rsidR="00057C51" w:rsidRPr="00057C51" w14:paraId="570EF155" w14:textId="77777777" w:rsidTr="00057C51">
        <w:tc>
          <w:tcPr>
            <w:tcW w:w="1951" w:type="dxa"/>
          </w:tcPr>
          <w:p w14:paraId="5662626D" w14:textId="77777777" w:rsidR="00057C51" w:rsidRPr="00057C51" w:rsidRDefault="00057C51" w:rsidP="00057C51">
            <w:pPr>
              <w:rPr>
                <w:rFonts w:ascii="Century" w:hAnsi="Century"/>
                <w:sz w:val="22"/>
                <w:szCs w:val="22"/>
              </w:rPr>
            </w:pPr>
            <w:r w:rsidRPr="00057C51">
              <w:rPr>
                <w:rFonts w:ascii="Century" w:hAnsi="Century"/>
                <w:sz w:val="22"/>
                <w:szCs w:val="22"/>
              </w:rPr>
              <w:t>Jumat, 30 April</w:t>
            </w:r>
          </w:p>
        </w:tc>
        <w:tc>
          <w:tcPr>
            <w:tcW w:w="1559" w:type="dxa"/>
          </w:tcPr>
          <w:p w14:paraId="1766DD98" w14:textId="77777777" w:rsidR="00057C51" w:rsidRPr="00057C51" w:rsidRDefault="00057C51" w:rsidP="00057C51">
            <w:pPr>
              <w:rPr>
                <w:rFonts w:ascii="Century" w:hAnsi="Century"/>
                <w:sz w:val="22"/>
                <w:szCs w:val="22"/>
              </w:rPr>
            </w:pPr>
            <w:r w:rsidRPr="00057C51">
              <w:rPr>
                <w:rFonts w:ascii="Century" w:hAnsi="Century"/>
                <w:sz w:val="22"/>
                <w:szCs w:val="22"/>
              </w:rPr>
              <w:t xml:space="preserve">10.00 – 10.45 </w:t>
            </w:r>
          </w:p>
        </w:tc>
        <w:tc>
          <w:tcPr>
            <w:tcW w:w="3119" w:type="dxa"/>
          </w:tcPr>
          <w:p w14:paraId="604FDC92" w14:textId="77777777" w:rsidR="00057C51" w:rsidRPr="00057C51" w:rsidRDefault="00057C51" w:rsidP="00057C51">
            <w:pPr>
              <w:rPr>
                <w:rFonts w:ascii="Century" w:hAnsi="Century"/>
                <w:sz w:val="22"/>
                <w:szCs w:val="22"/>
              </w:rPr>
            </w:pPr>
            <w:r w:rsidRPr="00057C51">
              <w:rPr>
                <w:rFonts w:ascii="Century" w:hAnsi="Century"/>
                <w:sz w:val="22"/>
                <w:szCs w:val="22"/>
              </w:rPr>
              <w:t>Materi I : Etika Pengambilan data penelitian</w:t>
            </w:r>
          </w:p>
        </w:tc>
        <w:tc>
          <w:tcPr>
            <w:tcW w:w="2977" w:type="dxa"/>
          </w:tcPr>
          <w:p w14:paraId="72CDAA66" w14:textId="77777777" w:rsidR="00057C51" w:rsidRPr="00057C51" w:rsidRDefault="00057C51" w:rsidP="00057C51">
            <w:pPr>
              <w:rPr>
                <w:rFonts w:ascii="Century" w:hAnsi="Century"/>
                <w:sz w:val="22"/>
                <w:szCs w:val="22"/>
              </w:rPr>
            </w:pPr>
            <w:r w:rsidRPr="00057C51">
              <w:rPr>
                <w:rFonts w:ascii="Century" w:hAnsi="Century"/>
                <w:sz w:val="22"/>
                <w:szCs w:val="22"/>
              </w:rPr>
              <w:t>Dr. M.Karjono,SKM.,M.Kes.</w:t>
            </w:r>
          </w:p>
        </w:tc>
      </w:tr>
      <w:tr w:rsidR="00057C51" w:rsidRPr="00057C51" w14:paraId="17D722B8" w14:textId="77777777" w:rsidTr="00057C51">
        <w:tc>
          <w:tcPr>
            <w:tcW w:w="1951" w:type="dxa"/>
          </w:tcPr>
          <w:p w14:paraId="734D2178" w14:textId="77777777" w:rsidR="00057C51" w:rsidRPr="00057C51" w:rsidRDefault="00057C51" w:rsidP="00057C51">
            <w:pPr>
              <w:rPr>
                <w:rFonts w:ascii="Century" w:hAnsi="Century"/>
                <w:sz w:val="22"/>
                <w:szCs w:val="22"/>
              </w:rPr>
            </w:pPr>
            <w:r w:rsidRPr="00057C51">
              <w:rPr>
                <w:rFonts w:ascii="Century" w:hAnsi="Century"/>
                <w:sz w:val="22"/>
                <w:szCs w:val="22"/>
              </w:rPr>
              <w:t>Jumat, 30 April</w:t>
            </w:r>
          </w:p>
        </w:tc>
        <w:tc>
          <w:tcPr>
            <w:tcW w:w="1559" w:type="dxa"/>
          </w:tcPr>
          <w:p w14:paraId="7109DF65" w14:textId="77777777" w:rsidR="00057C51" w:rsidRPr="00057C51" w:rsidRDefault="00057C51" w:rsidP="00057C51">
            <w:pPr>
              <w:rPr>
                <w:rFonts w:ascii="Century" w:hAnsi="Century"/>
                <w:sz w:val="22"/>
                <w:szCs w:val="22"/>
              </w:rPr>
            </w:pPr>
            <w:r w:rsidRPr="00057C51">
              <w:rPr>
                <w:rFonts w:ascii="Century" w:hAnsi="Century"/>
                <w:sz w:val="22"/>
                <w:szCs w:val="22"/>
              </w:rPr>
              <w:t xml:space="preserve">10.45 – 11.30 </w:t>
            </w:r>
          </w:p>
        </w:tc>
        <w:tc>
          <w:tcPr>
            <w:tcW w:w="3119" w:type="dxa"/>
          </w:tcPr>
          <w:p w14:paraId="22CC07A0" w14:textId="77777777" w:rsidR="00057C51" w:rsidRPr="00057C51" w:rsidRDefault="00057C51" w:rsidP="00057C51">
            <w:pPr>
              <w:rPr>
                <w:rFonts w:ascii="Century" w:hAnsi="Century"/>
                <w:sz w:val="22"/>
                <w:szCs w:val="22"/>
              </w:rPr>
            </w:pPr>
            <w:r w:rsidRPr="00057C51">
              <w:rPr>
                <w:rFonts w:ascii="Century" w:hAnsi="Century"/>
                <w:sz w:val="22"/>
                <w:szCs w:val="22"/>
              </w:rPr>
              <w:t>Materi II : Komunikasi dalam pengambilan data penelitian.</w:t>
            </w:r>
          </w:p>
        </w:tc>
        <w:tc>
          <w:tcPr>
            <w:tcW w:w="2977" w:type="dxa"/>
          </w:tcPr>
          <w:p w14:paraId="084D4831" w14:textId="77777777" w:rsidR="00057C51" w:rsidRPr="00057C51" w:rsidRDefault="00057C51" w:rsidP="00057C51">
            <w:pPr>
              <w:rPr>
                <w:rFonts w:ascii="Century" w:hAnsi="Century"/>
                <w:sz w:val="22"/>
                <w:szCs w:val="22"/>
              </w:rPr>
            </w:pPr>
            <w:r w:rsidRPr="00057C51">
              <w:rPr>
                <w:rFonts w:ascii="Century" w:hAnsi="Century"/>
                <w:sz w:val="22"/>
                <w:szCs w:val="22"/>
              </w:rPr>
              <w:t>Dr. Agus Supinganto,Ners., M.Kes.</w:t>
            </w:r>
          </w:p>
        </w:tc>
      </w:tr>
      <w:tr w:rsidR="00057C51" w:rsidRPr="00057C51" w14:paraId="5079D80B" w14:textId="77777777" w:rsidTr="00057C51">
        <w:tc>
          <w:tcPr>
            <w:tcW w:w="1951" w:type="dxa"/>
          </w:tcPr>
          <w:p w14:paraId="335BB90C" w14:textId="77777777" w:rsidR="00057C51" w:rsidRPr="00057C51" w:rsidRDefault="00057C51" w:rsidP="00057C51">
            <w:pPr>
              <w:rPr>
                <w:rFonts w:ascii="Century" w:hAnsi="Century"/>
                <w:sz w:val="22"/>
                <w:szCs w:val="22"/>
              </w:rPr>
            </w:pPr>
            <w:r w:rsidRPr="00057C51">
              <w:rPr>
                <w:rFonts w:ascii="Century" w:hAnsi="Century"/>
                <w:sz w:val="22"/>
                <w:szCs w:val="22"/>
              </w:rPr>
              <w:t>Jumat, 30 April</w:t>
            </w:r>
          </w:p>
        </w:tc>
        <w:tc>
          <w:tcPr>
            <w:tcW w:w="1559" w:type="dxa"/>
          </w:tcPr>
          <w:p w14:paraId="60D6D0C8" w14:textId="77777777" w:rsidR="00057C51" w:rsidRPr="00057C51" w:rsidRDefault="00057C51" w:rsidP="00057C51">
            <w:pPr>
              <w:rPr>
                <w:rFonts w:ascii="Century" w:hAnsi="Century"/>
                <w:sz w:val="22"/>
                <w:szCs w:val="22"/>
              </w:rPr>
            </w:pPr>
            <w:r w:rsidRPr="00057C51">
              <w:rPr>
                <w:rFonts w:ascii="Century" w:hAnsi="Century"/>
                <w:sz w:val="22"/>
                <w:szCs w:val="22"/>
              </w:rPr>
              <w:t>11.30 – 12.00</w:t>
            </w:r>
          </w:p>
        </w:tc>
        <w:tc>
          <w:tcPr>
            <w:tcW w:w="3119" w:type="dxa"/>
          </w:tcPr>
          <w:p w14:paraId="2C14772D" w14:textId="77777777" w:rsidR="00057C51" w:rsidRPr="00057C51" w:rsidRDefault="00057C51" w:rsidP="00057C51">
            <w:pPr>
              <w:rPr>
                <w:rFonts w:ascii="Century" w:hAnsi="Century"/>
                <w:sz w:val="22"/>
                <w:szCs w:val="22"/>
              </w:rPr>
            </w:pPr>
            <w:r w:rsidRPr="00057C51">
              <w:rPr>
                <w:rFonts w:ascii="Century" w:hAnsi="Century"/>
                <w:sz w:val="22"/>
                <w:szCs w:val="22"/>
              </w:rPr>
              <w:t>Penutup</w:t>
            </w:r>
          </w:p>
        </w:tc>
        <w:tc>
          <w:tcPr>
            <w:tcW w:w="2977" w:type="dxa"/>
          </w:tcPr>
          <w:p w14:paraId="282CD01E" w14:textId="77777777" w:rsidR="00057C51" w:rsidRPr="00057C51" w:rsidRDefault="00057C51" w:rsidP="00057C51">
            <w:pPr>
              <w:rPr>
                <w:rFonts w:ascii="Century" w:hAnsi="Century"/>
                <w:sz w:val="22"/>
                <w:szCs w:val="22"/>
              </w:rPr>
            </w:pPr>
            <w:r w:rsidRPr="00057C51">
              <w:rPr>
                <w:rFonts w:ascii="Century" w:hAnsi="Century"/>
                <w:sz w:val="22"/>
                <w:szCs w:val="22"/>
              </w:rPr>
              <w:t xml:space="preserve">Moderator </w:t>
            </w:r>
          </w:p>
          <w:p w14:paraId="5A38CF69" w14:textId="77777777" w:rsidR="00057C51" w:rsidRPr="00057C51" w:rsidRDefault="00057C51" w:rsidP="00057C51">
            <w:pPr>
              <w:rPr>
                <w:rFonts w:ascii="Century" w:hAnsi="Century"/>
                <w:sz w:val="22"/>
                <w:szCs w:val="22"/>
              </w:rPr>
            </w:pPr>
            <w:r w:rsidRPr="00057C51">
              <w:rPr>
                <w:rFonts w:ascii="Century" w:hAnsi="Century"/>
                <w:sz w:val="22"/>
                <w:szCs w:val="22"/>
              </w:rPr>
              <w:t>(Abdul Haris,SE., M.Ak)</w:t>
            </w:r>
          </w:p>
        </w:tc>
      </w:tr>
      <w:tr w:rsidR="00057C51" w:rsidRPr="00057C51" w14:paraId="64228AC1" w14:textId="77777777" w:rsidTr="00057C51">
        <w:tc>
          <w:tcPr>
            <w:tcW w:w="9606" w:type="dxa"/>
            <w:gridSpan w:val="4"/>
          </w:tcPr>
          <w:p w14:paraId="6D620339" w14:textId="77777777" w:rsidR="00057C51" w:rsidRPr="00057C51" w:rsidRDefault="00057C51" w:rsidP="00057C51">
            <w:pPr>
              <w:rPr>
                <w:rFonts w:ascii="Century" w:hAnsi="Century"/>
                <w:b/>
                <w:sz w:val="22"/>
                <w:szCs w:val="22"/>
              </w:rPr>
            </w:pPr>
            <w:r w:rsidRPr="00057C51">
              <w:rPr>
                <w:rFonts w:ascii="Century" w:hAnsi="Century"/>
                <w:b/>
                <w:sz w:val="22"/>
                <w:szCs w:val="22"/>
              </w:rPr>
              <w:t>Hari 2</w:t>
            </w:r>
          </w:p>
        </w:tc>
      </w:tr>
      <w:tr w:rsidR="00057C51" w:rsidRPr="00057C51" w14:paraId="618FBE15" w14:textId="77777777" w:rsidTr="00057C51">
        <w:tc>
          <w:tcPr>
            <w:tcW w:w="1951" w:type="dxa"/>
          </w:tcPr>
          <w:p w14:paraId="1C32016E" w14:textId="77777777" w:rsidR="00057C51" w:rsidRPr="00057C51" w:rsidRDefault="00057C51" w:rsidP="00057C51">
            <w:pPr>
              <w:rPr>
                <w:rFonts w:ascii="Century" w:hAnsi="Century"/>
                <w:sz w:val="22"/>
                <w:szCs w:val="22"/>
              </w:rPr>
            </w:pPr>
            <w:r w:rsidRPr="00057C51">
              <w:rPr>
                <w:rFonts w:ascii="Century" w:hAnsi="Century"/>
                <w:sz w:val="22"/>
                <w:szCs w:val="22"/>
              </w:rPr>
              <w:t xml:space="preserve">Sabtu, 1 Mei </w:t>
            </w:r>
          </w:p>
        </w:tc>
        <w:tc>
          <w:tcPr>
            <w:tcW w:w="1559" w:type="dxa"/>
          </w:tcPr>
          <w:p w14:paraId="456DA157" w14:textId="77777777" w:rsidR="00057C51" w:rsidRPr="00057C51" w:rsidRDefault="00057C51" w:rsidP="00057C51">
            <w:pPr>
              <w:rPr>
                <w:rFonts w:ascii="Century" w:hAnsi="Century"/>
                <w:sz w:val="22"/>
                <w:szCs w:val="22"/>
              </w:rPr>
            </w:pPr>
            <w:r w:rsidRPr="00057C51">
              <w:rPr>
                <w:rFonts w:ascii="Century" w:hAnsi="Century"/>
                <w:sz w:val="22"/>
                <w:szCs w:val="22"/>
              </w:rPr>
              <w:t>09.00 – 09.15</w:t>
            </w:r>
          </w:p>
        </w:tc>
        <w:tc>
          <w:tcPr>
            <w:tcW w:w="3119" w:type="dxa"/>
          </w:tcPr>
          <w:p w14:paraId="19D37248" w14:textId="77777777" w:rsidR="00057C51" w:rsidRPr="00057C51" w:rsidRDefault="00057C51" w:rsidP="00057C51">
            <w:pPr>
              <w:rPr>
                <w:rFonts w:ascii="Century" w:hAnsi="Century"/>
                <w:sz w:val="22"/>
                <w:szCs w:val="22"/>
              </w:rPr>
            </w:pPr>
            <w:r w:rsidRPr="00057C51">
              <w:rPr>
                <w:rFonts w:ascii="Century" w:hAnsi="Century"/>
                <w:sz w:val="22"/>
                <w:szCs w:val="22"/>
              </w:rPr>
              <w:t>Pembukaan</w:t>
            </w:r>
          </w:p>
        </w:tc>
        <w:tc>
          <w:tcPr>
            <w:tcW w:w="2977" w:type="dxa"/>
          </w:tcPr>
          <w:p w14:paraId="5FD3E84E" w14:textId="77777777" w:rsidR="00057C51" w:rsidRPr="00057C51" w:rsidRDefault="00057C51" w:rsidP="00057C51">
            <w:pPr>
              <w:rPr>
                <w:rFonts w:ascii="Century" w:hAnsi="Century"/>
                <w:sz w:val="22"/>
                <w:szCs w:val="22"/>
              </w:rPr>
            </w:pPr>
            <w:r w:rsidRPr="00057C51">
              <w:rPr>
                <w:rFonts w:ascii="Century" w:hAnsi="Century"/>
                <w:sz w:val="22"/>
                <w:szCs w:val="22"/>
              </w:rPr>
              <w:t xml:space="preserve">Moderator </w:t>
            </w:r>
          </w:p>
          <w:p w14:paraId="5F83E25C" w14:textId="77777777" w:rsidR="00057C51" w:rsidRPr="00057C51" w:rsidRDefault="00057C51" w:rsidP="00057C51">
            <w:pPr>
              <w:rPr>
                <w:rFonts w:ascii="Century" w:hAnsi="Century"/>
                <w:sz w:val="22"/>
                <w:szCs w:val="22"/>
              </w:rPr>
            </w:pPr>
            <w:r w:rsidRPr="00057C51">
              <w:rPr>
                <w:rFonts w:ascii="Century" w:hAnsi="Century"/>
                <w:sz w:val="22"/>
                <w:szCs w:val="22"/>
              </w:rPr>
              <w:t>(Abdul Haris,SE., M.Ak)</w:t>
            </w:r>
          </w:p>
        </w:tc>
      </w:tr>
      <w:tr w:rsidR="00057C51" w:rsidRPr="00057C51" w14:paraId="015A4002" w14:textId="77777777" w:rsidTr="00057C51">
        <w:tc>
          <w:tcPr>
            <w:tcW w:w="1951" w:type="dxa"/>
          </w:tcPr>
          <w:p w14:paraId="627C2396" w14:textId="77777777" w:rsidR="00057C51" w:rsidRPr="00057C51" w:rsidRDefault="00057C51" w:rsidP="00057C51">
            <w:pPr>
              <w:rPr>
                <w:rFonts w:ascii="Century" w:hAnsi="Century"/>
                <w:sz w:val="22"/>
                <w:szCs w:val="22"/>
              </w:rPr>
            </w:pPr>
            <w:r w:rsidRPr="00057C51">
              <w:rPr>
                <w:rFonts w:ascii="Century" w:hAnsi="Century"/>
                <w:sz w:val="22"/>
                <w:szCs w:val="22"/>
              </w:rPr>
              <w:t xml:space="preserve">Sabtu, 1 Mei </w:t>
            </w:r>
          </w:p>
        </w:tc>
        <w:tc>
          <w:tcPr>
            <w:tcW w:w="1559" w:type="dxa"/>
          </w:tcPr>
          <w:p w14:paraId="4F6E2A47" w14:textId="77777777" w:rsidR="00057C51" w:rsidRPr="00057C51" w:rsidRDefault="00057C51" w:rsidP="00057C51">
            <w:pPr>
              <w:rPr>
                <w:rFonts w:ascii="Century" w:hAnsi="Century"/>
                <w:sz w:val="22"/>
                <w:szCs w:val="22"/>
              </w:rPr>
            </w:pPr>
            <w:r w:rsidRPr="00057C51">
              <w:rPr>
                <w:rFonts w:ascii="Century" w:hAnsi="Century"/>
                <w:sz w:val="22"/>
                <w:szCs w:val="22"/>
              </w:rPr>
              <w:t>09.15 – 10.15</w:t>
            </w:r>
          </w:p>
        </w:tc>
        <w:tc>
          <w:tcPr>
            <w:tcW w:w="3119" w:type="dxa"/>
          </w:tcPr>
          <w:p w14:paraId="5058B823" w14:textId="77777777" w:rsidR="00057C51" w:rsidRPr="00057C51" w:rsidRDefault="00057C51" w:rsidP="00057C51">
            <w:pPr>
              <w:rPr>
                <w:rFonts w:ascii="Century" w:hAnsi="Century"/>
                <w:sz w:val="22"/>
                <w:szCs w:val="22"/>
              </w:rPr>
            </w:pPr>
            <w:r w:rsidRPr="00057C51">
              <w:rPr>
                <w:rFonts w:ascii="Century" w:hAnsi="Century"/>
                <w:sz w:val="22"/>
                <w:szCs w:val="22"/>
              </w:rPr>
              <w:t xml:space="preserve">Materi III : Nutrisi dan Gizi Balita Materi </w:t>
            </w:r>
          </w:p>
        </w:tc>
        <w:tc>
          <w:tcPr>
            <w:tcW w:w="2977" w:type="dxa"/>
          </w:tcPr>
          <w:p w14:paraId="769D0874" w14:textId="77777777" w:rsidR="00057C51" w:rsidRPr="00057C51" w:rsidRDefault="00057C51" w:rsidP="00057C51">
            <w:pPr>
              <w:rPr>
                <w:rFonts w:ascii="Century" w:hAnsi="Century"/>
                <w:sz w:val="22"/>
                <w:szCs w:val="22"/>
              </w:rPr>
            </w:pPr>
            <w:r w:rsidRPr="00057C51">
              <w:rPr>
                <w:rFonts w:ascii="Century" w:hAnsi="Century"/>
                <w:sz w:val="22"/>
                <w:szCs w:val="22"/>
              </w:rPr>
              <w:t>Misroh Mulianingsih, Ners,. MPH.</w:t>
            </w:r>
          </w:p>
        </w:tc>
      </w:tr>
      <w:tr w:rsidR="00057C51" w:rsidRPr="00057C51" w14:paraId="2237E1EB" w14:textId="77777777" w:rsidTr="00057C51">
        <w:tc>
          <w:tcPr>
            <w:tcW w:w="1951" w:type="dxa"/>
          </w:tcPr>
          <w:p w14:paraId="7E56358F" w14:textId="77777777" w:rsidR="00057C51" w:rsidRPr="00057C51" w:rsidRDefault="00057C51" w:rsidP="00057C51">
            <w:pPr>
              <w:rPr>
                <w:rFonts w:ascii="Century" w:hAnsi="Century"/>
                <w:sz w:val="22"/>
                <w:szCs w:val="22"/>
              </w:rPr>
            </w:pPr>
            <w:r w:rsidRPr="00057C51">
              <w:rPr>
                <w:rFonts w:ascii="Century" w:hAnsi="Century"/>
                <w:sz w:val="22"/>
                <w:szCs w:val="22"/>
              </w:rPr>
              <w:t xml:space="preserve">Sabtu, 1 Mei </w:t>
            </w:r>
          </w:p>
        </w:tc>
        <w:tc>
          <w:tcPr>
            <w:tcW w:w="1559" w:type="dxa"/>
          </w:tcPr>
          <w:p w14:paraId="4C51AEED" w14:textId="77777777" w:rsidR="00057C51" w:rsidRPr="00057C51" w:rsidRDefault="00057C51" w:rsidP="00057C51">
            <w:pPr>
              <w:rPr>
                <w:rFonts w:ascii="Century" w:hAnsi="Century"/>
                <w:sz w:val="22"/>
                <w:szCs w:val="22"/>
              </w:rPr>
            </w:pPr>
            <w:r w:rsidRPr="00057C51">
              <w:rPr>
                <w:rFonts w:ascii="Century" w:hAnsi="Century"/>
                <w:sz w:val="22"/>
                <w:szCs w:val="22"/>
              </w:rPr>
              <w:t>10.15 – 11.15</w:t>
            </w:r>
          </w:p>
        </w:tc>
        <w:tc>
          <w:tcPr>
            <w:tcW w:w="3119" w:type="dxa"/>
          </w:tcPr>
          <w:p w14:paraId="74B0A8C4" w14:textId="77777777" w:rsidR="00057C51" w:rsidRPr="00057C51" w:rsidRDefault="00057C51" w:rsidP="00057C51">
            <w:pPr>
              <w:rPr>
                <w:rFonts w:ascii="Century" w:hAnsi="Century"/>
                <w:sz w:val="22"/>
                <w:szCs w:val="22"/>
              </w:rPr>
            </w:pPr>
            <w:r w:rsidRPr="00057C51">
              <w:rPr>
                <w:rFonts w:ascii="Century" w:hAnsi="Century"/>
                <w:sz w:val="22"/>
                <w:szCs w:val="22"/>
              </w:rPr>
              <w:t>Materi IV : Pengukuran Gizi Balita</w:t>
            </w:r>
          </w:p>
        </w:tc>
        <w:tc>
          <w:tcPr>
            <w:tcW w:w="2977" w:type="dxa"/>
          </w:tcPr>
          <w:p w14:paraId="38474BE8" w14:textId="77777777" w:rsidR="00057C51" w:rsidRPr="00057C51" w:rsidRDefault="00057C51" w:rsidP="00057C51">
            <w:pPr>
              <w:rPr>
                <w:rFonts w:ascii="Century" w:hAnsi="Century"/>
                <w:sz w:val="22"/>
                <w:szCs w:val="22"/>
              </w:rPr>
            </w:pPr>
            <w:r w:rsidRPr="00057C51">
              <w:rPr>
                <w:rFonts w:ascii="Century" w:hAnsi="Century"/>
                <w:sz w:val="22"/>
                <w:szCs w:val="22"/>
              </w:rPr>
              <w:t>Henny Yolanda,Ners.,M.Kep</w:t>
            </w:r>
          </w:p>
        </w:tc>
      </w:tr>
      <w:tr w:rsidR="00057C51" w:rsidRPr="00057C51" w14:paraId="413BDA29" w14:textId="77777777" w:rsidTr="00057C51">
        <w:tc>
          <w:tcPr>
            <w:tcW w:w="1951" w:type="dxa"/>
          </w:tcPr>
          <w:p w14:paraId="54E2B7A8" w14:textId="77777777" w:rsidR="00057C51" w:rsidRPr="00057C51" w:rsidRDefault="00057C51" w:rsidP="00057C51">
            <w:pPr>
              <w:rPr>
                <w:rFonts w:ascii="Century" w:hAnsi="Century"/>
                <w:sz w:val="22"/>
                <w:szCs w:val="22"/>
              </w:rPr>
            </w:pPr>
            <w:r w:rsidRPr="00057C51">
              <w:rPr>
                <w:rFonts w:ascii="Century" w:hAnsi="Century"/>
                <w:sz w:val="22"/>
                <w:szCs w:val="22"/>
              </w:rPr>
              <w:t xml:space="preserve">Sabtu, 1 Mei </w:t>
            </w:r>
          </w:p>
        </w:tc>
        <w:tc>
          <w:tcPr>
            <w:tcW w:w="1559" w:type="dxa"/>
          </w:tcPr>
          <w:p w14:paraId="18AC8638" w14:textId="77777777" w:rsidR="00057C51" w:rsidRPr="00057C51" w:rsidRDefault="00057C51" w:rsidP="00057C51">
            <w:pPr>
              <w:rPr>
                <w:rFonts w:ascii="Century" w:hAnsi="Century"/>
                <w:sz w:val="22"/>
                <w:szCs w:val="22"/>
              </w:rPr>
            </w:pPr>
            <w:r w:rsidRPr="00057C51">
              <w:rPr>
                <w:rFonts w:ascii="Century" w:hAnsi="Century"/>
                <w:sz w:val="22"/>
                <w:szCs w:val="22"/>
              </w:rPr>
              <w:t>11.15 – 11.45</w:t>
            </w:r>
          </w:p>
        </w:tc>
        <w:tc>
          <w:tcPr>
            <w:tcW w:w="3119" w:type="dxa"/>
          </w:tcPr>
          <w:p w14:paraId="2DA5D22F" w14:textId="77777777" w:rsidR="00057C51" w:rsidRPr="00057C51" w:rsidRDefault="00057C51" w:rsidP="00057C51">
            <w:pPr>
              <w:rPr>
                <w:rFonts w:ascii="Century" w:hAnsi="Century"/>
                <w:sz w:val="22"/>
                <w:szCs w:val="22"/>
              </w:rPr>
            </w:pPr>
            <w:r w:rsidRPr="00057C51">
              <w:rPr>
                <w:rFonts w:ascii="Century" w:hAnsi="Century"/>
                <w:sz w:val="22"/>
                <w:szCs w:val="22"/>
              </w:rPr>
              <w:t>Penutup</w:t>
            </w:r>
          </w:p>
        </w:tc>
        <w:tc>
          <w:tcPr>
            <w:tcW w:w="2977" w:type="dxa"/>
          </w:tcPr>
          <w:p w14:paraId="4D7D259F" w14:textId="77777777" w:rsidR="00057C51" w:rsidRPr="00057C51" w:rsidRDefault="00057C51" w:rsidP="00057C51">
            <w:pPr>
              <w:rPr>
                <w:rFonts w:ascii="Century" w:hAnsi="Century"/>
                <w:sz w:val="22"/>
                <w:szCs w:val="22"/>
              </w:rPr>
            </w:pPr>
            <w:r w:rsidRPr="00057C51">
              <w:rPr>
                <w:rFonts w:ascii="Century" w:hAnsi="Century"/>
                <w:sz w:val="22"/>
                <w:szCs w:val="22"/>
              </w:rPr>
              <w:t xml:space="preserve">Moderator </w:t>
            </w:r>
          </w:p>
          <w:p w14:paraId="551928B7" w14:textId="77777777" w:rsidR="00057C51" w:rsidRPr="00057C51" w:rsidRDefault="00057C51" w:rsidP="00057C51">
            <w:pPr>
              <w:rPr>
                <w:rFonts w:ascii="Century" w:hAnsi="Century"/>
                <w:sz w:val="22"/>
                <w:szCs w:val="22"/>
              </w:rPr>
            </w:pPr>
            <w:r w:rsidRPr="00057C51">
              <w:rPr>
                <w:rFonts w:ascii="Century" w:hAnsi="Century"/>
                <w:sz w:val="22"/>
                <w:szCs w:val="22"/>
              </w:rPr>
              <w:t>(Abdul Haris,SE., M.Ak)</w:t>
            </w:r>
          </w:p>
        </w:tc>
      </w:tr>
      <w:tr w:rsidR="00057C51" w:rsidRPr="00057C51" w14:paraId="4DBF6FFB" w14:textId="77777777" w:rsidTr="00057C51">
        <w:tc>
          <w:tcPr>
            <w:tcW w:w="9606" w:type="dxa"/>
            <w:gridSpan w:val="4"/>
          </w:tcPr>
          <w:p w14:paraId="302D1D07" w14:textId="77777777" w:rsidR="00057C51" w:rsidRPr="00057C51" w:rsidRDefault="00057C51" w:rsidP="00057C51">
            <w:pPr>
              <w:rPr>
                <w:rFonts w:ascii="Century" w:hAnsi="Century"/>
                <w:b/>
                <w:sz w:val="22"/>
                <w:szCs w:val="22"/>
              </w:rPr>
            </w:pPr>
            <w:r w:rsidRPr="00057C51">
              <w:rPr>
                <w:rFonts w:ascii="Century" w:hAnsi="Century"/>
                <w:b/>
                <w:sz w:val="22"/>
                <w:szCs w:val="22"/>
              </w:rPr>
              <w:t>Hari 3 Praktikum</w:t>
            </w:r>
          </w:p>
        </w:tc>
      </w:tr>
      <w:tr w:rsidR="00057C51" w:rsidRPr="00057C51" w14:paraId="473021FC" w14:textId="77777777" w:rsidTr="00057C51">
        <w:tc>
          <w:tcPr>
            <w:tcW w:w="1951" w:type="dxa"/>
          </w:tcPr>
          <w:p w14:paraId="4437D33D" w14:textId="77777777" w:rsidR="00057C51" w:rsidRPr="00057C51" w:rsidRDefault="00057C51" w:rsidP="00057C51">
            <w:pPr>
              <w:rPr>
                <w:rFonts w:ascii="Century" w:hAnsi="Century"/>
                <w:sz w:val="22"/>
                <w:szCs w:val="22"/>
              </w:rPr>
            </w:pPr>
            <w:r w:rsidRPr="00057C51">
              <w:rPr>
                <w:rFonts w:ascii="Century" w:hAnsi="Century"/>
                <w:sz w:val="22"/>
                <w:szCs w:val="22"/>
              </w:rPr>
              <w:t>Minggu, 2 Mei</w:t>
            </w:r>
          </w:p>
        </w:tc>
        <w:tc>
          <w:tcPr>
            <w:tcW w:w="1559" w:type="dxa"/>
          </w:tcPr>
          <w:p w14:paraId="2CAFA9F2" w14:textId="77777777" w:rsidR="00057C51" w:rsidRPr="00057C51" w:rsidRDefault="00057C51" w:rsidP="00057C51">
            <w:pPr>
              <w:rPr>
                <w:rFonts w:ascii="Century" w:hAnsi="Century"/>
                <w:sz w:val="22"/>
                <w:szCs w:val="22"/>
              </w:rPr>
            </w:pPr>
            <w:r w:rsidRPr="00057C51">
              <w:rPr>
                <w:rFonts w:ascii="Century" w:hAnsi="Century"/>
                <w:sz w:val="22"/>
                <w:szCs w:val="22"/>
              </w:rPr>
              <w:t>09.00 – 10.00</w:t>
            </w:r>
          </w:p>
        </w:tc>
        <w:tc>
          <w:tcPr>
            <w:tcW w:w="3119" w:type="dxa"/>
          </w:tcPr>
          <w:p w14:paraId="6A177A22" w14:textId="77777777" w:rsidR="00057C51" w:rsidRPr="00057C51" w:rsidRDefault="00057C51" w:rsidP="00057C51">
            <w:pPr>
              <w:rPr>
                <w:rFonts w:ascii="Century" w:hAnsi="Century"/>
                <w:sz w:val="22"/>
                <w:szCs w:val="22"/>
              </w:rPr>
            </w:pPr>
            <w:r w:rsidRPr="00057C51">
              <w:rPr>
                <w:rFonts w:ascii="Century" w:hAnsi="Century"/>
                <w:sz w:val="22"/>
                <w:szCs w:val="22"/>
              </w:rPr>
              <w:t>Pengisian Buku Pedoman Petunjuk Tekhnis Pengukuran Status Nutrisi Balita</w:t>
            </w:r>
          </w:p>
        </w:tc>
        <w:tc>
          <w:tcPr>
            <w:tcW w:w="2977" w:type="dxa"/>
          </w:tcPr>
          <w:p w14:paraId="21B566A9" w14:textId="77777777" w:rsidR="00057C51" w:rsidRPr="00057C51" w:rsidRDefault="00057C51" w:rsidP="00057C51">
            <w:pPr>
              <w:rPr>
                <w:rFonts w:ascii="Century" w:hAnsi="Century"/>
                <w:sz w:val="22"/>
                <w:szCs w:val="22"/>
              </w:rPr>
            </w:pPr>
            <w:r w:rsidRPr="00057C51">
              <w:rPr>
                <w:rFonts w:ascii="Century" w:hAnsi="Century"/>
                <w:sz w:val="22"/>
                <w:szCs w:val="22"/>
              </w:rPr>
              <w:t>Misroh Mulianingsih, Ners,. MPH.</w:t>
            </w:r>
          </w:p>
        </w:tc>
      </w:tr>
      <w:tr w:rsidR="00057C51" w:rsidRPr="00057C51" w14:paraId="60ACC814" w14:textId="77777777" w:rsidTr="00057C51">
        <w:tc>
          <w:tcPr>
            <w:tcW w:w="1951" w:type="dxa"/>
          </w:tcPr>
          <w:p w14:paraId="1C948A0E" w14:textId="77777777" w:rsidR="00057C51" w:rsidRPr="00057C51" w:rsidRDefault="00057C51" w:rsidP="00057C51">
            <w:pPr>
              <w:rPr>
                <w:rFonts w:ascii="Century" w:hAnsi="Century"/>
                <w:sz w:val="22"/>
                <w:szCs w:val="22"/>
              </w:rPr>
            </w:pPr>
            <w:r w:rsidRPr="00057C51">
              <w:rPr>
                <w:rFonts w:ascii="Century" w:hAnsi="Century"/>
                <w:sz w:val="22"/>
                <w:szCs w:val="22"/>
              </w:rPr>
              <w:t>Minggu, 2 Mei</w:t>
            </w:r>
          </w:p>
        </w:tc>
        <w:tc>
          <w:tcPr>
            <w:tcW w:w="1559" w:type="dxa"/>
          </w:tcPr>
          <w:p w14:paraId="0980F5D5" w14:textId="77777777" w:rsidR="00057C51" w:rsidRPr="00057C51" w:rsidRDefault="00057C51" w:rsidP="00057C51">
            <w:pPr>
              <w:rPr>
                <w:rFonts w:ascii="Century" w:hAnsi="Century"/>
                <w:sz w:val="22"/>
                <w:szCs w:val="22"/>
              </w:rPr>
            </w:pPr>
            <w:r w:rsidRPr="00057C51">
              <w:rPr>
                <w:rFonts w:ascii="Century" w:hAnsi="Century"/>
                <w:sz w:val="22"/>
                <w:szCs w:val="22"/>
              </w:rPr>
              <w:t>10.00 – 11.00</w:t>
            </w:r>
          </w:p>
        </w:tc>
        <w:tc>
          <w:tcPr>
            <w:tcW w:w="3119" w:type="dxa"/>
          </w:tcPr>
          <w:p w14:paraId="3363AF71" w14:textId="77777777" w:rsidR="00057C51" w:rsidRPr="00057C51" w:rsidRDefault="00057C51" w:rsidP="00057C51">
            <w:pPr>
              <w:rPr>
                <w:rFonts w:ascii="Century" w:hAnsi="Century"/>
                <w:sz w:val="22"/>
                <w:szCs w:val="22"/>
              </w:rPr>
            </w:pPr>
            <w:r w:rsidRPr="00057C51">
              <w:rPr>
                <w:rFonts w:ascii="Century" w:hAnsi="Century"/>
                <w:sz w:val="22"/>
                <w:szCs w:val="22"/>
              </w:rPr>
              <w:t>Praktek Antropometri</w:t>
            </w:r>
          </w:p>
        </w:tc>
        <w:tc>
          <w:tcPr>
            <w:tcW w:w="2977" w:type="dxa"/>
          </w:tcPr>
          <w:p w14:paraId="124E4B55" w14:textId="77777777" w:rsidR="00057C51" w:rsidRPr="00057C51" w:rsidRDefault="00057C51" w:rsidP="00057C51">
            <w:pPr>
              <w:rPr>
                <w:rFonts w:ascii="Century" w:hAnsi="Century"/>
                <w:sz w:val="22"/>
                <w:szCs w:val="22"/>
              </w:rPr>
            </w:pPr>
            <w:r w:rsidRPr="00057C51">
              <w:rPr>
                <w:rFonts w:ascii="Century" w:hAnsi="Century"/>
                <w:sz w:val="22"/>
                <w:szCs w:val="22"/>
              </w:rPr>
              <w:t>Henny Yolanda,Ners.,M.Kep</w:t>
            </w:r>
          </w:p>
        </w:tc>
      </w:tr>
      <w:tr w:rsidR="00057C51" w:rsidRPr="00057C51" w14:paraId="4CB31F1E" w14:textId="77777777" w:rsidTr="00057C51">
        <w:tc>
          <w:tcPr>
            <w:tcW w:w="1951" w:type="dxa"/>
          </w:tcPr>
          <w:p w14:paraId="5F849D0D" w14:textId="77777777" w:rsidR="00057C51" w:rsidRPr="00057C51" w:rsidRDefault="00057C51" w:rsidP="00057C51">
            <w:pPr>
              <w:rPr>
                <w:rFonts w:ascii="Century" w:hAnsi="Century"/>
                <w:sz w:val="22"/>
                <w:szCs w:val="22"/>
              </w:rPr>
            </w:pPr>
            <w:r w:rsidRPr="00057C51">
              <w:rPr>
                <w:rFonts w:ascii="Century" w:hAnsi="Century"/>
                <w:sz w:val="22"/>
                <w:szCs w:val="22"/>
              </w:rPr>
              <w:t>Minggu, 2 Mei</w:t>
            </w:r>
          </w:p>
        </w:tc>
        <w:tc>
          <w:tcPr>
            <w:tcW w:w="1559" w:type="dxa"/>
          </w:tcPr>
          <w:p w14:paraId="7D89EA3D" w14:textId="77777777" w:rsidR="00057C51" w:rsidRPr="00057C51" w:rsidRDefault="00057C51" w:rsidP="00057C51">
            <w:pPr>
              <w:rPr>
                <w:rFonts w:ascii="Century" w:hAnsi="Century"/>
                <w:sz w:val="22"/>
                <w:szCs w:val="22"/>
              </w:rPr>
            </w:pPr>
            <w:r w:rsidRPr="00057C51">
              <w:rPr>
                <w:rFonts w:ascii="Century" w:hAnsi="Century"/>
                <w:sz w:val="22"/>
                <w:szCs w:val="22"/>
              </w:rPr>
              <w:t>11.00 – 12.00</w:t>
            </w:r>
          </w:p>
        </w:tc>
        <w:tc>
          <w:tcPr>
            <w:tcW w:w="3119" w:type="dxa"/>
          </w:tcPr>
          <w:p w14:paraId="2EEC234B" w14:textId="77777777" w:rsidR="00057C51" w:rsidRPr="00057C51" w:rsidRDefault="00057C51" w:rsidP="00057C51">
            <w:pPr>
              <w:rPr>
                <w:rFonts w:ascii="Century" w:hAnsi="Century"/>
                <w:sz w:val="22"/>
                <w:szCs w:val="22"/>
              </w:rPr>
            </w:pPr>
            <w:r w:rsidRPr="00057C51">
              <w:rPr>
                <w:rFonts w:ascii="Century" w:hAnsi="Century"/>
                <w:sz w:val="22"/>
                <w:szCs w:val="22"/>
              </w:rPr>
              <w:t>Praktek DDST</w:t>
            </w:r>
          </w:p>
        </w:tc>
        <w:tc>
          <w:tcPr>
            <w:tcW w:w="2977" w:type="dxa"/>
          </w:tcPr>
          <w:p w14:paraId="3412B4E9" w14:textId="77777777" w:rsidR="00057C51" w:rsidRPr="00057C51" w:rsidRDefault="00057C51" w:rsidP="00057C51">
            <w:pPr>
              <w:rPr>
                <w:rFonts w:ascii="Century" w:hAnsi="Century"/>
                <w:sz w:val="22"/>
                <w:szCs w:val="22"/>
              </w:rPr>
            </w:pPr>
            <w:r w:rsidRPr="00057C51">
              <w:rPr>
                <w:rFonts w:ascii="Century" w:hAnsi="Century"/>
                <w:sz w:val="22"/>
                <w:szCs w:val="22"/>
              </w:rPr>
              <w:t>Hayana,S.Kep., Ners.</w:t>
            </w:r>
          </w:p>
        </w:tc>
      </w:tr>
    </w:tbl>
    <w:p w14:paraId="0EBD9EE3" w14:textId="77777777" w:rsidR="00057C51" w:rsidRPr="00057C51" w:rsidRDefault="00057C51" w:rsidP="00057C51">
      <w:pPr>
        <w:jc w:val="both"/>
        <w:rPr>
          <w:rFonts w:ascii="Century" w:hAnsi="Century"/>
        </w:rPr>
      </w:pPr>
    </w:p>
    <w:p w14:paraId="1B852DE7" w14:textId="77777777" w:rsidR="00BB64E7" w:rsidRDefault="00057C51" w:rsidP="00EF0041">
      <w:pPr>
        <w:spacing w:line="276" w:lineRule="auto"/>
        <w:jc w:val="both"/>
        <w:rPr>
          <w:rFonts w:ascii="Century" w:hAnsi="Century"/>
        </w:rPr>
      </w:pPr>
      <w:r w:rsidRPr="00057C51">
        <w:rPr>
          <w:rFonts w:ascii="Century" w:hAnsi="Century"/>
          <w:b/>
        </w:rPr>
        <w:tab/>
      </w:r>
      <w:r w:rsidRPr="00057C51">
        <w:rPr>
          <w:rFonts w:ascii="Century" w:hAnsi="Century"/>
        </w:rPr>
        <w:t>Target luaran dari kegiatan ini adalah terbentuknya pendamping nutrisi balita (PUTRI BALITA) yang kompeten dalam pengukuran status gizi balita. Evaluasi kegiatan dilakukan dengan menggunakan kuesioner pengetahuan mengenai status gizi balita yang dilakukan uji tingkat pengetahuan pada awal kegiatan dan akhir kegiatan pelatihan. Kegiatan pengabdian ini dilakukan dengan mengikuti protocol Covid – 19 sesuai dengan panduan yang dikeluarkan oleh Kementeri</w:t>
      </w:r>
      <w:r w:rsidR="007B628B">
        <w:rPr>
          <w:rFonts w:ascii="Century" w:hAnsi="Century"/>
        </w:rPr>
        <w:t>an Kesehatan Republik Indonesia.</w:t>
      </w:r>
    </w:p>
    <w:p w14:paraId="5F3EBCAD" w14:textId="77777777" w:rsidR="007B628B" w:rsidRPr="007B628B" w:rsidRDefault="007B628B" w:rsidP="00EF0041">
      <w:pPr>
        <w:spacing w:line="276" w:lineRule="auto"/>
        <w:jc w:val="both"/>
        <w:rPr>
          <w:rFonts w:ascii="Century" w:hAnsi="Century"/>
        </w:rPr>
      </w:pPr>
    </w:p>
    <w:p w14:paraId="04D916D0" w14:textId="77777777" w:rsidR="00E70EE3" w:rsidRDefault="00E70EE3" w:rsidP="00EF0041">
      <w:pPr>
        <w:pStyle w:val="IEEEHeading1"/>
        <w:numPr>
          <w:ilvl w:val="0"/>
          <w:numId w:val="11"/>
        </w:numPr>
        <w:spacing w:before="0" w:after="0" w:line="276" w:lineRule="auto"/>
        <w:jc w:val="left"/>
        <w:rPr>
          <w:rFonts w:ascii="Century" w:hAnsi="Century"/>
          <w:b/>
          <w:iCs/>
          <w:sz w:val="25"/>
          <w:szCs w:val="25"/>
          <w:lang w:val="en-US"/>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14:paraId="174CD480" w14:textId="77777777" w:rsidR="00057C51" w:rsidRPr="00057C51" w:rsidRDefault="007B628B" w:rsidP="00EF0041">
      <w:pPr>
        <w:spacing w:line="276" w:lineRule="auto"/>
        <w:jc w:val="both"/>
        <w:rPr>
          <w:rFonts w:ascii="Century" w:hAnsi="Century"/>
        </w:rPr>
      </w:pPr>
      <w:r>
        <w:rPr>
          <w:rFonts w:ascii="Century" w:hAnsi="Century"/>
        </w:rPr>
        <w:tab/>
      </w:r>
      <w:r w:rsidR="00057C51" w:rsidRPr="00057C51">
        <w:rPr>
          <w:rFonts w:ascii="Century" w:hAnsi="Century"/>
        </w:rPr>
        <w:t xml:space="preserve">Kegiatan pengabdian ini diikuti oleh mahasiswa dari STIKES YARSI MATARAM dan UNDIKMA yang berasal dari Kabupaten Lombok Utara.Pemilihan mahasiswa dipilih berdasarkan angka kejadaian balita BGM yang tinggi di Kabupaten Lombok Utara.Sehingga diharapkan setelah pelatihan mahasiswa PUTRI BALITA mampu membantu dalam upaya mengurangi angka balita BGM di Kabupaten Lombok Utara melalui pendampingan nutrisi.Antusiasme peserta dalam kegiatan ini sangat tinggi, dibuktikan dengan jumlah kehadiran 100% peserta selama tiga hari kegiatan.Pelatihan dibagi menjadi dua tahap, tahap pertama selama dua </w:t>
      </w:r>
      <w:r w:rsidR="00057C51" w:rsidRPr="00057C51">
        <w:rPr>
          <w:rFonts w:ascii="Century" w:hAnsi="Century"/>
        </w:rPr>
        <w:lastRenderedPageBreak/>
        <w:t xml:space="preserve">hari secara online, dan tahap kedua selama satu hari secara </w:t>
      </w:r>
      <w:r w:rsidR="00057C51" w:rsidRPr="00057C51">
        <w:rPr>
          <w:rFonts w:ascii="Century" w:hAnsi="Century"/>
          <w:i/>
        </w:rPr>
        <w:t xml:space="preserve">offline </w:t>
      </w:r>
      <w:r w:rsidR="00057C51" w:rsidRPr="00057C51">
        <w:rPr>
          <w:rFonts w:ascii="Century" w:hAnsi="Century"/>
        </w:rPr>
        <w:t>(tatap muka).</w:t>
      </w:r>
    </w:p>
    <w:p w14:paraId="7980E90B" w14:textId="77777777" w:rsidR="00057C51" w:rsidRPr="00057C51" w:rsidRDefault="00057C51" w:rsidP="00EF0041">
      <w:pPr>
        <w:pStyle w:val="ListParagraph"/>
        <w:numPr>
          <w:ilvl w:val="0"/>
          <w:numId w:val="20"/>
        </w:numPr>
        <w:spacing w:line="276" w:lineRule="auto"/>
        <w:contextualSpacing/>
        <w:jc w:val="both"/>
        <w:rPr>
          <w:rFonts w:ascii="Century" w:hAnsi="Century"/>
          <w:b/>
          <w:i/>
        </w:rPr>
      </w:pPr>
      <w:r w:rsidRPr="00057C51">
        <w:rPr>
          <w:rFonts w:ascii="Century" w:hAnsi="Century"/>
          <w:b/>
        </w:rPr>
        <w:t xml:space="preserve">Pelatihan secara </w:t>
      </w:r>
      <w:r w:rsidRPr="00057C51">
        <w:rPr>
          <w:rFonts w:ascii="Century" w:hAnsi="Century"/>
          <w:b/>
          <w:i/>
        </w:rPr>
        <w:t>online</w:t>
      </w:r>
    </w:p>
    <w:p w14:paraId="61795430" w14:textId="77777777" w:rsidR="00057C51" w:rsidRPr="00057C51" w:rsidRDefault="00057C51" w:rsidP="00EF0041">
      <w:pPr>
        <w:spacing w:line="276" w:lineRule="auto"/>
        <w:ind w:left="720"/>
        <w:jc w:val="both"/>
        <w:rPr>
          <w:rFonts w:ascii="Century" w:hAnsi="Century"/>
        </w:rPr>
      </w:pPr>
      <w:r w:rsidRPr="00057C51">
        <w:rPr>
          <w:rFonts w:ascii="Century" w:hAnsi="Century"/>
          <w:b/>
          <w:i/>
        </w:rPr>
        <w:tab/>
      </w:r>
      <w:r w:rsidRPr="00057C51">
        <w:rPr>
          <w:rFonts w:ascii="Century" w:hAnsi="Century"/>
        </w:rPr>
        <w:t xml:space="preserve">Kegiatan pelatihan dimulai secara </w:t>
      </w:r>
      <w:r w:rsidRPr="00057C51">
        <w:rPr>
          <w:rFonts w:ascii="Century" w:hAnsi="Century"/>
          <w:i/>
        </w:rPr>
        <w:t xml:space="preserve">online </w:t>
      </w:r>
      <w:r w:rsidRPr="00057C51">
        <w:rPr>
          <w:rFonts w:ascii="Century" w:hAnsi="Century"/>
        </w:rPr>
        <w:t>mulai pada Jumat 30 April 2021. Pada hari pertama pelatihan  terdaapat 2 materi yang diberikan yaitu Etika Pengambilan data penelitian dan Komunikasi dalam pengambilan data penelitian. Pemberian materi ini diharapkan dapat meningkatkan pengetahuan dan pemahaman peserta terkait etika dalam pengambilan data penelitian dan meningkatkan pengetahuan dan pemahaman peserta terkait komunikasi dalam pengambilan data penelitian. Berikut merupakan submateri yang diberikan pada Etika Pengambilan data penelitian :</w:t>
      </w:r>
    </w:p>
    <w:p w14:paraId="069FA5C2"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Sistem etika penelitian</w:t>
      </w:r>
    </w:p>
    <w:p w14:paraId="35A6C1AB"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Prinsip Etik dalam penelitian</w:t>
      </w:r>
    </w:p>
    <w:p w14:paraId="59608DD1"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Penyebab pelanggaran etika penelitian</w:t>
      </w:r>
    </w:p>
    <w:p w14:paraId="682D7CD1"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4 prinsip utama dalam etika penelitian</w:t>
      </w:r>
    </w:p>
    <w:p w14:paraId="341A3B5D"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Informed Consent</w:t>
      </w:r>
    </w:p>
    <w:p w14:paraId="6D6425AA" w14:textId="77777777" w:rsidR="00057C51" w:rsidRPr="00057C51" w:rsidRDefault="00057C51" w:rsidP="00EF0041">
      <w:pPr>
        <w:pStyle w:val="ListParagraph"/>
        <w:numPr>
          <w:ilvl w:val="0"/>
          <w:numId w:val="21"/>
        </w:numPr>
        <w:spacing w:line="276" w:lineRule="auto"/>
        <w:contextualSpacing/>
        <w:jc w:val="both"/>
        <w:rPr>
          <w:rFonts w:ascii="Century" w:hAnsi="Century"/>
        </w:rPr>
      </w:pPr>
      <w:r w:rsidRPr="00057C51">
        <w:rPr>
          <w:rFonts w:ascii="Century" w:hAnsi="Century"/>
        </w:rPr>
        <w:t>Plagiat</w:t>
      </w:r>
    </w:p>
    <w:p w14:paraId="3605E484" w14:textId="77777777" w:rsidR="00057C51" w:rsidRPr="00057C51" w:rsidRDefault="00057C51" w:rsidP="00EF0041">
      <w:pPr>
        <w:spacing w:line="276" w:lineRule="auto"/>
        <w:ind w:left="720"/>
        <w:jc w:val="both"/>
        <w:rPr>
          <w:rFonts w:ascii="Century" w:hAnsi="Century"/>
        </w:rPr>
      </w:pPr>
      <w:r w:rsidRPr="00057C51">
        <w:rPr>
          <w:rFonts w:ascii="Century" w:hAnsi="Century"/>
        </w:rPr>
        <w:tab/>
        <w:t>Sedangkan, untuk materi komunikasi dalam pengambilan data penelitian berikut submateri yang diberikan :</w:t>
      </w:r>
    </w:p>
    <w:p w14:paraId="1B1C7C3D" w14:textId="77777777" w:rsidR="00057C51" w:rsidRPr="00057C51" w:rsidRDefault="00057C51" w:rsidP="00EF0041">
      <w:pPr>
        <w:pStyle w:val="ListParagraph"/>
        <w:numPr>
          <w:ilvl w:val="0"/>
          <w:numId w:val="22"/>
        </w:numPr>
        <w:spacing w:line="276" w:lineRule="auto"/>
        <w:contextualSpacing/>
        <w:jc w:val="both"/>
        <w:rPr>
          <w:rFonts w:ascii="Century" w:hAnsi="Century"/>
        </w:rPr>
      </w:pPr>
      <w:r w:rsidRPr="00057C51">
        <w:rPr>
          <w:rFonts w:ascii="Century" w:hAnsi="Century"/>
        </w:rPr>
        <w:t xml:space="preserve">Unsur – unsur dalam komunikasi </w:t>
      </w:r>
    </w:p>
    <w:p w14:paraId="2ED6F34C" w14:textId="77777777" w:rsidR="00057C51" w:rsidRPr="00057C51" w:rsidRDefault="00057C51" w:rsidP="00EF0041">
      <w:pPr>
        <w:pStyle w:val="ListParagraph"/>
        <w:numPr>
          <w:ilvl w:val="0"/>
          <w:numId w:val="22"/>
        </w:numPr>
        <w:spacing w:line="276" w:lineRule="auto"/>
        <w:contextualSpacing/>
        <w:jc w:val="both"/>
        <w:rPr>
          <w:rFonts w:ascii="Century" w:hAnsi="Century"/>
        </w:rPr>
      </w:pPr>
      <w:r w:rsidRPr="00057C51">
        <w:rPr>
          <w:rFonts w:ascii="Century" w:hAnsi="Century"/>
        </w:rPr>
        <w:t>Faktor yang mempengaruhi komunikasi</w:t>
      </w:r>
    </w:p>
    <w:p w14:paraId="07407ADD" w14:textId="77777777" w:rsidR="00057C51" w:rsidRPr="00057C51" w:rsidRDefault="00057C51" w:rsidP="00EF0041">
      <w:pPr>
        <w:pStyle w:val="ListParagraph"/>
        <w:numPr>
          <w:ilvl w:val="0"/>
          <w:numId w:val="22"/>
        </w:numPr>
        <w:spacing w:line="276" w:lineRule="auto"/>
        <w:contextualSpacing/>
        <w:jc w:val="both"/>
        <w:rPr>
          <w:rFonts w:ascii="Century" w:hAnsi="Century"/>
        </w:rPr>
      </w:pPr>
      <w:r w:rsidRPr="00057C51">
        <w:rPr>
          <w:rFonts w:ascii="Century" w:hAnsi="Century"/>
        </w:rPr>
        <w:t>Elemen komunikasi efektif</w:t>
      </w:r>
    </w:p>
    <w:p w14:paraId="4FB61201" w14:textId="77777777" w:rsidR="00057C51" w:rsidRPr="00057C51" w:rsidRDefault="00057C51" w:rsidP="00EF0041">
      <w:pPr>
        <w:pStyle w:val="ListParagraph"/>
        <w:numPr>
          <w:ilvl w:val="0"/>
          <w:numId w:val="22"/>
        </w:numPr>
        <w:spacing w:line="276" w:lineRule="auto"/>
        <w:contextualSpacing/>
        <w:jc w:val="both"/>
        <w:rPr>
          <w:rFonts w:ascii="Century" w:hAnsi="Century"/>
        </w:rPr>
      </w:pPr>
      <w:r w:rsidRPr="00057C51">
        <w:rPr>
          <w:rFonts w:ascii="Century" w:hAnsi="Century"/>
        </w:rPr>
        <w:t>Jenis data dan sumber informasi</w:t>
      </w:r>
    </w:p>
    <w:p w14:paraId="16DD802A" w14:textId="77777777" w:rsidR="00057C51" w:rsidRPr="00057C51" w:rsidRDefault="00057C51" w:rsidP="00EF0041">
      <w:pPr>
        <w:spacing w:line="276" w:lineRule="auto"/>
        <w:ind w:left="709"/>
        <w:jc w:val="both"/>
        <w:rPr>
          <w:rFonts w:ascii="Century" w:hAnsi="Century"/>
        </w:rPr>
      </w:pPr>
      <w:r w:rsidRPr="00057C51">
        <w:rPr>
          <w:rFonts w:ascii="Century" w:hAnsi="Century"/>
        </w:rPr>
        <w:tab/>
      </w:r>
      <w:r w:rsidRPr="00057C51">
        <w:rPr>
          <w:rFonts w:ascii="Century" w:hAnsi="Century"/>
        </w:rPr>
        <w:tab/>
        <w:t>Pada hari kedua pelatihan materi yang diberikan masih melalui media online.Topik pembahasan yang disampaikan pada hari kedua lebih spesifik kearah nutrisi dan gizi balita. Hari kedua pelatihan merupakan penyampaian teori – teori yang akan dilakukan prakteknya pada hari ketiga. Terdapat dua materi yang akan disampaikan pada hari kedua yaitu Nutrisi dan Gizi Balita dan Pengukuran Gizi Balita. Berikut merupakan submateri yang diberikan pada materi Nutrisi dan Gizi Balita :</w:t>
      </w:r>
    </w:p>
    <w:p w14:paraId="4A8A8FE4"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Nutrisi dan gizi balita</w:t>
      </w:r>
    </w:p>
    <w:p w14:paraId="40BF065A"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Pengaruh status gizi terhadap pertumbuhan dan perkembangan</w:t>
      </w:r>
    </w:p>
    <w:p w14:paraId="7B639371"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Faktor – faktor yang mempengaruhi pertumbuhan dan perkembangan.</w:t>
      </w:r>
    </w:p>
    <w:p w14:paraId="361C53B5"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Aspek perkembangan anak yang perlu dipantau</w:t>
      </w:r>
    </w:p>
    <w:p w14:paraId="77C411C1" w14:textId="77777777" w:rsidR="00057C51" w:rsidRPr="00057C51" w:rsidRDefault="00057C51" w:rsidP="00EF0041">
      <w:pPr>
        <w:pStyle w:val="ListParagraph"/>
        <w:numPr>
          <w:ilvl w:val="0"/>
          <w:numId w:val="23"/>
        </w:numPr>
        <w:spacing w:line="276" w:lineRule="auto"/>
        <w:contextualSpacing/>
        <w:jc w:val="both"/>
        <w:rPr>
          <w:rFonts w:ascii="Century" w:hAnsi="Century"/>
        </w:rPr>
      </w:pPr>
      <w:r w:rsidRPr="00057C51">
        <w:rPr>
          <w:rFonts w:ascii="Century" w:hAnsi="Century"/>
        </w:rPr>
        <w:t>Kebutuhan gizi bayi dan balita</w:t>
      </w:r>
    </w:p>
    <w:p w14:paraId="37EA127F" w14:textId="77777777" w:rsidR="00057C51" w:rsidRPr="00057C51" w:rsidRDefault="00057C51" w:rsidP="00EF0041">
      <w:pPr>
        <w:spacing w:line="276" w:lineRule="auto"/>
        <w:jc w:val="both"/>
        <w:rPr>
          <w:rFonts w:ascii="Century" w:hAnsi="Century"/>
        </w:rPr>
      </w:pPr>
      <w:r>
        <w:rPr>
          <w:rFonts w:ascii="Century" w:hAnsi="Century"/>
        </w:rPr>
        <w:tab/>
      </w:r>
      <w:r w:rsidRPr="00057C51">
        <w:rPr>
          <w:rFonts w:ascii="Century" w:hAnsi="Century"/>
        </w:rPr>
        <w:t xml:space="preserve">Sedangkan untuk submateri pengukuran gizi bayi dan balita seperti </w:t>
      </w:r>
      <w:r w:rsidRPr="00057C51">
        <w:rPr>
          <w:rFonts w:ascii="Century" w:hAnsi="Century"/>
        </w:rPr>
        <w:tab/>
        <w:t>berikut :</w:t>
      </w:r>
    </w:p>
    <w:p w14:paraId="29D475DE"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Balita dengan status  gizi bawah garis merah</w:t>
      </w:r>
    </w:p>
    <w:p w14:paraId="56BA966C"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Faktor yang menyebabkan balita bawah garis merah (BGM)</w:t>
      </w:r>
    </w:p>
    <w:p w14:paraId="4F297FBB"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 xml:space="preserve">Metode untuk pengkajian nutrisi </w:t>
      </w:r>
    </w:p>
    <w:p w14:paraId="06160241"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lastRenderedPageBreak/>
        <w:t>Pengukuran antropometri</w:t>
      </w:r>
    </w:p>
    <w:p w14:paraId="15611882" w14:textId="77777777" w:rsidR="00057C51" w:rsidRPr="00057C51" w:rsidRDefault="00057C51" w:rsidP="00EF0041">
      <w:pPr>
        <w:pStyle w:val="ListParagraph"/>
        <w:numPr>
          <w:ilvl w:val="0"/>
          <w:numId w:val="24"/>
        </w:numPr>
        <w:spacing w:line="276" w:lineRule="auto"/>
        <w:contextualSpacing/>
        <w:jc w:val="both"/>
        <w:rPr>
          <w:rFonts w:ascii="Century" w:hAnsi="Century"/>
        </w:rPr>
      </w:pPr>
      <w:r w:rsidRPr="00057C51">
        <w:rPr>
          <w:rFonts w:ascii="Century" w:hAnsi="Century"/>
        </w:rPr>
        <w:t>Metode untuk pengkajian nutrisi</w:t>
      </w:r>
    </w:p>
    <w:p w14:paraId="48F6031A" w14:textId="77777777" w:rsidR="00057C51" w:rsidRPr="00057C51" w:rsidRDefault="00057C51" w:rsidP="00057C51">
      <w:pPr>
        <w:jc w:val="center"/>
        <w:rPr>
          <w:rFonts w:ascii="Century" w:hAnsi="Century"/>
        </w:rPr>
      </w:pPr>
    </w:p>
    <w:p w14:paraId="20E1C80D" w14:textId="77777777" w:rsidR="00057C51" w:rsidRPr="00EF0041" w:rsidRDefault="00057C51" w:rsidP="00057C51">
      <w:pPr>
        <w:jc w:val="center"/>
        <w:rPr>
          <w:rFonts w:ascii="Century" w:hAnsi="Century"/>
          <w:sz w:val="22"/>
          <w:szCs w:val="22"/>
        </w:rPr>
      </w:pPr>
      <w:r w:rsidRPr="00EF0041">
        <w:rPr>
          <w:rFonts w:ascii="Century" w:hAnsi="Century"/>
          <w:b/>
          <w:sz w:val="22"/>
          <w:szCs w:val="22"/>
        </w:rPr>
        <w:t xml:space="preserve">Gambar 1. </w:t>
      </w:r>
      <w:r w:rsidRPr="00EF0041">
        <w:rPr>
          <w:rFonts w:ascii="Century" w:hAnsi="Century"/>
          <w:sz w:val="22"/>
          <w:szCs w:val="22"/>
        </w:rPr>
        <w:t xml:space="preserve">Kegiatan pelatihan melalui </w:t>
      </w:r>
      <w:r w:rsidRPr="00EF0041">
        <w:rPr>
          <w:rFonts w:ascii="Century" w:hAnsi="Century"/>
          <w:i/>
          <w:sz w:val="22"/>
          <w:szCs w:val="22"/>
        </w:rPr>
        <w:t>online</w:t>
      </w:r>
    </w:p>
    <w:p w14:paraId="10C458C4" w14:textId="77777777" w:rsidR="00057C51" w:rsidRPr="00057C51" w:rsidRDefault="00057C51" w:rsidP="00057C51">
      <w:pPr>
        <w:jc w:val="center"/>
        <w:rPr>
          <w:rFonts w:ascii="Century" w:hAnsi="Century"/>
        </w:rPr>
      </w:pPr>
    </w:p>
    <w:p w14:paraId="578E19F7" w14:textId="77777777" w:rsidR="00057C51" w:rsidRPr="00057C51" w:rsidRDefault="00057C51" w:rsidP="00057C51">
      <w:pPr>
        <w:jc w:val="both"/>
        <w:rPr>
          <w:rFonts w:ascii="Century" w:hAnsi="Century"/>
        </w:rPr>
      </w:pPr>
      <w:r w:rsidRPr="00057C51">
        <w:rPr>
          <w:rFonts w:ascii="Century" w:hAnsi="Century"/>
        </w:rPr>
        <w:tab/>
      </w:r>
      <w:r w:rsidRPr="00057C51">
        <w:rPr>
          <w:rFonts w:ascii="Century" w:hAnsi="Century"/>
        </w:rPr>
        <w:tab/>
      </w:r>
      <w:r w:rsidRPr="00057C51">
        <w:rPr>
          <w:rFonts w:ascii="Century" w:hAnsi="Century"/>
          <w:noProof/>
          <w:lang w:val="en-US" w:eastAsia="en-US"/>
        </w:rPr>
        <w:drawing>
          <wp:inline distT="0" distB="0" distL="0" distR="0" wp14:anchorId="410E904E" wp14:editId="66C2DE85">
            <wp:extent cx="1877398" cy="1054510"/>
            <wp:effectExtent l="0" t="0" r="254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4-30 at 10.36.19.jpeg"/>
                    <pic:cNvPicPr/>
                  </pic:nvPicPr>
                  <pic:blipFill>
                    <a:blip r:embed="rId21">
                      <a:extLst>
                        <a:ext uri="{28A0092B-C50C-407E-A947-70E740481C1C}">
                          <a14:useLocalDpi xmlns:a14="http://schemas.microsoft.com/office/drawing/2010/main" val="0"/>
                        </a:ext>
                      </a:extLst>
                    </a:blip>
                    <a:stretch>
                      <a:fillRect/>
                    </a:stretch>
                  </pic:blipFill>
                  <pic:spPr>
                    <a:xfrm>
                      <a:off x="0" y="0"/>
                      <a:ext cx="1877789" cy="1054730"/>
                    </a:xfrm>
                    <a:prstGeom prst="rect">
                      <a:avLst/>
                    </a:prstGeom>
                  </pic:spPr>
                </pic:pic>
              </a:graphicData>
            </a:graphic>
          </wp:inline>
        </w:drawing>
      </w:r>
      <w:r w:rsidRPr="00057C51">
        <w:rPr>
          <w:rFonts w:ascii="Century" w:hAnsi="Century"/>
          <w:noProof/>
          <w:lang w:val="en-US" w:eastAsia="en-US"/>
        </w:rPr>
        <w:drawing>
          <wp:inline distT="0" distB="0" distL="0" distR="0" wp14:anchorId="5CDF7A84" wp14:editId="046C10DE">
            <wp:extent cx="1906229" cy="10640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1 at 09.57.15.jpeg"/>
                    <pic:cNvPicPr/>
                  </pic:nvPicPr>
                  <pic:blipFill>
                    <a:blip r:embed="rId22">
                      <a:extLst>
                        <a:ext uri="{28A0092B-C50C-407E-A947-70E740481C1C}">
                          <a14:useLocalDpi xmlns:a14="http://schemas.microsoft.com/office/drawing/2010/main" val="0"/>
                        </a:ext>
                      </a:extLst>
                    </a:blip>
                    <a:stretch>
                      <a:fillRect/>
                    </a:stretch>
                  </pic:blipFill>
                  <pic:spPr>
                    <a:xfrm>
                      <a:off x="0" y="0"/>
                      <a:ext cx="1908231" cy="1065142"/>
                    </a:xfrm>
                    <a:prstGeom prst="rect">
                      <a:avLst/>
                    </a:prstGeom>
                  </pic:spPr>
                </pic:pic>
              </a:graphicData>
            </a:graphic>
          </wp:inline>
        </w:drawing>
      </w:r>
    </w:p>
    <w:p w14:paraId="0186EC81" w14:textId="77777777" w:rsidR="00057C51" w:rsidRPr="00057C51" w:rsidRDefault="00057C51" w:rsidP="00057C51">
      <w:pPr>
        <w:jc w:val="both"/>
        <w:rPr>
          <w:rFonts w:ascii="Century" w:hAnsi="Century"/>
        </w:rPr>
      </w:pPr>
      <w:r w:rsidRPr="00057C51">
        <w:rPr>
          <w:rFonts w:ascii="Century" w:hAnsi="Century"/>
        </w:rPr>
        <w:tab/>
      </w:r>
      <w:r w:rsidRPr="00057C51">
        <w:rPr>
          <w:rFonts w:ascii="Century" w:hAnsi="Century"/>
        </w:rPr>
        <w:tab/>
      </w:r>
      <w:r w:rsidRPr="00057C51">
        <w:rPr>
          <w:rFonts w:ascii="Century" w:hAnsi="Century"/>
          <w:noProof/>
          <w:lang w:val="en-US" w:eastAsia="en-US"/>
        </w:rPr>
        <w:drawing>
          <wp:inline distT="0" distB="0" distL="0" distR="0" wp14:anchorId="40CFD23D" wp14:editId="7FC153D6">
            <wp:extent cx="1828800" cy="1127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1 at 10.09.05.jpeg"/>
                    <pic:cNvPicPr/>
                  </pic:nvPicPr>
                  <pic:blipFill>
                    <a:blip r:embed="rId23">
                      <a:extLst>
                        <a:ext uri="{28A0092B-C50C-407E-A947-70E740481C1C}">
                          <a14:useLocalDpi xmlns:a14="http://schemas.microsoft.com/office/drawing/2010/main" val="0"/>
                        </a:ext>
                      </a:extLst>
                    </a:blip>
                    <a:stretch>
                      <a:fillRect/>
                    </a:stretch>
                  </pic:blipFill>
                  <pic:spPr>
                    <a:xfrm>
                      <a:off x="0" y="0"/>
                      <a:ext cx="1829598" cy="1128252"/>
                    </a:xfrm>
                    <a:prstGeom prst="rect">
                      <a:avLst/>
                    </a:prstGeom>
                  </pic:spPr>
                </pic:pic>
              </a:graphicData>
            </a:graphic>
          </wp:inline>
        </w:drawing>
      </w:r>
      <w:r w:rsidRPr="00057C51">
        <w:rPr>
          <w:rFonts w:ascii="Century" w:hAnsi="Century"/>
          <w:noProof/>
          <w:lang w:val="en-US" w:eastAsia="en-US"/>
        </w:rPr>
        <w:drawing>
          <wp:inline distT="0" distB="0" distL="0" distR="0" wp14:anchorId="36BA253D" wp14:editId="1E336F9A">
            <wp:extent cx="1943100" cy="11463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1 at 10.24.38.jpeg"/>
                    <pic:cNvPicPr/>
                  </pic:nvPicPr>
                  <pic:blipFill>
                    <a:blip r:embed="rId24">
                      <a:extLst>
                        <a:ext uri="{28A0092B-C50C-407E-A947-70E740481C1C}">
                          <a14:useLocalDpi xmlns:a14="http://schemas.microsoft.com/office/drawing/2010/main" val="0"/>
                        </a:ext>
                      </a:extLst>
                    </a:blip>
                    <a:stretch>
                      <a:fillRect/>
                    </a:stretch>
                  </pic:blipFill>
                  <pic:spPr>
                    <a:xfrm>
                      <a:off x="0" y="0"/>
                      <a:ext cx="1943100" cy="1146318"/>
                    </a:xfrm>
                    <a:prstGeom prst="rect">
                      <a:avLst/>
                    </a:prstGeom>
                  </pic:spPr>
                </pic:pic>
              </a:graphicData>
            </a:graphic>
          </wp:inline>
        </w:drawing>
      </w:r>
    </w:p>
    <w:p w14:paraId="302BC730" w14:textId="77777777" w:rsidR="00057C51" w:rsidRPr="00057C51" w:rsidRDefault="00057C51" w:rsidP="00057C51">
      <w:pPr>
        <w:ind w:left="720"/>
        <w:contextualSpacing/>
        <w:jc w:val="both"/>
        <w:rPr>
          <w:rFonts w:ascii="Century" w:hAnsi="Century"/>
          <w:b/>
          <w:i/>
        </w:rPr>
      </w:pPr>
    </w:p>
    <w:p w14:paraId="1A854A5E" w14:textId="77777777" w:rsidR="00057C51" w:rsidRPr="00057C51" w:rsidRDefault="00057C51" w:rsidP="00057C51">
      <w:pPr>
        <w:ind w:left="720"/>
        <w:contextualSpacing/>
        <w:jc w:val="both"/>
        <w:rPr>
          <w:rFonts w:ascii="Century" w:hAnsi="Century"/>
          <w:b/>
          <w:i/>
        </w:rPr>
      </w:pPr>
    </w:p>
    <w:p w14:paraId="0682B388" w14:textId="77777777" w:rsidR="00057C51" w:rsidRPr="00057C51" w:rsidRDefault="00057C51" w:rsidP="00EF0041">
      <w:pPr>
        <w:pStyle w:val="ListParagraph"/>
        <w:numPr>
          <w:ilvl w:val="0"/>
          <w:numId w:val="20"/>
        </w:numPr>
        <w:spacing w:line="276" w:lineRule="auto"/>
        <w:contextualSpacing/>
        <w:jc w:val="both"/>
        <w:rPr>
          <w:rFonts w:ascii="Century" w:hAnsi="Century"/>
          <w:b/>
          <w:i/>
        </w:rPr>
      </w:pPr>
      <w:r w:rsidRPr="00057C51">
        <w:rPr>
          <w:rFonts w:ascii="Century" w:hAnsi="Century"/>
          <w:b/>
        </w:rPr>
        <w:t>Pelatihan melalui tatap muka</w:t>
      </w:r>
    </w:p>
    <w:p w14:paraId="5F2E2D27" w14:textId="77777777" w:rsidR="00057C51" w:rsidRPr="00057C51" w:rsidRDefault="00057C51" w:rsidP="00EF0041">
      <w:pPr>
        <w:spacing w:line="276" w:lineRule="auto"/>
        <w:ind w:left="720"/>
        <w:jc w:val="both"/>
        <w:rPr>
          <w:rFonts w:ascii="Century" w:hAnsi="Century"/>
        </w:rPr>
      </w:pPr>
      <w:r w:rsidRPr="00057C51">
        <w:rPr>
          <w:rFonts w:ascii="Century" w:hAnsi="Century"/>
          <w:b/>
        </w:rPr>
        <w:tab/>
      </w:r>
      <w:r w:rsidRPr="00057C51">
        <w:rPr>
          <w:rFonts w:ascii="Century" w:hAnsi="Century"/>
        </w:rPr>
        <w:t xml:space="preserve">Pelatihan melalui tatap muka dilakukan untuk meningkat  keterampilan peserta terkait </w:t>
      </w:r>
      <w:r w:rsidRPr="00057C51">
        <w:rPr>
          <w:rFonts w:ascii="Century" w:hAnsi="Century"/>
          <w:i/>
        </w:rPr>
        <w:t xml:space="preserve">food recall </w:t>
      </w:r>
      <w:r w:rsidRPr="00057C51">
        <w:rPr>
          <w:rFonts w:ascii="Century" w:hAnsi="Century"/>
        </w:rPr>
        <w:t>pada balita, pengukuran status gizi dan pertumbuhan balita, dan pengukuran perkembangan balita. Pelatihan tatap muka dilakukan pada hari ketiga pelatihan untuk melatih kemampuan peserta dalam melakukan praktek pengukuran.Sehingga diharapkan setelah selesai pelatihan, PUTRI Balita dapat kompeten dalam mendampingi masyarakat untuk mengukur dan memantau nutrisi pada balita. Seluruh kegiatan yang dilakukan melalui tatap muka telah memamtuhi protocol kesehatan Covid – 19 yang telah dianjurkan oleh Kementerian Kesehatan Republik Indonesia.</w:t>
      </w:r>
    </w:p>
    <w:p w14:paraId="098710F8" w14:textId="6CD272C5" w:rsidR="00057C51" w:rsidRPr="00057C51" w:rsidRDefault="00057C51" w:rsidP="00EF0041">
      <w:pPr>
        <w:spacing w:line="276" w:lineRule="auto"/>
        <w:ind w:left="720"/>
        <w:jc w:val="both"/>
        <w:rPr>
          <w:rFonts w:ascii="Century" w:hAnsi="Century"/>
          <w:i/>
        </w:rPr>
      </w:pPr>
      <w:r w:rsidRPr="00057C51">
        <w:rPr>
          <w:rFonts w:ascii="Century" w:hAnsi="Century"/>
        </w:rPr>
        <w:tab/>
        <w:t>Banyak pengalaman membuktikan bahwa dalam melakukan penilaian konsumsi makanan (survei dietetik) banyak terjadi bias tentang hasil yang diperoleh. Hal ini disebabkan oleh beberapa faktor, antara lain: ketidaksesuaian dalam menggunakan alat ukur, waktu pengumpulan data yang tidak tepat, intrumen tidak sesuai dengan tujuan, ketelitian alat timbang makanan, kemampuan petugas pengumpulan data, daya ingat responden, daftar komposisi makanan yang digunakan tidak sesuai dengan makanan yang dikonsumsi responden, dan interpretasi hasil yang kurang tepat. Oleh karena itu, diperlukan pemahaman yang baik tentang cara-cara melakukan survei konsumsi makanan, baik untuk individu, kelompok maupun rumah tangga</w:t>
      </w:r>
      <w:r w:rsidR="00A21970">
        <w:rPr>
          <w:rFonts w:ascii="Century" w:hAnsi="Century"/>
        </w:rPr>
        <w:fldChar w:fldCharType="begin" w:fldLock="1"/>
      </w:r>
      <w:r w:rsidR="00365883">
        <w:rPr>
          <w:rFonts w:ascii="Century" w:hAnsi="Century"/>
        </w:rPr>
        <w:instrText>ADDIN CSL_CITATION {"citationItems":[{"id":"ITEM-1","itemData":{"abstract":"Abstrak. Mitra program kemitraan masyarakat (PKM) ini adalah mahasiswa Program Studi Gizi Fakultas Ilmu Keolahragaan Universitas Negeri Makassar. Permasalahan mitra adalah: (1) Kurangnya pengetahuan mitra dalam penilaian konsumsi makanan pada tingkat kelompok, rumah tangga, dan perorangan, (2) Kuranngnya pengetahuan mitra mengenai bentuk kegiatan penilaian konsumsi makanan pada tingkat kelompok, rumah tangga, dan perorangan. Metode yang digunakan adalah: ceramah, demonstrasi, diskusi, tanya jawab, dan mitra pendamping. Hasil yang dicapai adalah (1) mitra memiliki pengetahuan dalam penilaian konsumsi makanan pada tingkat kelompok, rumah tangga, dan perorangan, (2) mitra memiliki keterampilan mengenai bentuk kegiatan penilaian konsumsi makanan pada tingkat kelompok, rumah tangga, dan perorangan. Kata kunci: penilaian, konsumsi, dan makanan. Abstract.","author":[{"dropping-particle":"","family":"Rusli.","given":"","non-dropping-particle":"","parse-names":false,"suffix":""},{"dropping-particle":"","family":"Sarifin","given":"","non-dropping-particle":"","parse-names":false,"suffix":""},{"dropping-particle":"","family":"Sulfitriono","given":"","non-dropping-particle":"","parse-names":false,"suffix":""}],"container-title":"Seminar Nasional Hasil Pengabdian 2021","id":"ITEM-1","issued":{"date-parts":[["2021"]]},"page":"624-627","title":"PKM Pelatihan Penilaian Status Gizi Melalui Metode Survei Konsumsi Pangan","type":"article-journal"},"uris":["http://www.mendeley.com/documents/?uuid=589ce104-be87-4bfc-9348-f41436f9dabf","http://www.mendeley.com/documents/?uuid=3f6a82d0-f151-43b4-bc14-9883eb6addc2"]}],"mendeley":{"formattedCitation":"(Rusli., Sarifin, &amp; Sulfitriono, 2021)","plainTextFormattedCitation":"(Rusli., Sarifin, &amp; Sulfitriono, 2021)","previouslyFormattedCitation":"(Rusli., Sarifin, &amp; Sulfitriono, 2021)"},"properties":{"noteIndex":0},"schema":"https://github.com/citation-style-language/schema/raw/master/csl-citation.json"}</w:instrText>
      </w:r>
      <w:r w:rsidR="00A21970">
        <w:rPr>
          <w:rFonts w:ascii="Century" w:hAnsi="Century"/>
        </w:rPr>
        <w:fldChar w:fldCharType="separate"/>
      </w:r>
      <w:r w:rsidR="00365883" w:rsidRPr="00365883">
        <w:rPr>
          <w:rFonts w:ascii="Century" w:hAnsi="Century"/>
          <w:noProof/>
        </w:rPr>
        <w:t>(Rusli., Sarifin, &amp; Sulfitriono, 2021)</w:t>
      </w:r>
      <w:r w:rsidR="00A21970">
        <w:rPr>
          <w:rFonts w:ascii="Century" w:hAnsi="Century"/>
        </w:rPr>
        <w:fldChar w:fldCharType="end"/>
      </w:r>
      <w:r w:rsidR="00A21970">
        <w:rPr>
          <w:rFonts w:ascii="Century" w:hAnsi="Century"/>
          <w:lang w:val="id-ID"/>
        </w:rPr>
        <w:t xml:space="preserve">. </w:t>
      </w:r>
      <w:r w:rsidRPr="00057C51">
        <w:rPr>
          <w:rFonts w:ascii="Century" w:hAnsi="Century"/>
        </w:rPr>
        <w:t xml:space="preserve">Oleh karena itu pada pengabdian ini diberikan juga pelatihan penulisan </w:t>
      </w:r>
      <w:r w:rsidRPr="00057C51">
        <w:rPr>
          <w:rFonts w:ascii="Century" w:hAnsi="Century"/>
          <w:i/>
        </w:rPr>
        <w:t>foodrecall.</w:t>
      </w:r>
    </w:p>
    <w:p w14:paraId="1DA2A328" w14:textId="77777777" w:rsidR="00057C51" w:rsidRPr="00AE752A" w:rsidRDefault="00057C51" w:rsidP="00057C51">
      <w:pPr>
        <w:ind w:left="720"/>
        <w:jc w:val="both"/>
        <w:rPr>
          <w:rFonts w:ascii="Century" w:hAnsi="Century"/>
          <w:lang w:val="en-US"/>
        </w:rPr>
      </w:pPr>
    </w:p>
    <w:p w14:paraId="0359FDB1" w14:textId="77777777" w:rsidR="00A21970" w:rsidRDefault="00A21970" w:rsidP="00EF0041">
      <w:pPr>
        <w:ind w:left="720"/>
        <w:jc w:val="center"/>
        <w:rPr>
          <w:rFonts w:ascii="Century" w:hAnsi="Century"/>
          <w:b/>
          <w:sz w:val="22"/>
          <w:szCs w:val="22"/>
          <w:lang w:val="id-ID"/>
        </w:rPr>
      </w:pPr>
    </w:p>
    <w:p w14:paraId="2E661FB5" w14:textId="77777777" w:rsidR="00A21970" w:rsidRDefault="00A21970" w:rsidP="00EF0041">
      <w:pPr>
        <w:ind w:left="720"/>
        <w:jc w:val="center"/>
        <w:rPr>
          <w:rFonts w:ascii="Century" w:hAnsi="Century"/>
          <w:b/>
          <w:sz w:val="22"/>
          <w:szCs w:val="22"/>
          <w:lang w:val="id-ID"/>
        </w:rPr>
      </w:pPr>
    </w:p>
    <w:p w14:paraId="1EDB2345" w14:textId="77777777" w:rsidR="00A21970" w:rsidRDefault="00A21970" w:rsidP="00EF0041">
      <w:pPr>
        <w:ind w:left="720"/>
        <w:jc w:val="center"/>
        <w:rPr>
          <w:rFonts w:ascii="Century" w:hAnsi="Century"/>
          <w:b/>
          <w:sz w:val="22"/>
          <w:szCs w:val="22"/>
          <w:lang w:val="id-ID"/>
        </w:rPr>
      </w:pPr>
    </w:p>
    <w:p w14:paraId="57E4D09A" w14:textId="77777777" w:rsidR="00A21970" w:rsidRDefault="00A21970" w:rsidP="00EF0041">
      <w:pPr>
        <w:ind w:left="720"/>
        <w:jc w:val="center"/>
        <w:rPr>
          <w:rFonts w:ascii="Century" w:hAnsi="Century"/>
          <w:b/>
          <w:sz w:val="22"/>
          <w:szCs w:val="22"/>
          <w:lang w:val="id-ID"/>
        </w:rPr>
      </w:pPr>
    </w:p>
    <w:p w14:paraId="0023892D" w14:textId="77777777" w:rsidR="00A21970" w:rsidRDefault="00A21970" w:rsidP="00EF0041">
      <w:pPr>
        <w:ind w:left="720"/>
        <w:jc w:val="center"/>
        <w:rPr>
          <w:rFonts w:ascii="Century" w:hAnsi="Century"/>
          <w:b/>
          <w:sz w:val="22"/>
          <w:szCs w:val="22"/>
          <w:lang w:val="id-ID"/>
        </w:rPr>
      </w:pPr>
    </w:p>
    <w:p w14:paraId="6E524608" w14:textId="77777777" w:rsidR="00057C51" w:rsidRPr="00EF0041" w:rsidRDefault="00057C51" w:rsidP="00EF0041">
      <w:pPr>
        <w:ind w:left="720"/>
        <w:jc w:val="center"/>
        <w:rPr>
          <w:rFonts w:ascii="Century" w:hAnsi="Century"/>
          <w:sz w:val="22"/>
          <w:szCs w:val="22"/>
        </w:rPr>
      </w:pPr>
      <w:r w:rsidRPr="00EF0041">
        <w:rPr>
          <w:rFonts w:ascii="Century" w:hAnsi="Century"/>
          <w:b/>
          <w:sz w:val="22"/>
          <w:szCs w:val="22"/>
        </w:rPr>
        <w:t xml:space="preserve">Gambar 2. </w:t>
      </w:r>
      <w:r w:rsidRPr="00EF0041">
        <w:rPr>
          <w:rFonts w:ascii="Century" w:hAnsi="Century"/>
          <w:sz w:val="22"/>
          <w:szCs w:val="22"/>
        </w:rPr>
        <w:t>Protokol Covid – 19</w:t>
      </w:r>
    </w:p>
    <w:p w14:paraId="65559412" w14:textId="77777777" w:rsidR="00057C51" w:rsidRPr="00057C51" w:rsidRDefault="00057C51" w:rsidP="00057C51">
      <w:pPr>
        <w:ind w:left="720"/>
        <w:jc w:val="center"/>
        <w:rPr>
          <w:rFonts w:ascii="Century" w:hAnsi="Century"/>
        </w:rPr>
      </w:pPr>
      <w:r w:rsidRPr="00057C51">
        <w:rPr>
          <w:rFonts w:ascii="Century" w:hAnsi="Century"/>
          <w:noProof/>
          <w:lang w:val="en-US" w:eastAsia="en-US"/>
        </w:rPr>
        <w:drawing>
          <wp:inline distT="0" distB="0" distL="0" distR="0" wp14:anchorId="364D23A3" wp14:editId="485D0300">
            <wp:extent cx="1366028" cy="1821426"/>
            <wp:effectExtent l="0" t="0" r="571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3 at 13.33.51.jpeg"/>
                    <pic:cNvPicPr/>
                  </pic:nvPicPr>
                  <pic:blipFill>
                    <a:blip r:embed="rId25">
                      <a:extLst>
                        <a:ext uri="{28A0092B-C50C-407E-A947-70E740481C1C}">
                          <a14:useLocalDpi xmlns:a14="http://schemas.microsoft.com/office/drawing/2010/main" val="0"/>
                        </a:ext>
                      </a:extLst>
                    </a:blip>
                    <a:stretch>
                      <a:fillRect/>
                    </a:stretch>
                  </pic:blipFill>
                  <pic:spPr>
                    <a:xfrm>
                      <a:off x="0" y="0"/>
                      <a:ext cx="1367655" cy="1823595"/>
                    </a:xfrm>
                    <a:prstGeom prst="rect">
                      <a:avLst/>
                    </a:prstGeom>
                  </pic:spPr>
                </pic:pic>
              </a:graphicData>
            </a:graphic>
          </wp:inline>
        </w:drawing>
      </w:r>
    </w:p>
    <w:p w14:paraId="1F1E65CF" w14:textId="77777777" w:rsidR="00057C51" w:rsidRPr="00EF0041" w:rsidRDefault="00057C51" w:rsidP="00EF0041">
      <w:pPr>
        <w:ind w:left="720"/>
        <w:jc w:val="center"/>
        <w:rPr>
          <w:rFonts w:ascii="Century" w:hAnsi="Century"/>
          <w:sz w:val="22"/>
          <w:szCs w:val="22"/>
        </w:rPr>
      </w:pPr>
      <w:r w:rsidRPr="00EF0041">
        <w:rPr>
          <w:rFonts w:ascii="Century" w:hAnsi="Century"/>
          <w:b/>
          <w:sz w:val="22"/>
          <w:szCs w:val="22"/>
        </w:rPr>
        <w:t xml:space="preserve">Gambar 3. </w:t>
      </w:r>
      <w:r w:rsidRPr="00EF0041">
        <w:rPr>
          <w:rFonts w:ascii="Century" w:hAnsi="Century"/>
          <w:sz w:val="22"/>
          <w:szCs w:val="22"/>
        </w:rPr>
        <w:t>Praktik Pengisian DDST</w:t>
      </w:r>
    </w:p>
    <w:p w14:paraId="6C3485EC" w14:textId="77777777" w:rsidR="00057C51" w:rsidRPr="00EF0041" w:rsidRDefault="00057C51" w:rsidP="00057C51">
      <w:pPr>
        <w:ind w:left="720"/>
        <w:jc w:val="center"/>
        <w:rPr>
          <w:rFonts w:ascii="Century" w:hAnsi="Century"/>
        </w:rPr>
      </w:pPr>
      <w:r w:rsidRPr="00057C51">
        <w:rPr>
          <w:rFonts w:ascii="Century" w:hAnsi="Century"/>
          <w:noProof/>
          <w:lang w:val="en-US" w:eastAsia="en-US"/>
        </w:rPr>
        <w:drawing>
          <wp:inline distT="0" distB="0" distL="0" distR="0" wp14:anchorId="3348E839" wp14:editId="0F01A8A7">
            <wp:extent cx="2898494" cy="137137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3 at 13.15.25.jpeg"/>
                    <pic:cNvPicPr/>
                  </pic:nvPicPr>
                  <pic:blipFill>
                    <a:blip r:embed="rId26">
                      <a:extLst>
                        <a:ext uri="{28A0092B-C50C-407E-A947-70E740481C1C}">
                          <a14:useLocalDpi xmlns:a14="http://schemas.microsoft.com/office/drawing/2010/main" val="0"/>
                        </a:ext>
                      </a:extLst>
                    </a:blip>
                    <a:stretch>
                      <a:fillRect/>
                    </a:stretch>
                  </pic:blipFill>
                  <pic:spPr>
                    <a:xfrm>
                      <a:off x="0" y="0"/>
                      <a:ext cx="2898940" cy="1371582"/>
                    </a:xfrm>
                    <a:prstGeom prst="rect">
                      <a:avLst/>
                    </a:prstGeom>
                  </pic:spPr>
                </pic:pic>
              </a:graphicData>
            </a:graphic>
          </wp:inline>
        </w:drawing>
      </w:r>
    </w:p>
    <w:p w14:paraId="360292C4" w14:textId="77777777" w:rsidR="00057C51" w:rsidRPr="00EF0041" w:rsidRDefault="00057C51" w:rsidP="00EF0041">
      <w:pPr>
        <w:ind w:left="720"/>
        <w:jc w:val="center"/>
        <w:rPr>
          <w:rFonts w:ascii="Century" w:hAnsi="Century"/>
          <w:sz w:val="22"/>
          <w:szCs w:val="22"/>
        </w:rPr>
      </w:pPr>
      <w:r w:rsidRPr="00EF0041">
        <w:rPr>
          <w:rFonts w:ascii="Century" w:hAnsi="Century"/>
          <w:b/>
          <w:sz w:val="22"/>
          <w:szCs w:val="22"/>
        </w:rPr>
        <w:t xml:space="preserve">Gambar 4. </w:t>
      </w:r>
      <w:r w:rsidRPr="00EF0041">
        <w:rPr>
          <w:rFonts w:ascii="Century" w:hAnsi="Century"/>
          <w:sz w:val="22"/>
          <w:szCs w:val="22"/>
        </w:rPr>
        <w:t>Pemberian Materi Pengukuran Status Nutrisi</w:t>
      </w:r>
    </w:p>
    <w:p w14:paraId="1BC52F90" w14:textId="77777777" w:rsidR="00057C51" w:rsidRPr="00057C51" w:rsidRDefault="00057C51" w:rsidP="00EF0041">
      <w:pPr>
        <w:ind w:left="720"/>
        <w:jc w:val="both"/>
        <w:rPr>
          <w:rFonts w:ascii="Century" w:hAnsi="Century"/>
        </w:rPr>
      </w:pPr>
      <w:r w:rsidRPr="00057C51">
        <w:rPr>
          <w:rFonts w:ascii="Century" w:hAnsi="Century"/>
          <w:b/>
          <w:i/>
          <w:noProof/>
          <w:lang w:val="en-US" w:eastAsia="en-US"/>
        </w:rPr>
        <w:drawing>
          <wp:inline distT="0" distB="0" distL="0" distR="0" wp14:anchorId="4DAFCF41" wp14:editId="6CAEE07B">
            <wp:extent cx="2075835" cy="155362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2 at 11.25.04.jpeg"/>
                    <pic:cNvPicPr/>
                  </pic:nvPicPr>
                  <pic:blipFill>
                    <a:blip r:embed="rId27">
                      <a:extLst>
                        <a:ext uri="{28A0092B-C50C-407E-A947-70E740481C1C}">
                          <a14:useLocalDpi xmlns:a14="http://schemas.microsoft.com/office/drawing/2010/main" val="0"/>
                        </a:ext>
                      </a:extLst>
                    </a:blip>
                    <a:stretch>
                      <a:fillRect/>
                    </a:stretch>
                  </pic:blipFill>
                  <pic:spPr>
                    <a:xfrm>
                      <a:off x="0" y="0"/>
                      <a:ext cx="2076406" cy="1554053"/>
                    </a:xfrm>
                    <a:prstGeom prst="rect">
                      <a:avLst/>
                    </a:prstGeom>
                  </pic:spPr>
                </pic:pic>
              </a:graphicData>
            </a:graphic>
          </wp:inline>
        </w:drawing>
      </w:r>
      <w:r w:rsidRPr="00057C51">
        <w:rPr>
          <w:rFonts w:ascii="Century" w:hAnsi="Century"/>
          <w:noProof/>
          <w:lang w:val="en-US" w:eastAsia="en-US"/>
        </w:rPr>
        <w:drawing>
          <wp:inline distT="0" distB="0" distL="0" distR="0" wp14:anchorId="0BE6AFCB" wp14:editId="2BF2C1CF">
            <wp:extent cx="2389239" cy="15417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2 at 12.13.13.jpeg"/>
                    <pic:cNvPicPr/>
                  </pic:nvPicPr>
                  <pic:blipFill>
                    <a:blip r:embed="rId28">
                      <a:extLst>
                        <a:ext uri="{28A0092B-C50C-407E-A947-70E740481C1C}">
                          <a14:useLocalDpi xmlns:a14="http://schemas.microsoft.com/office/drawing/2010/main" val="0"/>
                        </a:ext>
                      </a:extLst>
                    </a:blip>
                    <a:stretch>
                      <a:fillRect/>
                    </a:stretch>
                  </pic:blipFill>
                  <pic:spPr>
                    <a:xfrm>
                      <a:off x="0" y="0"/>
                      <a:ext cx="2390197" cy="1542398"/>
                    </a:xfrm>
                    <a:prstGeom prst="rect">
                      <a:avLst/>
                    </a:prstGeom>
                  </pic:spPr>
                </pic:pic>
              </a:graphicData>
            </a:graphic>
          </wp:inline>
        </w:drawing>
      </w:r>
    </w:p>
    <w:p w14:paraId="76BE704A" w14:textId="77777777" w:rsidR="00057C51" w:rsidRPr="00EF0041" w:rsidRDefault="00057C51" w:rsidP="00EF0041">
      <w:pPr>
        <w:ind w:left="720"/>
        <w:jc w:val="center"/>
        <w:rPr>
          <w:rFonts w:ascii="Century" w:hAnsi="Century"/>
          <w:noProof/>
          <w:sz w:val="22"/>
          <w:szCs w:val="22"/>
        </w:rPr>
      </w:pPr>
      <w:r w:rsidRPr="00EF0041">
        <w:rPr>
          <w:rFonts w:ascii="Century" w:hAnsi="Century"/>
          <w:b/>
          <w:noProof/>
          <w:sz w:val="22"/>
          <w:szCs w:val="22"/>
        </w:rPr>
        <w:t xml:space="preserve">Gambar 5. </w:t>
      </w:r>
      <w:r w:rsidRPr="00EF0041">
        <w:rPr>
          <w:rFonts w:ascii="Century" w:hAnsi="Century"/>
          <w:noProof/>
          <w:sz w:val="22"/>
          <w:szCs w:val="22"/>
        </w:rPr>
        <w:t>Penyerahan Sertifikat PUTRI BALITA</w:t>
      </w:r>
    </w:p>
    <w:p w14:paraId="02E6C3F1" w14:textId="77777777" w:rsidR="00057C51" w:rsidRPr="00057C51" w:rsidRDefault="00057C51" w:rsidP="00057C51">
      <w:pPr>
        <w:ind w:left="720"/>
        <w:jc w:val="center"/>
        <w:rPr>
          <w:rFonts w:ascii="Century" w:hAnsi="Century"/>
        </w:rPr>
      </w:pPr>
      <w:r w:rsidRPr="00057C51">
        <w:rPr>
          <w:rFonts w:ascii="Century" w:hAnsi="Century"/>
          <w:noProof/>
          <w:lang w:val="en-US" w:eastAsia="en-US"/>
        </w:rPr>
        <w:drawing>
          <wp:inline distT="0" distB="0" distL="0" distR="0" wp14:anchorId="1B01EB7B" wp14:editId="33B399E3">
            <wp:extent cx="2647335" cy="19813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5-02 at 12.39.23.jpeg"/>
                    <pic:cNvPicPr/>
                  </pic:nvPicPr>
                  <pic:blipFill>
                    <a:blip r:embed="rId29">
                      <a:extLst>
                        <a:ext uri="{28A0092B-C50C-407E-A947-70E740481C1C}">
                          <a14:useLocalDpi xmlns:a14="http://schemas.microsoft.com/office/drawing/2010/main" val="0"/>
                        </a:ext>
                      </a:extLst>
                    </a:blip>
                    <a:stretch>
                      <a:fillRect/>
                    </a:stretch>
                  </pic:blipFill>
                  <pic:spPr>
                    <a:xfrm>
                      <a:off x="0" y="0"/>
                      <a:ext cx="2647609" cy="1981560"/>
                    </a:xfrm>
                    <a:prstGeom prst="rect">
                      <a:avLst/>
                    </a:prstGeom>
                  </pic:spPr>
                </pic:pic>
              </a:graphicData>
            </a:graphic>
          </wp:inline>
        </w:drawing>
      </w:r>
    </w:p>
    <w:p w14:paraId="69F7AE2B" w14:textId="77777777" w:rsidR="00057C51" w:rsidRPr="00057C51" w:rsidRDefault="00057C51" w:rsidP="00057C51">
      <w:pPr>
        <w:ind w:left="720"/>
        <w:jc w:val="center"/>
        <w:rPr>
          <w:rFonts w:ascii="Century" w:hAnsi="Century"/>
        </w:rPr>
      </w:pPr>
    </w:p>
    <w:p w14:paraId="5DE19B9C" w14:textId="77777777" w:rsidR="00057C51" w:rsidRPr="00057C51" w:rsidRDefault="00057C51" w:rsidP="00EF0041">
      <w:pPr>
        <w:spacing w:line="276" w:lineRule="auto"/>
        <w:ind w:left="720"/>
        <w:jc w:val="both"/>
        <w:rPr>
          <w:rFonts w:ascii="Century" w:hAnsi="Century"/>
          <w:b/>
        </w:rPr>
      </w:pPr>
      <w:r w:rsidRPr="00057C51">
        <w:rPr>
          <w:rFonts w:ascii="Century" w:hAnsi="Century"/>
          <w:b/>
        </w:rPr>
        <w:t>3. Monitoring dan Evaluasi</w:t>
      </w:r>
    </w:p>
    <w:p w14:paraId="331BA769" w14:textId="77777777" w:rsidR="00057C51" w:rsidRPr="00AE752A" w:rsidRDefault="00057C51" w:rsidP="00EF0041">
      <w:pPr>
        <w:spacing w:line="276" w:lineRule="auto"/>
        <w:ind w:left="720"/>
        <w:jc w:val="both"/>
        <w:rPr>
          <w:rFonts w:ascii="Century" w:hAnsi="Century"/>
          <w:lang w:val="en-US"/>
        </w:rPr>
      </w:pPr>
      <w:r w:rsidRPr="00057C51">
        <w:rPr>
          <w:rFonts w:ascii="Century" w:hAnsi="Century"/>
          <w:b/>
        </w:rPr>
        <w:tab/>
      </w:r>
      <w:r w:rsidRPr="00057C51">
        <w:rPr>
          <w:rFonts w:ascii="Century" w:hAnsi="Century"/>
        </w:rPr>
        <w:t xml:space="preserve">Evaluasi kegiatan dilakukan menggunakan </w:t>
      </w:r>
      <w:r w:rsidRPr="00057C51">
        <w:rPr>
          <w:rFonts w:ascii="Century" w:hAnsi="Century"/>
          <w:i/>
        </w:rPr>
        <w:t xml:space="preserve">pre-post test. Pretest </w:t>
      </w:r>
      <w:r w:rsidRPr="00057C51">
        <w:rPr>
          <w:rFonts w:ascii="Century" w:hAnsi="Century"/>
        </w:rPr>
        <w:t xml:space="preserve">dilakukan pada hari pertama kegiatan melalui pengisian </w:t>
      </w:r>
      <w:r w:rsidRPr="00057C51">
        <w:rPr>
          <w:rFonts w:ascii="Century" w:hAnsi="Century"/>
        </w:rPr>
        <w:lastRenderedPageBreak/>
        <w:t xml:space="preserve">kuesioner pengetahuan mengenai status gizi balita. Sedangkan </w:t>
      </w:r>
      <w:r w:rsidRPr="00057C51">
        <w:rPr>
          <w:rFonts w:ascii="Century" w:hAnsi="Century"/>
          <w:i/>
        </w:rPr>
        <w:t xml:space="preserve">posttest </w:t>
      </w:r>
      <w:r w:rsidRPr="00057C51">
        <w:rPr>
          <w:rFonts w:ascii="Century" w:hAnsi="Century"/>
        </w:rPr>
        <w:t>dilakukan pada hari terakhir kegiatan.</w:t>
      </w:r>
    </w:p>
    <w:p w14:paraId="46F224A9" w14:textId="77777777" w:rsidR="00057C51" w:rsidRDefault="00057C51" w:rsidP="00057C51">
      <w:pPr>
        <w:ind w:left="720"/>
        <w:jc w:val="both"/>
        <w:rPr>
          <w:rFonts w:ascii="Century" w:hAnsi="Century"/>
          <w:lang w:val="id-ID"/>
        </w:rPr>
      </w:pPr>
    </w:p>
    <w:p w14:paraId="5275461A" w14:textId="77777777" w:rsidR="00A21970" w:rsidRDefault="00A21970" w:rsidP="00057C51">
      <w:pPr>
        <w:ind w:left="720"/>
        <w:jc w:val="both"/>
        <w:rPr>
          <w:rFonts w:ascii="Century" w:hAnsi="Century"/>
          <w:lang w:val="id-ID"/>
        </w:rPr>
      </w:pPr>
    </w:p>
    <w:p w14:paraId="780F440F" w14:textId="77777777" w:rsidR="00A21970" w:rsidRPr="00A21970" w:rsidRDefault="00A21970" w:rsidP="00057C51">
      <w:pPr>
        <w:ind w:left="720"/>
        <w:jc w:val="both"/>
        <w:rPr>
          <w:rFonts w:ascii="Century" w:hAnsi="Century"/>
          <w:lang w:val="id-ID"/>
        </w:rPr>
      </w:pPr>
    </w:p>
    <w:p w14:paraId="7CB2F3DF" w14:textId="77777777" w:rsidR="00057C51" w:rsidRPr="00EF0041" w:rsidRDefault="00057C51" w:rsidP="00057C51">
      <w:pPr>
        <w:ind w:left="720"/>
        <w:jc w:val="center"/>
        <w:rPr>
          <w:rFonts w:ascii="Century" w:hAnsi="Century"/>
          <w:sz w:val="22"/>
          <w:szCs w:val="22"/>
        </w:rPr>
      </w:pPr>
      <w:r w:rsidRPr="00EF0041">
        <w:rPr>
          <w:rFonts w:ascii="Century" w:hAnsi="Century"/>
          <w:b/>
          <w:sz w:val="22"/>
          <w:szCs w:val="22"/>
        </w:rPr>
        <w:t xml:space="preserve">Tabel 2. </w:t>
      </w:r>
      <w:r w:rsidRPr="00EF0041">
        <w:rPr>
          <w:rFonts w:ascii="Century" w:hAnsi="Century"/>
          <w:sz w:val="22"/>
          <w:szCs w:val="22"/>
        </w:rPr>
        <w:t>Rata – Rata Nilai Pengetahuan Mengenai Status Gizi Balita</w:t>
      </w:r>
    </w:p>
    <w:tbl>
      <w:tblPr>
        <w:tblStyle w:val="TableGrid"/>
        <w:tblW w:w="0" w:type="auto"/>
        <w:jc w:val="center"/>
        <w:tblInd w:w="720" w:type="dxa"/>
        <w:tblBorders>
          <w:left w:val="none" w:sz="0" w:space="0" w:color="auto"/>
          <w:right w:val="none" w:sz="0" w:space="0" w:color="auto"/>
          <w:insideV w:val="none" w:sz="0" w:space="0" w:color="auto"/>
        </w:tblBorders>
        <w:tblLook w:val="04A0" w:firstRow="1" w:lastRow="0" w:firstColumn="1" w:lastColumn="0" w:noHBand="0" w:noVBand="1"/>
      </w:tblPr>
      <w:tblGrid>
        <w:gridCol w:w="1858"/>
        <w:gridCol w:w="2657"/>
        <w:gridCol w:w="2208"/>
      </w:tblGrid>
      <w:tr w:rsidR="00057C51" w:rsidRPr="00EF0041" w14:paraId="6799DB4F" w14:textId="77777777" w:rsidTr="00057C51">
        <w:trPr>
          <w:trHeight w:val="259"/>
          <w:jc w:val="center"/>
        </w:trPr>
        <w:tc>
          <w:tcPr>
            <w:tcW w:w="1858" w:type="dxa"/>
          </w:tcPr>
          <w:p w14:paraId="7842BF19" w14:textId="77777777" w:rsidR="00057C51" w:rsidRPr="00EF0041" w:rsidRDefault="00057C51" w:rsidP="00EF0041">
            <w:pPr>
              <w:jc w:val="both"/>
              <w:rPr>
                <w:rFonts w:ascii="Century" w:hAnsi="Century"/>
                <w:sz w:val="22"/>
                <w:szCs w:val="22"/>
              </w:rPr>
            </w:pPr>
          </w:p>
        </w:tc>
        <w:tc>
          <w:tcPr>
            <w:tcW w:w="2657" w:type="dxa"/>
          </w:tcPr>
          <w:p w14:paraId="33AA237C" w14:textId="77777777" w:rsidR="00057C51" w:rsidRPr="00EF0041" w:rsidRDefault="00057C51" w:rsidP="00EF0041">
            <w:pPr>
              <w:jc w:val="both"/>
              <w:rPr>
                <w:rFonts w:ascii="Century" w:hAnsi="Century"/>
                <w:sz w:val="22"/>
                <w:szCs w:val="22"/>
              </w:rPr>
            </w:pPr>
            <w:r w:rsidRPr="00EF0041">
              <w:rPr>
                <w:rFonts w:ascii="Century" w:hAnsi="Century"/>
                <w:sz w:val="22"/>
                <w:szCs w:val="22"/>
              </w:rPr>
              <w:t>Mean</w:t>
            </w:r>
          </w:p>
        </w:tc>
        <w:tc>
          <w:tcPr>
            <w:tcW w:w="2208" w:type="dxa"/>
          </w:tcPr>
          <w:p w14:paraId="21201A33" w14:textId="77777777" w:rsidR="00057C51" w:rsidRPr="00EF0041" w:rsidRDefault="00AE752A" w:rsidP="00EF0041">
            <w:pPr>
              <w:jc w:val="both"/>
              <w:rPr>
                <w:rFonts w:ascii="Century" w:hAnsi="Century"/>
                <w:sz w:val="22"/>
                <w:szCs w:val="22"/>
              </w:rPr>
            </w:pPr>
            <w:r w:rsidRPr="00EF0041">
              <w:rPr>
                <w:rFonts w:ascii="Century" w:hAnsi="Century"/>
                <w:sz w:val="22"/>
                <w:szCs w:val="22"/>
              </w:rPr>
              <w:t>N</w:t>
            </w:r>
          </w:p>
        </w:tc>
      </w:tr>
      <w:tr w:rsidR="00057C51" w:rsidRPr="00EF0041" w14:paraId="68EAF6D3" w14:textId="77777777" w:rsidTr="00057C51">
        <w:trPr>
          <w:trHeight w:val="259"/>
          <w:jc w:val="center"/>
        </w:trPr>
        <w:tc>
          <w:tcPr>
            <w:tcW w:w="1858" w:type="dxa"/>
          </w:tcPr>
          <w:p w14:paraId="147F5C2A" w14:textId="77777777" w:rsidR="00057C51" w:rsidRPr="00EF0041" w:rsidRDefault="00057C51" w:rsidP="00EF0041">
            <w:pPr>
              <w:jc w:val="both"/>
              <w:rPr>
                <w:rFonts w:ascii="Century" w:hAnsi="Century"/>
                <w:i/>
                <w:sz w:val="22"/>
                <w:szCs w:val="22"/>
              </w:rPr>
            </w:pPr>
            <w:r w:rsidRPr="00EF0041">
              <w:rPr>
                <w:rFonts w:ascii="Century" w:hAnsi="Century"/>
                <w:i/>
                <w:sz w:val="22"/>
                <w:szCs w:val="22"/>
              </w:rPr>
              <w:t xml:space="preserve">Pretest </w:t>
            </w:r>
          </w:p>
        </w:tc>
        <w:tc>
          <w:tcPr>
            <w:tcW w:w="2657" w:type="dxa"/>
          </w:tcPr>
          <w:p w14:paraId="74FF7166" w14:textId="77777777" w:rsidR="00057C51" w:rsidRPr="00EF0041" w:rsidRDefault="00057C51" w:rsidP="00EF0041">
            <w:pPr>
              <w:jc w:val="both"/>
              <w:rPr>
                <w:rFonts w:ascii="Century" w:hAnsi="Century"/>
                <w:sz w:val="22"/>
                <w:szCs w:val="22"/>
              </w:rPr>
            </w:pPr>
            <w:r w:rsidRPr="00EF0041">
              <w:rPr>
                <w:rFonts w:ascii="Century" w:hAnsi="Century"/>
                <w:sz w:val="22"/>
                <w:szCs w:val="22"/>
              </w:rPr>
              <w:t>39,35</w:t>
            </w:r>
          </w:p>
        </w:tc>
        <w:tc>
          <w:tcPr>
            <w:tcW w:w="2208" w:type="dxa"/>
          </w:tcPr>
          <w:p w14:paraId="06AE5476" w14:textId="77777777" w:rsidR="00057C51" w:rsidRPr="00EF0041" w:rsidRDefault="00057C51" w:rsidP="00EF0041">
            <w:pPr>
              <w:jc w:val="both"/>
              <w:rPr>
                <w:rFonts w:ascii="Century" w:hAnsi="Century"/>
                <w:sz w:val="22"/>
                <w:szCs w:val="22"/>
              </w:rPr>
            </w:pPr>
            <w:r w:rsidRPr="00EF0041">
              <w:rPr>
                <w:rFonts w:ascii="Century" w:hAnsi="Century"/>
                <w:sz w:val="22"/>
                <w:szCs w:val="22"/>
              </w:rPr>
              <w:t>20</w:t>
            </w:r>
          </w:p>
        </w:tc>
      </w:tr>
      <w:tr w:rsidR="00057C51" w:rsidRPr="00EF0041" w14:paraId="3400D9B9" w14:textId="77777777" w:rsidTr="00057C51">
        <w:trPr>
          <w:trHeight w:val="269"/>
          <w:jc w:val="center"/>
        </w:trPr>
        <w:tc>
          <w:tcPr>
            <w:tcW w:w="1858" w:type="dxa"/>
          </w:tcPr>
          <w:p w14:paraId="190BF331" w14:textId="77777777" w:rsidR="00057C51" w:rsidRPr="00EF0041" w:rsidRDefault="00057C51" w:rsidP="00EF0041">
            <w:pPr>
              <w:jc w:val="both"/>
              <w:rPr>
                <w:rFonts w:ascii="Century" w:hAnsi="Century"/>
                <w:i/>
                <w:sz w:val="22"/>
                <w:szCs w:val="22"/>
              </w:rPr>
            </w:pPr>
            <w:r w:rsidRPr="00EF0041">
              <w:rPr>
                <w:rFonts w:ascii="Century" w:hAnsi="Century"/>
                <w:i/>
                <w:sz w:val="22"/>
                <w:szCs w:val="22"/>
              </w:rPr>
              <w:t>Postest</w:t>
            </w:r>
          </w:p>
        </w:tc>
        <w:tc>
          <w:tcPr>
            <w:tcW w:w="2657" w:type="dxa"/>
          </w:tcPr>
          <w:p w14:paraId="7A7D5FE9" w14:textId="77777777" w:rsidR="00057C51" w:rsidRPr="00EF0041" w:rsidRDefault="00057C51" w:rsidP="00EF0041">
            <w:pPr>
              <w:jc w:val="both"/>
              <w:rPr>
                <w:rFonts w:ascii="Century" w:hAnsi="Century"/>
                <w:sz w:val="22"/>
                <w:szCs w:val="22"/>
              </w:rPr>
            </w:pPr>
            <w:r w:rsidRPr="00EF0041">
              <w:rPr>
                <w:rFonts w:ascii="Century" w:hAnsi="Century"/>
                <w:sz w:val="22"/>
                <w:szCs w:val="22"/>
              </w:rPr>
              <w:t>87,50</w:t>
            </w:r>
          </w:p>
        </w:tc>
        <w:tc>
          <w:tcPr>
            <w:tcW w:w="2208" w:type="dxa"/>
          </w:tcPr>
          <w:p w14:paraId="36D567EE" w14:textId="77777777" w:rsidR="00057C51" w:rsidRPr="00EF0041" w:rsidRDefault="00057C51" w:rsidP="00EF0041">
            <w:pPr>
              <w:jc w:val="both"/>
              <w:rPr>
                <w:rFonts w:ascii="Century" w:hAnsi="Century"/>
                <w:sz w:val="22"/>
                <w:szCs w:val="22"/>
              </w:rPr>
            </w:pPr>
            <w:r w:rsidRPr="00EF0041">
              <w:rPr>
                <w:rFonts w:ascii="Century" w:hAnsi="Century"/>
                <w:sz w:val="22"/>
                <w:szCs w:val="22"/>
              </w:rPr>
              <w:t>20</w:t>
            </w:r>
          </w:p>
        </w:tc>
      </w:tr>
    </w:tbl>
    <w:p w14:paraId="1FAD53E5" w14:textId="77777777" w:rsidR="00057C51" w:rsidRPr="00057C51" w:rsidRDefault="00057C51" w:rsidP="00057C51">
      <w:pPr>
        <w:ind w:left="720"/>
        <w:jc w:val="both"/>
        <w:rPr>
          <w:rFonts w:ascii="Century" w:hAnsi="Century"/>
        </w:rPr>
      </w:pPr>
      <w:r w:rsidRPr="00057C51">
        <w:rPr>
          <w:rFonts w:ascii="Century" w:hAnsi="Century"/>
        </w:rPr>
        <w:tab/>
      </w:r>
    </w:p>
    <w:p w14:paraId="577828D2" w14:textId="0A3EA8EB" w:rsidR="00057C51" w:rsidRPr="0067797F" w:rsidRDefault="00057C51" w:rsidP="00EF0041">
      <w:pPr>
        <w:spacing w:line="276" w:lineRule="auto"/>
        <w:ind w:left="720"/>
        <w:jc w:val="both"/>
        <w:rPr>
          <w:rFonts w:ascii="Century" w:hAnsi="Century"/>
          <w:lang w:val="id-ID"/>
        </w:rPr>
      </w:pPr>
      <w:r w:rsidRPr="00057C51">
        <w:rPr>
          <w:rFonts w:ascii="Century" w:hAnsi="Century"/>
        </w:rPr>
        <w:tab/>
        <w:t>Dari tabel diatas dapat dilihat rata – rata nilai pengetahuan Putri Balita mengenai status gizi balita sebelum dilakukan pelatihan sangat rendah yaitu sebesar 39,35 dan setelah diberikan pelatihan meningkat menjadi 87,50. Nilai paling tinggi PUTRI Balita sebelum dilakukan pelatihan yaitu sebesar 47, sedangkan setelah diberikan pelatihan nilai paling tinggi PUTRI BALITA sebesar 100. Pada penelitian sebelumnya juga diketahui bahwa penelitian terbukti dapat meningkatkan pengetahuan</w:t>
      </w:r>
      <w:r w:rsidR="0067797F">
        <w:rPr>
          <w:rFonts w:ascii="Century" w:hAnsi="Century"/>
          <w:lang w:val="id-ID"/>
        </w:rPr>
        <w:t xml:space="preserve"> </w:t>
      </w:r>
      <w:r w:rsidR="00A21970">
        <w:rPr>
          <w:rFonts w:ascii="Century" w:hAnsi="Century"/>
        </w:rPr>
        <w:fldChar w:fldCharType="begin" w:fldLock="1"/>
      </w:r>
      <w:r w:rsidR="00365883">
        <w:rPr>
          <w:rFonts w:ascii="Century" w:hAnsi="Century"/>
        </w:rPr>
        <w:instrText>ADDIN CSL_CITATION {"citationItems":[{"id":"ITEM-1","itemData":{"abstract":"</w:instrText>
      </w:r>
      <w:r w:rsidR="00365883">
        <w:instrText>ביקורת</w:instrText>
      </w:r>
      <w:r w:rsidR="00365883">
        <w:rPr>
          <w:rFonts w:ascii="Century" w:hAnsi="Century"/>
        </w:rPr>
        <w:instrText xml:space="preserve"> </w:instrText>
      </w:r>
      <w:r w:rsidR="00365883">
        <w:instrText>ספרות</w:instrText>
      </w:r>
      <w:r w:rsidR="00365883">
        <w:rPr>
          <w:rFonts w:ascii="Century" w:hAnsi="Century"/>
        </w:rPr>
        <w:instrText>, \"</w:instrText>
      </w:r>
      <w:r w:rsidR="00365883">
        <w:instrText>הבז</w:instrText>
      </w:r>
      <w:r w:rsidR="00365883">
        <w:rPr>
          <w:rFonts w:ascii="Century" w:hAnsi="Century"/>
        </w:rPr>
        <w:instrText xml:space="preserve">\", </w:instrText>
      </w:r>
      <w:r w:rsidR="00365883">
        <w:instrText>ספרות</w:instrText>
      </w:r>
      <w:r w:rsidR="00365883">
        <w:rPr>
          <w:rFonts w:ascii="Century" w:hAnsi="Century"/>
        </w:rPr>
        <w:instrText xml:space="preserve"> </w:instrText>
      </w:r>
      <w:r w:rsidR="00365883">
        <w:instrText>טבע</w:instrText>
      </w:r>
      <w:r w:rsidR="00365883">
        <w:rPr>
          <w:rFonts w:ascii="Century" w:hAnsi="Century"/>
        </w:rPr>
        <w:instrText>,","author":[{"dropping-particle":"","family":"Sari","given":"lugita Lugita","non-dropping-particle":"","parse-names":false,"suffix":""}],"container-title":"JURNAL KREATIVITAS PENGABDIAN KEPADA MASYARAKAT (PKM)","id":"ITEM-1","issue":"8.5.2017","issued":{"date-parts":[["2022"]]},"page":"2003-2005","title":"Pelatihan Pengukuran Status Gizi Balita Dengan Menggunakan Antropometri Sebagai Upaya Pencegahan Stunting Sejak Dini Pada Ibu Di Darat Sawah Seginim Bengkulu Selatan","type":"article-journal","volume":"5"},"uris":["http://www.mendeley.com/documents/?uuid=d6a50bb5-cfbb-4fe8-b937-7c0c908e0969","http://www.mendeley.com/documents/?uuid=4bfb4230-adf5-491f-8cbc-ac5a9d55f6b3"]}],"mendeley":{"formattedCitation":"(Sari, 2022)","plainTextFormattedCitation":"(Sari, 2022)","previouslyFormattedCitation":"(Sari, 2022)"},"properties":{"noteIndex":0},"schema":"https://github.com/citation-style-language/schema/raw/master/csl-citation.json"}</w:instrText>
      </w:r>
      <w:r w:rsidR="00A21970">
        <w:rPr>
          <w:rFonts w:ascii="Century" w:hAnsi="Century"/>
        </w:rPr>
        <w:fldChar w:fldCharType="separate"/>
      </w:r>
      <w:r w:rsidR="00A21970" w:rsidRPr="00A21970">
        <w:rPr>
          <w:rFonts w:ascii="Century" w:hAnsi="Century"/>
          <w:noProof/>
        </w:rPr>
        <w:t>(Sari, 2022)</w:t>
      </w:r>
      <w:r w:rsidR="00A21970">
        <w:rPr>
          <w:rFonts w:ascii="Century" w:hAnsi="Century"/>
        </w:rPr>
        <w:fldChar w:fldCharType="end"/>
      </w:r>
      <w:r w:rsidR="0067797F">
        <w:rPr>
          <w:rFonts w:ascii="Century" w:hAnsi="Century"/>
          <w:lang w:val="id-ID"/>
        </w:rPr>
        <w:t xml:space="preserve">. </w:t>
      </w:r>
    </w:p>
    <w:p w14:paraId="37C2D5B5" w14:textId="0056CE08" w:rsidR="00057C51" w:rsidRPr="00A21970" w:rsidRDefault="00057C51" w:rsidP="00EF0041">
      <w:pPr>
        <w:spacing w:line="276" w:lineRule="auto"/>
        <w:ind w:left="720"/>
        <w:jc w:val="both"/>
        <w:rPr>
          <w:rFonts w:ascii="Century" w:hAnsi="Century"/>
          <w:lang w:val="id-ID"/>
        </w:rPr>
      </w:pPr>
      <w:r w:rsidRPr="00057C51">
        <w:rPr>
          <w:rFonts w:ascii="Century" w:hAnsi="Century"/>
        </w:rPr>
        <w:tab/>
        <w:t>Ketercapaian tujuan kegiatan pemberdayaan masyarakat ini sejalan dengan kegiatan lain dalam memantau status gizi pada remaja di Panti Asuhan Amanah Pekanbaru. Edukasi kesehatan yang diberikan kepada para santri remaja tersebut meliputi permasalahan gizi remaja, perilaku makan, dan pengaturan pola makan remaja.Selain itu juga dilakukan pengukuran berat badan dan tinggi badan untuk menilai Indeks Masa Tubuh (IMT) sehingga dapat diketahui status gizi masing-maisng santri remaja tersebut.Kemudian, berdasarkan hasil analisis statistic dari jawaban pre-test dan post-test diketahui bahwa terdapat peningkatan pengetahuan santri remaja mengenai masalah gizi dan perilaku makan remaja</w:t>
      </w:r>
      <w:r w:rsidR="00A21970">
        <w:rPr>
          <w:rFonts w:ascii="Century" w:hAnsi="Century"/>
          <w:lang w:val="id-ID"/>
        </w:rPr>
        <w:t xml:space="preserve"> </w:t>
      </w:r>
      <w:r w:rsidR="00A21970">
        <w:rPr>
          <w:rFonts w:ascii="Century" w:hAnsi="Century"/>
          <w:lang w:val="id-ID"/>
        </w:rPr>
        <w:fldChar w:fldCharType="begin" w:fldLock="1"/>
      </w:r>
      <w:r w:rsidR="00365883">
        <w:rPr>
          <w:rFonts w:ascii="Century" w:hAnsi="Century"/>
          <w:lang w:val="id-ID"/>
        </w:rPr>
        <w:instrText>ADDIN CSL_CITATION {"citationItems":[{"id":"ITEM-1","itemData":{"DOI":"10.30998/jurnalpkm.v2i01.2939","ISSN":"2614-574X","abstract":"Pada saat ini banyak remaja yang mengalami kondisi gizi kurang (underweight). Hal ini disebabkan oleh karena asupan makanan dengan gizi seimbang masih belum optimal terpenuhi. Tujuan dari kegiatan ini adalah untuk meningkatkan perilaku remaja dalam hal mencegah dan mengatasi underweight dengan fokus pada pola asupan makanan dan latihan fisik. Kegiatan pengabdian kepada masyarakat ini dilakukan dengan metode pengukuran status gizi dan penyuluhan yang diberikan melalui ceramah tanya jawab dengan menggunakan media presentasi power point yang dikombinasi dengan poster yang materinya berkaitan dengan topik/materi, diskusi, demonstrasi, dan simulasi. Jumlah sasaran pada kegiatan ini adalah sebanyak 33 remaja. Instrumen pada kegiatan ini adalah timbangan berat badan dan microtoice untuk mendapatkan indeks masa tubuh (IMT) dan kuesioner. Hasil dari kegiatan ini adalah telah diketahuinya bahwa terdapat 54,5% dari peserta mengalami underweight. Setelah diberikan edukasi terjadi peningkatan pengetahuan dan kesadaran remaja tentang kondisi underweight.","author":[{"dropping-particle":"","family":"Zahtamal","given":"Zahtamal","non-dropping-particle":"","parse-names":false,"suffix":""},{"dropping-particle":"","family":"Munir","given":"Sri Melati","non-dropping-particle":"","parse-names":false,"suffix":""}],"container-title":"Jurnal PkM Pengabdian kepada Masyarakat","id":"ITEM-1","issue":"01","issued":{"date-parts":[["2019"]]},"page":"64","title":"Edukasi Kesehatan Tentang Pola Makan dan Latihan Fisik untuk Pengelolaan Remaja Underweight","type":"article-journal","volume":"2"},"uris":["http://www.mendeley.com/documents/?uuid=eb010713-e242-42b4-9601-f08be51eb508","http://www.mendeley.com/documents/?uuid=1dd2c88c-c631-46ed-9d14-b73eaf4e7299"]}],"mendeley":{"formattedCitation":"(Zahtamal &amp; Munir, 2019)","plainTextFormattedCitation":"(Zahtamal &amp; Munir, 2019)","previouslyFormattedCitation":"(Zahtamal &amp; Munir, 2019)"},"properties":{"noteIndex":0},"schema":"https://github.com/citation-style-language/schema/raw/master/csl-citation.json"}</w:instrText>
      </w:r>
      <w:r w:rsidR="00A21970">
        <w:rPr>
          <w:rFonts w:ascii="Century" w:hAnsi="Century"/>
          <w:lang w:val="id-ID"/>
        </w:rPr>
        <w:fldChar w:fldCharType="separate"/>
      </w:r>
      <w:r w:rsidR="00A21970" w:rsidRPr="00A21970">
        <w:rPr>
          <w:rFonts w:ascii="Century" w:hAnsi="Century"/>
          <w:noProof/>
          <w:lang w:val="id-ID"/>
        </w:rPr>
        <w:t>(Zahtamal &amp; Munir, 2019)</w:t>
      </w:r>
      <w:r w:rsidR="00A21970">
        <w:rPr>
          <w:rFonts w:ascii="Century" w:hAnsi="Century"/>
          <w:lang w:val="id-ID"/>
        </w:rPr>
        <w:fldChar w:fldCharType="end"/>
      </w:r>
      <w:r w:rsidR="00A21970">
        <w:rPr>
          <w:rFonts w:ascii="Century" w:hAnsi="Century"/>
          <w:lang w:val="id-ID"/>
        </w:rPr>
        <w:t xml:space="preserve">. </w:t>
      </w:r>
    </w:p>
    <w:p w14:paraId="488D5D4A" w14:textId="64076092" w:rsidR="00057C51" w:rsidRPr="00FF17F7" w:rsidRDefault="00057C51" w:rsidP="00EF0041">
      <w:pPr>
        <w:spacing w:line="276" w:lineRule="auto"/>
        <w:ind w:left="720"/>
        <w:jc w:val="both"/>
        <w:rPr>
          <w:rFonts w:ascii="Century" w:hAnsi="Century"/>
          <w:lang w:val="id-ID"/>
        </w:rPr>
      </w:pPr>
      <w:r w:rsidRPr="00057C51">
        <w:rPr>
          <w:rFonts w:ascii="Century" w:hAnsi="Century"/>
        </w:rPr>
        <w:t xml:space="preserve">Hasil tersebut sejalan dengan penelitian </w:t>
      </w:r>
      <w:r w:rsidR="00A21970">
        <w:rPr>
          <w:rFonts w:ascii="Century" w:hAnsi="Century"/>
        </w:rPr>
        <w:fldChar w:fldCharType="begin" w:fldLock="1"/>
      </w:r>
      <w:r w:rsidR="00365883">
        <w:rPr>
          <w:rFonts w:ascii="Century" w:hAnsi="Century"/>
        </w:rPr>
        <w:instrText>ADDIN CSL_CITATION {"citationItems":[{"id":"ITEM-1","itemData":{"DOI":"10.20956/pa.v4i1.7299","abstract":"Toddler Nutrition Status Measurement Training as an Early Prevention of Stunting to Mothers in Dusun Randugunting, Sleman, DIYAbstract. Dusun Randugunting has the highest number of toddlers, among other hamlets in the area of Tamanmartani Village, Kalasan, Sleman. It is very risky contributing to the number of cases of stunting if parents pay less attention to children's health and development. The role of parents as the vanguard and take full responsibility for children's health problems, especially nutrition problems for children under five. Parents should have sufficient knowledge and skills to be able to measure the nutritional status of infants by using a simple anthropometric method. The purpose of this training activity is to increase awareness of target skills in early detection of independent stunting by using anthropometric methods. The method of implementing this community service activity uses a combination of education, training, and simulation methods. The targets are pregnant women, mothers with children under the age of five, and health cadres. The results of the implementation of the activity showed quite high enthusiasm from the target. The showed that there were differences in the mean scores before and after the training. It hoped to increase parental awareness on toddler nutrition health problems so that it can have an impact and can contribute to reducing the number of stunting cases in Indonesia.Keywords: Antropometri, stunting, nutrition, randugunting.Abstrak. Dusun Randugunting memiliki jumlah balita terbanyak diantara Dusun lain di wilayah Desa Tamanmartani, Kalasan, Sleman. Hal ini sangat berisiko menyumbang angka kasus stunting apabila para orang tua kurang memperhatikan kesehatan dan tumbuh kembang anak. Peran orang tua sebagai garda terdepan dan bertanggung jawab penuh terhadap masalah kesehatan anak, terutama masalah gizi balita. Seyogyanya orang tua memiliki pengetahuan dan keterampilan cukup memadai untuk dapat melakukan pengukuran status gizi balita dengan menggunakan metode antropometri sederhana. Tujuan dari kegiatan pelatihan ini adalah meningkatkan kesadaran akan keterampilan sasaran dalam deteksi dini stunting secara mandiri dengan menggunakan metode antropometri. Metode pelaksanaan kegiatan pengabdian ini menggunakan gabungan dari metode edukasi, pelatihan, dan simulasi. Sasarannya adalah ibu hamil, ibu yang memiliki anak usia dibawah lima tahun, dan kader kesehatan. Hasil pelaksanaan kegiatan menunjukkan antusias…","author":[{"dropping-particle":"","family":"Isni","given":"Khoiriyah","non-dropping-particle":"","parse-names":false,"suffix":""},{"dropping-particle":"","family":"Dinni","given":"Siti Muthia","non-dropping-particle":"","parse-names":false,"suffix":""}],"container-title":"Panrita Abdi - Jurnal Pengabdian pada Masyarakat","id":"ITEM-1","issue":"1","issued":{"date-parts":[["2020"]]},"page":"60","title":"Pelatihan Pengukuran Status Gizi Balita Sebagai Upaya Pencegahan Stunting Sejak Dini Pada Ibu Di Dusun Randugunting, Sleman, Diy","type":"article-journal","volume":"4"},"uris":["http://www.mendeley.com/documents/?uuid=a547bb89-b416-496a-af47-ce14c4d5d985","http://www.mendeley.com/documents/?uuid=bddb8e35-c8f2-4158-bf0e-9a0cd369f07b"]}],"mendeley":{"formattedCitation":"(Isni &amp; Dinni, 2020)","manualFormatting":"Isni &amp; Dinni, (2020)","plainTextFormattedCitation":"(Isni &amp; Dinni, 2020)","previouslyFormattedCitation":"(Isni &amp; Dinni, 2020)"},"properties":{"noteIndex":0},"schema":"https://github.com/citation-style-language/schema/raw/master/csl-citation.json"}</w:instrText>
      </w:r>
      <w:r w:rsidR="00A21970">
        <w:rPr>
          <w:rFonts w:ascii="Century" w:hAnsi="Century"/>
        </w:rPr>
        <w:fldChar w:fldCharType="separate"/>
      </w:r>
      <w:r w:rsidR="00A21970" w:rsidRPr="00A21970">
        <w:rPr>
          <w:rFonts w:ascii="Century" w:hAnsi="Century"/>
          <w:noProof/>
        </w:rPr>
        <w:t xml:space="preserve">Isni &amp; Dinni, </w:t>
      </w:r>
      <w:r w:rsidR="00A21970">
        <w:rPr>
          <w:rFonts w:ascii="Century" w:hAnsi="Century"/>
          <w:noProof/>
          <w:lang w:val="id-ID"/>
        </w:rPr>
        <w:t>(</w:t>
      </w:r>
      <w:r w:rsidR="00A21970" w:rsidRPr="00A21970">
        <w:rPr>
          <w:rFonts w:ascii="Century" w:hAnsi="Century"/>
          <w:noProof/>
        </w:rPr>
        <w:t>2020)</w:t>
      </w:r>
      <w:r w:rsidR="00A21970">
        <w:rPr>
          <w:rFonts w:ascii="Century" w:hAnsi="Century"/>
        </w:rPr>
        <w:fldChar w:fldCharType="end"/>
      </w:r>
      <w:r w:rsidR="00A21970">
        <w:rPr>
          <w:rFonts w:ascii="Century" w:hAnsi="Century"/>
          <w:lang w:val="id-ID"/>
        </w:rPr>
        <w:t xml:space="preserve"> </w:t>
      </w:r>
      <w:r w:rsidRPr="00057C51">
        <w:rPr>
          <w:rFonts w:ascii="Century" w:hAnsi="Century"/>
        </w:rPr>
        <w:t xml:space="preserve">mengenai Pelatihan Pengukuran Status Gizi Balita sebagai Upaya Pencegahan Stunting Sejak Dini pada ibu di Dusun Randugunting, Sleman, DIY hasil menunjukkan bahwa pelatihan pengukuran status gizi efektif dalam pencegahan stunting. Untuk mengukur keterampilan PUTRI BALITA dalam pengukuran status gizi balita, tim meastikan bahwa semua PUTRI BALITA telah mampu melakukan penimbangan dan pengukuran tinggi badan BALITA. Dan untuk pengukuran perkembangan BALITA, peserta pelatihan dilakukan pengisian DDST. Salah </w:t>
      </w:r>
      <w:r w:rsidRPr="00057C51">
        <w:rPr>
          <w:rFonts w:ascii="Century" w:hAnsi="Century"/>
        </w:rPr>
        <w:tab/>
        <w:t xml:space="preserve">Satu penyebab gangguan gizi adalah kurangnya pengetahuan gizi atau kemampuan untuk menerapkan informasi tentang gizi dalam kehidupan sehari-hari.Ibu dengan tingkat pengetahuan yang baik akan berusaha memenuhi makanan anaknya,  mampu menyusun menu yang baik untuk dikonsusmsi keluarga,dan mampu dalam menerapkan informasi </w:t>
      </w:r>
      <w:r w:rsidRPr="00057C51">
        <w:rPr>
          <w:rFonts w:ascii="Century" w:hAnsi="Century"/>
        </w:rPr>
        <w:lastRenderedPageBreak/>
        <w:t>tersebut dalam kehidupan sehari – sehari. Pengetahuan gizi yang baik nantinya berdampak positif terhadap keadaan gizinya karena ibu dapat mempengaruhi intake asupan gizi</w:t>
      </w:r>
      <w:r w:rsidR="00A21970">
        <w:rPr>
          <w:rFonts w:ascii="Century" w:hAnsi="Century"/>
          <w:lang w:val="id-ID"/>
        </w:rPr>
        <w:t xml:space="preserve"> </w:t>
      </w:r>
      <w:r w:rsidR="00A21970">
        <w:rPr>
          <w:rFonts w:ascii="Century" w:hAnsi="Century"/>
        </w:rPr>
        <w:fldChar w:fldCharType="begin" w:fldLock="1"/>
      </w:r>
      <w:r w:rsidR="00365883">
        <w:rPr>
          <w:rFonts w:ascii="Century" w:hAnsi="Century"/>
        </w:rPr>
        <w:instrText>ADDIN CSL_CITATION {"citationItems":[{"id":"ITEM-1","itemData":{"DOI":"10.35508/ljch.v1i1.2153","abstract":"Aesesa Sub-district is one of the Subdistricts in Nagekeo District that has high nutritional problems and occurs every year.Nutrition problems that occur are influenced by several factors, namely mother's knowledge of nutrition, diet of children under five, and family income.This study aims to determine what factors are related to the nutritional status of children under five years in the working area of Puskesmas Danga, Aesesa Sub-district, Nagekeo Regency in 2016.This research was conducted in the working area of Puskesmas Danga, Aesesa Sub District, Nagekeo District.The study period starts from December 2016 to August 2017.This research method is analytic survey by using cross sectional study design.Sample in this research is mother who have toddler which amounted 93 people. Sampling method using systematic random sampling technique.Instrument of data collecting by using questioner and analyzed by univariat and bivariat.The results showed that there was a correlation between mother's knowledge (ρ = 0,003), diet (ρ = 0,000), and family income (ρ = 0,029) with nutritional status in toddler in working area of Puskesmas Danga Aesesa Sub-district of Nagekeo Regency 2016.Based on the results of this study, it can be concluded that there is a relationship between mother's knowledge about nutrition, eating pattern of children under five, and income of family with nutritional status at under five years in working area of Puskesmas Danga Aesesa District of Nagekeo Regency.","author":[{"dropping-particle":"","family":"Jago","given":"Falerius","non-dropping-particle":"","parse-names":false,"suffix":""},{"dropping-particle":"","family":"Marni","given":"","non-dropping-particle":"","parse-names":false,"suffix":""},{"dropping-particle":"","family":"Limbu","given":"Ribka","non-dropping-particle":"","parse-names":false,"suffix":""}],"container-title":"Lontar : Journal of Community Health","id":"ITEM-1","issue":"1","issued":{"date-parts":[["2019"]]},"page":"16-22","title":"Pengetahuan Ibu, Pola Makan Balita, dan Pendapatan Keluarga dengan Status Gizi pada Balita di Wilayah Kerja Puskesmas Danga Kecamatan Aesesa Kabupaten Nagekeo","type":"article-journal","volume":"1"},"uris":["http://www.mendeley.com/documents/?uuid=f87c1ea5-c6a0-40ac-b622-5ac72132fc73","http://www.mendeley.com/documents/?uuid=77074dbc-a277-48e0-b5ca-ca4d586a565a"]}],"mendeley":{"formattedCitation":"(Jago, Marni, &amp; Limbu, 2019)","plainTextFormattedCitation":"(Jago, Marni, &amp; Limbu, 2019)","previouslyFormattedCitation":"(Jago, Marni, &amp; Limbu, 2019)"},"properties":{"noteIndex":0},"schema":"https://github.com/citation-style-language/schema/raw/master/csl-citation.json"}</w:instrText>
      </w:r>
      <w:r w:rsidR="00A21970">
        <w:rPr>
          <w:rFonts w:ascii="Century" w:hAnsi="Century"/>
        </w:rPr>
        <w:fldChar w:fldCharType="separate"/>
      </w:r>
      <w:r w:rsidR="00365883" w:rsidRPr="00365883">
        <w:rPr>
          <w:rFonts w:ascii="Century" w:hAnsi="Century"/>
          <w:noProof/>
        </w:rPr>
        <w:t>(Jago, Marni, &amp; Limbu, 2019)</w:t>
      </w:r>
      <w:r w:rsidR="00A21970">
        <w:rPr>
          <w:rFonts w:ascii="Century" w:hAnsi="Century"/>
        </w:rPr>
        <w:fldChar w:fldCharType="end"/>
      </w:r>
      <w:r w:rsidR="00A21970">
        <w:rPr>
          <w:rFonts w:ascii="Century" w:hAnsi="Century"/>
          <w:lang w:val="id-ID"/>
        </w:rPr>
        <w:t>.</w:t>
      </w:r>
      <w:r w:rsidRPr="00057C51">
        <w:rPr>
          <w:rFonts w:ascii="Century" w:hAnsi="Century"/>
        </w:rPr>
        <w:tab/>
      </w:r>
      <w:r w:rsidR="00A57881">
        <w:rPr>
          <w:rFonts w:ascii="Century" w:hAnsi="Century"/>
        </w:rPr>
        <w:t>Hasil menunjukkan bahwa terdapat p</w:t>
      </w:r>
      <w:r w:rsidRPr="00057C51">
        <w:rPr>
          <w:rFonts w:ascii="Century" w:hAnsi="Century"/>
        </w:rPr>
        <w:t xml:space="preserve">eningkatan keterampilan </w:t>
      </w:r>
      <w:r w:rsidR="00A57881">
        <w:rPr>
          <w:rFonts w:ascii="Century" w:hAnsi="Century"/>
        </w:rPr>
        <w:t>pada</w:t>
      </w:r>
      <w:r w:rsidRPr="00057C51">
        <w:rPr>
          <w:rFonts w:ascii="Century" w:hAnsi="Century"/>
        </w:rPr>
        <w:t xml:space="preserve"> hampir seluruh peserta </w:t>
      </w:r>
      <w:r w:rsidR="00A57881">
        <w:rPr>
          <w:rFonts w:ascii="Century" w:hAnsi="Century"/>
        </w:rPr>
        <w:t xml:space="preserve"> yang dibuktikan dengan kemampuan peserta terhadap pengukuran penimbangan balita dengab benar </w:t>
      </w:r>
      <w:r w:rsidR="00FF17F7">
        <w:rPr>
          <w:rFonts w:ascii="Century" w:hAnsi="Century"/>
        </w:rPr>
        <w:fldChar w:fldCharType="begin" w:fldLock="1"/>
      </w:r>
      <w:r w:rsidR="00365883">
        <w:rPr>
          <w:rFonts w:ascii="Century" w:hAnsi="Century"/>
        </w:rPr>
        <w:instrText>ADDIN CSL_CITATION {"citationItems":[{"id":"ITEM-1","itemData":{"DOI":"10.22146/jpkm.28595","ISSN":"2460-9447","abstract":"Early childhood represents the stage of golden period during children development. Nutritional status monitoring at this period is very important to prevent growth disorders. The monitoring process is conducted monthly through posyandu. Posyandu cadres are the spearhead of successful nutritional status monitoring for children under five years old, therefore increasing cadres’ capability is necessary. This activity aims to improve posyandu cadres’ capability including knowledge and skills for nutritional status monitoring of children under five years old. This activities were carried out at Posyandu Mawar VI Karangsalam Kidul, Kedungbanteng Sub-District, Banyumas District, Central Java. This series of activities are conducted for four months, from May to August, 2017. The activity method was training with simulation with seven cadres participated in this activity. The evaluation resulted in increase of knowledge and skill level of cadre in nutritional status monitoring. The increase of knowledge scoring before and after training equal to 1.88 points. The increase of skill showed by almost every measurements are conducted properly, such as weighing standing toddler, weighing baby weight less than two years old, height measurement of toddler, and plotting KMS. Whereas, cadres are still having difficulties in measuring the length of the baby. It can be concluded that there is an increase in knowledge and skills of posyandu cadres in nutritional status monitoring of children after training.","author":[{"dropping-particle":"","family":"Zaki","given":"Ibnu","non-dropping-particle":"","parse-names":false,"suffix":""},{"dropping-particle":"","family":"Farida","given":"Farida","non-dropping-particle":"","parse-names":false,"suffix":""},{"dropping-particle":"","family":"Sari","given":"Hesti Permata","non-dropping-particle":"","parse-names":false,"suffix":""}],"container-title":"Jurnal Pengabdian kepada Masyarakat (Indonesian Journal of Community Engagement)","id":"ITEM-1","issue":"2","issued":{"date-parts":[["2018"]]},"page":"169-177","title":"Peningkatan Kapasitas Kader Posyandu Melalui Pelatihan Pemantauan Status Gizi Balita","type":"article","volume":"3"},"uris":["http://www.mendeley.com/documents/?uuid=ed7ede24-9aff-433b-bbf2-4145cddea0af","http://www.mendeley.com/documents/?uuid=453ed27b-43d4-499b-9ea5-bf1b6804aa34"]}],"mendeley":{"formattedCitation":"(Zaki, Farida, &amp; Sari, 2018)","plainTextFormattedCitation":"(Zaki, Farida, &amp; Sari, 2018)","previouslyFormattedCitation":"(Zaki, Farida, &amp; Sari, 2018)"},"properties":{"noteIndex":0},"schema":"https://github.com/citation-style-language/schema/raw/master/csl-citation.json"}</w:instrText>
      </w:r>
      <w:r w:rsidR="00FF17F7">
        <w:rPr>
          <w:rFonts w:ascii="Century" w:hAnsi="Century"/>
        </w:rPr>
        <w:fldChar w:fldCharType="separate"/>
      </w:r>
      <w:r w:rsidR="00365883" w:rsidRPr="00365883">
        <w:rPr>
          <w:rFonts w:ascii="Century" w:hAnsi="Century"/>
          <w:noProof/>
        </w:rPr>
        <w:t>(Zaki, Farida, &amp; Sari, 2018)</w:t>
      </w:r>
      <w:r w:rsidR="00FF17F7">
        <w:rPr>
          <w:rFonts w:ascii="Century" w:hAnsi="Century"/>
        </w:rPr>
        <w:fldChar w:fldCharType="end"/>
      </w:r>
      <w:r w:rsidR="00FF17F7">
        <w:rPr>
          <w:rFonts w:ascii="Century" w:hAnsi="Century"/>
          <w:lang w:val="id-ID"/>
        </w:rPr>
        <w:t>.</w:t>
      </w:r>
    </w:p>
    <w:p w14:paraId="7240C63B" w14:textId="78AF1746" w:rsidR="0067797F" w:rsidRDefault="00057C51" w:rsidP="00EF0041">
      <w:pPr>
        <w:spacing w:line="276" w:lineRule="auto"/>
        <w:ind w:left="720"/>
        <w:jc w:val="both"/>
        <w:rPr>
          <w:rFonts w:ascii="Century" w:hAnsi="Century"/>
          <w:lang w:val="id-ID"/>
        </w:rPr>
      </w:pPr>
      <w:r w:rsidRPr="00057C51">
        <w:rPr>
          <w:rFonts w:ascii="Century" w:hAnsi="Century"/>
        </w:rPr>
        <w:tab/>
        <w:t>Apabila ditinjau dari teori perilaku, bahwa edukasi kesehatan dapat seketika meningkatkan pengetahuan seseorang (ranah kognitif), akan tetapi efek seketika belum tentu ditunjukkan oleh variabel perilaku lainnya, seperti kesadaran. Sejalan dengan salah satu tujuan promosi kesehatan yaitu untuk meningkatkan pengetahuan individu</w:t>
      </w:r>
      <w:r w:rsidR="0067797F">
        <w:rPr>
          <w:rFonts w:ascii="Century" w:hAnsi="Century"/>
          <w:lang w:val="id-ID"/>
        </w:rPr>
        <w:t xml:space="preserve"> </w:t>
      </w:r>
      <w:r w:rsidR="0067797F">
        <w:rPr>
          <w:rFonts w:ascii="Century" w:hAnsi="Century"/>
          <w:lang w:val="id-ID"/>
        </w:rPr>
        <w:fldChar w:fldCharType="begin" w:fldLock="1"/>
      </w:r>
      <w:r w:rsidR="00365883">
        <w:rPr>
          <w:rFonts w:ascii="Century" w:hAnsi="Century"/>
          <w:lang w:val="id-ID"/>
        </w:rPr>
        <w:instrText>ADDIN CSL_CITATION {"citationItems":[{"id":"ITEM-1","itemData":{"ISSN":"2686-2964","author":[{"dropping-particle":"","family":"Isni","given":"Khoiriyah","non-dropping-particle":"","parse-names":false,"suffix":""},{"dropping-particle":"","family":"Qomariyah","given":"Nurul","non-dropping-particle":"","parse-names":false,"suffix":""}],"container-title":"Prosiding Seminar Nasional Hasil Pengabdian kepada Masyarakat Universitas Ahmad Dahlan","id":"ITEM-1","issued":{"date-parts":[["2021"]]},"page":"60-69","title":"Pelatihan pengukuran antropometri sebagai upaya preventif masalah gizi remaja selama masa pandemi covid-19 Khoiriyah Isni, Nurul Qomariyah","type":"article-journal"},"uris":["http://www.mendeley.com/documents/?uuid=e2d5c973-2c51-4d34-b8c1-61bfb91fe80c","http://www.mendeley.com/documents/?uuid=617b8c37-37f3-49fb-bbe1-bdf8d9640280"]}],"mendeley":{"formattedCitation":"(Isni &amp; Qomariyah, 2021)","plainTextFormattedCitation":"(Isni &amp; Qomariyah, 2021)","previouslyFormattedCitation":"(Isni &amp; Qomariyah, 2021)"},"properties":{"noteIndex":0},"schema":"https://github.com/citation-style-language/schema/raw/master/csl-citation.json"}</w:instrText>
      </w:r>
      <w:r w:rsidR="0067797F">
        <w:rPr>
          <w:rFonts w:ascii="Century" w:hAnsi="Century"/>
          <w:lang w:val="id-ID"/>
        </w:rPr>
        <w:fldChar w:fldCharType="separate"/>
      </w:r>
      <w:r w:rsidR="0067797F" w:rsidRPr="0067797F">
        <w:rPr>
          <w:rFonts w:ascii="Century" w:hAnsi="Century"/>
          <w:noProof/>
          <w:lang w:val="id-ID"/>
        </w:rPr>
        <w:t>(Isni &amp; Qomariyah, 2021)</w:t>
      </w:r>
      <w:r w:rsidR="0067797F">
        <w:rPr>
          <w:rFonts w:ascii="Century" w:hAnsi="Century"/>
          <w:lang w:val="id-ID"/>
        </w:rPr>
        <w:fldChar w:fldCharType="end"/>
      </w:r>
      <w:r w:rsidR="0067797F">
        <w:rPr>
          <w:rFonts w:ascii="Century" w:hAnsi="Century"/>
          <w:lang w:val="id-ID"/>
        </w:rPr>
        <w:t>.</w:t>
      </w:r>
    </w:p>
    <w:p w14:paraId="3A01CA48" w14:textId="17FEB348" w:rsidR="00E01DF5" w:rsidRDefault="00057C51" w:rsidP="00EF0041">
      <w:pPr>
        <w:spacing w:line="276" w:lineRule="auto"/>
        <w:ind w:left="720"/>
        <w:jc w:val="both"/>
        <w:rPr>
          <w:rFonts w:asciiTheme="majorHAnsi" w:hAnsiTheme="majorHAnsi"/>
        </w:rPr>
      </w:pPr>
      <w:r>
        <w:rPr>
          <w:rFonts w:ascii="Century" w:hAnsi="Century"/>
        </w:rPr>
        <w:tab/>
      </w:r>
      <w:r w:rsidRPr="00057C51">
        <w:rPr>
          <w:rFonts w:ascii="Century" w:hAnsi="Century"/>
        </w:rPr>
        <w:t xml:space="preserve">Menurut Kemenkes dengan melakukan pemantauan tumbuh kembang anak, terutama tinggi dan berat badan secara berkala akan lebih mudah bagi ibu untuk mengetahui gangguan gizi dan dapat dilakukan penangan segera </w:t>
      </w:r>
      <w:r w:rsidR="00AE752A">
        <w:rPr>
          <w:rFonts w:ascii="Century" w:hAnsi="Century"/>
        </w:rPr>
        <w:fldChar w:fldCharType="begin" w:fldLock="1"/>
      </w:r>
      <w:r w:rsidR="00365883">
        <w:rPr>
          <w:rFonts w:ascii="Century" w:hAnsi="Century"/>
        </w:rPr>
        <w:instrText>ADDIN CSL_CITATION {"citationItems":[{"id":"ITEM-1","itemData":{"author":[{"dropping-particle":"","family":"Kementerian Kesehatan Republik Indonesia","given":"","non-dropping-particle":"","parse-names":false,"suffix":""}],"id":"ITEM-1","issued":{"date-parts":[["2019"]]},"title":"Pencegahan Stunting Pada Anak. Direktorat Promosi Kesehatan Dan Pemberdayaan Masyarakat.","type":"book"},"uris":["http://www.mendeley.com/documents/?uuid=5bdfad32-0f0e-433d-8947-e4777f0562a9","http://www.mendeley.com/documents/?uuid=173531e6-fc74-4f43-ad88-b67364398b4b"]}],"mendeley":{"formattedCitation":"(Kementerian Kesehatan Republik Indonesia, 2019)","plainTextFormattedCitation":"(Kementerian Kesehatan Republik Indonesia, 2019)","previouslyFormattedCitation":"(Kementerian Kesehatan Republik Indonesia, 2019)"},"properties":{"noteIndex":0},"schema":"https://github.com/citation-style-language/schema/raw/master/csl-citation.json"}</w:instrText>
      </w:r>
      <w:r w:rsidR="00AE752A">
        <w:rPr>
          <w:rFonts w:ascii="Century" w:hAnsi="Century"/>
        </w:rPr>
        <w:fldChar w:fldCharType="separate"/>
      </w:r>
      <w:r w:rsidR="00AE752A" w:rsidRPr="00AE752A">
        <w:rPr>
          <w:rFonts w:ascii="Century" w:hAnsi="Century"/>
          <w:noProof/>
        </w:rPr>
        <w:t>(Kementerian Kesehatan Republik Indonesia, 2019)</w:t>
      </w:r>
      <w:r w:rsidR="00AE752A">
        <w:rPr>
          <w:rFonts w:ascii="Century" w:hAnsi="Century"/>
        </w:rPr>
        <w:fldChar w:fldCharType="end"/>
      </w:r>
      <w:r w:rsidR="00AE752A">
        <w:rPr>
          <w:rFonts w:ascii="Century" w:hAnsi="Century"/>
          <w:b/>
        </w:rPr>
        <w:t>.</w:t>
      </w:r>
      <w:r w:rsidR="00AE752A">
        <w:rPr>
          <w:rFonts w:ascii="Century" w:hAnsi="Century"/>
        </w:rPr>
        <w:t xml:space="preserve"> </w:t>
      </w:r>
      <w:r w:rsidRPr="00057C51">
        <w:rPr>
          <w:rFonts w:ascii="Century" w:hAnsi="Century"/>
        </w:rPr>
        <w:t>Sehingga diharapkan PUTRI</w:t>
      </w:r>
      <w:r>
        <w:rPr>
          <w:rFonts w:asciiTheme="majorHAnsi" w:hAnsiTheme="majorHAnsi"/>
        </w:rPr>
        <w:t xml:space="preserve"> BALITA dapat mendampingi ibu dalam memantau tumbuh kembang anaknya.</w:t>
      </w:r>
    </w:p>
    <w:p w14:paraId="71BA07F1" w14:textId="77777777" w:rsidR="00057C51" w:rsidRPr="00057C51" w:rsidRDefault="00057C51" w:rsidP="00EF0041">
      <w:pPr>
        <w:spacing w:line="276" w:lineRule="auto"/>
        <w:ind w:left="720"/>
        <w:jc w:val="both"/>
        <w:rPr>
          <w:rFonts w:ascii="Century" w:hAnsi="Century"/>
        </w:rPr>
      </w:pPr>
    </w:p>
    <w:p w14:paraId="08CF95F3" w14:textId="77777777" w:rsidR="0062033E" w:rsidRPr="00E01DF5" w:rsidRDefault="009D2660" w:rsidP="00EF0041">
      <w:pPr>
        <w:pStyle w:val="IEEEHeading1"/>
        <w:numPr>
          <w:ilvl w:val="0"/>
          <w:numId w:val="11"/>
        </w:numPr>
        <w:spacing w:before="0" w:after="0" w:line="276" w:lineRule="auto"/>
        <w:jc w:val="left"/>
        <w:rPr>
          <w:rFonts w:ascii="Century" w:hAnsi="Century"/>
          <w:b/>
          <w:sz w:val="25"/>
          <w:szCs w:val="25"/>
          <w:lang w:val="en-US"/>
        </w:rPr>
      </w:pPr>
      <w:r w:rsidRPr="00E01DF5">
        <w:rPr>
          <w:rFonts w:ascii="Century" w:hAnsi="Century"/>
          <w:b/>
          <w:sz w:val="25"/>
          <w:szCs w:val="25"/>
          <w:lang w:val="id-ID"/>
        </w:rPr>
        <w:t xml:space="preserve">SIMPULAN </w:t>
      </w:r>
      <w:r w:rsidR="00F870D3" w:rsidRPr="00E01DF5">
        <w:rPr>
          <w:rFonts w:ascii="Century" w:hAnsi="Century"/>
          <w:b/>
          <w:sz w:val="25"/>
          <w:szCs w:val="25"/>
          <w:lang w:val="id-ID"/>
        </w:rPr>
        <w:t>DAN</w:t>
      </w:r>
      <w:r w:rsidR="00633178" w:rsidRPr="00E01DF5">
        <w:rPr>
          <w:rFonts w:ascii="Century" w:hAnsi="Century"/>
          <w:b/>
          <w:sz w:val="25"/>
          <w:szCs w:val="25"/>
          <w:lang w:val="id-ID"/>
        </w:rPr>
        <w:t xml:space="preserve"> SARAN</w:t>
      </w:r>
    </w:p>
    <w:p w14:paraId="1EB84640" w14:textId="77777777" w:rsidR="00633178" w:rsidRPr="00EF0041" w:rsidRDefault="00057C51" w:rsidP="00EF0041">
      <w:pPr>
        <w:spacing w:line="276" w:lineRule="auto"/>
        <w:jc w:val="both"/>
        <w:rPr>
          <w:rStyle w:val="longtext"/>
          <w:rFonts w:ascii="Century" w:hAnsi="Century"/>
        </w:rPr>
      </w:pPr>
      <w:r>
        <w:rPr>
          <w:rFonts w:ascii="Century" w:hAnsi="Century"/>
        </w:rPr>
        <w:tab/>
      </w:r>
      <w:r w:rsidRPr="00057C51">
        <w:rPr>
          <w:rFonts w:ascii="Century" w:hAnsi="Century"/>
        </w:rPr>
        <w:t xml:space="preserve">Pembentukkan Pendamping Nutrisi BALITA (PUTRI BALITA) telah berhasil dilakukan melalui kegiatan pelatihan pengukuran status gizi balita. Peningkatan pengetahuan peserta dan didukung dengan keterampilan peserta melalui metode penyampaian materi melalui </w:t>
      </w:r>
      <w:r w:rsidRPr="00057C51">
        <w:rPr>
          <w:rFonts w:ascii="Century" w:hAnsi="Century"/>
          <w:i/>
        </w:rPr>
        <w:t xml:space="preserve">online </w:t>
      </w:r>
      <w:r w:rsidRPr="00057C51">
        <w:rPr>
          <w:rFonts w:ascii="Century" w:hAnsi="Century"/>
        </w:rPr>
        <w:t xml:space="preserve">dan praktek secara tatap muka, dapat memberikan kontribusi positif dalam mengurangi dan mencegah kasus stunting di NTB, khususnya di Kabupaten Lombok Utara. </w:t>
      </w:r>
    </w:p>
    <w:p w14:paraId="1E6BB6DB" w14:textId="77777777" w:rsidR="00BB64E7" w:rsidRPr="00420C35" w:rsidRDefault="00BB64E7" w:rsidP="00EF0041">
      <w:pPr>
        <w:pStyle w:val="IEEEParagraph"/>
        <w:spacing w:line="276" w:lineRule="auto"/>
        <w:ind w:firstLine="0"/>
        <w:rPr>
          <w:rFonts w:ascii="Century" w:hAnsi="Century"/>
          <w:lang w:val="en-US"/>
        </w:rPr>
      </w:pPr>
    </w:p>
    <w:p w14:paraId="2552AC7A" w14:textId="77777777" w:rsidR="003950A4" w:rsidRPr="00E01DF5" w:rsidRDefault="009570BE" w:rsidP="00EF0041">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t>UCAPAN TERIMA KASIH</w:t>
      </w:r>
    </w:p>
    <w:p w14:paraId="6FAF91A5" w14:textId="77777777" w:rsidR="00057C51" w:rsidRPr="00057C51" w:rsidRDefault="00057C51" w:rsidP="00EF0041">
      <w:pPr>
        <w:pStyle w:val="IEEEParagraph"/>
        <w:spacing w:line="276" w:lineRule="auto"/>
        <w:rPr>
          <w:rFonts w:ascii="Century" w:hAnsi="Century"/>
          <w:shd w:val="clear" w:color="auto" w:fill="FFFFFF"/>
          <w:lang w:val="en-US"/>
        </w:rPr>
      </w:pPr>
      <w:r w:rsidRPr="00057C51">
        <w:rPr>
          <w:rFonts w:ascii="Century" w:hAnsi="Century"/>
          <w:shd w:val="clear" w:color="auto" w:fill="FFFFFF"/>
          <w:lang w:val="en-US"/>
        </w:rPr>
        <w:t>Terimakasih kepada IAKMI, STIKES YARSI MATARAM, dan UNDIKMA yang sudah memfasilitasi kegiatan pengabdian ini sehingga dapat berjalan dengan baik.</w:t>
      </w:r>
    </w:p>
    <w:p w14:paraId="3D73522A" w14:textId="77777777" w:rsidR="00FF17F7" w:rsidRDefault="00FF17F7" w:rsidP="00420C35">
      <w:pPr>
        <w:pStyle w:val="IEEEParagraph"/>
        <w:spacing w:line="276" w:lineRule="auto"/>
        <w:ind w:firstLine="0"/>
        <w:rPr>
          <w:rFonts w:ascii="Century" w:hAnsi="Century"/>
          <w:lang w:val="id-ID"/>
        </w:rPr>
      </w:pPr>
    </w:p>
    <w:p w14:paraId="0C23EC67" w14:textId="77777777" w:rsidR="00FF17F7" w:rsidRPr="0067797F" w:rsidRDefault="00FF17F7" w:rsidP="00420C35">
      <w:pPr>
        <w:pStyle w:val="IEEEParagraph"/>
        <w:spacing w:line="276" w:lineRule="auto"/>
        <w:ind w:firstLine="0"/>
        <w:rPr>
          <w:rFonts w:ascii="Century" w:hAnsi="Century"/>
          <w:lang w:val="id-ID"/>
        </w:rPr>
      </w:pPr>
    </w:p>
    <w:p w14:paraId="5930E869" w14:textId="77777777" w:rsidR="007B628B" w:rsidRDefault="00633178" w:rsidP="007B628B">
      <w:pPr>
        <w:pStyle w:val="IEEEHeading1"/>
        <w:numPr>
          <w:ilvl w:val="0"/>
          <w:numId w:val="0"/>
        </w:numPr>
        <w:spacing w:before="0" w:after="0" w:line="276" w:lineRule="auto"/>
        <w:jc w:val="left"/>
        <w:rPr>
          <w:rFonts w:ascii="Century" w:hAnsi="Century"/>
          <w:b/>
          <w:sz w:val="25"/>
          <w:szCs w:val="25"/>
          <w:lang w:val="id-ID"/>
        </w:rPr>
      </w:pPr>
      <w:r w:rsidRPr="00E01DF5">
        <w:rPr>
          <w:rFonts w:ascii="Century" w:hAnsi="Century"/>
          <w:b/>
          <w:sz w:val="25"/>
          <w:szCs w:val="25"/>
          <w:lang w:val="id-ID"/>
        </w:rPr>
        <w:t>DAFTAR RUJUKAN</w:t>
      </w:r>
    </w:p>
    <w:p w14:paraId="34AE8DCB" w14:textId="77777777" w:rsidR="00365883" w:rsidRDefault="00365883" w:rsidP="00365883">
      <w:pPr>
        <w:pStyle w:val="IEEEParagraph"/>
      </w:pPr>
    </w:p>
    <w:p w14:paraId="3A7345AC" w14:textId="7942E3D0" w:rsidR="00365883" w:rsidRPr="00365883" w:rsidRDefault="00365883" w:rsidP="00365883">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365883">
        <w:rPr>
          <w:noProof/>
        </w:rPr>
        <w:t xml:space="preserve">Handayani, R. (2017). Faktor-Faktor Yang Berhubungan Dengan Status Gizi Pada Anak Balita. </w:t>
      </w:r>
      <w:r w:rsidRPr="00365883">
        <w:rPr>
          <w:i/>
          <w:iCs/>
          <w:noProof/>
        </w:rPr>
        <w:t>Jurnal Endurance</w:t>
      </w:r>
      <w:r w:rsidRPr="00365883">
        <w:rPr>
          <w:noProof/>
        </w:rPr>
        <w:t xml:space="preserve">, </w:t>
      </w:r>
      <w:r w:rsidRPr="00365883">
        <w:rPr>
          <w:i/>
          <w:iCs/>
          <w:noProof/>
        </w:rPr>
        <w:t>2</w:t>
      </w:r>
      <w:r w:rsidRPr="00365883">
        <w:rPr>
          <w:noProof/>
        </w:rPr>
        <w:t>(2), 217. https://doi.org/10.22216/jen.v2i2.1742</w:t>
      </w:r>
    </w:p>
    <w:p w14:paraId="7344AFAC"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Isni, K., &amp; Dinni, S. M. (2020). Pelatihan Pengukuran Status Gizi Balita Sebagai Upaya Pencegahan Stunting Sejak Dini Pada Ibu Di Dusun Randugunting, Sleman, Diy. </w:t>
      </w:r>
      <w:r w:rsidRPr="00365883">
        <w:rPr>
          <w:i/>
          <w:iCs/>
          <w:noProof/>
        </w:rPr>
        <w:t>Panrita Abdi - Jurnal Pengabdian Pada Masyarakat</w:t>
      </w:r>
      <w:r w:rsidRPr="00365883">
        <w:rPr>
          <w:noProof/>
        </w:rPr>
        <w:t xml:space="preserve">, </w:t>
      </w:r>
      <w:r w:rsidRPr="00365883">
        <w:rPr>
          <w:i/>
          <w:iCs/>
          <w:noProof/>
        </w:rPr>
        <w:t>4</w:t>
      </w:r>
      <w:r w:rsidRPr="00365883">
        <w:rPr>
          <w:noProof/>
        </w:rPr>
        <w:t>(1), 60. https://doi.org/10.20956/pa.v4i1.7299</w:t>
      </w:r>
    </w:p>
    <w:p w14:paraId="2D1451AC"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Isni, K., &amp; Qomariyah, N. (2021). Pelatihan pengukuran antropometri sebagai upaya preventif masalah gizi remaja selama masa pandemi covid-19 Khoiriyah Isni, </w:t>
      </w:r>
      <w:r w:rsidRPr="00365883">
        <w:rPr>
          <w:noProof/>
        </w:rPr>
        <w:lastRenderedPageBreak/>
        <w:t xml:space="preserve">Nurul Qomariyah. </w:t>
      </w:r>
      <w:r w:rsidRPr="00365883">
        <w:rPr>
          <w:i/>
          <w:iCs/>
          <w:noProof/>
        </w:rPr>
        <w:t>Prosiding Seminar Nasional Hasil Pengabdian Kepada Masyarakat Universitas Ahmad Dahlan</w:t>
      </w:r>
      <w:r w:rsidRPr="00365883">
        <w:rPr>
          <w:noProof/>
        </w:rPr>
        <w:t>, 60–69.</w:t>
      </w:r>
    </w:p>
    <w:p w14:paraId="7F8DF472"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Jago, F., Marni, &amp; Limbu, R. (2019). Pengetahuan Ibu, Pola Makan Balita, dan Pendapatan Keluarga dengan Status Gizi pada Balita di Wilayah Kerja Puskesmas Danga Kecamatan Aesesa Kabupaten Nagekeo. </w:t>
      </w:r>
      <w:r w:rsidRPr="00365883">
        <w:rPr>
          <w:i/>
          <w:iCs/>
          <w:noProof/>
        </w:rPr>
        <w:t>Lontar : Journal of Community Health</w:t>
      </w:r>
      <w:r w:rsidRPr="00365883">
        <w:rPr>
          <w:noProof/>
        </w:rPr>
        <w:t xml:space="preserve">, </w:t>
      </w:r>
      <w:r w:rsidRPr="00365883">
        <w:rPr>
          <w:i/>
          <w:iCs/>
          <w:noProof/>
        </w:rPr>
        <w:t>1</w:t>
      </w:r>
      <w:r w:rsidRPr="00365883">
        <w:rPr>
          <w:noProof/>
        </w:rPr>
        <w:t>(1), 16–22. https://doi.org/10.35508/ljch.v1i1.2153</w:t>
      </w:r>
    </w:p>
    <w:p w14:paraId="03E7A5C4"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Kementerian Kesehatan Republik Indonesia. (2019). </w:t>
      </w:r>
      <w:r w:rsidRPr="00365883">
        <w:rPr>
          <w:i/>
          <w:iCs/>
          <w:noProof/>
        </w:rPr>
        <w:t>Pencegahan Stunting Pada Anak. Direktorat Promosi Kesehatan Dan Pemberdayaan Masyarakat.</w:t>
      </w:r>
    </w:p>
    <w:p w14:paraId="68CEF67D" w14:textId="77777777" w:rsidR="00365883" w:rsidRPr="00365883" w:rsidRDefault="00365883" w:rsidP="00365883">
      <w:pPr>
        <w:widowControl w:val="0"/>
        <w:autoSpaceDE w:val="0"/>
        <w:autoSpaceDN w:val="0"/>
        <w:adjustRightInd w:val="0"/>
        <w:ind w:left="480" w:hanging="480"/>
        <w:rPr>
          <w:noProof/>
        </w:rPr>
      </w:pPr>
      <w:r w:rsidRPr="00365883">
        <w:rPr>
          <w:noProof/>
        </w:rPr>
        <w:t>Kementrian Kesehatan Republik Indonesia. (2013). Hasil Riskesdas 2013. Jakarta: Badan Penelitian dan Pengembangan Kesehatan.</w:t>
      </w:r>
    </w:p>
    <w:p w14:paraId="66D312A4"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Miller, A. C., Murray, M. B., Thomson, D. R., &amp; Arbour, M. C. (2016). How consistent are associations between stunting and child development? Evidence from a meta-analysis of associations between stunting and multidimensional child development in fifteen low- and middle-income countries. </w:t>
      </w:r>
      <w:r w:rsidRPr="00365883">
        <w:rPr>
          <w:i/>
          <w:iCs/>
          <w:noProof/>
        </w:rPr>
        <w:t>Public Health Nutrition</w:t>
      </w:r>
      <w:r w:rsidRPr="00365883">
        <w:rPr>
          <w:noProof/>
        </w:rPr>
        <w:t xml:space="preserve">, </w:t>
      </w:r>
      <w:r w:rsidRPr="00365883">
        <w:rPr>
          <w:i/>
          <w:iCs/>
          <w:noProof/>
        </w:rPr>
        <w:t>19</w:t>
      </w:r>
      <w:r w:rsidRPr="00365883">
        <w:rPr>
          <w:noProof/>
        </w:rPr>
        <w:t>(8), 1339–1347. https://doi.org/10.1017/S136898001500227X</w:t>
      </w:r>
    </w:p>
    <w:p w14:paraId="4A7F19BC" w14:textId="77777777" w:rsidR="00365883" w:rsidRPr="00365883" w:rsidRDefault="00365883" w:rsidP="00365883">
      <w:pPr>
        <w:widowControl w:val="0"/>
        <w:autoSpaceDE w:val="0"/>
        <w:autoSpaceDN w:val="0"/>
        <w:adjustRightInd w:val="0"/>
        <w:ind w:left="480" w:hanging="480"/>
        <w:rPr>
          <w:noProof/>
        </w:rPr>
      </w:pPr>
      <w:r w:rsidRPr="00365883">
        <w:rPr>
          <w:noProof/>
        </w:rPr>
        <w:t>NTB, S. (2019). Stunting Masih Jadi PR. Retrieved from https://www.suarantb.com/topik/stunting/</w:t>
      </w:r>
    </w:p>
    <w:p w14:paraId="090B1A51"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Rusli., Sarifin, &amp; Sulfitriono. (2021). PKM Pelatihan Penilaian Status Gizi Melalui Metode Survei Konsumsi Pangan. </w:t>
      </w:r>
      <w:r w:rsidRPr="00365883">
        <w:rPr>
          <w:i/>
          <w:iCs/>
          <w:noProof/>
        </w:rPr>
        <w:t>Seminar Nasional Hasil Pengabdian 2021</w:t>
      </w:r>
      <w:r w:rsidRPr="00365883">
        <w:rPr>
          <w:noProof/>
        </w:rPr>
        <w:t>, 624–627.</w:t>
      </w:r>
    </w:p>
    <w:p w14:paraId="09FD40D0"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Safitri, Y. A., &amp; Darmaningtyas, I. P. (2016). Pola Makan Battita “Z” Dengan Status Gizi BGM (Bawah Garis Merah) Di Puskesmas Ketawang Kabupaten Malang. </w:t>
      </w:r>
      <w:r w:rsidRPr="00365883">
        <w:rPr>
          <w:i/>
          <w:iCs/>
          <w:noProof/>
        </w:rPr>
        <w:t>Hesrti Wira Sakti</w:t>
      </w:r>
      <w:r w:rsidRPr="00365883">
        <w:rPr>
          <w:noProof/>
        </w:rPr>
        <w:t xml:space="preserve">, </w:t>
      </w:r>
      <w:r w:rsidRPr="00365883">
        <w:rPr>
          <w:i/>
          <w:iCs/>
          <w:noProof/>
        </w:rPr>
        <w:t>4</w:t>
      </w:r>
      <w:r w:rsidRPr="00365883">
        <w:rPr>
          <w:noProof/>
        </w:rPr>
        <w:t>(1), 94–100. Retrieved from https://www.semanticscholar.org/paper/POLA-MAKAN-BATITA</w:t>
      </w:r>
    </w:p>
    <w:p w14:paraId="53AC258E"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Sari,  lugita L. (2022). Pelatihan Pengukuran Status Gizi Balita Dengan Menggunakan Antropometri Sebagai Upaya Pencegahan Stunting Sejak Dini Pada Ibu Di Darat Sawah Seginim Bengkulu Selatan. </w:t>
      </w:r>
      <w:r w:rsidRPr="00365883">
        <w:rPr>
          <w:i/>
          <w:iCs/>
          <w:noProof/>
        </w:rPr>
        <w:t>JURNAL KREATIVITAS PENGABDIAN KEPADA MASYARAKAT (PKM)</w:t>
      </w:r>
      <w:r w:rsidRPr="00365883">
        <w:rPr>
          <w:noProof/>
        </w:rPr>
        <w:t xml:space="preserve">, </w:t>
      </w:r>
      <w:r w:rsidRPr="00365883">
        <w:rPr>
          <w:i/>
          <w:iCs/>
          <w:noProof/>
        </w:rPr>
        <w:t>5</w:t>
      </w:r>
      <w:r w:rsidRPr="00365883">
        <w:rPr>
          <w:noProof/>
        </w:rPr>
        <w:t>(8.5.2017), 2003–2005.</w:t>
      </w:r>
    </w:p>
    <w:p w14:paraId="0E29A90F"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Setiawan, E., Machmud, R., &amp; Masrul. (2018). Faktor-Faktor yang Berhubungan dengan Kejadian Stunting pada Anak Usia 24-59 Bulan di Wilayah Kerja Puskesmas Andalas Kecamatan Padang Timur Kota Padang Tahun 2018. </w:t>
      </w:r>
      <w:r w:rsidRPr="00365883">
        <w:rPr>
          <w:i/>
          <w:iCs/>
          <w:noProof/>
        </w:rPr>
        <w:t>Jurnal Kesehatan Andalas</w:t>
      </w:r>
      <w:r w:rsidRPr="00365883">
        <w:rPr>
          <w:noProof/>
        </w:rPr>
        <w:t>.</w:t>
      </w:r>
    </w:p>
    <w:p w14:paraId="6F474A36" w14:textId="77777777" w:rsidR="00365883" w:rsidRPr="00365883" w:rsidRDefault="00365883" w:rsidP="00365883">
      <w:pPr>
        <w:widowControl w:val="0"/>
        <w:autoSpaceDE w:val="0"/>
        <w:autoSpaceDN w:val="0"/>
        <w:adjustRightInd w:val="0"/>
        <w:ind w:left="480" w:hanging="480"/>
        <w:rPr>
          <w:noProof/>
        </w:rPr>
      </w:pPr>
      <w:r w:rsidRPr="00365883">
        <w:rPr>
          <w:noProof/>
        </w:rPr>
        <w:t>Trihono, T., Atmarita, A., Tjandrarini, D. H., Irawati, A., Utami, N. H., &amp; Tejayanti, T., &amp; Nurlinawati, I. (2015). (2019). Stunting in Indonesia, Problems and Solutions.</w:t>
      </w:r>
    </w:p>
    <w:p w14:paraId="1CF6E870"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UNICEF. (2019). </w:t>
      </w:r>
      <w:r w:rsidRPr="00365883">
        <w:rPr>
          <w:i/>
          <w:iCs/>
          <w:noProof/>
        </w:rPr>
        <w:t>MICS: Monitoring the Situation of Children and Women</w:t>
      </w:r>
      <w:r w:rsidRPr="00365883">
        <w:rPr>
          <w:noProof/>
        </w:rPr>
        <w:t xml:space="preserve">. </w:t>
      </w:r>
      <w:r w:rsidRPr="00365883">
        <w:rPr>
          <w:i/>
          <w:iCs/>
          <w:noProof/>
        </w:rPr>
        <w:t>2020</w:t>
      </w:r>
      <w:r w:rsidRPr="00365883">
        <w:rPr>
          <w:noProof/>
        </w:rPr>
        <w:t>.</w:t>
      </w:r>
    </w:p>
    <w:p w14:paraId="473FDD0A"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Zahtamal, Z., &amp; Munir, S. M. (2019). Edukasi Kesehatan Tentang Pola Makan dan Latihan Fisik untuk Pengelolaan Remaja Underweight. </w:t>
      </w:r>
      <w:r w:rsidRPr="00365883">
        <w:rPr>
          <w:i/>
          <w:iCs/>
          <w:noProof/>
        </w:rPr>
        <w:t>Jurnal PkM Pengabdian Kepada Masyarakat</w:t>
      </w:r>
      <w:r w:rsidRPr="00365883">
        <w:rPr>
          <w:noProof/>
        </w:rPr>
        <w:t xml:space="preserve">, </w:t>
      </w:r>
      <w:r w:rsidRPr="00365883">
        <w:rPr>
          <w:i/>
          <w:iCs/>
          <w:noProof/>
        </w:rPr>
        <w:t>2</w:t>
      </w:r>
      <w:r w:rsidRPr="00365883">
        <w:rPr>
          <w:noProof/>
        </w:rPr>
        <w:t>(01), 64. https://doi.org/10.30998/jurnalpkm.v2i01.2939</w:t>
      </w:r>
    </w:p>
    <w:p w14:paraId="780FA5FE" w14:textId="77777777" w:rsidR="00365883" w:rsidRPr="00365883" w:rsidRDefault="00365883" w:rsidP="00365883">
      <w:pPr>
        <w:widowControl w:val="0"/>
        <w:autoSpaceDE w:val="0"/>
        <w:autoSpaceDN w:val="0"/>
        <w:adjustRightInd w:val="0"/>
        <w:ind w:left="480" w:hanging="480"/>
        <w:rPr>
          <w:noProof/>
        </w:rPr>
      </w:pPr>
      <w:r w:rsidRPr="00365883">
        <w:rPr>
          <w:noProof/>
        </w:rPr>
        <w:t xml:space="preserve">Zaki, I., Farida, F., &amp; Sari, H. P. (2018). Peningkatan Kapasitas Kader Posyandu Melalui Pelatihan Pemantauan Status Gizi Balita. </w:t>
      </w:r>
      <w:r w:rsidRPr="00365883">
        <w:rPr>
          <w:i/>
          <w:iCs/>
          <w:noProof/>
        </w:rPr>
        <w:t>Jurnal Pengabdian Kepada Masyarakat (Indonesian Journal of Community Engagement)</w:t>
      </w:r>
      <w:r w:rsidRPr="00365883">
        <w:rPr>
          <w:noProof/>
        </w:rPr>
        <w:t>. https://doi.org/10.22146/jpkm.28595</w:t>
      </w:r>
    </w:p>
    <w:p w14:paraId="27826C4E" w14:textId="3FCF9D02" w:rsidR="00365883" w:rsidRPr="00365883" w:rsidRDefault="00365883" w:rsidP="00365883">
      <w:pPr>
        <w:pStyle w:val="IEEEParagraph"/>
      </w:pPr>
      <w:r>
        <w:fldChar w:fldCharType="end"/>
      </w:r>
    </w:p>
    <w:p w14:paraId="3800CC75" w14:textId="77777777" w:rsidR="00FF17F7" w:rsidRDefault="00FF17F7" w:rsidP="00FF17F7">
      <w:pPr>
        <w:pStyle w:val="IEEEParagraph"/>
        <w:rPr>
          <w:lang w:val="id-ID"/>
        </w:rPr>
      </w:pPr>
    </w:p>
    <w:p w14:paraId="11B06459" w14:textId="77777777" w:rsidR="00FF17F7" w:rsidRDefault="00FF17F7" w:rsidP="00FF17F7">
      <w:pPr>
        <w:pStyle w:val="IEEEParagraph"/>
        <w:rPr>
          <w:lang w:val="id-ID"/>
        </w:rPr>
      </w:pPr>
    </w:p>
    <w:p w14:paraId="37065484" w14:textId="77777777" w:rsidR="00FF17F7" w:rsidRDefault="00FF17F7" w:rsidP="00FF17F7">
      <w:pPr>
        <w:pStyle w:val="IEEEParagraph"/>
        <w:rPr>
          <w:lang w:val="id-ID"/>
        </w:rPr>
      </w:pPr>
    </w:p>
    <w:p w14:paraId="08E52FE9" w14:textId="77777777" w:rsidR="00FF17F7" w:rsidRDefault="00FF17F7" w:rsidP="00FF17F7">
      <w:pPr>
        <w:pStyle w:val="IEEEParagraph"/>
        <w:rPr>
          <w:lang w:val="id-ID"/>
        </w:rPr>
      </w:pPr>
    </w:p>
    <w:p w14:paraId="5B6BBCF5" w14:textId="77777777" w:rsidR="00FF17F7" w:rsidRDefault="00FF17F7" w:rsidP="00FF17F7">
      <w:pPr>
        <w:pStyle w:val="IEEEParagraph"/>
        <w:rPr>
          <w:lang w:val="id-ID"/>
        </w:rPr>
      </w:pPr>
    </w:p>
    <w:p w14:paraId="4F3CEF80" w14:textId="77777777" w:rsidR="00FF17F7" w:rsidRDefault="00FF17F7" w:rsidP="00FF17F7">
      <w:pPr>
        <w:pStyle w:val="IEEEParagraph"/>
        <w:rPr>
          <w:lang w:val="id-ID"/>
        </w:rPr>
      </w:pPr>
    </w:p>
    <w:p w14:paraId="6FBCDBF0" w14:textId="77777777" w:rsidR="00FF17F7" w:rsidRDefault="00FF17F7" w:rsidP="00FF17F7">
      <w:pPr>
        <w:pStyle w:val="IEEEParagraph"/>
        <w:rPr>
          <w:lang w:val="id-ID"/>
        </w:rPr>
      </w:pPr>
    </w:p>
    <w:p w14:paraId="3B4E693E" w14:textId="77777777" w:rsidR="00FF17F7" w:rsidRDefault="00FF17F7" w:rsidP="00FF17F7">
      <w:pPr>
        <w:pStyle w:val="IEEEParagraph"/>
        <w:rPr>
          <w:lang w:val="id-ID"/>
        </w:rPr>
      </w:pPr>
    </w:p>
    <w:p w14:paraId="4A284E75" w14:textId="77777777" w:rsidR="00FF17F7" w:rsidRDefault="00FF17F7" w:rsidP="00FF17F7">
      <w:pPr>
        <w:pStyle w:val="IEEEParagraph"/>
        <w:rPr>
          <w:lang w:val="id-ID"/>
        </w:rPr>
      </w:pPr>
    </w:p>
    <w:p w14:paraId="0756BDAB" w14:textId="77777777" w:rsidR="00FF17F7" w:rsidRDefault="00FF17F7" w:rsidP="00FF17F7">
      <w:pPr>
        <w:pStyle w:val="IEEEParagraph"/>
        <w:rPr>
          <w:lang w:val="id-ID"/>
        </w:rPr>
      </w:pPr>
    </w:p>
    <w:p w14:paraId="25B6F076" w14:textId="77777777" w:rsidR="00FF17F7" w:rsidRDefault="00FF17F7" w:rsidP="00FF17F7">
      <w:pPr>
        <w:pStyle w:val="IEEEParagraph"/>
        <w:rPr>
          <w:lang w:val="id-ID"/>
        </w:rPr>
      </w:pPr>
    </w:p>
    <w:p w14:paraId="7633A034" w14:textId="77777777" w:rsidR="00FF17F7" w:rsidRDefault="00FF17F7" w:rsidP="00FF17F7">
      <w:pPr>
        <w:pStyle w:val="IEEEParagraph"/>
        <w:rPr>
          <w:lang w:val="id-ID"/>
        </w:rPr>
      </w:pPr>
    </w:p>
    <w:p w14:paraId="3595D3B7" w14:textId="77777777" w:rsidR="00FF17F7" w:rsidRDefault="00FF17F7" w:rsidP="00FF17F7">
      <w:pPr>
        <w:pStyle w:val="IEEEParagraph"/>
        <w:rPr>
          <w:lang w:val="id-ID"/>
        </w:rPr>
      </w:pPr>
    </w:p>
    <w:p w14:paraId="4FE7F1D1" w14:textId="77777777" w:rsidR="005F45B1" w:rsidRPr="005F45B1" w:rsidRDefault="005F45B1" w:rsidP="005F45B1">
      <w:pPr>
        <w:pStyle w:val="References"/>
        <w:spacing w:line="276" w:lineRule="auto"/>
        <w:rPr>
          <w:rFonts w:ascii="Century" w:hAnsi="Century"/>
          <w:color w:val="FF0000"/>
          <w:sz w:val="22"/>
          <w:szCs w:val="22"/>
        </w:rPr>
      </w:pPr>
    </w:p>
    <w:sectPr w:rsidR="005F45B1" w:rsidRPr="005F45B1"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4E317" w14:textId="77777777" w:rsidR="00186D0D" w:rsidRDefault="00186D0D" w:rsidP="00A1414F">
      <w:r>
        <w:separator/>
      </w:r>
    </w:p>
  </w:endnote>
  <w:endnote w:type="continuationSeparator" w:id="0">
    <w:p w14:paraId="643A5564" w14:textId="77777777" w:rsidR="00186D0D" w:rsidRDefault="00186D0D"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ymbol">
    <w:panose1 w:val="00000000000000000000"/>
    <w:charset w:val="02"/>
    <w:family w:val="auto"/>
    <w:pitch w:val="variable"/>
    <w:sig w:usb0="00000000" w:usb1="10000000" w:usb2="00000000" w:usb3="00000000" w:csb0="80000000" w:csb1="00000000"/>
  </w:font>
  <w:font w:name="SimSun">
    <w:altName w:val="宋体"/>
    <w:charset w:val="86"/>
    <w:family w:val="auto"/>
    <w:pitch w:val="default"/>
    <w:sig w:usb0="00000003" w:usb1="288F0000" w:usb2="00000006" w:usb3="00000000" w:csb0="0004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entury">
    <w:panose1 w:val="020406040505050203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Garamond">
    <w:panose1 w:val="02020404030301010803"/>
    <w:charset w:val="00"/>
    <w:family w:val="auto"/>
    <w:pitch w:val="variable"/>
    <w:sig w:usb0="00000003" w:usb1="00000000" w:usb2="00000000" w:usb3="00000000" w:csb0="00000001" w:csb1="00000000"/>
  </w:font>
  <w:font w:name="MS Mincho">
    <w:altName w:val="ＭＳ 明朝"/>
    <w:charset w:val="80"/>
    <w:family w:val="modern"/>
    <w:pitch w:val="fixed"/>
    <w:sig w:usb0="A00002BF" w:usb1="68C7FCFB" w:usb2="00000010" w:usb3="00000000" w:csb0="0002009F" w:csb1="00000000"/>
  </w:font>
  <w:font w:name="Palatino">
    <w:panose1 w:val="00000000000000000000"/>
    <w:charset w:val="00"/>
    <w:family w:val="auto"/>
    <w:pitch w:val="variable"/>
    <w:sig w:usb0="A00002FF" w:usb1="7800205A" w:usb2="14600000" w:usb3="00000000" w:csb0="00000193" w:csb1="00000000"/>
  </w:font>
  <w:font w:name="Century Gothic">
    <w:panose1 w:val="020B0502020202020204"/>
    <w:charset w:val="00"/>
    <w:family w:val="auto"/>
    <w:pitch w:val="variable"/>
    <w:sig w:usb0="0000000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41B6D5" w14:textId="77777777" w:rsidR="00F558A2" w:rsidRDefault="00BC05BF" w:rsidP="00922A80">
    <w:pPr>
      <w:pStyle w:val="Footer"/>
      <w:jc w:val="center"/>
    </w:pPr>
    <w:sdt>
      <w:sdtPr>
        <w:id w:val="-303084485"/>
        <w:docPartObj>
          <w:docPartGallery w:val="Page Numbers (Bottom of Page)"/>
          <w:docPartUnique/>
        </w:docPartObj>
      </w:sdtPr>
      <w:sdtEndPr/>
      <w:sdtContent>
        <w:r w:rsidR="00B414DB">
          <w:fldChar w:fldCharType="begin"/>
        </w:r>
        <w:r w:rsidR="00F558A2">
          <w:instrText xml:space="preserve"> PAGE   \* MERGEFORMAT </w:instrText>
        </w:r>
        <w:r w:rsidR="00B414DB">
          <w:fldChar w:fldCharType="separate"/>
        </w:r>
        <w:r>
          <w:rPr>
            <w:noProof/>
          </w:rPr>
          <w:t>1</w:t>
        </w:r>
        <w:r w:rsidR="00B414DB">
          <w:rPr>
            <w:noProof/>
          </w:rPr>
          <w:fldChar w:fldCharType="end"/>
        </w:r>
      </w:sdtContent>
    </w:sdt>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2368E4" w14:textId="77777777" w:rsidR="00186D0D" w:rsidRDefault="00186D0D" w:rsidP="00A1414F">
      <w:r>
        <w:separator/>
      </w:r>
    </w:p>
  </w:footnote>
  <w:footnote w:type="continuationSeparator" w:id="0">
    <w:p w14:paraId="36C12C51" w14:textId="77777777" w:rsidR="00186D0D" w:rsidRDefault="00186D0D" w:rsidP="00A1414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D60F8" w14:textId="77777777" w:rsidR="00F558A2" w:rsidRPr="00420C35" w:rsidRDefault="00B414DB"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F558A2"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BC05BF">
      <w:rPr>
        <w:rFonts w:ascii="Trebuchet MS" w:hAnsi="Trebuchet MS"/>
        <w:smallCaps/>
        <w:noProof/>
        <w:sz w:val="22"/>
        <w:szCs w:val="22"/>
        <w:lang w:val="id-ID"/>
      </w:rPr>
      <w:t>4</w:t>
    </w:r>
    <w:r w:rsidRPr="009151A5">
      <w:rPr>
        <w:rFonts w:ascii="Trebuchet MS" w:hAnsi="Trebuchet MS"/>
        <w:smallCaps/>
        <w:noProof/>
        <w:sz w:val="22"/>
        <w:szCs w:val="22"/>
        <w:lang w:val="id-ID"/>
      </w:rPr>
      <w:fldChar w:fldCharType="end"/>
    </w:r>
    <w:r w:rsidR="00F558A2">
      <w:rPr>
        <w:rFonts w:ascii="Trebuchet MS" w:hAnsi="Trebuchet MS"/>
        <w:smallCaps/>
        <w:noProof/>
        <w:sz w:val="22"/>
        <w:szCs w:val="22"/>
        <w:lang w:val="en-US"/>
      </w:rPr>
      <w:t xml:space="preserve">|  </w:t>
    </w:r>
    <w:r w:rsidR="00F558A2" w:rsidRPr="00420C35">
      <w:rPr>
        <w:rFonts w:ascii="Trebuchet MS" w:hAnsi="Trebuchet MS"/>
        <w:b/>
        <w:smallCaps/>
        <w:noProof/>
        <w:sz w:val="22"/>
        <w:szCs w:val="22"/>
        <w:lang w:val="en-US"/>
      </w:rPr>
      <w:t>JMM (</w:t>
    </w:r>
    <w:r w:rsidR="00F558A2" w:rsidRPr="00922A80">
      <w:rPr>
        <w:rFonts w:ascii="Trebuchet MS" w:hAnsi="Trebuchet MS"/>
        <w:b/>
        <w:sz w:val="22"/>
        <w:szCs w:val="22"/>
      </w:rPr>
      <w:t>Jurnal Masyarakat Mandiri</w:t>
    </w:r>
    <w:r w:rsidR="00F558A2">
      <w:rPr>
        <w:rFonts w:ascii="Trebuchet MS" w:hAnsi="Trebuchet MS"/>
        <w:b/>
        <w:sz w:val="22"/>
        <w:szCs w:val="22"/>
      </w:rPr>
      <w:t xml:space="preserve">) | </w:t>
    </w:r>
    <w:r w:rsidR="00F558A2" w:rsidRPr="005D79BF">
      <w:rPr>
        <w:rFonts w:ascii="Trebuchet MS" w:hAnsi="Trebuchet MS"/>
        <w:sz w:val="20"/>
        <w:szCs w:val="20"/>
        <w:lang w:val="id-ID"/>
      </w:rPr>
      <w:t>Vol.</w:t>
    </w:r>
    <w:r w:rsidR="00F558A2">
      <w:rPr>
        <w:rFonts w:ascii="Trebuchet MS" w:hAnsi="Trebuchet MS"/>
        <w:sz w:val="20"/>
        <w:szCs w:val="20"/>
        <w:lang w:val="en-US"/>
      </w:rPr>
      <w:t>X</w:t>
    </w:r>
    <w:r w:rsidR="00F558A2" w:rsidRPr="005D79BF">
      <w:rPr>
        <w:rFonts w:ascii="Trebuchet MS" w:hAnsi="Trebuchet MS"/>
        <w:sz w:val="20"/>
        <w:szCs w:val="20"/>
        <w:lang w:val="id-ID"/>
      </w:rPr>
      <w:t>, No.</w:t>
    </w:r>
    <w:r w:rsidR="00F558A2">
      <w:rPr>
        <w:rFonts w:ascii="Trebuchet MS" w:hAnsi="Trebuchet MS"/>
        <w:sz w:val="20"/>
        <w:szCs w:val="20"/>
        <w:lang w:val="en-US"/>
      </w:rPr>
      <w:t>X</w:t>
    </w:r>
    <w:r w:rsidR="00F558A2" w:rsidRPr="005D79BF">
      <w:rPr>
        <w:rFonts w:ascii="Trebuchet MS" w:hAnsi="Trebuchet MS"/>
        <w:sz w:val="20"/>
        <w:szCs w:val="20"/>
        <w:lang w:val="id-ID"/>
      </w:rPr>
      <w:t xml:space="preserve">, </w:t>
    </w:r>
    <w:r w:rsidR="00F558A2">
      <w:rPr>
        <w:rFonts w:ascii="Trebuchet MS" w:hAnsi="Trebuchet MS"/>
        <w:sz w:val="20"/>
        <w:szCs w:val="20"/>
        <w:lang w:val="en-US"/>
      </w:rPr>
      <w:t>Bulan</w:t>
    </w:r>
    <w:r w:rsidR="00F558A2" w:rsidRPr="005D79BF">
      <w:rPr>
        <w:rFonts w:ascii="Trebuchet MS" w:hAnsi="Trebuchet MS"/>
        <w:sz w:val="20"/>
        <w:szCs w:val="20"/>
        <w:lang w:val="en-US"/>
      </w:rPr>
      <w:t>20</w:t>
    </w:r>
    <w:r w:rsidR="00F558A2">
      <w:rPr>
        <w:rFonts w:ascii="Trebuchet MS" w:hAnsi="Trebuchet MS"/>
        <w:sz w:val="20"/>
        <w:szCs w:val="20"/>
        <w:lang w:val="en-US"/>
      </w:rPr>
      <w:t>XX</w:t>
    </w:r>
    <w:r w:rsidR="00F558A2" w:rsidRPr="005D79BF">
      <w:rPr>
        <w:rFonts w:ascii="Trebuchet MS" w:hAnsi="Trebuchet MS"/>
        <w:sz w:val="20"/>
        <w:szCs w:val="20"/>
        <w:lang w:val="id-ID"/>
      </w:rPr>
      <w:t>, hal</w:t>
    </w:r>
    <w:r w:rsidR="00F558A2">
      <w:rPr>
        <w:rFonts w:ascii="Trebuchet MS" w:hAnsi="Trebuchet MS"/>
        <w:sz w:val="20"/>
        <w:szCs w:val="20"/>
        <w:lang w:val="en-US"/>
      </w:rPr>
      <w:t>. XX-YY</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EB6FC" w14:textId="77777777" w:rsidR="00F558A2" w:rsidRPr="005F45B1" w:rsidRDefault="00B414DB" w:rsidP="00613D89">
    <w:pPr>
      <w:pStyle w:val="Header"/>
      <w:jc w:val="right"/>
      <w:rPr>
        <w:noProof/>
        <w:sz w:val="22"/>
        <w:szCs w:val="22"/>
      </w:rPr>
    </w:pPr>
    <w:r w:rsidRPr="005F45B1">
      <w:rPr>
        <w:sz w:val="22"/>
        <w:szCs w:val="22"/>
      </w:rPr>
      <w:fldChar w:fldCharType="begin"/>
    </w:r>
    <w:r w:rsidR="00F558A2" w:rsidRPr="005F45B1">
      <w:rPr>
        <w:sz w:val="22"/>
        <w:szCs w:val="22"/>
      </w:rPr>
      <w:instrText xml:space="preserve"> PAGE   \* MERGEFORMAT </w:instrText>
    </w:r>
    <w:r w:rsidRPr="005F45B1">
      <w:rPr>
        <w:sz w:val="22"/>
        <w:szCs w:val="22"/>
      </w:rPr>
      <w:fldChar w:fldCharType="separate"/>
    </w:r>
    <w:r w:rsidR="00BC05BF">
      <w:rPr>
        <w:noProof/>
        <w:sz w:val="22"/>
        <w:szCs w:val="22"/>
      </w:rPr>
      <w:t>3</w:t>
    </w:r>
    <w:r w:rsidRPr="005F45B1">
      <w:rPr>
        <w:noProof/>
        <w:sz w:val="22"/>
        <w:szCs w:val="22"/>
      </w:rPr>
      <w:fldChar w:fldCharType="end"/>
    </w:r>
  </w:p>
  <w:p w14:paraId="781EA79A" w14:textId="77777777" w:rsidR="00F558A2" w:rsidRPr="001A1D29" w:rsidRDefault="00F558A2" w:rsidP="00613D89">
    <w:pPr>
      <w:pStyle w:val="Header"/>
      <w:jc w:val="right"/>
      <w:rPr>
        <w:sz w:val="20"/>
        <w:szCs w:val="20"/>
      </w:rPr>
    </w:pPr>
    <w:r>
      <w:rPr>
        <w:rFonts w:ascii="Arial Narrow" w:hAnsi="Arial Narrow"/>
        <w:i/>
        <w:sz w:val="22"/>
        <w:szCs w:val="22"/>
        <w:lang w:val="id-ID"/>
      </w:rPr>
      <w:t>Henny Yolanda</w:t>
    </w:r>
    <w:r w:rsidRPr="00E01DF5">
      <w:rPr>
        <w:rFonts w:ascii="Arial Narrow" w:hAnsi="Arial Narrow"/>
        <w:i/>
        <w:sz w:val="22"/>
        <w:szCs w:val="22"/>
        <w:lang w:val="id-ID"/>
      </w:rPr>
      <w:t xml:space="preserve">, </w:t>
    </w:r>
    <w:r>
      <w:rPr>
        <w:rFonts w:ascii="Arial Narrow" w:hAnsi="Arial Narrow"/>
        <w:i/>
        <w:sz w:val="22"/>
        <w:szCs w:val="22"/>
        <w:lang w:val="id-ID"/>
      </w:rPr>
      <w:t>Pembentukan Pendamping Nutrisi</w:t>
    </w:r>
    <w:r w:rsidRPr="00E01DF5">
      <w:rPr>
        <w:rFonts w:ascii="Arial Narrow" w:hAnsi="Arial Narrow"/>
        <w:i/>
        <w:sz w:val="22"/>
        <w:szCs w:val="22"/>
        <w:lang w:val="id-ID"/>
      </w:rPr>
      <w:t>...</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D919E" w14:textId="20918830" w:rsidR="00F558A2" w:rsidRDefault="00BC05BF">
    <w:pPr>
      <w:pStyle w:val="Header"/>
      <w:rPr>
        <w:noProof/>
        <w:lang w:val="en-US" w:eastAsia="en-US"/>
      </w:rPr>
    </w:pPr>
    <w:r>
      <w:rPr>
        <w:noProof/>
        <w:lang w:val="en-US" w:eastAsia="en-US"/>
      </w:rPr>
      <mc:AlternateContent>
        <mc:Choice Requires="wps">
          <w:drawing>
            <wp:anchor distT="0" distB="0" distL="114300" distR="114300" simplePos="0" relativeHeight="251659264" behindDoc="0" locked="0" layoutInCell="1" allowOverlap="1" wp14:anchorId="70C9BDDF" wp14:editId="5D3DA28B">
              <wp:simplePos x="0" y="0"/>
              <wp:positionH relativeFrom="column">
                <wp:posOffset>1783715</wp:posOffset>
              </wp:positionH>
              <wp:positionV relativeFrom="paragraph">
                <wp:posOffset>-33655</wp:posOffset>
              </wp:positionV>
              <wp:extent cx="3687445" cy="994410"/>
              <wp:effectExtent l="0" t="0" r="20955" b="215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445" cy="994410"/>
                      </a:xfrm>
                      <a:prstGeom prst="rect">
                        <a:avLst/>
                      </a:prstGeom>
                      <a:solidFill>
                        <a:srgbClr val="FFFFFF">
                          <a:alpha val="0"/>
                        </a:srgbClr>
                      </a:solidFill>
                      <a:ln w="0">
                        <a:solidFill>
                          <a:schemeClr val="bg1">
                            <a:lumMod val="100000"/>
                            <a:lumOff val="0"/>
                          </a:schemeClr>
                        </a:solidFill>
                        <a:miter lim="800000"/>
                        <a:headEnd/>
                        <a:tailEnd/>
                      </a:ln>
                    </wps:spPr>
                    <wps:txbx>
                      <w:txbxContent>
                        <w:p w14:paraId="06860F59" w14:textId="77777777" w:rsidR="00710E33" w:rsidRPr="004F3606" w:rsidRDefault="00710E33" w:rsidP="00710E33">
                          <w:pPr>
                            <w:jc w:val="right"/>
                            <w:rPr>
                              <w:rFonts w:ascii="Century Gothic" w:hAnsi="Century Gothic"/>
                              <w:b/>
                              <w:sz w:val="22"/>
                              <w:szCs w:val="16"/>
                            </w:rPr>
                          </w:pPr>
                          <w:r>
                            <w:rPr>
                              <w:rFonts w:ascii="Century Gothic" w:hAnsi="Century Gothic"/>
                              <w:b/>
                              <w:sz w:val="22"/>
                              <w:szCs w:val="16"/>
                            </w:rPr>
                            <w:t>JMM (Jurnal Masyarakat Mandiri)</w:t>
                          </w:r>
                        </w:p>
                        <w:p w14:paraId="60078799" w14:textId="77777777" w:rsidR="00710E33" w:rsidRPr="004F3606" w:rsidRDefault="00BC05BF" w:rsidP="00710E33">
                          <w:pPr>
                            <w:jc w:val="right"/>
                            <w:rPr>
                              <w:rFonts w:ascii="Century Gothic" w:hAnsi="Century Gothic"/>
                              <w:b/>
                              <w:sz w:val="14"/>
                              <w:szCs w:val="16"/>
                            </w:rPr>
                          </w:pPr>
                          <w:hyperlink r:id="rId1" w:history="1">
                            <w:r w:rsidR="00710E33" w:rsidRPr="004F3606">
                              <w:rPr>
                                <w:rStyle w:val="Hyperlink"/>
                                <w:sz w:val="22"/>
                              </w:rPr>
                              <w:t>http://journal.ummat.ac.id/index.php/jmm</w:t>
                            </w:r>
                          </w:hyperlink>
                        </w:p>
                        <w:p w14:paraId="1BE9D040" w14:textId="77777777" w:rsidR="00710E33" w:rsidRPr="004F3606" w:rsidRDefault="00710E33" w:rsidP="00710E33">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Hal.</w:t>
                          </w:r>
                          <w:r>
                            <w:rPr>
                              <w:rFonts w:ascii="Century Gothic" w:hAnsi="Century Gothic"/>
                              <w:b/>
                              <w:sz w:val="20"/>
                              <w:szCs w:val="20"/>
                            </w:rPr>
                            <w:t>XX-XX</w:t>
                          </w:r>
                        </w:p>
                        <w:p w14:paraId="73E6EEA7" w14:textId="77777777" w:rsidR="00710E33" w:rsidRDefault="00710E33" w:rsidP="00710E33">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7D5E80D7" w14:textId="77777777" w:rsidR="00710E33" w:rsidRPr="004F3606" w:rsidRDefault="00710E33" w:rsidP="00710E33">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454A0994" wp14:editId="445E4C88">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2D81A1D5" w14:textId="77777777" w:rsidR="00710E33" w:rsidRPr="004F3606" w:rsidRDefault="00710E33" w:rsidP="00710E33">
                          <w:pPr>
                            <w:jc w:val="right"/>
                            <w:rPr>
                              <w:rFonts w:ascii="Arial" w:hAnsi="Arial" w:cs="Arial"/>
                              <w:sz w:val="19"/>
                              <w:szCs w:val="19"/>
                            </w:rPr>
                          </w:pPr>
                        </w:p>
                        <w:p w14:paraId="612A273E" w14:textId="77777777" w:rsidR="00710E33" w:rsidRPr="00B524B4" w:rsidRDefault="00710E33" w:rsidP="00710E33">
                          <w:pPr>
                            <w:jc w:val="right"/>
                            <w:rPr>
                              <w:rFonts w:ascii="Arial" w:hAnsi="Arial" w:cs="Arial"/>
                              <w:sz w:val="19"/>
                              <w:szCs w:val="19"/>
                            </w:rPr>
                          </w:pPr>
                        </w:p>
                        <w:p w14:paraId="29305E93" w14:textId="77777777" w:rsidR="00710E33" w:rsidRPr="004F3606" w:rsidRDefault="00710E33" w:rsidP="00710E33">
                          <w:pPr>
                            <w:jc w:val="right"/>
                            <w:rPr>
                              <w:rFonts w:ascii="Arial" w:hAnsi="Arial" w:cs="Arial"/>
                              <w:sz w:val="19"/>
                              <w:szCs w:val="1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140.45pt;margin-top:-2.6pt;width:290.35pt;height:7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" strokecolor="white [3212]" strokeweight="0">
              <v:fill opacity="0"/>
              <v:textbox>
                <w:txbxContent>
                  <w:p w14:paraId="06860F59" w14:textId="77777777" w:rsidR="00710E33" w:rsidRPr="004F3606" w:rsidRDefault="00710E33" w:rsidP="00710E33">
                    <w:pPr>
                      <w:jc w:val="right"/>
                      <w:rPr>
                        <w:rFonts w:ascii="Century Gothic" w:hAnsi="Century Gothic"/>
                        <w:b/>
                        <w:sz w:val="22"/>
                        <w:szCs w:val="16"/>
                      </w:rPr>
                    </w:pPr>
                    <w:r>
                      <w:rPr>
                        <w:rFonts w:ascii="Century Gothic" w:hAnsi="Century Gothic"/>
                        <w:b/>
                        <w:sz w:val="22"/>
                        <w:szCs w:val="16"/>
                      </w:rPr>
                      <w:t>JMM (Jurnal Masyarakat Mandiri)</w:t>
                    </w:r>
                  </w:p>
                  <w:p w14:paraId="60078799" w14:textId="77777777" w:rsidR="00710E33" w:rsidRPr="004F3606" w:rsidRDefault="00BC05BF" w:rsidP="00710E33">
                    <w:pPr>
                      <w:jc w:val="right"/>
                      <w:rPr>
                        <w:rFonts w:ascii="Century Gothic" w:hAnsi="Century Gothic"/>
                        <w:b/>
                        <w:sz w:val="14"/>
                        <w:szCs w:val="16"/>
                      </w:rPr>
                    </w:pPr>
                    <w:hyperlink r:id="rId4" w:history="1">
                      <w:r w:rsidR="00710E33" w:rsidRPr="004F3606">
                        <w:rPr>
                          <w:rStyle w:val="Hyperlink"/>
                          <w:sz w:val="22"/>
                        </w:rPr>
                        <w:t>http://journal.ummat.ac.id/index.php/jmm</w:t>
                      </w:r>
                    </w:hyperlink>
                  </w:p>
                  <w:p w14:paraId="1BE9D040" w14:textId="77777777" w:rsidR="00710E33" w:rsidRPr="004F3606" w:rsidRDefault="00710E33" w:rsidP="00710E33">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Hal.</w:t>
                    </w:r>
                    <w:r>
                      <w:rPr>
                        <w:rFonts w:ascii="Century Gothic" w:hAnsi="Century Gothic"/>
                        <w:b/>
                        <w:sz w:val="20"/>
                        <w:szCs w:val="20"/>
                      </w:rPr>
                      <w:t>XX-XX</w:t>
                    </w:r>
                  </w:p>
                  <w:p w14:paraId="73E6EEA7" w14:textId="77777777" w:rsidR="00710E33" w:rsidRDefault="00710E33" w:rsidP="00710E33">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7D5E80D7" w14:textId="77777777" w:rsidR="00710E33" w:rsidRPr="004F3606" w:rsidRDefault="00710E33" w:rsidP="00710E33">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454A0994" wp14:editId="445E4C88">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5" w:history="1">
                      <w:r w:rsidRPr="000D1337">
                        <w:rPr>
                          <w:rStyle w:val="Hyperlink"/>
                          <w:rFonts w:ascii="Arial" w:hAnsi="Arial" w:cs="Arial"/>
                          <w:sz w:val="19"/>
                          <w:szCs w:val="19"/>
                        </w:rPr>
                        <w:t>https://doi.org/10.31764/jmm.vXiX.XXXX</w:t>
                      </w:r>
                    </w:hyperlink>
                  </w:p>
                  <w:p w14:paraId="2D81A1D5" w14:textId="77777777" w:rsidR="00710E33" w:rsidRPr="004F3606" w:rsidRDefault="00710E33" w:rsidP="00710E33">
                    <w:pPr>
                      <w:jc w:val="right"/>
                      <w:rPr>
                        <w:rFonts w:ascii="Arial" w:hAnsi="Arial" w:cs="Arial"/>
                        <w:sz w:val="19"/>
                        <w:szCs w:val="19"/>
                      </w:rPr>
                    </w:pPr>
                  </w:p>
                  <w:p w14:paraId="612A273E" w14:textId="77777777" w:rsidR="00710E33" w:rsidRPr="00B524B4" w:rsidRDefault="00710E33" w:rsidP="00710E33">
                    <w:pPr>
                      <w:jc w:val="right"/>
                      <w:rPr>
                        <w:rFonts w:ascii="Arial" w:hAnsi="Arial" w:cs="Arial"/>
                        <w:sz w:val="19"/>
                        <w:szCs w:val="19"/>
                      </w:rPr>
                    </w:pPr>
                  </w:p>
                  <w:p w14:paraId="29305E93" w14:textId="77777777" w:rsidR="00710E33" w:rsidRPr="004F3606" w:rsidRDefault="00710E33" w:rsidP="00710E33">
                    <w:pPr>
                      <w:jc w:val="right"/>
                      <w:rPr>
                        <w:rFonts w:ascii="Arial" w:hAnsi="Arial" w:cs="Arial"/>
                        <w:sz w:val="19"/>
                        <w:szCs w:val="19"/>
                      </w:rPr>
                    </w:pPr>
                  </w:p>
                </w:txbxContent>
              </v:textbox>
            </v:shape>
          </w:pict>
        </mc:Fallback>
      </mc:AlternateContent>
    </w:r>
  </w:p>
  <w:p w14:paraId="611846BE" w14:textId="77777777" w:rsidR="00F558A2" w:rsidRDefault="00F558A2">
    <w:pPr>
      <w:pStyle w:val="Header"/>
      <w:rPr>
        <w:noProof/>
        <w:lang w:val="en-US" w:eastAsia="en-US"/>
      </w:rPr>
    </w:pPr>
  </w:p>
  <w:p w14:paraId="7B5ED9E3" w14:textId="77777777" w:rsidR="00F558A2" w:rsidRDefault="00F558A2">
    <w:pPr>
      <w:pStyle w:val="Header"/>
      <w:rPr>
        <w:noProof/>
        <w:lang w:val="en-US" w:eastAsia="en-US"/>
      </w:rPr>
    </w:pPr>
  </w:p>
  <w:p w14:paraId="00D9C4C4" w14:textId="77777777" w:rsidR="00F558A2" w:rsidRDefault="00F558A2">
    <w:pPr>
      <w:pStyle w:val="Header"/>
      <w:rPr>
        <w:noProof/>
        <w:lang w:val="en-US" w:eastAsia="en-US"/>
      </w:rPr>
    </w:pPr>
  </w:p>
  <w:p w14:paraId="3D5E4AE0" w14:textId="77777777" w:rsidR="00F558A2" w:rsidRDefault="00F558A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328273D7"/>
    <w:multiLevelType w:val="multilevel"/>
    <w:tmpl w:val="9C8E938C"/>
    <w:numStyleLink w:val="IEEEBullet1"/>
  </w:abstractNum>
  <w:abstractNum w:abstractNumId="5">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83E5C22"/>
    <w:multiLevelType w:val="hybridMultilevel"/>
    <w:tmpl w:val="40EE6FDA"/>
    <w:lvl w:ilvl="0" w:tplc="2828D620">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4A11E13"/>
    <w:multiLevelType w:val="hybridMultilevel"/>
    <w:tmpl w:val="6B0C1CA2"/>
    <w:lvl w:ilvl="0" w:tplc="0D8626D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3">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4">
    <w:nsid w:val="6E6C049E"/>
    <w:multiLevelType w:val="hybridMultilevel"/>
    <w:tmpl w:val="CEB69CB2"/>
    <w:lvl w:ilvl="0" w:tplc="A69AE3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6EEF262F"/>
    <w:multiLevelType w:val="hybridMultilevel"/>
    <w:tmpl w:val="1FF2F390"/>
    <w:lvl w:ilvl="0" w:tplc="88ACC6A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7">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8">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EDC2268"/>
    <w:multiLevelType w:val="hybridMultilevel"/>
    <w:tmpl w:val="28384C66"/>
    <w:lvl w:ilvl="0" w:tplc="A622DD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0"/>
  </w:num>
  <w:num w:numId="2">
    <w:abstractNumId w:val="12"/>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2"/>
  </w:num>
  <w:num w:numId="9">
    <w:abstractNumId w:val="17"/>
  </w:num>
  <w:num w:numId="10">
    <w:abstractNumId w:val="3"/>
  </w:num>
  <w:num w:numId="11">
    <w:abstractNumId w:val="7"/>
  </w:num>
  <w:num w:numId="12">
    <w:abstractNumId w:val="13"/>
    <w:lvlOverride w:ilvl="0">
      <w:startOverride w:val="1"/>
    </w:lvlOverride>
  </w:num>
  <w:num w:numId="13">
    <w:abstractNumId w:val="0"/>
  </w:num>
  <w:num w:numId="14">
    <w:abstractNumId w:val="16"/>
  </w:num>
  <w:num w:numId="15">
    <w:abstractNumId w:val="18"/>
  </w:num>
  <w:num w:numId="16">
    <w:abstractNumId w:val="11"/>
  </w:num>
  <w:num w:numId="17">
    <w:abstractNumId w:val="4"/>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1"/>
  </w:num>
  <w:num w:numId="19">
    <w:abstractNumId w:val="5"/>
  </w:num>
  <w:num w:numId="20">
    <w:abstractNumId w:val="6"/>
  </w:num>
  <w:num w:numId="21">
    <w:abstractNumId w:val="15"/>
  </w:num>
  <w:num w:numId="22">
    <w:abstractNumId w:val="8"/>
  </w:num>
  <w:num w:numId="23">
    <w:abstractNumId w:val="19"/>
  </w:num>
  <w:num w:numId="2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4101"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BB"/>
    <w:rsid w:val="000002E1"/>
    <w:rsid w:val="0000069A"/>
    <w:rsid w:val="00002AE5"/>
    <w:rsid w:val="00005CE1"/>
    <w:rsid w:val="000069C7"/>
    <w:rsid w:val="000079B2"/>
    <w:rsid w:val="00017719"/>
    <w:rsid w:val="00020A6F"/>
    <w:rsid w:val="000215DC"/>
    <w:rsid w:val="000227C5"/>
    <w:rsid w:val="00027F1D"/>
    <w:rsid w:val="0003296C"/>
    <w:rsid w:val="00036359"/>
    <w:rsid w:val="00053481"/>
    <w:rsid w:val="00054421"/>
    <w:rsid w:val="00056CE7"/>
    <w:rsid w:val="00057C51"/>
    <w:rsid w:val="00062E46"/>
    <w:rsid w:val="00064FD8"/>
    <w:rsid w:val="00066CB7"/>
    <w:rsid w:val="0006703C"/>
    <w:rsid w:val="00074AC8"/>
    <w:rsid w:val="00081408"/>
    <w:rsid w:val="00081EBE"/>
    <w:rsid w:val="00082A45"/>
    <w:rsid w:val="0008577D"/>
    <w:rsid w:val="00086EDC"/>
    <w:rsid w:val="00093581"/>
    <w:rsid w:val="000A6695"/>
    <w:rsid w:val="000B3567"/>
    <w:rsid w:val="000B36A3"/>
    <w:rsid w:val="000B4A2C"/>
    <w:rsid w:val="000C013C"/>
    <w:rsid w:val="000D4841"/>
    <w:rsid w:val="000D67E4"/>
    <w:rsid w:val="000E3F84"/>
    <w:rsid w:val="000E4F95"/>
    <w:rsid w:val="00103C8B"/>
    <w:rsid w:val="00103E04"/>
    <w:rsid w:val="00104C9F"/>
    <w:rsid w:val="001056DF"/>
    <w:rsid w:val="00114025"/>
    <w:rsid w:val="00115691"/>
    <w:rsid w:val="001160D2"/>
    <w:rsid w:val="001218D3"/>
    <w:rsid w:val="00131344"/>
    <w:rsid w:val="001348A5"/>
    <w:rsid w:val="0013730E"/>
    <w:rsid w:val="00140C4C"/>
    <w:rsid w:val="00140FB9"/>
    <w:rsid w:val="00146992"/>
    <w:rsid w:val="0015135B"/>
    <w:rsid w:val="00151B8E"/>
    <w:rsid w:val="001747C8"/>
    <w:rsid w:val="00177ADC"/>
    <w:rsid w:val="00182CE2"/>
    <w:rsid w:val="00186D0D"/>
    <w:rsid w:val="001928FB"/>
    <w:rsid w:val="00192BC7"/>
    <w:rsid w:val="001A1D29"/>
    <w:rsid w:val="001A50EA"/>
    <w:rsid w:val="001A6E68"/>
    <w:rsid w:val="001B52EF"/>
    <w:rsid w:val="001C0608"/>
    <w:rsid w:val="001C1A51"/>
    <w:rsid w:val="001C2EAE"/>
    <w:rsid w:val="001D04EB"/>
    <w:rsid w:val="001D34BD"/>
    <w:rsid w:val="001E147C"/>
    <w:rsid w:val="001F16CD"/>
    <w:rsid w:val="001F47D2"/>
    <w:rsid w:val="00201427"/>
    <w:rsid w:val="00202141"/>
    <w:rsid w:val="002202B7"/>
    <w:rsid w:val="0022285A"/>
    <w:rsid w:val="00224C61"/>
    <w:rsid w:val="00226AB3"/>
    <w:rsid w:val="00230E61"/>
    <w:rsid w:val="00243CDA"/>
    <w:rsid w:val="0025798B"/>
    <w:rsid w:val="0026094F"/>
    <w:rsid w:val="00271242"/>
    <w:rsid w:val="0027227B"/>
    <w:rsid w:val="0027288E"/>
    <w:rsid w:val="00273AC7"/>
    <w:rsid w:val="00273D2C"/>
    <w:rsid w:val="00275BFA"/>
    <w:rsid w:val="00285ECD"/>
    <w:rsid w:val="0028667D"/>
    <w:rsid w:val="00290E1B"/>
    <w:rsid w:val="00291B17"/>
    <w:rsid w:val="00292EFC"/>
    <w:rsid w:val="00295405"/>
    <w:rsid w:val="002A17BA"/>
    <w:rsid w:val="002A2FD6"/>
    <w:rsid w:val="002A6742"/>
    <w:rsid w:val="002B09BC"/>
    <w:rsid w:val="002C1A7F"/>
    <w:rsid w:val="002C270E"/>
    <w:rsid w:val="002C4239"/>
    <w:rsid w:val="002C559D"/>
    <w:rsid w:val="002C6430"/>
    <w:rsid w:val="002C67F8"/>
    <w:rsid w:val="002D1C2A"/>
    <w:rsid w:val="002D2D42"/>
    <w:rsid w:val="002D3DAA"/>
    <w:rsid w:val="002D68C9"/>
    <w:rsid w:val="002F15EA"/>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5883"/>
    <w:rsid w:val="00366B29"/>
    <w:rsid w:val="003717D0"/>
    <w:rsid w:val="00377715"/>
    <w:rsid w:val="0038106C"/>
    <w:rsid w:val="00382E62"/>
    <w:rsid w:val="003837D6"/>
    <w:rsid w:val="00394DC4"/>
    <w:rsid w:val="003950A4"/>
    <w:rsid w:val="003B0D77"/>
    <w:rsid w:val="003C3E3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773F"/>
    <w:rsid w:val="0046428B"/>
    <w:rsid w:val="00471085"/>
    <w:rsid w:val="0047429A"/>
    <w:rsid w:val="004772BF"/>
    <w:rsid w:val="004778A8"/>
    <w:rsid w:val="0048374C"/>
    <w:rsid w:val="0048707A"/>
    <w:rsid w:val="0048771D"/>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21ED0"/>
    <w:rsid w:val="00522D23"/>
    <w:rsid w:val="00524694"/>
    <w:rsid w:val="00527D56"/>
    <w:rsid w:val="0053012F"/>
    <w:rsid w:val="00530A0F"/>
    <w:rsid w:val="0053221F"/>
    <w:rsid w:val="00536461"/>
    <w:rsid w:val="00536FAE"/>
    <w:rsid w:val="0054252A"/>
    <w:rsid w:val="00542C85"/>
    <w:rsid w:val="00553510"/>
    <w:rsid w:val="00554186"/>
    <w:rsid w:val="00556E5B"/>
    <w:rsid w:val="005628CD"/>
    <w:rsid w:val="00564397"/>
    <w:rsid w:val="0056697B"/>
    <w:rsid w:val="005818EA"/>
    <w:rsid w:val="00585769"/>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3D89"/>
    <w:rsid w:val="0062033E"/>
    <w:rsid w:val="00624482"/>
    <w:rsid w:val="00633178"/>
    <w:rsid w:val="006343E3"/>
    <w:rsid w:val="00643796"/>
    <w:rsid w:val="0064799C"/>
    <w:rsid w:val="00652E37"/>
    <w:rsid w:val="00654156"/>
    <w:rsid w:val="00662376"/>
    <w:rsid w:val="0067797F"/>
    <w:rsid w:val="00694D34"/>
    <w:rsid w:val="00695864"/>
    <w:rsid w:val="006977E6"/>
    <w:rsid w:val="006A3AE1"/>
    <w:rsid w:val="006A4145"/>
    <w:rsid w:val="006B09B8"/>
    <w:rsid w:val="006B47CA"/>
    <w:rsid w:val="006B5506"/>
    <w:rsid w:val="006C7AAA"/>
    <w:rsid w:val="006D1C2A"/>
    <w:rsid w:val="006D264F"/>
    <w:rsid w:val="006D3F45"/>
    <w:rsid w:val="006E2A8D"/>
    <w:rsid w:val="006E35C8"/>
    <w:rsid w:val="006E4AB3"/>
    <w:rsid w:val="006E6B57"/>
    <w:rsid w:val="006E7574"/>
    <w:rsid w:val="006F4323"/>
    <w:rsid w:val="00701D28"/>
    <w:rsid w:val="00703430"/>
    <w:rsid w:val="007069BE"/>
    <w:rsid w:val="00710E33"/>
    <w:rsid w:val="00711BD2"/>
    <w:rsid w:val="00711FEB"/>
    <w:rsid w:val="00721E2E"/>
    <w:rsid w:val="007227F5"/>
    <w:rsid w:val="0072566E"/>
    <w:rsid w:val="00733156"/>
    <w:rsid w:val="00733E74"/>
    <w:rsid w:val="0074085C"/>
    <w:rsid w:val="00745C86"/>
    <w:rsid w:val="00764603"/>
    <w:rsid w:val="0076604D"/>
    <w:rsid w:val="00772C88"/>
    <w:rsid w:val="00781DBA"/>
    <w:rsid w:val="0078621C"/>
    <w:rsid w:val="00790909"/>
    <w:rsid w:val="0079301B"/>
    <w:rsid w:val="0079779C"/>
    <w:rsid w:val="007A77C6"/>
    <w:rsid w:val="007B5A07"/>
    <w:rsid w:val="007B628B"/>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6CF"/>
    <w:rsid w:val="00834EFD"/>
    <w:rsid w:val="00841914"/>
    <w:rsid w:val="00842B65"/>
    <w:rsid w:val="00844B24"/>
    <w:rsid w:val="0084515F"/>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D1045"/>
    <w:rsid w:val="008D3937"/>
    <w:rsid w:val="008E2316"/>
    <w:rsid w:val="008E5277"/>
    <w:rsid w:val="008E5996"/>
    <w:rsid w:val="008F1272"/>
    <w:rsid w:val="00901AE1"/>
    <w:rsid w:val="00901EFD"/>
    <w:rsid w:val="00904754"/>
    <w:rsid w:val="00905356"/>
    <w:rsid w:val="009151A5"/>
    <w:rsid w:val="009205B4"/>
    <w:rsid w:val="009223D5"/>
    <w:rsid w:val="00922A80"/>
    <w:rsid w:val="00932F60"/>
    <w:rsid w:val="00937F31"/>
    <w:rsid w:val="009408BA"/>
    <w:rsid w:val="00946DC6"/>
    <w:rsid w:val="009507C0"/>
    <w:rsid w:val="009537A7"/>
    <w:rsid w:val="009550E8"/>
    <w:rsid w:val="00955B59"/>
    <w:rsid w:val="009570BE"/>
    <w:rsid w:val="009671E5"/>
    <w:rsid w:val="00971BB3"/>
    <w:rsid w:val="00971EBF"/>
    <w:rsid w:val="00974CC0"/>
    <w:rsid w:val="00985DB4"/>
    <w:rsid w:val="00986648"/>
    <w:rsid w:val="00991EED"/>
    <w:rsid w:val="00992262"/>
    <w:rsid w:val="009926BC"/>
    <w:rsid w:val="00993DEB"/>
    <w:rsid w:val="00997F50"/>
    <w:rsid w:val="009A09C7"/>
    <w:rsid w:val="009A4319"/>
    <w:rsid w:val="009A6C3F"/>
    <w:rsid w:val="009A6E9C"/>
    <w:rsid w:val="009A7AE1"/>
    <w:rsid w:val="009B73F2"/>
    <w:rsid w:val="009C12BD"/>
    <w:rsid w:val="009C4530"/>
    <w:rsid w:val="009C50FE"/>
    <w:rsid w:val="009D2660"/>
    <w:rsid w:val="009D34EA"/>
    <w:rsid w:val="009D3C51"/>
    <w:rsid w:val="00A03A12"/>
    <w:rsid w:val="00A03E75"/>
    <w:rsid w:val="00A0468A"/>
    <w:rsid w:val="00A04DC8"/>
    <w:rsid w:val="00A11080"/>
    <w:rsid w:val="00A1414F"/>
    <w:rsid w:val="00A20D66"/>
    <w:rsid w:val="00A21970"/>
    <w:rsid w:val="00A22FE0"/>
    <w:rsid w:val="00A32A74"/>
    <w:rsid w:val="00A37654"/>
    <w:rsid w:val="00A412E6"/>
    <w:rsid w:val="00A4337B"/>
    <w:rsid w:val="00A45FCE"/>
    <w:rsid w:val="00A57881"/>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D2BAB"/>
    <w:rsid w:val="00AD335D"/>
    <w:rsid w:val="00AE1477"/>
    <w:rsid w:val="00AE406C"/>
    <w:rsid w:val="00AE752A"/>
    <w:rsid w:val="00AF792B"/>
    <w:rsid w:val="00B00190"/>
    <w:rsid w:val="00B10F2B"/>
    <w:rsid w:val="00B333DE"/>
    <w:rsid w:val="00B3521D"/>
    <w:rsid w:val="00B414DB"/>
    <w:rsid w:val="00B45E81"/>
    <w:rsid w:val="00B47460"/>
    <w:rsid w:val="00B55D5E"/>
    <w:rsid w:val="00B56B16"/>
    <w:rsid w:val="00B717BA"/>
    <w:rsid w:val="00B735B0"/>
    <w:rsid w:val="00B81E91"/>
    <w:rsid w:val="00B91814"/>
    <w:rsid w:val="00B92B81"/>
    <w:rsid w:val="00B94516"/>
    <w:rsid w:val="00B96636"/>
    <w:rsid w:val="00BA183C"/>
    <w:rsid w:val="00BA665D"/>
    <w:rsid w:val="00BA7955"/>
    <w:rsid w:val="00BB13C6"/>
    <w:rsid w:val="00BB2855"/>
    <w:rsid w:val="00BB3407"/>
    <w:rsid w:val="00BB64E7"/>
    <w:rsid w:val="00BC05BF"/>
    <w:rsid w:val="00BC57FF"/>
    <w:rsid w:val="00BC6B25"/>
    <w:rsid w:val="00BC7909"/>
    <w:rsid w:val="00BD19C1"/>
    <w:rsid w:val="00BD25B8"/>
    <w:rsid w:val="00BD34C2"/>
    <w:rsid w:val="00BF097D"/>
    <w:rsid w:val="00BF1228"/>
    <w:rsid w:val="00BF13D3"/>
    <w:rsid w:val="00BF4618"/>
    <w:rsid w:val="00BF5282"/>
    <w:rsid w:val="00C0011E"/>
    <w:rsid w:val="00C012E1"/>
    <w:rsid w:val="00C029BD"/>
    <w:rsid w:val="00C063B5"/>
    <w:rsid w:val="00C06BB4"/>
    <w:rsid w:val="00C10D20"/>
    <w:rsid w:val="00C12AC4"/>
    <w:rsid w:val="00C12E0C"/>
    <w:rsid w:val="00C14968"/>
    <w:rsid w:val="00C21916"/>
    <w:rsid w:val="00C2650B"/>
    <w:rsid w:val="00C32E48"/>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75F6"/>
    <w:rsid w:val="00D05BEA"/>
    <w:rsid w:val="00D150AD"/>
    <w:rsid w:val="00D17D7F"/>
    <w:rsid w:val="00D2480A"/>
    <w:rsid w:val="00D30F2D"/>
    <w:rsid w:val="00D311F8"/>
    <w:rsid w:val="00D36B52"/>
    <w:rsid w:val="00D3708C"/>
    <w:rsid w:val="00D377C8"/>
    <w:rsid w:val="00D37FE2"/>
    <w:rsid w:val="00D41274"/>
    <w:rsid w:val="00D43BF3"/>
    <w:rsid w:val="00D5746B"/>
    <w:rsid w:val="00D60BA3"/>
    <w:rsid w:val="00D60CD8"/>
    <w:rsid w:val="00D677E9"/>
    <w:rsid w:val="00D767BB"/>
    <w:rsid w:val="00D8752A"/>
    <w:rsid w:val="00D92681"/>
    <w:rsid w:val="00D939B0"/>
    <w:rsid w:val="00D958E2"/>
    <w:rsid w:val="00DB16E0"/>
    <w:rsid w:val="00DB2DF9"/>
    <w:rsid w:val="00DB383B"/>
    <w:rsid w:val="00DB7E63"/>
    <w:rsid w:val="00DC2055"/>
    <w:rsid w:val="00DD16DC"/>
    <w:rsid w:val="00DD71E8"/>
    <w:rsid w:val="00DD7F83"/>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82B49"/>
    <w:rsid w:val="00E94339"/>
    <w:rsid w:val="00E97563"/>
    <w:rsid w:val="00EB0B63"/>
    <w:rsid w:val="00EB2163"/>
    <w:rsid w:val="00EC1C35"/>
    <w:rsid w:val="00EC265C"/>
    <w:rsid w:val="00EC65B7"/>
    <w:rsid w:val="00ED25B0"/>
    <w:rsid w:val="00ED61CB"/>
    <w:rsid w:val="00EE4353"/>
    <w:rsid w:val="00EF0041"/>
    <w:rsid w:val="00EF2488"/>
    <w:rsid w:val="00EF290B"/>
    <w:rsid w:val="00EF3452"/>
    <w:rsid w:val="00EF61AD"/>
    <w:rsid w:val="00F062D8"/>
    <w:rsid w:val="00F06A72"/>
    <w:rsid w:val="00F06C6A"/>
    <w:rsid w:val="00F11217"/>
    <w:rsid w:val="00F1242E"/>
    <w:rsid w:val="00F136F0"/>
    <w:rsid w:val="00F20BBB"/>
    <w:rsid w:val="00F20DCD"/>
    <w:rsid w:val="00F22C0B"/>
    <w:rsid w:val="00F34AE2"/>
    <w:rsid w:val="00F359FA"/>
    <w:rsid w:val="00F4394A"/>
    <w:rsid w:val="00F43BD8"/>
    <w:rsid w:val="00F55879"/>
    <w:rsid w:val="00F558A2"/>
    <w:rsid w:val="00F562F3"/>
    <w:rsid w:val="00F57140"/>
    <w:rsid w:val="00F66CC2"/>
    <w:rsid w:val="00F67BC3"/>
    <w:rsid w:val="00F73EC9"/>
    <w:rsid w:val="00F74B89"/>
    <w:rsid w:val="00F75133"/>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E55CE"/>
    <w:rsid w:val="00FF17F7"/>
    <w:rsid w:val="00FF18BA"/>
    <w:rsid w:val="00FF3238"/>
    <w:rsid w:val="00FF40DD"/>
    <w:rsid w:val="00FF419A"/>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fillcolor="white">
      <v:fill color="white"/>
    </o:shapedefaults>
    <o:shapelayout v:ext="edit">
      <o:idmap v:ext="edit" data="1"/>
    </o:shapelayout>
  </w:shapeDefaults>
  <w:decimalSymbol w:val=","/>
  <w:listSeparator w:val=";"/>
  <w14:docId w14:val="62CBB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FollowedHyperlink">
    <w:name w:val="FollowedHyperlink"/>
    <w:basedOn w:val="DefaultParagraphFont"/>
    <w:uiPriority w:val="99"/>
    <w:semiHidden/>
    <w:unhideWhenUsed/>
    <w:rsid w:val="00C063B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FollowedHyperlink">
    <w:name w:val="FollowedHyperlink"/>
    <w:basedOn w:val="DefaultParagraphFont"/>
    <w:uiPriority w:val="99"/>
    <w:semiHidden/>
    <w:unhideWhenUsed/>
    <w:rsid w:val="00C063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86422">
      <w:bodyDiv w:val="1"/>
      <w:marLeft w:val="0"/>
      <w:marRight w:val="0"/>
      <w:marTop w:val="0"/>
      <w:marBottom w:val="0"/>
      <w:divBdr>
        <w:top w:val="none" w:sz="0" w:space="0" w:color="auto"/>
        <w:left w:val="none" w:sz="0" w:space="0" w:color="auto"/>
        <w:bottom w:val="none" w:sz="0" w:space="0" w:color="auto"/>
        <w:right w:val="none" w:sz="0" w:space="0" w:color="auto"/>
      </w:divBdr>
    </w:div>
    <w:div w:id="396167144">
      <w:bodyDiv w:val="1"/>
      <w:marLeft w:val="0"/>
      <w:marRight w:val="0"/>
      <w:marTop w:val="0"/>
      <w:marBottom w:val="0"/>
      <w:divBdr>
        <w:top w:val="none" w:sz="0" w:space="0" w:color="auto"/>
        <w:left w:val="none" w:sz="0" w:space="0" w:color="auto"/>
        <w:bottom w:val="none" w:sz="0" w:space="0" w:color="auto"/>
        <w:right w:val="none" w:sz="0" w:space="0" w:color="auto"/>
      </w:divBdr>
    </w:div>
    <w:div w:id="397627522">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henny.yolanda@gmail.com" TargetMode="External"/><Relationship Id="rId20" Type="http://schemas.openxmlformats.org/officeDocument/2006/relationships/image" Target="media/image3.png"/><Relationship Id="rId21" Type="http://schemas.openxmlformats.org/officeDocument/2006/relationships/image" Target="media/image4.jpeg"/><Relationship Id="rId22" Type="http://schemas.openxmlformats.org/officeDocument/2006/relationships/image" Target="media/image5.jpeg"/><Relationship Id="rId23" Type="http://schemas.openxmlformats.org/officeDocument/2006/relationships/image" Target="media/image6.jpeg"/><Relationship Id="rId24" Type="http://schemas.openxmlformats.org/officeDocument/2006/relationships/image" Target="media/image7.jpeg"/><Relationship Id="rId25" Type="http://schemas.openxmlformats.org/officeDocument/2006/relationships/image" Target="media/image8.jpeg"/><Relationship Id="rId26" Type="http://schemas.openxmlformats.org/officeDocument/2006/relationships/image" Target="media/image9.jpeg"/><Relationship Id="rId27" Type="http://schemas.openxmlformats.org/officeDocument/2006/relationships/image" Target="media/image10.jpeg"/><Relationship Id="rId28" Type="http://schemas.openxmlformats.org/officeDocument/2006/relationships/image" Target="media/image11.jpeg"/><Relationship Id="rId29" Type="http://schemas.openxmlformats.org/officeDocument/2006/relationships/image" Target="media/image12.jpeg"/><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mailto:dr.jhogagah@gmail.com" TargetMode="External"/><Relationship Id="rId11" Type="http://schemas.openxmlformats.org/officeDocument/2006/relationships/hyperlink" Target="mailto:agusping@gmail.com" TargetMode="External"/><Relationship Id="rId12" Type="http://schemas.openxmlformats.org/officeDocument/2006/relationships/hyperlink" Target="mailto:misroh.yarsi@gmail.com" TargetMode="External"/><Relationship Id="rId13" Type="http://schemas.openxmlformats.org/officeDocument/2006/relationships/hyperlink" Target="mailto:herton9933@gmail.com" TargetMode="External"/><Relationship Id="rId14" Type="http://schemas.openxmlformats.org/officeDocument/2006/relationships/hyperlink" Target="mailto:hayanavirgo@gmail.com"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oter" Target="footer1.xml"/><Relationship Id="rId19" Type="http://schemas.openxmlformats.org/officeDocument/2006/relationships/image" Target="media/image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4" Type="http://schemas.openxmlformats.org/officeDocument/2006/relationships/hyperlink" Target="http://journal.ummat.ac.id/index.php/jmm" TargetMode="External"/><Relationship Id="rId5" Type="http://schemas.openxmlformats.org/officeDocument/2006/relationships/hyperlink" Target="https://doi.org/10.31764/jmm.vXiX.XXXX" TargetMode="External"/><Relationship Id="rId1" Type="http://schemas.openxmlformats.org/officeDocument/2006/relationships/hyperlink" Target="http://journal.ummat.ac.id/index.php/jmm"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DDBFD19-D1A9-174D-B44C-7E1240772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7794</Words>
  <Characters>44429</Characters>
  <Application>Microsoft Macintosh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52119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henny yolanda</cp:lastModifiedBy>
  <cp:revision>2</cp:revision>
  <cp:lastPrinted>2017-04-18T03:46:00Z</cp:lastPrinted>
  <dcterms:created xsi:type="dcterms:W3CDTF">2022-03-25T13:13:00Z</dcterms:created>
  <dcterms:modified xsi:type="dcterms:W3CDTF">2022-03-25T13:13:00Z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6th edition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http://www.zotero.org/styles/harvard-cite-them-right</vt:lpwstr>
  </property>
  <property fmtid="{D5CDD505-2E9C-101B-9397-08002B2CF9AE}" pid="11" name="Mendeley Recent Style Name 3_1">
    <vt:lpwstr>Cite Them Right 10th edition - Harvard</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(deprecated)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adbab3b6-5585-323b-a31f-f5ef4d857a50</vt:lpwstr>
  </property>
</Properties>
</file>