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7C22" w14:textId="77777777" w:rsidR="00BF5282" w:rsidRPr="00AD14CB" w:rsidRDefault="00BF5282" w:rsidP="00AD14CB">
      <w:pPr>
        <w:pStyle w:val="IEEETitle"/>
        <w:tabs>
          <w:tab w:val="left" w:pos="1014"/>
          <w:tab w:val="center" w:pos="5017"/>
        </w:tabs>
        <w:rPr>
          <w:rStyle w:val="shorttext"/>
          <w:rFonts w:ascii="Century Gothic" w:hAnsi="Century Gothic"/>
          <w:b/>
          <w:sz w:val="28"/>
          <w:szCs w:val="28"/>
          <w:shd w:val="clear" w:color="auto" w:fill="FFFFFF"/>
          <w:lang w:val="id-ID"/>
        </w:rPr>
      </w:pPr>
    </w:p>
    <w:p w14:paraId="670899F2" w14:textId="21D0FA19" w:rsidR="00D41274" w:rsidRDefault="005B3B9A" w:rsidP="00AD14CB">
      <w:pPr>
        <w:pStyle w:val="IEEETitle"/>
        <w:tabs>
          <w:tab w:val="left" w:pos="1014"/>
          <w:tab w:val="left" w:pos="1125"/>
          <w:tab w:val="center" w:pos="4535"/>
          <w:tab w:val="center" w:pos="5017"/>
        </w:tabs>
        <w:rPr>
          <w:rStyle w:val="shorttext"/>
          <w:rFonts w:ascii="Century Gothic" w:hAnsi="Century Gothic"/>
          <w:b/>
          <w:sz w:val="32"/>
          <w:szCs w:val="32"/>
          <w:shd w:val="clear" w:color="auto" w:fill="FFFFFF"/>
          <w:lang w:val="en-US"/>
        </w:rPr>
      </w:pPr>
      <w:r w:rsidRPr="005B3B9A">
        <w:rPr>
          <w:rStyle w:val="shorttext"/>
          <w:rFonts w:ascii="Century Gothic" w:hAnsi="Century Gothic"/>
          <w:b/>
          <w:sz w:val="28"/>
          <w:szCs w:val="28"/>
          <w:shd w:val="clear" w:color="auto" w:fill="FFFFFF"/>
          <w:lang w:val="id-ID"/>
        </w:rPr>
        <w:t>EDUKASI PERLINDUNGAN DATA PRIBADI KEPADA MASYARAKAT DI NUSA TENGGARA BARAT</w:t>
      </w:r>
    </w:p>
    <w:p w14:paraId="45C3D818" w14:textId="77777777" w:rsidR="00D41274" w:rsidRPr="00922A80" w:rsidRDefault="00D41274" w:rsidP="00AD14CB">
      <w:pPr>
        <w:rPr>
          <w:rFonts w:ascii="Trebuchet MS" w:hAnsi="Trebuchet MS"/>
        </w:rPr>
      </w:pPr>
    </w:p>
    <w:p w14:paraId="0545E671" w14:textId="77777777" w:rsidR="00D41274" w:rsidRPr="00922A80" w:rsidRDefault="00D41274" w:rsidP="00AD14CB">
      <w:pPr>
        <w:rPr>
          <w:rFonts w:ascii="Trebuchet MS" w:hAnsi="Trebuchet MS"/>
        </w:rPr>
        <w:sectPr w:rsidR="00D41274" w:rsidRPr="00922A80" w:rsidSect="00AD14CB">
          <w:headerReference w:type="even" r:id="rId8"/>
          <w:headerReference w:type="default" r:id="rId9"/>
          <w:headerReference w:type="first" r:id="rId10"/>
          <w:footerReference w:type="first" r:id="rId11"/>
          <w:pgSz w:w="11906" w:h="16838" w:code="9"/>
          <w:pgMar w:top="1134" w:right="1701" w:bottom="1134" w:left="1701" w:header="567" w:footer="431" w:gutter="0"/>
          <w:pgNumType w:start="3748"/>
          <w:cols w:space="708"/>
          <w:titlePg/>
          <w:docGrid w:linePitch="360"/>
        </w:sectPr>
      </w:pPr>
    </w:p>
    <w:p w14:paraId="516B7765" w14:textId="77777777" w:rsidR="00AD14CB" w:rsidRPr="00922A80" w:rsidRDefault="00AD14CB" w:rsidP="00AD14CB">
      <w:pPr>
        <w:jc w:val="center"/>
        <w:rPr>
          <w:rFonts w:ascii="Trebuchet MS" w:hAnsi="Trebuchet MS"/>
          <w:b/>
          <w:bCs/>
          <w:sz w:val="22"/>
          <w:szCs w:val="22"/>
        </w:rPr>
      </w:pPr>
      <w:r w:rsidRPr="005B3B9A">
        <w:rPr>
          <w:rFonts w:ascii="Trebuchet MS" w:hAnsi="Trebuchet MS"/>
          <w:b/>
          <w:bCs/>
          <w:sz w:val="22"/>
          <w:szCs w:val="22"/>
          <w:lang w:val="en-US"/>
        </w:rPr>
        <w:t xml:space="preserve">Feliks </w:t>
      </w:r>
      <w:proofErr w:type="spellStart"/>
      <w:r w:rsidRPr="005B3B9A">
        <w:rPr>
          <w:rFonts w:ascii="Trebuchet MS" w:hAnsi="Trebuchet MS"/>
          <w:b/>
          <w:bCs/>
          <w:sz w:val="22"/>
          <w:szCs w:val="22"/>
          <w:lang w:val="en-US"/>
        </w:rPr>
        <w:t>Prasepta</w:t>
      </w:r>
      <w:proofErr w:type="spellEnd"/>
      <w:r w:rsidRPr="005B3B9A">
        <w:rPr>
          <w:rFonts w:ascii="Trebuchet MS" w:hAnsi="Trebuchet MS"/>
          <w:b/>
          <w:bCs/>
          <w:sz w:val="22"/>
          <w:szCs w:val="22"/>
          <w:lang w:val="en-US"/>
        </w:rPr>
        <w:t xml:space="preserve"> Sejahtera </w:t>
      </w:r>
      <w:proofErr w:type="spellStart"/>
      <w:r w:rsidRPr="005B3B9A">
        <w:rPr>
          <w:rFonts w:ascii="Trebuchet MS" w:hAnsi="Trebuchet MS"/>
          <w:b/>
          <w:bCs/>
          <w:sz w:val="22"/>
          <w:szCs w:val="22"/>
          <w:lang w:val="en-US"/>
        </w:rPr>
        <w:t>Surbakti</w:t>
      </w:r>
      <w:proofErr w:type="spellEnd"/>
    </w:p>
    <w:p w14:paraId="22D045C5" w14:textId="77777777" w:rsidR="00AD14CB" w:rsidRDefault="00AD14CB" w:rsidP="00AD14CB">
      <w:pPr>
        <w:jc w:val="center"/>
        <w:rPr>
          <w:rFonts w:ascii="Trebuchet MS" w:hAnsi="Trebuchet MS" w:cstheme="minorHAnsi"/>
          <w:sz w:val="18"/>
          <w:szCs w:val="18"/>
        </w:rPr>
      </w:pPr>
      <w:r w:rsidRPr="005B3B9A">
        <w:rPr>
          <w:rFonts w:ascii="Trebuchet MS" w:hAnsi="Trebuchet MS" w:cstheme="minorHAnsi"/>
          <w:sz w:val="18"/>
          <w:szCs w:val="18"/>
        </w:rPr>
        <w:t xml:space="preserve">Program </w:t>
      </w:r>
      <w:proofErr w:type="spellStart"/>
      <w:r w:rsidRPr="005B3B9A">
        <w:rPr>
          <w:rFonts w:ascii="Trebuchet MS" w:hAnsi="Trebuchet MS" w:cstheme="minorHAnsi"/>
          <w:sz w:val="18"/>
          <w:szCs w:val="18"/>
        </w:rPr>
        <w:t>Studi</w:t>
      </w:r>
      <w:proofErr w:type="spellEnd"/>
      <w:r w:rsidRPr="005B3B9A">
        <w:rPr>
          <w:rFonts w:ascii="Trebuchet MS" w:hAnsi="Trebuchet MS" w:cstheme="minorHAnsi"/>
          <w:sz w:val="18"/>
          <w:szCs w:val="18"/>
        </w:rPr>
        <w:t xml:space="preserve"> Teknik </w:t>
      </w:r>
      <w:proofErr w:type="spellStart"/>
      <w:r w:rsidRPr="005B3B9A">
        <w:rPr>
          <w:rFonts w:ascii="Trebuchet MS" w:hAnsi="Trebuchet MS" w:cstheme="minorHAnsi"/>
          <w:sz w:val="18"/>
          <w:szCs w:val="18"/>
        </w:rPr>
        <w:t>Industri</w:t>
      </w:r>
      <w:proofErr w:type="spellEnd"/>
      <w:r w:rsidRPr="005B3B9A">
        <w:rPr>
          <w:rFonts w:ascii="Trebuchet MS" w:hAnsi="Trebuchet MS" w:cstheme="minorHAnsi"/>
          <w:sz w:val="18"/>
          <w:szCs w:val="18"/>
        </w:rPr>
        <w:t xml:space="preserve">, Universitas </w:t>
      </w:r>
      <w:proofErr w:type="spellStart"/>
      <w:r w:rsidRPr="005B3B9A">
        <w:rPr>
          <w:rFonts w:ascii="Trebuchet MS" w:hAnsi="Trebuchet MS" w:cstheme="minorHAnsi"/>
          <w:sz w:val="18"/>
          <w:szCs w:val="18"/>
        </w:rPr>
        <w:t>Katolik</w:t>
      </w:r>
      <w:proofErr w:type="spellEnd"/>
      <w:r w:rsidRPr="005B3B9A">
        <w:rPr>
          <w:rFonts w:ascii="Trebuchet MS" w:hAnsi="Trebuchet MS" w:cstheme="minorHAnsi"/>
          <w:sz w:val="18"/>
          <w:szCs w:val="18"/>
        </w:rPr>
        <w:t xml:space="preserve"> Indonesia </w:t>
      </w:r>
      <w:proofErr w:type="spellStart"/>
      <w:r w:rsidRPr="005B3B9A">
        <w:rPr>
          <w:rFonts w:ascii="Trebuchet MS" w:hAnsi="Trebuchet MS" w:cstheme="minorHAnsi"/>
          <w:sz w:val="18"/>
          <w:szCs w:val="18"/>
        </w:rPr>
        <w:t>Atma</w:t>
      </w:r>
      <w:proofErr w:type="spellEnd"/>
      <w:r w:rsidRPr="005B3B9A">
        <w:rPr>
          <w:rFonts w:ascii="Trebuchet MS" w:hAnsi="Trebuchet MS" w:cstheme="minorHAnsi"/>
          <w:sz w:val="18"/>
          <w:szCs w:val="18"/>
        </w:rPr>
        <w:t xml:space="preserve"> Jaya, Indonesia</w:t>
      </w:r>
    </w:p>
    <w:p w14:paraId="2B115582" w14:textId="77777777" w:rsidR="00AD14CB" w:rsidRDefault="00AD14CB" w:rsidP="00AD14CB">
      <w:pPr>
        <w:jc w:val="center"/>
        <w:rPr>
          <w:rFonts w:ascii="Trebuchet MS" w:hAnsi="Trebuchet MS" w:cstheme="minorHAnsi"/>
          <w:sz w:val="18"/>
          <w:szCs w:val="18"/>
        </w:rPr>
      </w:pPr>
      <w:hyperlink r:id="rId12" w:history="1">
        <w:r w:rsidRPr="003612DE">
          <w:rPr>
            <w:rStyle w:val="Hyperlink"/>
            <w:rFonts w:ascii="Trebuchet MS" w:hAnsi="Trebuchet MS" w:cstheme="minorHAnsi"/>
            <w:sz w:val="18"/>
            <w:szCs w:val="18"/>
          </w:rPr>
          <w:t>feliks.prasepta@atmajaya.ac.id</w:t>
        </w:r>
      </w:hyperlink>
      <w:r>
        <w:rPr>
          <w:rFonts w:ascii="Trebuchet MS" w:hAnsi="Trebuchet MS" w:cstheme="minorHAnsi"/>
          <w:sz w:val="18"/>
          <w:szCs w:val="18"/>
        </w:rPr>
        <w:t xml:space="preserve"> </w:t>
      </w:r>
      <w:r w:rsidRPr="00BF5282">
        <w:rPr>
          <w:rFonts w:ascii="Trebuchet MS" w:hAnsi="Trebuchet MS" w:cstheme="minorHAnsi"/>
          <w:sz w:val="18"/>
          <w:szCs w:val="18"/>
        </w:rPr>
        <w:t xml:space="preserve"> </w:t>
      </w:r>
    </w:p>
    <w:p w14:paraId="65A628BB" w14:textId="77777777" w:rsidR="009D3C51" w:rsidRPr="00B3521D" w:rsidRDefault="009D3C51" w:rsidP="00AD14CB">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922A80" w14:paraId="62424D3D" w14:textId="77777777" w:rsidTr="00AD14CB">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32758A2A" w14:textId="77777777" w:rsidR="00BF5282" w:rsidRPr="00922A80" w:rsidRDefault="00BF5282" w:rsidP="00AD14CB">
            <w:pPr>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14:paraId="5DAD917A" w14:textId="77777777" w:rsidTr="00AD14CB">
        <w:trPr>
          <w:gridAfter w:val="1"/>
          <w:wAfter w:w="13" w:type="pct"/>
          <w:trHeight w:val="1268"/>
          <w:jc w:val="center"/>
        </w:trPr>
        <w:tc>
          <w:tcPr>
            <w:tcW w:w="4987" w:type="pct"/>
            <w:gridSpan w:val="3"/>
            <w:vMerge w:val="restart"/>
            <w:tcBorders>
              <w:top w:val="single" w:sz="4" w:space="0" w:color="auto"/>
              <w:left w:val="nil"/>
              <w:right w:val="nil"/>
            </w:tcBorders>
          </w:tcPr>
          <w:p w14:paraId="249A1127" w14:textId="16ACE987" w:rsidR="00BF5282" w:rsidRPr="00AD14CB" w:rsidRDefault="00BF5282" w:rsidP="00AD14CB">
            <w:pPr>
              <w:jc w:val="both"/>
              <w:rPr>
                <w:rStyle w:val="longtext"/>
                <w:rFonts w:ascii="Century" w:hAnsi="Century"/>
                <w:sz w:val="19"/>
                <w:szCs w:val="19"/>
                <w:shd w:val="clear" w:color="auto" w:fill="FFFFFF"/>
                <w:lang w:val="sv-SE"/>
              </w:rPr>
            </w:pPr>
            <w:r w:rsidRPr="00AD14CB">
              <w:rPr>
                <w:rFonts w:ascii="Century" w:hAnsi="Century"/>
                <w:b/>
                <w:iCs/>
                <w:sz w:val="19"/>
                <w:szCs w:val="19"/>
                <w:lang w:val="id-ID"/>
              </w:rPr>
              <w:t>Abstrak</w:t>
            </w:r>
            <w:r w:rsidRPr="00AD14CB">
              <w:rPr>
                <w:rFonts w:ascii="Century" w:hAnsi="Century"/>
                <w:iCs/>
                <w:sz w:val="19"/>
                <w:szCs w:val="19"/>
                <w:lang w:val="id-ID"/>
              </w:rPr>
              <w:t>:</w:t>
            </w:r>
            <w:r w:rsidRPr="00AD14CB">
              <w:rPr>
                <w:rFonts w:ascii="Century" w:hAnsi="Century"/>
                <w:i/>
                <w:iCs/>
                <w:sz w:val="19"/>
                <w:szCs w:val="19"/>
                <w:lang w:val="id-ID"/>
              </w:rPr>
              <w:t xml:space="preserve"> </w:t>
            </w:r>
            <w:r w:rsidR="005B3B9A" w:rsidRPr="00AD14CB">
              <w:rPr>
                <w:rFonts w:ascii="Century" w:hAnsi="Century"/>
                <w:sz w:val="19"/>
                <w:szCs w:val="19"/>
                <w:lang w:val="id-ID"/>
              </w:rPr>
              <w:t xml:space="preserve">Kegiatan pengabdian masyarakat ini bertujuan untuk meningkatkan kesadaran akan pentingnya keamanan data pribadi di era digital. Latar belakang dari kegiatan ini adalah maraknya penyalahgunaan data pribadi yang berdampak negatif pada keamanan dan privasi individu. Oleh karena itu, kegiatan ini berfokus pada literasi digital terkait perlindungan data pribadi, sesuai dengan regulasi yang berlaku di Indonesia, seperti UU No. 27 Tahun 2022 tentang Perlindungan Data Pribadi. </w:t>
            </w:r>
            <w:r w:rsidR="00B21924" w:rsidRPr="00AD14CB">
              <w:rPr>
                <w:rFonts w:ascii="Century" w:hAnsi="Century"/>
                <w:sz w:val="19"/>
                <w:szCs w:val="19"/>
                <w:lang w:val="id-ID"/>
              </w:rPr>
              <w:t xml:space="preserve">Dalam kegiatan ini, keterampilan yang ditingkatkan mencakup </w:t>
            </w:r>
            <w:r w:rsidR="00B21924" w:rsidRPr="00AD14CB">
              <w:rPr>
                <w:rFonts w:ascii="Century" w:hAnsi="Century"/>
                <w:i/>
                <w:iCs/>
                <w:sz w:val="19"/>
                <w:szCs w:val="19"/>
                <w:lang w:val="id-ID"/>
              </w:rPr>
              <w:t>hard skill</w:t>
            </w:r>
            <w:r w:rsidR="00B21924" w:rsidRPr="00AD14CB">
              <w:rPr>
                <w:rFonts w:ascii="Century" w:hAnsi="Century"/>
                <w:sz w:val="19"/>
                <w:szCs w:val="19"/>
                <w:lang w:val="id-ID"/>
              </w:rPr>
              <w:t xml:space="preserve"> berupa kemampuan teknis dalam menggunakan fitur keamanan digital (seperti pengaturan privasi, penggunaan kata sandi yang aman, dan deteksi </w:t>
            </w:r>
            <w:r w:rsidR="00B21924" w:rsidRPr="00AD14CB">
              <w:rPr>
                <w:rFonts w:ascii="Century" w:hAnsi="Century"/>
                <w:i/>
                <w:iCs/>
                <w:sz w:val="19"/>
                <w:szCs w:val="19"/>
                <w:lang w:val="id-ID"/>
              </w:rPr>
              <w:t>phishing</w:t>
            </w:r>
            <w:r w:rsidR="00B21924" w:rsidRPr="00AD14CB">
              <w:rPr>
                <w:rFonts w:ascii="Century" w:hAnsi="Century"/>
                <w:sz w:val="19"/>
                <w:szCs w:val="19"/>
                <w:lang w:val="id-ID"/>
              </w:rPr>
              <w:t xml:space="preserve">), serta </w:t>
            </w:r>
            <w:r w:rsidR="00B21924" w:rsidRPr="00AD14CB">
              <w:rPr>
                <w:rFonts w:ascii="Century" w:hAnsi="Century"/>
                <w:i/>
                <w:iCs/>
                <w:sz w:val="19"/>
                <w:szCs w:val="19"/>
                <w:lang w:val="id-ID"/>
              </w:rPr>
              <w:t>soft skill</w:t>
            </w:r>
            <w:r w:rsidR="00B21924" w:rsidRPr="00AD14CB">
              <w:rPr>
                <w:rFonts w:ascii="Century" w:hAnsi="Century"/>
                <w:sz w:val="19"/>
                <w:szCs w:val="19"/>
                <w:lang w:val="id-ID"/>
              </w:rPr>
              <w:t xml:space="preserve"> berupa kesadaran kritis dan etika dalam berbagi data pribadi di ruang digital. Metode pelaksanaan kegiatan meliputi seminar interaktif dan demonstrasi teknis, yang melibatkan 124 peserta. Sistem evaluasi dilakukan melalui </w:t>
            </w:r>
            <w:r w:rsidR="00B21924" w:rsidRPr="00AD14CB">
              <w:rPr>
                <w:rFonts w:ascii="Century" w:hAnsi="Century"/>
                <w:i/>
                <w:iCs/>
                <w:sz w:val="19"/>
                <w:szCs w:val="19"/>
                <w:lang w:val="id-ID"/>
              </w:rPr>
              <w:t>pre-test</w:t>
            </w:r>
            <w:r w:rsidR="00B21924" w:rsidRPr="00AD14CB">
              <w:rPr>
                <w:rFonts w:ascii="Century" w:hAnsi="Century"/>
                <w:sz w:val="19"/>
                <w:szCs w:val="19"/>
                <w:lang w:val="id-ID"/>
              </w:rPr>
              <w:t xml:space="preserve"> dan </w:t>
            </w:r>
            <w:r w:rsidR="00B21924" w:rsidRPr="00AD14CB">
              <w:rPr>
                <w:rFonts w:ascii="Century" w:hAnsi="Century"/>
                <w:i/>
                <w:iCs/>
                <w:sz w:val="19"/>
                <w:szCs w:val="19"/>
                <w:lang w:val="id-ID"/>
              </w:rPr>
              <w:t>post-test</w:t>
            </w:r>
            <w:r w:rsidR="00B21924" w:rsidRPr="00AD14CB">
              <w:rPr>
                <w:rFonts w:ascii="Century" w:hAnsi="Century"/>
                <w:sz w:val="19"/>
                <w:szCs w:val="19"/>
                <w:lang w:val="id-ID"/>
              </w:rPr>
              <w:t xml:space="preserve"> untuk mengukur peningkatan pemahaman peserta sebelum dan sesudah kegiatan. Mitra dalam kegiatan ini adalah Kominfo dan Komisi I DPR RI.</w:t>
            </w:r>
            <w:r w:rsidR="005B3B9A" w:rsidRPr="00AD14CB">
              <w:rPr>
                <w:rFonts w:ascii="Century" w:hAnsi="Century"/>
                <w:sz w:val="19"/>
                <w:szCs w:val="19"/>
                <w:lang w:val="id-ID"/>
              </w:rPr>
              <w:t xml:space="preserve"> Mitra dari kegiatan ini adalah Kominfo dan Komisi 1 DPR RI.</w:t>
            </w:r>
            <w:r w:rsidR="00D62581" w:rsidRPr="00AD14CB">
              <w:rPr>
                <w:rFonts w:ascii="Century" w:hAnsi="Century"/>
                <w:sz w:val="19"/>
                <w:szCs w:val="19"/>
                <w:lang w:val="id-ID"/>
              </w:rPr>
              <w:t xml:space="preserve"> </w:t>
            </w:r>
            <w:r w:rsidR="005B3B9A" w:rsidRPr="00AD14CB">
              <w:rPr>
                <w:rFonts w:ascii="Century" w:hAnsi="Century"/>
                <w:sz w:val="19"/>
                <w:szCs w:val="19"/>
                <w:lang w:val="id-ID"/>
              </w:rPr>
              <w:t>Hasil dari kegiatan ini menunjukkan peningkatan pemahaman peserta mengenai pentingnya menjaga data pribadi, indikator keamanan digital, serta praktik terbaik dalam penggunaan media sosial dan aplikasi digital sebesar 75%. Penguatan literasi digital sangat diperlukan untuk mengurangi risiko penyalahgunaan data pribadi, dan kegiatan edukasi ini menjadi langkah awal dalam membangun masyarakat yang lebih aman dan sadar akan pentingnya perlindungan data pribadi</w:t>
            </w:r>
            <w:r w:rsidR="005B3B9A" w:rsidRPr="00AD14CB">
              <w:rPr>
                <w:rStyle w:val="longtext"/>
                <w:rFonts w:ascii="Century" w:hAnsi="Century"/>
                <w:sz w:val="19"/>
                <w:szCs w:val="19"/>
                <w:shd w:val="clear" w:color="auto" w:fill="FFFFFF"/>
                <w:lang w:val="sv-SE"/>
              </w:rPr>
              <w:t>.</w:t>
            </w:r>
          </w:p>
          <w:p w14:paraId="0287ABF3" w14:textId="77777777" w:rsidR="00AD14CB" w:rsidRPr="00AD14CB" w:rsidRDefault="00AD14CB" w:rsidP="00AD14CB">
            <w:pPr>
              <w:jc w:val="both"/>
              <w:rPr>
                <w:rStyle w:val="longtext"/>
                <w:rFonts w:ascii="Century" w:hAnsi="Century"/>
                <w:sz w:val="19"/>
                <w:szCs w:val="19"/>
                <w:shd w:val="clear" w:color="auto" w:fill="FFFFFF"/>
                <w:lang w:val="sv-SE"/>
              </w:rPr>
            </w:pPr>
          </w:p>
          <w:p w14:paraId="4590BF89" w14:textId="5AF70AE8" w:rsidR="00BF5282" w:rsidRPr="00AD14CB" w:rsidRDefault="00BF5282" w:rsidP="00AD14CB">
            <w:pPr>
              <w:jc w:val="both"/>
              <w:rPr>
                <w:rStyle w:val="longtext"/>
                <w:rFonts w:ascii="Century" w:hAnsi="Century"/>
                <w:i/>
                <w:sz w:val="19"/>
                <w:szCs w:val="19"/>
                <w:shd w:val="clear" w:color="auto" w:fill="FFFFFF"/>
                <w:lang w:val="sv-SE"/>
              </w:rPr>
            </w:pPr>
            <w:r w:rsidRPr="00AD14CB">
              <w:rPr>
                <w:rStyle w:val="longtext"/>
                <w:rFonts w:ascii="Century" w:hAnsi="Century"/>
                <w:b/>
                <w:sz w:val="19"/>
                <w:szCs w:val="19"/>
                <w:shd w:val="clear" w:color="auto" w:fill="FFFFFF"/>
                <w:lang w:val="sv-SE"/>
              </w:rPr>
              <w:t>Kata Kunci:</w:t>
            </w:r>
            <w:r w:rsidR="00AD14CB" w:rsidRPr="00AD14CB">
              <w:rPr>
                <w:rStyle w:val="longtext"/>
                <w:rFonts w:ascii="Century" w:hAnsi="Century"/>
                <w:b/>
                <w:sz w:val="19"/>
                <w:szCs w:val="19"/>
                <w:shd w:val="clear" w:color="auto" w:fill="FFFFFF"/>
                <w:lang w:val="sv-SE"/>
              </w:rPr>
              <w:t xml:space="preserve"> </w:t>
            </w:r>
            <w:r w:rsidR="005B3B9A" w:rsidRPr="00AD14CB">
              <w:rPr>
                <w:rStyle w:val="longtext"/>
                <w:rFonts w:ascii="Century" w:hAnsi="Century"/>
                <w:iCs/>
                <w:sz w:val="19"/>
                <w:szCs w:val="19"/>
                <w:shd w:val="clear" w:color="auto" w:fill="FFFFFF"/>
                <w:lang w:val="sv-SE"/>
              </w:rPr>
              <w:t>Inovasi Keamanan Data Pribadi; Literasi Digital; Perlindungan Data Pribadi</w:t>
            </w:r>
            <w:r w:rsidR="00420C35" w:rsidRPr="00AD14CB">
              <w:rPr>
                <w:rStyle w:val="longtext"/>
                <w:rFonts w:ascii="Century" w:hAnsi="Century"/>
                <w:iCs/>
                <w:sz w:val="19"/>
                <w:szCs w:val="19"/>
                <w:shd w:val="clear" w:color="auto" w:fill="FFFFFF"/>
                <w:lang w:val="sv-SE"/>
              </w:rPr>
              <w:t>.</w:t>
            </w:r>
          </w:p>
          <w:p w14:paraId="526A4CB5" w14:textId="77777777" w:rsidR="00AD14CB" w:rsidRPr="00AD14CB" w:rsidRDefault="00AD14CB" w:rsidP="00AD14CB">
            <w:pPr>
              <w:jc w:val="both"/>
              <w:rPr>
                <w:rFonts w:ascii="Century" w:hAnsi="Century"/>
                <w:i/>
                <w:sz w:val="19"/>
                <w:szCs w:val="19"/>
                <w:shd w:val="clear" w:color="auto" w:fill="FFFFFF"/>
                <w:lang w:val="sv-SE"/>
              </w:rPr>
            </w:pPr>
          </w:p>
          <w:p w14:paraId="5D10D7B7" w14:textId="3449204E" w:rsidR="00BF5282" w:rsidRPr="00AD14CB" w:rsidRDefault="00BF5282" w:rsidP="00AD14CB">
            <w:pPr>
              <w:jc w:val="both"/>
              <w:rPr>
                <w:rFonts w:ascii="Century" w:hAnsi="Century"/>
                <w:i/>
                <w:sz w:val="19"/>
                <w:szCs w:val="19"/>
                <w:lang w:val="en-US"/>
              </w:rPr>
            </w:pPr>
            <w:r w:rsidRPr="00AD14CB">
              <w:rPr>
                <w:rFonts w:ascii="Century" w:hAnsi="Century"/>
                <w:b/>
                <w:i/>
                <w:sz w:val="19"/>
                <w:szCs w:val="19"/>
                <w:lang w:val="en-US"/>
              </w:rPr>
              <w:t>Abstract:</w:t>
            </w:r>
            <w:r w:rsidRPr="00AD14CB">
              <w:rPr>
                <w:rFonts w:ascii="Century" w:hAnsi="Century"/>
                <w:i/>
                <w:sz w:val="19"/>
                <w:szCs w:val="19"/>
                <w:lang w:val="en-US"/>
              </w:rPr>
              <w:t xml:space="preserve"> </w:t>
            </w:r>
            <w:r w:rsidR="00AD14CB" w:rsidRPr="00AD14CB">
              <w:rPr>
                <w:rFonts w:ascii="Century" w:hAnsi="Century"/>
                <w:i/>
                <w:sz w:val="19"/>
                <w:szCs w:val="19"/>
                <w:lang w:val="en-US"/>
              </w:rPr>
              <w:t xml:space="preserve">This community service activity aims to increase awareness of the importance of personal data security in the digital era. The background of this activity is the rampant misuse of personal data which has a negative impact on individual security and privacy. Therefore, this activity focuses on digital literacy related to personal data protection, in accordance with applicable regulations in Indonesia, such as Law No. 27 of 2022 concerning Personal Data Protection. In this activity, the skills improved include hard skills in the form of technical abilities in using digital security features (such as privacy settings, secure password use, and phishing detection), as well as soft skills in the form of critical awareness and ethics in sharing personal data in the digital space. The implementation method included interactive seminars and technical demonstrations, involving 124 participants. The evaluation system was carried out through pre-test and post-test to measure the improvement of participants' understanding before and after the activity. The partners of this activity were </w:t>
            </w:r>
            <w:proofErr w:type="spellStart"/>
            <w:r w:rsidR="00AD14CB" w:rsidRPr="00AD14CB">
              <w:rPr>
                <w:rFonts w:ascii="Century" w:hAnsi="Century"/>
                <w:i/>
                <w:sz w:val="19"/>
                <w:szCs w:val="19"/>
                <w:lang w:val="en-US"/>
              </w:rPr>
              <w:t>Kominfo</w:t>
            </w:r>
            <w:proofErr w:type="spellEnd"/>
            <w:r w:rsidR="00AD14CB" w:rsidRPr="00AD14CB">
              <w:rPr>
                <w:rFonts w:ascii="Century" w:hAnsi="Century"/>
                <w:i/>
                <w:sz w:val="19"/>
                <w:szCs w:val="19"/>
                <w:lang w:val="en-US"/>
              </w:rPr>
              <w:t xml:space="preserve"> and Commission I of the House of Representatives. The partners of this activity were </w:t>
            </w:r>
            <w:proofErr w:type="spellStart"/>
            <w:r w:rsidR="00AD14CB" w:rsidRPr="00AD14CB">
              <w:rPr>
                <w:rFonts w:ascii="Century" w:hAnsi="Century"/>
                <w:i/>
                <w:sz w:val="19"/>
                <w:szCs w:val="19"/>
                <w:lang w:val="en-US"/>
              </w:rPr>
              <w:t>Kominfo</w:t>
            </w:r>
            <w:proofErr w:type="spellEnd"/>
            <w:r w:rsidR="00AD14CB" w:rsidRPr="00AD14CB">
              <w:rPr>
                <w:rFonts w:ascii="Century" w:hAnsi="Century"/>
                <w:i/>
                <w:sz w:val="19"/>
                <w:szCs w:val="19"/>
                <w:lang w:val="en-US"/>
              </w:rPr>
              <w:t xml:space="preserve"> and Commission 1 of the House of Representatives. The results of this activity showed an increase in participants' understanding of the importance of maintaining personal data, digital security indicators, and best practices in using social media and digital applications by 75%.</w:t>
            </w:r>
            <w:r w:rsidR="00AD14CB" w:rsidRPr="00AD14CB">
              <w:rPr>
                <w:rFonts w:ascii="Century" w:hAnsi="Century"/>
                <w:i/>
                <w:sz w:val="19"/>
                <w:szCs w:val="19"/>
                <w:lang w:val="en-US"/>
              </w:rPr>
              <w:t xml:space="preserve"> </w:t>
            </w:r>
            <w:r w:rsidR="00AD14CB" w:rsidRPr="00AD14CB">
              <w:rPr>
                <w:rFonts w:ascii="Century" w:hAnsi="Century"/>
                <w:i/>
                <w:sz w:val="19"/>
                <w:szCs w:val="19"/>
                <w:lang w:val="en-US"/>
              </w:rPr>
              <w:t>Strengthening digital literacy is needed to reduce the risk of personal data misuse, and this educational activity is the first step in building a safer society that is aware of the importance of personal data protection.</w:t>
            </w:r>
          </w:p>
          <w:p w14:paraId="746928F9" w14:textId="77777777" w:rsidR="00AD14CB" w:rsidRPr="00AD14CB" w:rsidRDefault="00AD14CB" w:rsidP="00AD14CB">
            <w:pPr>
              <w:jc w:val="both"/>
              <w:rPr>
                <w:rFonts w:ascii="Century" w:hAnsi="Century"/>
                <w:i/>
                <w:sz w:val="19"/>
                <w:szCs w:val="19"/>
                <w:lang w:val="en-US"/>
              </w:rPr>
            </w:pPr>
          </w:p>
          <w:p w14:paraId="4BD86FB8" w14:textId="77777777" w:rsidR="00BF5282" w:rsidRPr="00AD14CB" w:rsidRDefault="00BF5282" w:rsidP="00AD14CB">
            <w:pPr>
              <w:jc w:val="both"/>
              <w:rPr>
                <w:rFonts w:ascii="Century" w:hAnsi="Century"/>
                <w:bCs/>
                <w:i/>
                <w:sz w:val="19"/>
                <w:szCs w:val="19"/>
                <w:lang w:val="en-US"/>
              </w:rPr>
            </w:pPr>
            <w:r w:rsidRPr="00AD14CB">
              <w:rPr>
                <w:rFonts w:ascii="Century" w:hAnsi="Century"/>
                <w:b/>
                <w:i/>
                <w:sz w:val="19"/>
                <w:szCs w:val="19"/>
                <w:lang w:val="en-US"/>
              </w:rPr>
              <w:t>Keywords:</w:t>
            </w:r>
            <w:r w:rsidR="00420C35" w:rsidRPr="00AD14CB">
              <w:rPr>
                <w:rFonts w:ascii="Century" w:hAnsi="Century"/>
                <w:b/>
                <w:i/>
                <w:sz w:val="19"/>
                <w:szCs w:val="19"/>
                <w:lang w:val="en-US"/>
              </w:rPr>
              <w:t xml:space="preserve"> </w:t>
            </w:r>
            <w:r w:rsidR="005C0C3A" w:rsidRPr="00AD14CB">
              <w:rPr>
                <w:rFonts w:ascii="Century" w:hAnsi="Century"/>
                <w:bCs/>
                <w:i/>
                <w:sz w:val="19"/>
                <w:szCs w:val="19"/>
                <w:lang w:val="en-US"/>
              </w:rPr>
              <w:t>Personal Data Security; Digital Literacy; Personal Data Protection.</w:t>
            </w:r>
          </w:p>
          <w:p w14:paraId="6A30655D" w14:textId="57AABB18" w:rsidR="00AD14CB" w:rsidRPr="00AD14CB" w:rsidRDefault="00AD14CB" w:rsidP="00AD14CB">
            <w:pPr>
              <w:jc w:val="both"/>
              <w:rPr>
                <w:rFonts w:ascii="Century" w:hAnsi="Century"/>
                <w:b/>
                <w:i/>
                <w:sz w:val="19"/>
                <w:szCs w:val="19"/>
                <w:lang w:val="en-US"/>
              </w:rPr>
            </w:pPr>
          </w:p>
        </w:tc>
      </w:tr>
      <w:tr w:rsidR="00BF5282" w:rsidRPr="00922A80" w14:paraId="75D61D26" w14:textId="77777777" w:rsidTr="00AD14CB">
        <w:trPr>
          <w:gridAfter w:val="1"/>
          <w:wAfter w:w="13" w:type="pct"/>
          <w:trHeight w:val="1482"/>
          <w:jc w:val="center"/>
        </w:trPr>
        <w:tc>
          <w:tcPr>
            <w:tcW w:w="4987" w:type="pct"/>
            <w:gridSpan w:val="3"/>
            <w:vMerge/>
            <w:tcBorders>
              <w:left w:val="nil"/>
              <w:bottom w:val="single" w:sz="4" w:space="0" w:color="auto"/>
              <w:right w:val="nil"/>
            </w:tcBorders>
          </w:tcPr>
          <w:p w14:paraId="66B2D65A" w14:textId="77777777" w:rsidR="00BF5282" w:rsidRPr="00922A80" w:rsidRDefault="00BF5282" w:rsidP="00AD14CB">
            <w:pPr>
              <w:jc w:val="both"/>
              <w:rPr>
                <w:rFonts w:ascii="Century Gothic" w:hAnsi="Century Gothic"/>
                <w:iCs/>
                <w:color w:val="000000"/>
                <w:sz w:val="20"/>
                <w:szCs w:val="20"/>
              </w:rPr>
            </w:pPr>
          </w:p>
        </w:tc>
      </w:tr>
      <w:tr w:rsidR="00005CE1" w:rsidRPr="00A231E7" w14:paraId="48F051A2" w14:textId="77777777" w:rsidTr="00AD14CB">
        <w:trPr>
          <w:trHeight w:val="866"/>
          <w:jc w:val="center"/>
        </w:trPr>
        <w:tc>
          <w:tcPr>
            <w:tcW w:w="735" w:type="pct"/>
            <w:tcBorders>
              <w:top w:val="single" w:sz="4" w:space="0" w:color="auto"/>
              <w:left w:val="nil"/>
              <w:bottom w:val="single" w:sz="4" w:space="0" w:color="auto"/>
              <w:right w:val="nil"/>
            </w:tcBorders>
          </w:tcPr>
          <w:p w14:paraId="32292E92" w14:textId="77777777" w:rsidR="00005CE1" w:rsidRPr="00922A80" w:rsidRDefault="00005CE1" w:rsidP="00AD14CB">
            <w:pPr>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9264" behindDoc="0" locked="0" layoutInCell="1" allowOverlap="1" wp14:anchorId="28CC9D79" wp14:editId="4CC1E7F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70EC62F0" w14:textId="77777777" w:rsidR="00005CE1" w:rsidRPr="00A231E7" w:rsidRDefault="00005CE1" w:rsidP="00AD14CB">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14:paraId="6930A520" w14:textId="77777777" w:rsidR="00AD14CB" w:rsidRDefault="00AD14CB" w:rsidP="00AD14CB">
            <w:pPr>
              <w:jc w:val="both"/>
              <w:rPr>
                <w:rFonts w:ascii="Century" w:hAnsi="Century"/>
                <w:sz w:val="18"/>
                <w:szCs w:val="18"/>
              </w:rPr>
            </w:pPr>
            <w:r>
              <w:rPr>
                <w:rFonts w:ascii="Century" w:hAnsi="Century"/>
                <w:sz w:val="18"/>
                <w:szCs w:val="18"/>
              </w:rPr>
              <w:t>Received: 19-06-2025</w:t>
            </w:r>
          </w:p>
          <w:p w14:paraId="0A3B9C9D" w14:textId="6A0394E3" w:rsidR="00AD14CB" w:rsidRDefault="00AD14CB" w:rsidP="00AD14CB">
            <w:pPr>
              <w:jc w:val="both"/>
              <w:rPr>
                <w:rFonts w:ascii="Century" w:hAnsi="Century"/>
                <w:sz w:val="18"/>
                <w:szCs w:val="18"/>
              </w:rPr>
            </w:pPr>
            <w:proofErr w:type="gramStart"/>
            <w:r>
              <w:rPr>
                <w:rFonts w:ascii="Century" w:hAnsi="Century"/>
                <w:sz w:val="18"/>
                <w:szCs w:val="18"/>
              </w:rPr>
              <w:t>Revised  :</w:t>
            </w:r>
            <w:proofErr w:type="gramEnd"/>
            <w:r>
              <w:rPr>
                <w:rFonts w:ascii="Century" w:hAnsi="Century"/>
                <w:sz w:val="18"/>
                <w:szCs w:val="18"/>
              </w:rPr>
              <w:t xml:space="preserve"> </w:t>
            </w:r>
            <w:r w:rsidR="00B875D7">
              <w:rPr>
                <w:rFonts w:ascii="Century" w:hAnsi="Century"/>
                <w:sz w:val="18"/>
                <w:szCs w:val="18"/>
              </w:rPr>
              <w:t>14</w:t>
            </w:r>
            <w:r>
              <w:rPr>
                <w:rFonts w:ascii="Century" w:hAnsi="Century"/>
                <w:sz w:val="18"/>
                <w:szCs w:val="18"/>
              </w:rPr>
              <w:t>-07-2025</w:t>
            </w:r>
          </w:p>
          <w:p w14:paraId="2BF3DA4D" w14:textId="2231F03F" w:rsidR="00AD14CB" w:rsidRDefault="00AD14CB" w:rsidP="00AD14CB">
            <w:pPr>
              <w:jc w:val="both"/>
              <w:rPr>
                <w:rFonts w:ascii="Century" w:hAnsi="Century"/>
                <w:sz w:val="18"/>
                <w:szCs w:val="18"/>
              </w:rPr>
            </w:pPr>
            <w:r>
              <w:rPr>
                <w:rFonts w:ascii="Century" w:hAnsi="Century"/>
                <w:sz w:val="18"/>
                <w:szCs w:val="18"/>
              </w:rPr>
              <w:t xml:space="preserve">Accepted: </w:t>
            </w:r>
            <w:r w:rsidR="00B875D7">
              <w:rPr>
                <w:rFonts w:ascii="Century" w:hAnsi="Century"/>
                <w:sz w:val="18"/>
                <w:szCs w:val="18"/>
              </w:rPr>
              <w:t>14</w:t>
            </w:r>
            <w:r>
              <w:rPr>
                <w:rFonts w:ascii="Century" w:hAnsi="Century"/>
                <w:sz w:val="18"/>
                <w:szCs w:val="18"/>
              </w:rPr>
              <w:t>-07-2025</w:t>
            </w:r>
          </w:p>
          <w:p w14:paraId="468A82C2" w14:textId="450A7658" w:rsidR="00005CE1" w:rsidRPr="00A231E7" w:rsidRDefault="00AD14CB" w:rsidP="00AD14CB">
            <w:pPr>
              <w:jc w:val="both"/>
              <w:rPr>
                <w:rFonts w:ascii="Century" w:hAnsi="Century"/>
                <w:iCs/>
                <w:color w:val="000000"/>
                <w:sz w:val="20"/>
                <w:szCs w:val="20"/>
              </w:rPr>
            </w:pPr>
            <w:r>
              <w:rPr>
                <w:rFonts w:ascii="Century" w:hAnsi="Century"/>
                <w:sz w:val="18"/>
                <w:szCs w:val="18"/>
              </w:rPr>
              <w:t xml:space="preserve">Online  </w:t>
            </w:r>
            <w:proofErr w:type="gramStart"/>
            <w:r>
              <w:rPr>
                <w:rFonts w:ascii="Century" w:hAnsi="Century"/>
                <w:sz w:val="18"/>
                <w:szCs w:val="18"/>
              </w:rPr>
              <w:t xml:space="preserve">  :</w:t>
            </w:r>
            <w:proofErr w:type="gramEnd"/>
            <w:r>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4AC714C8" w14:textId="77777777" w:rsidR="00005CE1" w:rsidRPr="00FF704D" w:rsidRDefault="00005CE1" w:rsidP="00AD14CB">
            <w:pPr>
              <w:ind w:right="-13"/>
              <w:jc w:val="right"/>
              <w:rPr>
                <w:rFonts w:ascii="Century" w:hAnsi="Century"/>
                <w:i/>
                <w:iCs/>
                <w:color w:val="000000"/>
                <w:sz w:val="6"/>
                <w:szCs w:val="18"/>
              </w:rPr>
            </w:pPr>
          </w:p>
          <w:p w14:paraId="5275215C" w14:textId="77777777" w:rsidR="00005CE1" w:rsidRPr="00A231E7" w:rsidRDefault="00005CE1" w:rsidP="00AD14CB">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45EC2992" wp14:editId="1003AD25">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728DA50E" w14:textId="77777777" w:rsidR="00005CE1" w:rsidRPr="00A231E7" w:rsidRDefault="00005CE1" w:rsidP="00AD14CB">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14:paraId="3F01F3BC" w14:textId="77777777" w:rsidR="00005CE1" w:rsidRPr="00A231E7" w:rsidRDefault="00005CE1" w:rsidP="00AD14CB">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14:paraId="7CDDE172" w14:textId="77777777" w:rsidR="005C0C3A" w:rsidRPr="005C0C3A" w:rsidRDefault="005C0C3A" w:rsidP="00AD14CB">
      <w:pPr>
        <w:pStyle w:val="IEEEParagraph"/>
        <w:rPr>
          <w:lang w:val="id-ID"/>
        </w:rPr>
        <w:sectPr w:rsidR="005C0C3A" w:rsidRPr="005C0C3A" w:rsidSect="00B47460">
          <w:type w:val="continuous"/>
          <w:pgSz w:w="11906" w:h="16838" w:code="9"/>
          <w:pgMar w:top="1134" w:right="1701" w:bottom="1134" w:left="1701" w:header="709" w:footer="709" w:gutter="0"/>
          <w:cols w:space="238"/>
          <w:docGrid w:linePitch="360"/>
        </w:sectPr>
      </w:pPr>
    </w:p>
    <w:p w14:paraId="671ED769" w14:textId="77777777" w:rsidR="00AD335D" w:rsidRPr="00922A80" w:rsidRDefault="00AE1477" w:rsidP="00AD14CB">
      <w:pPr>
        <w:pStyle w:val="IEEEHeading1"/>
        <w:numPr>
          <w:ilvl w:val="0"/>
          <w:numId w:val="11"/>
        </w:numPr>
        <w:spacing w:before="0" w:after="0" w:line="276" w:lineRule="auto"/>
        <w:ind w:left="426" w:hanging="426"/>
        <w:jc w:val="left"/>
        <w:rPr>
          <w:rFonts w:ascii="Century" w:hAnsi="Century"/>
          <w:b/>
          <w:sz w:val="25"/>
          <w:szCs w:val="25"/>
        </w:rPr>
      </w:pPr>
      <w:r w:rsidRPr="00922A80">
        <w:rPr>
          <w:rFonts w:ascii="Century" w:hAnsi="Century"/>
          <w:b/>
          <w:iCs/>
          <w:sz w:val="25"/>
          <w:szCs w:val="25"/>
          <w:lang w:val="id-ID"/>
        </w:rPr>
        <w:lastRenderedPageBreak/>
        <w:t>LATAR BELAKANG</w:t>
      </w:r>
    </w:p>
    <w:p w14:paraId="253AC0DF" w14:textId="53C41576" w:rsidR="005C0C3A" w:rsidRPr="00AD14CB" w:rsidRDefault="005C0C3A" w:rsidP="00AD14CB">
      <w:pPr>
        <w:pStyle w:val="IEEEParagraph"/>
        <w:spacing w:line="276" w:lineRule="auto"/>
        <w:ind w:firstLine="426"/>
        <w:rPr>
          <w:rStyle w:val="longtext"/>
          <w:rFonts w:ascii="Century" w:hAnsi="Century"/>
          <w:shd w:val="clear" w:color="auto" w:fill="FFFFFF"/>
        </w:rPr>
      </w:pPr>
      <w:r w:rsidRPr="00AD14CB">
        <w:rPr>
          <w:rStyle w:val="longtext"/>
          <w:rFonts w:ascii="Century" w:hAnsi="Century"/>
          <w:shd w:val="clear" w:color="auto" w:fill="FFFFFF"/>
        </w:rPr>
        <w:t xml:space="preserve">Pada era digital </w:t>
      </w:r>
      <w:proofErr w:type="spellStart"/>
      <w:r w:rsidRPr="00AD14CB">
        <w:rPr>
          <w:rStyle w:val="longtext"/>
          <w:rFonts w:ascii="Century" w:hAnsi="Century"/>
          <w:shd w:val="clear" w:color="auto" w:fill="FFFFFF"/>
        </w:rPr>
        <w:t>saat</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ini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perkembangan</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teknologi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informasi</w:t>
      </w:r>
      <w:proofErr w:type="spellEnd"/>
      <w:r w:rsidRPr="00AD14CB">
        <w:rPr>
          <w:rStyle w:val="longtext"/>
          <w:rFonts w:ascii="Century" w:hAnsi="Century"/>
          <w:shd w:val="clear" w:color="auto" w:fill="FFFFFF"/>
        </w:rPr>
        <w:t xml:space="preserve"> yang </w:t>
      </w:r>
      <w:proofErr w:type="spellStart"/>
      <w:r w:rsidRPr="00AD14CB">
        <w:rPr>
          <w:rStyle w:val="longtext"/>
          <w:rFonts w:ascii="Century" w:hAnsi="Century"/>
          <w:shd w:val="clear" w:color="auto" w:fill="FFFFFF"/>
        </w:rPr>
        <w:t>pesat</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telah</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membawa</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berbagai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kemudahan</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termasuk</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dalam</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penyebaran</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informasi</w:t>
      </w:r>
      <w:proofErr w:type="spellEnd"/>
      <w:r w:rsidRPr="00AD14CB">
        <w:rPr>
          <w:rStyle w:val="longtext"/>
          <w:rFonts w:ascii="Century" w:hAnsi="Century"/>
          <w:shd w:val="clear" w:color="auto" w:fill="FFFFFF"/>
        </w:rPr>
        <w:t xml:space="preserve"> dan </w:t>
      </w:r>
      <w:proofErr w:type="spellStart"/>
      <w:r w:rsidRPr="00AD14CB">
        <w:rPr>
          <w:rStyle w:val="longtext"/>
          <w:rFonts w:ascii="Century" w:hAnsi="Century"/>
          <w:shd w:val="clear" w:color="auto" w:fill="FFFFFF"/>
        </w:rPr>
        <w:t>komunikasi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melalui</w:t>
      </w:r>
      <w:proofErr w:type="spellEnd"/>
      <w:r w:rsidRPr="00AD14CB">
        <w:rPr>
          <w:rStyle w:val="longtext"/>
          <w:rFonts w:ascii="Century" w:hAnsi="Century"/>
          <w:shd w:val="clear" w:color="auto" w:fill="FFFFFF"/>
        </w:rPr>
        <w:t xml:space="preserve"> media digital.</w:t>
      </w:r>
      <w:r w:rsidR="00E605D7"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Namun</w:t>
      </w:r>
      <w:proofErr w:type="spellEnd"/>
      <w:r w:rsidRPr="00AD14CB">
        <w:rPr>
          <w:rStyle w:val="longtext"/>
          <w:rFonts w:ascii="Century" w:hAnsi="Century"/>
          <w:shd w:val="clear" w:color="auto" w:fill="FFFFFF"/>
        </w:rPr>
        <w:t xml:space="preserve">, di </w:t>
      </w:r>
      <w:proofErr w:type="spellStart"/>
      <w:r w:rsidRPr="00AD14CB">
        <w:rPr>
          <w:rStyle w:val="longtext"/>
          <w:rFonts w:ascii="Century" w:hAnsi="Century"/>
          <w:shd w:val="clear" w:color="auto" w:fill="FFFFFF"/>
        </w:rPr>
        <w:t>balik</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manfaatnya</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terdapat</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risiko</w:t>
      </w:r>
      <w:proofErr w:type="spellEnd"/>
      <w:r w:rsidRPr="00AD14CB">
        <w:rPr>
          <w:rStyle w:val="longtext"/>
          <w:rFonts w:ascii="Century" w:hAnsi="Century"/>
          <w:shd w:val="clear" w:color="auto" w:fill="FFFFFF"/>
        </w:rPr>
        <w:t xml:space="preserve"> yang </w:t>
      </w:r>
      <w:proofErr w:type="spellStart"/>
      <w:r w:rsidRPr="00AD14CB">
        <w:rPr>
          <w:rStyle w:val="longtext"/>
          <w:rFonts w:ascii="Century" w:hAnsi="Century"/>
          <w:shd w:val="clear" w:color="auto" w:fill="FFFFFF"/>
        </w:rPr>
        <w:t>signifikan</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terkait</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penyalahgunaan</w:t>
      </w:r>
      <w:proofErr w:type="spellEnd"/>
      <w:r w:rsidRPr="00AD14CB">
        <w:rPr>
          <w:rStyle w:val="longtext"/>
          <w:rFonts w:ascii="Century" w:hAnsi="Century"/>
          <w:shd w:val="clear" w:color="auto" w:fill="FFFFFF"/>
        </w:rPr>
        <w:t xml:space="preserve"> data </w:t>
      </w:r>
      <w:proofErr w:type="spellStart"/>
      <w:r w:rsidRPr="00AD14CB">
        <w:rPr>
          <w:rStyle w:val="longtext"/>
          <w:rFonts w:ascii="Century" w:hAnsi="Century"/>
          <w:shd w:val="clear" w:color="auto" w:fill="FFFFFF"/>
        </w:rPr>
        <w:t>pribadi</w:t>
      </w:r>
      <w:proofErr w:type="spellEnd"/>
      <w:r w:rsidRPr="00AD14CB">
        <w:rPr>
          <w:rStyle w:val="longtext"/>
          <w:rFonts w:ascii="Century" w:hAnsi="Century"/>
          <w:shd w:val="clear" w:color="auto" w:fill="FFFFFF"/>
        </w:rPr>
        <w:t xml:space="preserve">, yang </w:t>
      </w:r>
      <w:proofErr w:type="spellStart"/>
      <w:r w:rsidRPr="00AD14CB">
        <w:rPr>
          <w:rStyle w:val="longtext"/>
          <w:rFonts w:ascii="Century" w:hAnsi="Century"/>
          <w:shd w:val="clear" w:color="auto" w:fill="FFFFFF"/>
        </w:rPr>
        <w:t>dapat</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berdampak</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buruk</w:t>
      </w:r>
      <w:proofErr w:type="spellEnd"/>
      <w:r w:rsidRPr="00AD14CB">
        <w:rPr>
          <w:rStyle w:val="longtext"/>
          <w:rFonts w:ascii="Century" w:hAnsi="Century"/>
          <w:shd w:val="clear" w:color="auto" w:fill="FFFFFF"/>
        </w:rPr>
        <w:t xml:space="preserve"> pada </w:t>
      </w:r>
      <w:proofErr w:type="spellStart"/>
      <w:r w:rsidRPr="00AD14CB">
        <w:rPr>
          <w:rStyle w:val="longtext"/>
          <w:rFonts w:ascii="Century" w:hAnsi="Century"/>
          <w:shd w:val="clear" w:color="auto" w:fill="FFFFFF"/>
        </w:rPr>
        <w:t>keamanan</w:t>
      </w:r>
      <w:proofErr w:type="spellEnd"/>
      <w:r w:rsidRPr="00AD14CB">
        <w:rPr>
          <w:rStyle w:val="longtext"/>
          <w:rFonts w:ascii="Century" w:hAnsi="Century"/>
          <w:shd w:val="clear" w:color="auto" w:fill="FFFFFF"/>
        </w:rPr>
        <w:t xml:space="preserve"> dan </w:t>
      </w:r>
      <w:proofErr w:type="spellStart"/>
      <w:r w:rsidRPr="00AD14CB">
        <w:rPr>
          <w:rStyle w:val="longtext"/>
          <w:rFonts w:ascii="Century" w:hAnsi="Century"/>
          <w:shd w:val="clear" w:color="auto" w:fill="FFFFFF"/>
        </w:rPr>
        <w:t>privasi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pribadi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atau</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individu</w:t>
      </w:r>
      <w:proofErr w:type="spellEnd"/>
      <w:r w:rsidRPr="00AD14CB">
        <w:rPr>
          <w:rStyle w:val="longtext"/>
          <w:rFonts w:ascii="Century" w:hAnsi="Century"/>
          <w:shd w:val="clear" w:color="auto" w:fill="FFFFFF"/>
        </w:rPr>
        <w:t xml:space="preserve">. Di Indonesia, </w:t>
      </w:r>
      <w:proofErr w:type="spellStart"/>
      <w:r w:rsidRPr="00AD14CB">
        <w:rPr>
          <w:rStyle w:val="longtext"/>
          <w:rFonts w:ascii="Century" w:hAnsi="Century"/>
          <w:shd w:val="clear" w:color="auto" w:fill="FFFFFF"/>
        </w:rPr>
        <w:t>ancaman</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ini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semakin</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meningkat</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seiring</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dengan</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maraknya</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penggunaan</w:t>
      </w:r>
      <w:proofErr w:type="spellEnd"/>
      <w:r w:rsidRPr="00AD14CB">
        <w:rPr>
          <w:rStyle w:val="longtext"/>
          <w:rFonts w:ascii="Century" w:hAnsi="Century"/>
          <w:shd w:val="clear" w:color="auto" w:fill="FFFFFF"/>
        </w:rPr>
        <w:t xml:space="preserve"> internet dan media </w:t>
      </w:r>
      <w:proofErr w:type="spellStart"/>
      <w:r w:rsidRPr="00AD14CB">
        <w:rPr>
          <w:rStyle w:val="longtext"/>
          <w:rFonts w:ascii="Century" w:hAnsi="Century"/>
          <w:shd w:val="clear" w:color="auto" w:fill="FFFFFF"/>
        </w:rPr>
        <w:t>sosial</w:t>
      </w:r>
      <w:proofErr w:type="spellEnd"/>
      <w:r w:rsidRPr="00AD14CB">
        <w:rPr>
          <w:rStyle w:val="longtext"/>
          <w:rFonts w:ascii="Century" w:hAnsi="Century"/>
          <w:shd w:val="clear" w:color="auto" w:fill="FFFFFF"/>
        </w:rPr>
        <w:t xml:space="preserve"> yang </w:t>
      </w:r>
      <w:proofErr w:type="spellStart"/>
      <w:r w:rsidRPr="00AD14CB">
        <w:rPr>
          <w:rStyle w:val="longtext"/>
          <w:rFonts w:ascii="Century" w:hAnsi="Century"/>
          <w:shd w:val="clear" w:color="auto" w:fill="FFFFFF"/>
        </w:rPr>
        <w:t>tidak</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disertai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pemahaman</w:t>
      </w:r>
      <w:proofErr w:type="spellEnd"/>
      <w:r w:rsidRPr="00AD14CB">
        <w:rPr>
          <w:rStyle w:val="longtext"/>
          <w:rFonts w:ascii="Century" w:hAnsi="Century"/>
          <w:shd w:val="clear" w:color="auto" w:fill="FFFFFF"/>
        </w:rPr>
        <w:t xml:space="preserve"> yang </w:t>
      </w:r>
      <w:proofErr w:type="spellStart"/>
      <w:r w:rsidRPr="00AD14CB">
        <w:rPr>
          <w:rStyle w:val="longtext"/>
          <w:rFonts w:ascii="Century" w:hAnsi="Century"/>
          <w:shd w:val="clear" w:color="auto" w:fill="FFFFFF"/>
        </w:rPr>
        <w:t>cukup</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mengenai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pentingnya</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perlindungan</w:t>
      </w:r>
      <w:proofErr w:type="spellEnd"/>
      <w:r w:rsidRPr="00AD14CB">
        <w:rPr>
          <w:rStyle w:val="longtext"/>
          <w:rFonts w:ascii="Century" w:hAnsi="Century"/>
          <w:shd w:val="clear" w:color="auto" w:fill="FFFFFF"/>
        </w:rPr>
        <w:t xml:space="preserve"> data </w:t>
      </w:r>
      <w:proofErr w:type="spellStart"/>
      <w:r w:rsidRPr="00AD14CB">
        <w:rPr>
          <w:rStyle w:val="longtext"/>
          <w:rFonts w:ascii="Century" w:hAnsi="Century"/>
          <w:shd w:val="clear" w:color="auto" w:fill="FFFFFF"/>
        </w:rPr>
        <w:t>pribadi</w:t>
      </w:r>
      <w:proofErr w:type="spellEnd"/>
      <w:r w:rsidRPr="00AD14CB">
        <w:rPr>
          <w:rStyle w:val="longtext"/>
          <w:rFonts w:ascii="Century" w:hAnsi="Century"/>
          <w:shd w:val="clear" w:color="auto" w:fill="FFFFFF"/>
        </w:rPr>
        <w:t xml:space="preserve">  </w:t>
      </w:r>
      <w:r w:rsidR="00E253EC" w:rsidRPr="00AD14CB">
        <w:rPr>
          <w:rStyle w:val="longtext"/>
          <w:rFonts w:ascii="Century" w:hAnsi="Century"/>
          <w:shd w:val="clear" w:color="auto" w:fill="FFFFFF"/>
        </w:rPr>
        <w:fldChar w:fldCharType="begin"/>
      </w:r>
      <w:r w:rsidR="00E605D7" w:rsidRPr="00AD14CB">
        <w:rPr>
          <w:rStyle w:val="longtext"/>
          <w:rFonts w:ascii="Century" w:hAnsi="Century"/>
          <w:shd w:val="clear" w:color="auto" w:fill="FFFFFF"/>
        </w:rPr>
        <w:instrText xml:space="preserve"> ADDIN EN.CITE &lt;EndNote&gt;&lt;Cite&gt;&lt;Author&gt;Darimis&lt;/Author&gt;&lt;Year&gt;2023&lt;/Year&gt;&lt;RecNum&gt;6008&lt;/RecNum&gt;&lt;DisplayText&gt;(Darimis et al., 2023; Yel &amp;amp; Nasution, 2022)&lt;/DisplayText&gt;&lt;record&gt;&lt;rec-number&gt;6008&lt;/rec-number&gt;&lt;foreign-keys&gt;&lt;key app="EN" db-id="vzpzsrva7r9rpaewpdxxp0x5dzzesr999z00" timestamp="1730084766"&gt;6008&lt;/key&gt;&lt;/foreign-keys&gt;&lt;ref-type name="Journal Article"&gt;17&lt;/ref-type&gt;&lt;contributors&gt;&lt;authors&gt;&lt;author&gt;Darimis, Darimis&lt;/author&gt;&lt;author&gt;Ummah, S Sumihatul&lt;/author&gt;&lt;author&gt;Salam, Agus&lt;/author&gt;&lt;author&gt;Nugraha, Aat Ruchiat&lt;/author&gt;&lt;author&gt;Jamin, Nunung Suryana&lt;/author&gt;&lt;/authors&gt;&lt;/contributors&gt;&lt;titles&gt;&lt;title&gt;Edukasi Literasi Digital Era Cybernetics Dalam Meminimalisir Penyalahgunaan Media Sosial Bagi Anak Di Pinggiran Kota&lt;/title&gt;&lt;secondary-title&gt;Journal Of Human And Education (JAHE)&lt;/secondary-title&gt;&lt;/titles&gt;&lt;periodical&gt;&lt;full-title&gt;Journal Of Human And Education (JAHE)&lt;/full-title&gt;&lt;/periodical&gt;&lt;pages&gt;372-379&lt;/pages&gt;&lt;volume&gt;3&lt;/volume&gt;&lt;number&gt;2&lt;/number&gt;&lt;dates&gt;&lt;year&gt;2023&lt;/year&gt;&lt;/dates&gt;&lt;isbn&gt;2776-5857&lt;/isbn&gt;&lt;urls&gt;&lt;/urls&gt;&lt;/record&gt;&lt;/Cite&gt;&lt;Cite&gt;&lt;Author&gt;Yel&lt;/Author&gt;&lt;Year&gt;2022&lt;/Year&gt;&lt;RecNum&gt;6007&lt;/RecNum&gt;&lt;record&gt;&lt;rec-number&gt;6007&lt;/rec-number&gt;&lt;foreign-keys&gt;&lt;key app="EN" db-id="vzpzsrva7r9rpaewpdxxp0x5dzzesr999z00" timestamp="1730084649"&gt;6007&lt;/key&gt;&lt;/foreign-keys&gt;&lt;ref-type name="Journal Article"&gt;17&lt;/ref-type&gt;&lt;contributors&gt;&lt;authors&gt;&lt;author&gt;Yel, Mesra Betty&lt;/author&gt;&lt;author&gt;Nasution, Mahyuddin KM&lt;/author&gt;&lt;/authors&gt;&lt;/contributors&gt;&lt;titles&gt;&lt;title&gt;Keamanan informasi data pribadi pada media sosial&lt;/title&gt;&lt;secondary-title&gt;Jurnal Informatika Kaputama (JIK)&lt;/secondary-title&gt;&lt;/titles&gt;&lt;periodical&gt;&lt;full-title&gt;Jurnal Informatika Kaputama (JIK)&lt;/full-title&gt;&lt;/periodical&gt;&lt;pages&gt;92-101&lt;/pages&gt;&lt;volume&gt;6&lt;/volume&gt;&lt;number&gt;1&lt;/number&gt;&lt;dates&gt;&lt;year&gt;2022&lt;/year&gt;&lt;/dates&gt;&lt;isbn&gt;2685-5240&lt;/isbn&gt;&lt;urls&gt;&lt;/urls&gt;&lt;/record&gt;&lt;/Cite&gt;&lt;/EndNote&gt;</w:instrText>
      </w:r>
      <w:r w:rsidR="00E253EC" w:rsidRPr="00AD14CB">
        <w:rPr>
          <w:rStyle w:val="longtext"/>
          <w:rFonts w:ascii="Century" w:hAnsi="Century"/>
          <w:shd w:val="clear" w:color="auto" w:fill="FFFFFF"/>
        </w:rPr>
        <w:fldChar w:fldCharType="separate"/>
      </w:r>
      <w:r w:rsidR="00E605D7" w:rsidRPr="00AD14CB">
        <w:rPr>
          <w:rStyle w:val="longtext"/>
          <w:rFonts w:ascii="Century" w:hAnsi="Century"/>
          <w:noProof/>
          <w:shd w:val="clear" w:color="auto" w:fill="FFFFFF"/>
        </w:rPr>
        <w:t>(Darimis et al., 2023; Yel &amp; Nasution, 2022)</w:t>
      </w:r>
      <w:r w:rsidR="00E253EC" w:rsidRPr="00AD14CB">
        <w:rPr>
          <w:rStyle w:val="longtext"/>
          <w:rFonts w:ascii="Century" w:hAnsi="Century"/>
          <w:shd w:val="clear" w:color="auto" w:fill="FFFFFF"/>
        </w:rPr>
        <w:fldChar w:fldCharType="end"/>
      </w:r>
      <w:r w:rsidRPr="00AD14CB">
        <w:rPr>
          <w:rStyle w:val="longtext"/>
          <w:rFonts w:ascii="Century" w:hAnsi="Century"/>
          <w:shd w:val="clear" w:color="auto" w:fill="FFFFFF"/>
        </w:rPr>
        <w:t xml:space="preserve">. </w:t>
      </w:r>
      <w:r w:rsidR="00E605D7" w:rsidRPr="00AD14CB">
        <w:rPr>
          <w:rStyle w:val="longtext"/>
          <w:rFonts w:ascii="Century" w:hAnsi="Century"/>
          <w:shd w:val="clear" w:color="auto" w:fill="FFFFFF"/>
        </w:rPr>
        <w:t xml:space="preserve">Hal </w:t>
      </w:r>
      <w:proofErr w:type="spellStart"/>
      <w:r w:rsidR="00E605D7" w:rsidRPr="00AD14CB">
        <w:rPr>
          <w:rStyle w:val="longtext"/>
          <w:rFonts w:ascii="Century" w:hAnsi="Century"/>
          <w:shd w:val="clear" w:color="auto" w:fill="FFFFFF"/>
        </w:rPr>
        <w:t>ini</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sejalan</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dengan</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temuan</w:t>
      </w:r>
      <w:proofErr w:type="spellEnd"/>
      <w:r w:rsidR="00E605D7" w:rsidRPr="00AD14CB">
        <w:rPr>
          <w:rStyle w:val="longtext"/>
          <w:rFonts w:ascii="Century" w:hAnsi="Century"/>
          <w:shd w:val="clear" w:color="auto" w:fill="FFFFFF"/>
        </w:rPr>
        <w:t xml:space="preserve"> </w:t>
      </w:r>
      <w:r w:rsidR="00E605D7" w:rsidRPr="00AD14CB">
        <w:rPr>
          <w:rStyle w:val="longtext"/>
          <w:rFonts w:ascii="Century" w:hAnsi="Century"/>
          <w:shd w:val="clear" w:color="auto" w:fill="FFFFFF"/>
        </w:rPr>
        <w:fldChar w:fldCharType="begin"/>
      </w:r>
      <w:r w:rsidR="00E605D7" w:rsidRPr="00AD14CB">
        <w:rPr>
          <w:rStyle w:val="longtext"/>
          <w:rFonts w:ascii="Century" w:hAnsi="Century"/>
          <w:shd w:val="clear" w:color="auto" w:fill="FFFFFF"/>
        </w:rPr>
        <w:instrText xml:space="preserve"> ADDIN EN.CITE &lt;EndNote&gt;&lt;Cite AuthorYear="1"&gt;&lt;Author&gt;Kurniawan&lt;/Author&gt;&lt;Year&gt;2023&lt;/Year&gt;&lt;RecNum&gt;6273&lt;/RecNum&gt;&lt;DisplayText&gt;Kurniawan et al. (2023)&lt;/DisplayText&gt;&lt;record&gt;&lt;rec-number&gt;6273&lt;/rec-number&gt;&lt;foreign-keys&gt;&lt;key app="EN" db-id="vzpzsrva7r9rpaewpdxxp0x5dzzesr999z00" timestamp="1752334451"&gt;6273&lt;/key&gt;&lt;/foreign-keys&gt;&lt;ref-type name="Journal Article"&gt;17&lt;/ref-type&gt;&lt;contributors&gt;&lt;authors&gt;&lt;author&gt;Kurniawan, Yohannes&lt;/author&gt;&lt;author&gt;Santoso, Samuel Ivan&lt;/author&gt;&lt;author&gt;Wibowo, Regina Rolanda&lt;/author&gt;&lt;author&gt;Anwar, Norizan&lt;/author&gt;&lt;author&gt;Bhutkar, Ganesh&lt;/author&gt;&lt;author&gt;Halim, Erwin&lt;/author&gt;&lt;/authors&gt;&lt;/contributors&gt;&lt;titles&gt;&lt;title&gt;Analysis of Higher Education Students’ Awareness in Indonesia on Personal Data Security in Social Media&lt;/title&gt;&lt;secondary-title&gt;Sustainability&lt;/secondary-title&gt;&lt;/titles&gt;&lt;periodical&gt;&lt;full-title&gt;Sustainability&lt;/full-title&gt;&lt;/periodical&gt;&lt;pages&gt;38-44&lt;/pages&gt;&lt;volume&gt;15&lt;/volume&gt;&lt;number&gt;4&lt;/number&gt;&lt;dates&gt;&lt;year&gt;2023&lt;/year&gt;&lt;/dates&gt;&lt;isbn&gt;2071-1050&lt;/isbn&gt;&lt;urls&gt;&lt;/urls&gt;&lt;/record&gt;&lt;/Cite&gt;&lt;/EndNote&gt;</w:instrText>
      </w:r>
      <w:r w:rsidR="00E605D7" w:rsidRPr="00AD14CB">
        <w:rPr>
          <w:rStyle w:val="longtext"/>
          <w:rFonts w:ascii="Century" w:hAnsi="Century"/>
          <w:shd w:val="clear" w:color="auto" w:fill="FFFFFF"/>
        </w:rPr>
        <w:fldChar w:fldCharType="separate"/>
      </w:r>
      <w:r w:rsidR="00E605D7" w:rsidRPr="00AD14CB">
        <w:rPr>
          <w:rStyle w:val="longtext"/>
          <w:rFonts w:ascii="Century" w:hAnsi="Century"/>
          <w:noProof/>
          <w:shd w:val="clear" w:color="auto" w:fill="FFFFFF"/>
        </w:rPr>
        <w:t>Kurniawan et al. (2023)</w:t>
      </w:r>
      <w:r w:rsidR="00E605D7" w:rsidRPr="00AD14CB">
        <w:rPr>
          <w:rStyle w:val="longtext"/>
          <w:rFonts w:ascii="Century" w:hAnsi="Century"/>
          <w:shd w:val="clear" w:color="auto" w:fill="FFFFFF"/>
        </w:rPr>
        <w:fldChar w:fldCharType="end"/>
      </w:r>
      <w:r w:rsidR="00E605D7" w:rsidRPr="00AD14CB">
        <w:rPr>
          <w:rStyle w:val="longtext"/>
          <w:rFonts w:ascii="Century" w:hAnsi="Century"/>
          <w:shd w:val="clear" w:color="auto" w:fill="FFFFFF"/>
        </w:rPr>
        <w:t xml:space="preserve">, yang </w:t>
      </w:r>
      <w:proofErr w:type="spellStart"/>
      <w:r w:rsidR="00E605D7" w:rsidRPr="00AD14CB">
        <w:rPr>
          <w:rStyle w:val="longtext"/>
          <w:rFonts w:ascii="Century" w:hAnsi="Century"/>
          <w:shd w:val="clear" w:color="auto" w:fill="FFFFFF"/>
        </w:rPr>
        <w:t>menunjukkan</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tingkat</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kesadaran</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mahasiswa</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terhadap</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keamanan</w:t>
      </w:r>
      <w:proofErr w:type="spellEnd"/>
      <w:r w:rsidR="00E605D7" w:rsidRPr="00AD14CB">
        <w:rPr>
          <w:rStyle w:val="longtext"/>
          <w:rFonts w:ascii="Century" w:hAnsi="Century"/>
          <w:shd w:val="clear" w:color="auto" w:fill="FFFFFF"/>
        </w:rPr>
        <w:t xml:space="preserve"> data </w:t>
      </w:r>
      <w:proofErr w:type="spellStart"/>
      <w:r w:rsidR="00E605D7" w:rsidRPr="00AD14CB">
        <w:rPr>
          <w:rStyle w:val="longtext"/>
          <w:rFonts w:ascii="Century" w:hAnsi="Century"/>
          <w:shd w:val="clear" w:color="auto" w:fill="FFFFFF"/>
        </w:rPr>
        <w:t>masih</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rendah</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serta</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hasil</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penelitian</w:t>
      </w:r>
      <w:proofErr w:type="spellEnd"/>
      <w:r w:rsidR="00E605D7" w:rsidRPr="00AD14CB">
        <w:rPr>
          <w:rStyle w:val="longtext"/>
          <w:rFonts w:ascii="Century" w:hAnsi="Century"/>
          <w:shd w:val="clear" w:color="auto" w:fill="FFFFFF"/>
        </w:rPr>
        <w:t xml:space="preserve"> </w:t>
      </w:r>
      <w:r w:rsidR="00E605D7" w:rsidRPr="00AD14CB">
        <w:rPr>
          <w:rStyle w:val="longtext"/>
          <w:rFonts w:ascii="Century" w:hAnsi="Century"/>
          <w:shd w:val="clear" w:color="auto" w:fill="FFFFFF"/>
        </w:rPr>
        <w:fldChar w:fldCharType="begin"/>
      </w:r>
      <w:r w:rsidR="00E605D7" w:rsidRPr="00AD14CB">
        <w:rPr>
          <w:rStyle w:val="longtext"/>
          <w:rFonts w:ascii="Century" w:hAnsi="Century"/>
          <w:shd w:val="clear" w:color="auto" w:fill="FFFFFF"/>
        </w:rPr>
        <w:instrText xml:space="preserve"> ADDIN EN.CITE &lt;EndNote&gt;&lt;Cite&gt;&lt;Author&gt;Chua&lt;/Author&gt;&lt;Year&gt;2021&lt;/Year&gt;&lt;RecNum&gt;6274&lt;/RecNum&gt;&lt;DisplayText&gt;(Chua et al., 2021)&lt;/DisplayText&gt;&lt;record&gt;&lt;rec-number&gt;6274&lt;/rec-number&gt;&lt;foreign-keys&gt;&lt;key app="EN" db-id="vzpzsrva7r9rpaewpdxxp0x5dzzesr999z00" timestamp="1752334660"&gt;6274&lt;/key&gt;&lt;/foreign-keys&gt;&lt;ref-type name="Journal Article"&gt;17&lt;/ref-type&gt;&lt;contributors&gt;&lt;authors&gt;&lt;author&gt;Chua, Hui Na&lt;/author&gt;&lt;author&gt;Ooi, Jie Sheng&lt;/author&gt;&lt;author&gt;Herbland, Anthony&lt;/author&gt;&lt;/authors&gt;&lt;/contributors&gt;&lt;titles&gt;&lt;title&gt;The effects of different personal data categories on information privacy concern and disclosure&lt;/title&gt;&lt;secondary-title&gt;Computers &amp;amp; Security&lt;/secondary-title&gt;&lt;/titles&gt;&lt;periodical&gt;&lt;full-title&gt;Computers &amp;amp; Security&lt;/full-title&gt;&lt;/periodical&gt;&lt;pages&gt;102-113&lt;/pages&gt;&lt;volume&gt;110&lt;/volume&gt;&lt;dates&gt;&lt;year&gt;2021&lt;/year&gt;&lt;/dates&gt;&lt;isbn&gt;0167-4048&lt;/isbn&gt;&lt;urls&gt;&lt;/urls&gt;&lt;/record&gt;&lt;/Cite&gt;&lt;/EndNote&gt;</w:instrText>
      </w:r>
      <w:r w:rsidR="00E605D7" w:rsidRPr="00AD14CB">
        <w:rPr>
          <w:rStyle w:val="longtext"/>
          <w:rFonts w:ascii="Century" w:hAnsi="Century"/>
          <w:shd w:val="clear" w:color="auto" w:fill="FFFFFF"/>
        </w:rPr>
        <w:fldChar w:fldCharType="separate"/>
      </w:r>
      <w:r w:rsidR="00E605D7" w:rsidRPr="00AD14CB">
        <w:rPr>
          <w:rStyle w:val="longtext"/>
          <w:rFonts w:ascii="Century" w:hAnsi="Century"/>
          <w:noProof/>
          <w:shd w:val="clear" w:color="auto" w:fill="FFFFFF"/>
        </w:rPr>
        <w:t xml:space="preserve">Chua et al. </w:t>
      </w:r>
      <w:r w:rsidR="00AD14CB">
        <w:rPr>
          <w:rStyle w:val="longtext"/>
          <w:rFonts w:ascii="Century" w:hAnsi="Century"/>
          <w:noProof/>
          <w:shd w:val="clear" w:color="auto" w:fill="FFFFFF"/>
        </w:rPr>
        <w:t>(</w:t>
      </w:r>
      <w:r w:rsidR="00E605D7" w:rsidRPr="00AD14CB">
        <w:rPr>
          <w:rStyle w:val="longtext"/>
          <w:rFonts w:ascii="Century" w:hAnsi="Century"/>
          <w:noProof/>
          <w:shd w:val="clear" w:color="auto" w:fill="FFFFFF"/>
        </w:rPr>
        <w:t>2021)</w:t>
      </w:r>
      <w:r w:rsidR="00E605D7" w:rsidRPr="00AD14CB">
        <w:rPr>
          <w:rStyle w:val="longtext"/>
          <w:rFonts w:ascii="Century" w:hAnsi="Century"/>
          <w:shd w:val="clear" w:color="auto" w:fill="FFFFFF"/>
        </w:rPr>
        <w:fldChar w:fldCharType="end"/>
      </w:r>
      <w:r w:rsidR="00E605D7" w:rsidRPr="00AD14CB">
        <w:rPr>
          <w:rStyle w:val="longtext"/>
          <w:rFonts w:ascii="Century" w:hAnsi="Century"/>
          <w:shd w:val="clear" w:color="auto" w:fill="FFFFFF"/>
        </w:rPr>
        <w:t xml:space="preserve"> yang </w:t>
      </w:r>
      <w:proofErr w:type="spellStart"/>
      <w:r w:rsidR="00E605D7" w:rsidRPr="00AD14CB">
        <w:rPr>
          <w:rStyle w:val="longtext"/>
          <w:rFonts w:ascii="Century" w:hAnsi="Century"/>
          <w:shd w:val="clear" w:color="auto" w:fill="FFFFFF"/>
        </w:rPr>
        <w:t>menyoroti</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bagaimana</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kategori</w:t>
      </w:r>
      <w:proofErr w:type="spellEnd"/>
      <w:r w:rsidR="00E605D7" w:rsidRPr="00AD14CB">
        <w:rPr>
          <w:rStyle w:val="longtext"/>
          <w:rFonts w:ascii="Century" w:hAnsi="Century"/>
          <w:shd w:val="clear" w:color="auto" w:fill="FFFFFF"/>
        </w:rPr>
        <w:t xml:space="preserve"> data </w:t>
      </w:r>
      <w:proofErr w:type="spellStart"/>
      <w:r w:rsidR="00E605D7" w:rsidRPr="00AD14CB">
        <w:rPr>
          <w:rStyle w:val="longtext"/>
          <w:rFonts w:ascii="Century" w:hAnsi="Century"/>
          <w:shd w:val="clear" w:color="auto" w:fill="FFFFFF"/>
        </w:rPr>
        <w:t>memengaruhi</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kepedulian</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pengguna</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terhadap</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privasi</w:t>
      </w:r>
      <w:proofErr w:type="spellEnd"/>
      <w:r w:rsidR="00E605D7" w:rsidRPr="00AD14CB">
        <w:rPr>
          <w:rStyle w:val="longtext"/>
          <w:rFonts w:ascii="Century" w:hAnsi="Century"/>
          <w:shd w:val="clear" w:color="auto" w:fill="FFFFFF"/>
        </w:rPr>
        <w:t xml:space="preserve">, dan </w:t>
      </w:r>
      <w:proofErr w:type="spellStart"/>
      <w:r w:rsidR="00E605D7" w:rsidRPr="00AD14CB">
        <w:rPr>
          <w:rStyle w:val="longtext"/>
          <w:rFonts w:ascii="Century" w:hAnsi="Century"/>
          <w:shd w:val="clear" w:color="auto" w:fill="FFFFFF"/>
        </w:rPr>
        <w:t>pengukuran</w:t>
      </w:r>
      <w:proofErr w:type="spellEnd"/>
      <w:r w:rsidR="00E605D7" w:rsidRPr="00AD14CB">
        <w:rPr>
          <w:rStyle w:val="longtext"/>
          <w:rFonts w:ascii="Century" w:hAnsi="Century"/>
          <w:shd w:val="clear" w:color="auto" w:fill="FFFFFF"/>
        </w:rPr>
        <w:t xml:space="preserve"> </w:t>
      </w:r>
      <w:r w:rsidR="00E605D7" w:rsidRPr="00AD14CB">
        <w:rPr>
          <w:rStyle w:val="longtext"/>
          <w:rFonts w:ascii="Century" w:hAnsi="Century"/>
          <w:i/>
          <w:iCs/>
          <w:shd w:val="clear" w:color="auto" w:fill="FFFFFF"/>
        </w:rPr>
        <w:t>awareness</w:t>
      </w:r>
      <w:r w:rsidR="00E605D7" w:rsidRPr="00AD14CB">
        <w:rPr>
          <w:rStyle w:val="longtext"/>
          <w:rFonts w:ascii="Century" w:hAnsi="Century"/>
          <w:shd w:val="clear" w:color="auto" w:fill="FFFFFF"/>
        </w:rPr>
        <w:t xml:space="preserve"> oleh </w:t>
      </w:r>
      <w:r w:rsidR="00013DCD" w:rsidRPr="00AD14CB">
        <w:rPr>
          <w:rStyle w:val="longtext"/>
          <w:rFonts w:ascii="Century" w:hAnsi="Century"/>
          <w:shd w:val="clear" w:color="auto" w:fill="FFFFFF"/>
        </w:rPr>
        <w:fldChar w:fldCharType="begin"/>
      </w:r>
      <w:r w:rsidR="00013DCD" w:rsidRPr="00AD14CB">
        <w:rPr>
          <w:rStyle w:val="longtext"/>
          <w:rFonts w:ascii="Century" w:hAnsi="Century"/>
          <w:shd w:val="clear" w:color="auto" w:fill="FFFFFF"/>
        </w:rPr>
        <w:instrText xml:space="preserve"> ADDIN EN.CITE &lt;EndNote&gt;&lt;Cite AuthorYear="1"&gt;&lt;Author&gt;Setiawan&lt;/Author&gt;&lt;Year&gt;2024&lt;/Year&gt;&lt;RecNum&gt;6275&lt;/RecNum&gt;&lt;DisplayText&gt;Setiawan and Rizal (2024)&lt;/DisplayText&gt;&lt;record&gt;&lt;rec-number&gt;6275&lt;/rec-number&gt;&lt;foreign-keys&gt;&lt;key app="EN" db-id="vzpzsrva7r9rpaewpdxxp0x5dzzesr999z00" timestamp="1752335326"&gt;6275&lt;/key&gt;&lt;/foreign-keys&gt;&lt;ref-type name="Journal Article"&gt;17&lt;/ref-type&gt;&lt;contributors&gt;&lt;authors&gt;&lt;author&gt;Setiawan, Bambang&lt;/author&gt;&lt;author&gt;Rizal, Muhamad Ainur&lt;/author&gt;&lt;/authors&gt;&lt;/contributors&gt;&lt;titles&gt;&lt;title&gt;Measurement of information security and privacy awareness in college students after the covid-19 pandemic&lt;/title&gt;&lt;secondary-title&gt;Procedia Computer Science&lt;/secondary-title&gt;&lt;/titles&gt;&lt;periodical&gt;&lt;full-title&gt;Procedia Computer Science&lt;/full-title&gt;&lt;/periodical&gt;&lt;pages&gt;1396-1403&lt;/pages&gt;&lt;volume&gt;234&lt;/volume&gt;&lt;dates&gt;&lt;year&gt;2024&lt;/year&gt;&lt;/dates&gt;&lt;isbn&gt;1877-0509&lt;/isbn&gt;&lt;urls&gt;&lt;/urls&gt;&lt;/record&gt;&lt;/Cite&gt;&lt;/EndNote&gt;</w:instrText>
      </w:r>
      <w:r w:rsidR="00013DCD" w:rsidRPr="00AD14CB">
        <w:rPr>
          <w:rStyle w:val="longtext"/>
          <w:rFonts w:ascii="Century" w:hAnsi="Century"/>
          <w:shd w:val="clear" w:color="auto" w:fill="FFFFFF"/>
        </w:rPr>
        <w:fldChar w:fldCharType="separate"/>
      </w:r>
      <w:r w:rsidR="00013DCD" w:rsidRPr="00AD14CB">
        <w:rPr>
          <w:rStyle w:val="longtext"/>
          <w:rFonts w:ascii="Century" w:hAnsi="Century"/>
          <w:noProof/>
          <w:shd w:val="clear" w:color="auto" w:fill="FFFFFF"/>
        </w:rPr>
        <w:t>Setiawan and Rizal (2024)</w:t>
      </w:r>
      <w:r w:rsidR="00013DCD" w:rsidRPr="00AD14CB">
        <w:rPr>
          <w:rStyle w:val="longtext"/>
          <w:rFonts w:ascii="Century" w:hAnsi="Century"/>
          <w:shd w:val="clear" w:color="auto" w:fill="FFFFFF"/>
        </w:rPr>
        <w:fldChar w:fldCharType="end"/>
      </w:r>
      <w:r w:rsidR="00E605D7" w:rsidRPr="00AD14CB">
        <w:rPr>
          <w:rStyle w:val="longtext"/>
          <w:rFonts w:ascii="Century" w:hAnsi="Century"/>
          <w:shd w:val="clear" w:color="auto" w:fill="FFFFFF"/>
        </w:rPr>
        <w:t xml:space="preserve"> yang </w:t>
      </w:r>
      <w:proofErr w:type="spellStart"/>
      <w:r w:rsidR="00E605D7" w:rsidRPr="00AD14CB">
        <w:rPr>
          <w:rStyle w:val="longtext"/>
          <w:rFonts w:ascii="Century" w:hAnsi="Century"/>
          <w:shd w:val="clear" w:color="auto" w:fill="FFFFFF"/>
        </w:rPr>
        <w:t>menunjukkan</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perlunya</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intervensi</w:t>
      </w:r>
      <w:proofErr w:type="spellEnd"/>
      <w:r w:rsidR="00E605D7" w:rsidRPr="00AD14CB">
        <w:rPr>
          <w:rStyle w:val="longtext"/>
          <w:rFonts w:ascii="Century" w:hAnsi="Century"/>
          <w:shd w:val="clear" w:color="auto" w:fill="FFFFFF"/>
        </w:rPr>
        <w:t xml:space="preserve"> </w:t>
      </w:r>
      <w:proofErr w:type="spellStart"/>
      <w:r w:rsidR="00E605D7" w:rsidRPr="00AD14CB">
        <w:rPr>
          <w:rStyle w:val="longtext"/>
          <w:rFonts w:ascii="Century" w:hAnsi="Century"/>
          <w:shd w:val="clear" w:color="auto" w:fill="FFFFFF"/>
        </w:rPr>
        <w:t>edukatif</w:t>
      </w:r>
      <w:proofErr w:type="spellEnd"/>
      <w:r w:rsidR="00E605D7" w:rsidRPr="00AD14CB">
        <w:rPr>
          <w:rStyle w:val="longtext"/>
          <w:rFonts w:ascii="Century" w:hAnsi="Century"/>
          <w:shd w:val="clear" w:color="auto" w:fill="FFFFFF"/>
        </w:rPr>
        <w:t xml:space="preserve">. </w:t>
      </w:r>
      <w:r w:rsidRPr="00AD14CB">
        <w:rPr>
          <w:rStyle w:val="longtext"/>
          <w:rFonts w:ascii="Century" w:hAnsi="Century"/>
          <w:shd w:val="clear" w:color="auto" w:fill="FFFFFF"/>
        </w:rPr>
        <w:t xml:space="preserve">Oleh </w:t>
      </w:r>
      <w:proofErr w:type="spellStart"/>
      <w:r w:rsidRPr="00AD14CB">
        <w:rPr>
          <w:rStyle w:val="longtext"/>
          <w:rFonts w:ascii="Century" w:hAnsi="Century"/>
          <w:shd w:val="clear" w:color="auto" w:fill="FFFFFF"/>
        </w:rPr>
        <w:t>karena</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itu</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edukasi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mengenai</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keamanan</w:t>
      </w:r>
      <w:proofErr w:type="spellEnd"/>
      <w:r w:rsidRPr="00AD14CB">
        <w:rPr>
          <w:rStyle w:val="longtext"/>
          <w:rFonts w:ascii="Century" w:hAnsi="Century"/>
          <w:shd w:val="clear" w:color="auto" w:fill="FFFFFF"/>
        </w:rPr>
        <w:t xml:space="preserve"> data </w:t>
      </w:r>
      <w:proofErr w:type="spellStart"/>
      <w:r w:rsidRPr="00AD14CB">
        <w:rPr>
          <w:rStyle w:val="longtext"/>
          <w:rFonts w:ascii="Century" w:hAnsi="Century"/>
          <w:shd w:val="clear" w:color="auto" w:fill="FFFFFF"/>
        </w:rPr>
        <w:t>menjadi</w:t>
      </w:r>
      <w:proofErr w:type="spellEnd"/>
      <w:r w:rsidRPr="00AD14CB">
        <w:rPr>
          <w:rStyle w:val="longtext"/>
          <w:rFonts w:ascii="Century" w:hAnsi="Century"/>
          <w:shd w:val="clear" w:color="auto" w:fill="FFFFFF"/>
        </w:rPr>
        <w:t xml:space="preserve"> sangat </w:t>
      </w:r>
      <w:proofErr w:type="spellStart"/>
      <w:r w:rsidRPr="00AD14CB">
        <w:rPr>
          <w:rStyle w:val="longtext"/>
          <w:rFonts w:ascii="Century" w:hAnsi="Century"/>
          <w:shd w:val="clear" w:color="auto" w:fill="FFFFFF"/>
        </w:rPr>
        <w:t>penting</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untuk</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membangun</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kesadaran</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masyarakat</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dalam</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menjaga</w:t>
      </w:r>
      <w:proofErr w:type="spellEnd"/>
      <w:r w:rsidRPr="00AD14CB">
        <w:rPr>
          <w:rStyle w:val="longtext"/>
          <w:rFonts w:ascii="Century" w:hAnsi="Century"/>
          <w:shd w:val="clear" w:color="auto" w:fill="FFFFFF"/>
        </w:rPr>
        <w:t xml:space="preserve"> </w:t>
      </w:r>
      <w:proofErr w:type="spellStart"/>
      <w:r w:rsidRPr="00AD14CB">
        <w:rPr>
          <w:rStyle w:val="longtext"/>
          <w:rFonts w:ascii="Century" w:hAnsi="Century"/>
          <w:shd w:val="clear" w:color="auto" w:fill="FFFFFF"/>
        </w:rPr>
        <w:t>privasi</w:t>
      </w:r>
      <w:proofErr w:type="spellEnd"/>
      <w:r w:rsidRPr="00AD14CB">
        <w:rPr>
          <w:rStyle w:val="longtext"/>
          <w:rFonts w:ascii="Century" w:hAnsi="Century"/>
          <w:shd w:val="clear" w:color="auto" w:fill="FFFFFF"/>
        </w:rPr>
        <w:t xml:space="preserve"> di dunia digital.</w:t>
      </w:r>
    </w:p>
    <w:p w14:paraId="20F8390C" w14:textId="626943B2" w:rsidR="005C0C3A" w:rsidRPr="00AD14CB" w:rsidRDefault="005C0C3A" w:rsidP="00AD14CB">
      <w:pPr>
        <w:pStyle w:val="IEEEParagraph"/>
        <w:spacing w:line="276" w:lineRule="auto"/>
        <w:ind w:firstLine="426"/>
        <w:rPr>
          <w:rStyle w:val="shorttext"/>
          <w:rFonts w:ascii="Century" w:hAnsi="Century"/>
          <w:shd w:val="clear" w:color="auto" w:fill="FFFFFF"/>
          <w:lang w:val="sv-SE"/>
        </w:rPr>
      </w:pPr>
      <w:r w:rsidRPr="00AD14CB">
        <w:rPr>
          <w:rStyle w:val="shorttext"/>
          <w:rFonts w:ascii="Century" w:hAnsi="Century"/>
          <w:shd w:val="clear" w:color="auto" w:fill="FFFFFF"/>
          <w:lang w:val="sv-SE"/>
        </w:rPr>
        <w:t xml:space="preserve">UMKM Kajian literatur terdahulu menunjukkan bahwa literasi digital memainkan peran penting dalam meningkatkan kesadaran dan kemampuan masyarakat untuk melindungi data pribadi mereka </w:t>
      </w:r>
      <w:r w:rsidR="000E2AF9" w:rsidRPr="00AD14CB">
        <w:rPr>
          <w:rStyle w:val="shorttext"/>
          <w:rFonts w:ascii="Century" w:hAnsi="Century"/>
          <w:shd w:val="clear" w:color="auto" w:fill="FFFFFF"/>
          <w:lang w:val="sv-SE"/>
        </w:rPr>
        <w:fldChar w:fldCharType="begin"/>
      </w:r>
      <w:r w:rsidR="000E2AF9" w:rsidRPr="00AD14CB">
        <w:rPr>
          <w:rStyle w:val="shorttext"/>
          <w:rFonts w:ascii="Century" w:hAnsi="Century"/>
          <w:shd w:val="clear" w:color="auto" w:fill="FFFFFF"/>
          <w:lang w:val="sv-SE"/>
        </w:rPr>
        <w:instrText xml:space="preserve"> ADDIN EN.CITE &lt;EndNote&gt;&lt;Cite&gt;&lt;Author&gt;Komala&lt;/Author&gt;&lt;Year&gt;2022&lt;/Year&gt;&lt;RecNum&gt;6009&lt;/RecNum&gt;&lt;DisplayText&gt;(Komala, 2022)&lt;/DisplayText&gt;&lt;record&gt;&lt;rec-number&gt;6009&lt;/rec-number&gt;&lt;foreign-keys&gt;&lt;key app="EN" db-id="vzpzsrva7r9rpaewpdxxp0x5dzzesr999z00" timestamp="1730084851"&gt;6009&lt;/key&gt;&lt;/foreign-keys&gt;&lt;ref-type name="Journal Article"&gt;17&lt;/ref-type&gt;&lt;contributors&gt;&lt;authors&gt;&lt;author&gt;Komala, Ratna&lt;/author&gt;&lt;/authors&gt;&lt;/contributors&gt;&lt;titles&gt;&lt;title&gt;Literasi Digital Untuk Perlindungan Data Privasi: Di Balik Kemudahan Belanja Daring&lt;/title&gt;&lt;secondary-title&gt;JISIP (Jurnal Ilmu Sosial Dan Pendidikan)&lt;/secondary-title&gt;&lt;/titles&gt;&lt;periodical&gt;&lt;full-title&gt;JISIP (Jurnal Ilmu Sosial Dan Pendidikan)&lt;/full-title&gt;&lt;/periodical&gt;&lt;pages&gt;132-144&lt;/pages&gt;&lt;volume&gt;6&lt;/volume&gt;&lt;number&gt;4&lt;/number&gt;&lt;dates&gt;&lt;year&gt;2022&lt;/year&gt;&lt;/dates&gt;&lt;isbn&gt;2656-6753&lt;/isbn&gt;&lt;urls&gt;&lt;/urls&gt;&lt;/record&gt;&lt;/Cite&gt;&lt;/EndNote&gt;</w:instrText>
      </w:r>
      <w:r w:rsidR="000E2AF9" w:rsidRPr="00AD14CB">
        <w:rPr>
          <w:rStyle w:val="shorttext"/>
          <w:rFonts w:ascii="Century" w:hAnsi="Century"/>
          <w:shd w:val="clear" w:color="auto" w:fill="FFFFFF"/>
          <w:lang w:val="sv-SE"/>
        </w:rPr>
        <w:fldChar w:fldCharType="separate"/>
      </w:r>
      <w:r w:rsidR="000E2AF9" w:rsidRPr="00AD14CB">
        <w:rPr>
          <w:rStyle w:val="shorttext"/>
          <w:rFonts w:ascii="Century" w:hAnsi="Century"/>
          <w:noProof/>
          <w:shd w:val="clear" w:color="auto" w:fill="FFFFFF"/>
          <w:lang w:val="sv-SE"/>
        </w:rPr>
        <w:t>(Komala, 2022)</w:t>
      </w:r>
      <w:r w:rsidR="000E2AF9" w:rsidRPr="00AD14CB">
        <w:rPr>
          <w:rStyle w:val="shorttext"/>
          <w:rFonts w:ascii="Century" w:hAnsi="Century"/>
          <w:shd w:val="clear" w:color="auto" w:fill="FFFFFF"/>
          <w:lang w:val="sv-SE"/>
        </w:rPr>
        <w:fldChar w:fldCharType="end"/>
      </w:r>
      <w:r w:rsidRPr="00AD14CB">
        <w:rPr>
          <w:rStyle w:val="shorttext"/>
          <w:rFonts w:ascii="Century" w:hAnsi="Century"/>
          <w:shd w:val="clear" w:color="auto" w:fill="FFFFFF"/>
          <w:lang w:val="sv-SE"/>
        </w:rPr>
        <w:t xml:space="preserve">. Penelitian sebelumnya yang dilakukan oleh beberapa ahli di Indonesia menunjukkan bahwa tingkat literasi digital di kalangan masyarakat masih relatif rendah, terutama dalam aspek keamanan siber </w:t>
      </w:r>
      <w:r w:rsidR="000E2AF9" w:rsidRPr="00AD14CB">
        <w:rPr>
          <w:rStyle w:val="shorttext"/>
          <w:rFonts w:ascii="Century" w:hAnsi="Century"/>
          <w:shd w:val="clear" w:color="auto" w:fill="FFFFFF"/>
          <w:lang w:val="sv-SE"/>
        </w:rPr>
        <w:fldChar w:fldCharType="begin"/>
      </w:r>
      <w:r w:rsidR="000E2AF9" w:rsidRPr="00AD14CB">
        <w:rPr>
          <w:rStyle w:val="shorttext"/>
          <w:rFonts w:ascii="Century" w:hAnsi="Century"/>
          <w:shd w:val="clear" w:color="auto" w:fill="FFFFFF"/>
          <w:lang w:val="sv-SE"/>
        </w:rPr>
        <w:instrText xml:space="preserve"> ADDIN EN.CITE &lt;EndNote&gt;&lt;Cite&gt;&lt;Author&gt;Bahtiar&lt;/Author&gt;&lt;Year&gt;2024&lt;/Year&gt;&lt;RecNum&gt;6001&lt;/RecNum&gt;&lt;DisplayText&gt;(Bahtiar, 2024; Hatta &amp;amp; Aristyagama, 2024)&lt;/DisplayText&gt;&lt;record&gt;&lt;rec-number&gt;6001&lt;/rec-number&gt;&lt;foreign-keys&gt;&lt;key app="EN" db-id="vzpzsrva7r9rpaewpdxxp0x5dzzesr999z00" timestamp="1730083781"&gt;6001&lt;/key&gt;&lt;/foreign-keys&gt;&lt;ref-type name="Journal Article"&gt;17&lt;/ref-type&gt;&lt;contributors&gt;&lt;authors&gt;&lt;author&gt;Bahtiar, Naylawati&lt;/author&gt;&lt;/authors&gt;&lt;/contributors&gt;&lt;titles&gt;&lt;title&gt;Darurat Kebocoran Data: Kebuntuan Regulasi Pemerintah&lt;/title&gt;&lt;secondary-title&gt;Development Policy and Management Review (DPMR)&lt;/secondary-title&gt;&lt;/titles&gt;&lt;periodical&gt;&lt;full-title&gt;Development Policy and Management Review (DPMR)&lt;/full-title&gt;&lt;/periodical&gt;&lt;pages&gt;85-100&lt;/pages&gt;&lt;dates&gt;&lt;year&gt;2024&lt;/year&gt;&lt;/dates&gt;&lt;isbn&gt;2830-5094&lt;/isbn&gt;&lt;urls&gt;&lt;/urls&gt;&lt;/record&gt;&lt;/Cite&gt;&lt;Cite&gt;&lt;Author&gt;Hatta&lt;/Author&gt;&lt;Year&gt;2024&lt;/Year&gt;&lt;RecNum&gt;6000&lt;/RecNum&gt;&lt;record&gt;&lt;rec-number&gt;6000&lt;/rec-number&gt;&lt;foreign-keys&gt;&lt;key app="EN" db-id="vzpzsrva7r9rpaewpdxxp0x5dzzesr999z00" timestamp="1730083712"&gt;6000&lt;/key&gt;&lt;/foreign-keys&gt;&lt;ref-type name="Journal Article"&gt;17&lt;/ref-type&gt;&lt;contributors&gt;&lt;authors&gt;&lt;author&gt;Hatta, Puspanda&lt;/author&gt;&lt;author&gt;Aristyagama, Yusfia Hafid&lt;/author&gt;&lt;/authors&gt;&lt;/contributors&gt;&lt;titles&gt;&lt;title&gt;Analisis Tingkat Kesadaran Keamanan Cyber di Media Sosial Instagram: Studi Kasus pada Siswa SMK Negeri 1 Banyudono&lt;/title&gt;&lt;secondary-title&gt;BINA INSANI ICT JOURNAL&lt;/secondary-title&gt;&lt;/titles&gt;&lt;periodical&gt;&lt;full-title&gt;BINA INSANI ICT JOURNAL&lt;/full-title&gt;&lt;/periodical&gt;&lt;pages&gt;86-99&lt;/pages&gt;&lt;volume&gt;11&lt;/volume&gt;&lt;number&gt;1&lt;/number&gt;&lt;dates&gt;&lt;year&gt;2024&lt;/year&gt;&lt;/dates&gt;&lt;isbn&gt;2527-9777&lt;/isbn&gt;&lt;urls&gt;&lt;/urls&gt;&lt;/record&gt;&lt;/Cite&gt;&lt;/EndNote&gt;</w:instrText>
      </w:r>
      <w:r w:rsidR="000E2AF9" w:rsidRPr="00AD14CB">
        <w:rPr>
          <w:rStyle w:val="shorttext"/>
          <w:rFonts w:ascii="Century" w:hAnsi="Century"/>
          <w:shd w:val="clear" w:color="auto" w:fill="FFFFFF"/>
          <w:lang w:val="sv-SE"/>
        </w:rPr>
        <w:fldChar w:fldCharType="separate"/>
      </w:r>
      <w:r w:rsidR="000E2AF9" w:rsidRPr="00AD14CB">
        <w:rPr>
          <w:rStyle w:val="shorttext"/>
          <w:rFonts w:ascii="Century" w:hAnsi="Century"/>
          <w:noProof/>
          <w:shd w:val="clear" w:color="auto" w:fill="FFFFFF"/>
          <w:lang w:val="sv-SE"/>
        </w:rPr>
        <w:t>(Bahtiar, 2024; Hatta &amp; Aristyagama, 2024)</w:t>
      </w:r>
      <w:r w:rsidR="000E2AF9" w:rsidRPr="00AD14CB">
        <w:rPr>
          <w:rStyle w:val="shorttext"/>
          <w:rFonts w:ascii="Century" w:hAnsi="Century"/>
          <w:shd w:val="clear" w:color="auto" w:fill="FFFFFF"/>
          <w:lang w:val="sv-SE"/>
        </w:rPr>
        <w:fldChar w:fldCharType="end"/>
      </w:r>
      <w:r w:rsidRPr="00AD14CB">
        <w:rPr>
          <w:rStyle w:val="shorttext"/>
          <w:rFonts w:ascii="Century" w:hAnsi="Century"/>
          <w:shd w:val="clear" w:color="auto" w:fill="FFFFFF"/>
          <w:lang w:val="sv-SE"/>
        </w:rPr>
        <w:t xml:space="preserve">. Banyak kasus penipuan digital yang terjadi karena minimnya pengetahuan mengenai cara melindungi data pribadi di dunia maya </w:t>
      </w:r>
      <w:r w:rsidR="00DE6D98" w:rsidRPr="00AD14CB">
        <w:rPr>
          <w:rStyle w:val="shorttext"/>
          <w:rFonts w:ascii="Century" w:hAnsi="Century"/>
          <w:shd w:val="clear" w:color="auto" w:fill="FFFFFF"/>
          <w:lang w:val="sv-SE"/>
        </w:rPr>
        <w:fldChar w:fldCharType="begin"/>
      </w:r>
      <w:r w:rsidR="00DE6D98" w:rsidRPr="00AD14CB">
        <w:rPr>
          <w:rStyle w:val="shorttext"/>
          <w:rFonts w:ascii="Century" w:hAnsi="Century"/>
          <w:shd w:val="clear" w:color="auto" w:fill="FFFFFF"/>
          <w:lang w:val="sv-SE"/>
        </w:rPr>
        <w:instrText xml:space="preserve"> ADDIN EN.CITE &lt;EndNote&gt;&lt;Cite&gt;&lt;Author&gt;Azzani&lt;/Author&gt;&lt;Year&gt;2023&lt;/Year&gt;&lt;RecNum&gt;6003&lt;/RecNum&gt;&lt;DisplayText&gt;(Azzani et al., 2023; Gunawan et al., 2024)&lt;/DisplayText&gt;&lt;record&gt;&lt;rec-number&gt;6003&lt;/rec-number&gt;&lt;foreign-keys&gt;&lt;key app="EN" db-id="vzpzsrva7r9rpaewpdxxp0x5dzzesr999z00" timestamp="1730084092"&gt;6003&lt;/key&gt;&lt;/foreign-keys&gt;&lt;ref-type name="Journal Article"&gt;17&lt;/ref-type&gt;&lt;contributors&gt;&lt;authors&gt;&lt;author&gt;Azzani, Ihsania Karin&lt;/author&gt;&lt;author&gt;Purwantoro, Susilo Adi&lt;/author&gt;&lt;author&gt;Almubaroq, Hikmat Zakky&lt;/author&gt;&lt;/authors&gt;&lt;/contributors&gt;&lt;titles&gt;&lt;title&gt;Urgensi Peningkatan Kesadaran Masyarakat Tentang Kasus Penipuan Online Berkedok Kerja Paruh Waktu Sebagai Ancaman Negara&lt;/title&gt;&lt;secondary-title&gt;NUSANTARA: Jurnal Ilmu Pengetahuan Sosial&lt;/secondary-title&gt;&lt;/titles&gt;&lt;periodical&gt;&lt;full-title&gt;NUSANTARA: Jurnal Ilmu Pengetahuan Sosial&lt;/full-title&gt;&lt;/periodical&gt;&lt;pages&gt;3556-3568&lt;/pages&gt;&lt;volume&gt;10&lt;/volume&gt;&lt;number&gt;7&lt;/number&gt;&lt;dates&gt;&lt;year&gt;2023&lt;/year&gt;&lt;/dates&gt;&lt;isbn&gt;2550-0813&lt;/isbn&gt;&lt;urls&gt;&lt;/urls&gt;&lt;/record&gt;&lt;/Cite&gt;&lt;Cite&gt;&lt;Author&gt;Gunawan&lt;/Author&gt;&lt;Year&gt;2024&lt;/Year&gt;&lt;RecNum&gt;5929&lt;/RecNum&gt;&lt;record&gt;&lt;rec-number&gt;5929&lt;/rec-number&gt;&lt;foreign-keys&gt;&lt;key app="EN" db-id="vzpzsrva7r9rpaewpdxxp0x5dzzesr999z00" timestamp="1729240110"&gt;5929&lt;/key&gt;&lt;/foreign-keys&gt;&lt;ref-type name="Journal Article"&gt;17&lt;/ref-type&gt;&lt;contributors&gt;&lt;authors&gt;&lt;author&gt;Gunawan, Gunawan&lt;/author&gt;&lt;author&gt;Hidayat, Taufik&lt;/author&gt;&lt;author&gt;Farida, Siti&lt;/author&gt;&lt;/authors&gt;&lt;/contributors&gt;&lt;titles&gt;&lt;title&gt;Analisis Kasus Penipuan Online Berkedok Hadiah di Platform Keuangan Digital&lt;/title&gt;&lt;secondary-title&gt;Edulaw: Journal of Islamic Law and Jurisprudance&lt;/secondary-title&gt;&lt;/titles&gt;&lt;periodical&gt;&lt;full-title&gt;Edulaw: Journal of Islamic Law and Jurisprudance&lt;/full-title&gt;&lt;/periodical&gt;&lt;pages&gt;61-69&lt;/pages&gt;&lt;volume&gt;3&lt;/volume&gt;&lt;number&gt;1&lt;/number&gt;&lt;dates&gt;&lt;year&gt;2024&lt;/year&gt;&lt;/dates&gt;&lt;urls&gt;&lt;/urls&gt;&lt;/record&gt;&lt;/Cite&gt;&lt;/EndNote&gt;</w:instrText>
      </w:r>
      <w:r w:rsidR="00DE6D98" w:rsidRPr="00AD14CB">
        <w:rPr>
          <w:rStyle w:val="shorttext"/>
          <w:rFonts w:ascii="Century" w:hAnsi="Century"/>
          <w:shd w:val="clear" w:color="auto" w:fill="FFFFFF"/>
          <w:lang w:val="sv-SE"/>
        </w:rPr>
        <w:fldChar w:fldCharType="separate"/>
      </w:r>
      <w:r w:rsidR="00DE6D98" w:rsidRPr="00AD14CB">
        <w:rPr>
          <w:rStyle w:val="shorttext"/>
          <w:rFonts w:ascii="Century" w:hAnsi="Century"/>
          <w:noProof/>
          <w:shd w:val="clear" w:color="auto" w:fill="FFFFFF"/>
          <w:lang w:val="sv-SE"/>
        </w:rPr>
        <w:t>(Azzani et al., 2023; Gunawan et al., 2024)</w:t>
      </w:r>
      <w:r w:rsidR="00DE6D98" w:rsidRPr="00AD14CB">
        <w:rPr>
          <w:rStyle w:val="shorttext"/>
          <w:rFonts w:ascii="Century" w:hAnsi="Century"/>
          <w:shd w:val="clear" w:color="auto" w:fill="FFFFFF"/>
          <w:lang w:val="sv-SE"/>
        </w:rPr>
        <w:fldChar w:fldCharType="end"/>
      </w:r>
      <w:r w:rsidRPr="00AD14CB">
        <w:rPr>
          <w:rStyle w:val="shorttext"/>
          <w:rFonts w:ascii="Century" w:hAnsi="Century"/>
          <w:shd w:val="clear" w:color="auto" w:fill="FFFFFF"/>
          <w:lang w:val="sv-SE"/>
        </w:rPr>
        <w:t>. Studi-studi ini menyoroti perlunya pendekatan edukatif yang lebih sistematis dalam meningkatkan kesadaran masyarakat terhadap pentingnya keamanan digital.</w:t>
      </w:r>
    </w:p>
    <w:p w14:paraId="43ED7E40" w14:textId="15BD5459" w:rsidR="005C0C3A" w:rsidRPr="00AD14CB" w:rsidRDefault="005C0C3A" w:rsidP="00AD14CB">
      <w:pPr>
        <w:pStyle w:val="IEEEParagraph"/>
        <w:spacing w:line="276" w:lineRule="auto"/>
        <w:ind w:firstLine="426"/>
        <w:rPr>
          <w:rStyle w:val="shorttext"/>
          <w:rFonts w:ascii="Century" w:hAnsi="Century"/>
          <w:shd w:val="clear" w:color="auto" w:fill="FFFFFF"/>
          <w:lang w:val="sv-SE"/>
        </w:rPr>
      </w:pPr>
      <w:r w:rsidRPr="00AD14CB">
        <w:rPr>
          <w:rStyle w:val="shorttext"/>
          <w:rFonts w:ascii="Century" w:hAnsi="Century"/>
          <w:shd w:val="clear" w:color="auto" w:fill="FFFFFF"/>
          <w:lang w:val="sv-SE"/>
        </w:rPr>
        <w:t xml:space="preserve">Sebagai dasar dari pernyataan kebaruan ilmiah dalam artikel ini, penelitian yang ada sebagian besar berfokus pada literasi digital secara umum </w:t>
      </w:r>
      <w:r w:rsidR="00DE6D98" w:rsidRPr="00AD14CB">
        <w:rPr>
          <w:rStyle w:val="shorttext"/>
          <w:rFonts w:ascii="Century" w:hAnsi="Century"/>
          <w:shd w:val="clear" w:color="auto" w:fill="FFFFFF"/>
          <w:lang w:val="sv-SE"/>
        </w:rPr>
        <w:fldChar w:fldCharType="begin">
          <w:fldData xml:space="preserve">PEVuZE5vdGU+PENpdGU+PEF1dGhvcj5EZXdpPC9BdXRob3I+PFllYXI+MjAyMTwvWWVhcj48UmVj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==
</w:fldData>
        </w:fldChar>
      </w:r>
      <w:r w:rsidR="00DE6D98" w:rsidRPr="00AD14CB">
        <w:rPr>
          <w:rStyle w:val="shorttext"/>
          <w:rFonts w:ascii="Century" w:hAnsi="Century"/>
          <w:shd w:val="clear" w:color="auto" w:fill="FFFFFF"/>
          <w:lang w:val="sv-SE"/>
        </w:rPr>
        <w:instrText xml:space="preserve"> ADDIN EN.CITE </w:instrText>
      </w:r>
      <w:r w:rsidR="00DE6D98" w:rsidRPr="00AD14CB">
        <w:rPr>
          <w:rStyle w:val="shorttext"/>
          <w:rFonts w:ascii="Century" w:hAnsi="Century"/>
          <w:shd w:val="clear" w:color="auto" w:fill="FFFFFF"/>
          <w:lang w:val="sv-SE"/>
        </w:rPr>
        <w:fldChar w:fldCharType="begin">
          <w:fldData xml:space="preserve">PEVuZE5vdGU+PENpdGU+PEF1dGhvcj5EZXdpPC9BdXRob3I+PFllYXI+MjAyMTwvWWVhcj48UmVj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==
</w:fldData>
        </w:fldChar>
      </w:r>
      <w:r w:rsidR="00DE6D98" w:rsidRPr="00AD14CB">
        <w:rPr>
          <w:rStyle w:val="shorttext"/>
          <w:rFonts w:ascii="Century" w:hAnsi="Century"/>
          <w:shd w:val="clear" w:color="auto" w:fill="FFFFFF"/>
          <w:lang w:val="sv-SE"/>
        </w:rPr>
        <w:instrText xml:space="preserve"> ADDIN EN.CITE.DATA </w:instrText>
      </w:r>
      <w:r w:rsidR="00DE6D98" w:rsidRPr="00AD14CB">
        <w:rPr>
          <w:rStyle w:val="shorttext"/>
          <w:rFonts w:ascii="Century" w:hAnsi="Century"/>
          <w:shd w:val="clear" w:color="auto" w:fill="FFFFFF"/>
          <w:lang w:val="sv-SE"/>
        </w:rPr>
      </w:r>
      <w:r w:rsidR="00DE6D98" w:rsidRPr="00AD14CB">
        <w:rPr>
          <w:rStyle w:val="shorttext"/>
          <w:rFonts w:ascii="Century" w:hAnsi="Century"/>
          <w:shd w:val="clear" w:color="auto" w:fill="FFFFFF"/>
          <w:lang w:val="sv-SE"/>
        </w:rPr>
        <w:fldChar w:fldCharType="end"/>
      </w:r>
      <w:r w:rsidR="00DE6D98" w:rsidRPr="00AD14CB">
        <w:rPr>
          <w:rStyle w:val="shorttext"/>
          <w:rFonts w:ascii="Century" w:hAnsi="Century"/>
          <w:shd w:val="clear" w:color="auto" w:fill="FFFFFF"/>
          <w:lang w:val="sv-SE"/>
        </w:rPr>
      </w:r>
      <w:r w:rsidR="00DE6D98" w:rsidRPr="00AD14CB">
        <w:rPr>
          <w:rStyle w:val="shorttext"/>
          <w:rFonts w:ascii="Century" w:hAnsi="Century"/>
          <w:shd w:val="clear" w:color="auto" w:fill="FFFFFF"/>
          <w:lang w:val="sv-SE"/>
        </w:rPr>
        <w:fldChar w:fldCharType="separate"/>
      </w:r>
      <w:r w:rsidR="00DE6D98" w:rsidRPr="00AD14CB">
        <w:rPr>
          <w:rStyle w:val="shorttext"/>
          <w:rFonts w:ascii="Century" w:hAnsi="Century"/>
          <w:noProof/>
          <w:shd w:val="clear" w:color="auto" w:fill="FFFFFF"/>
          <w:lang w:val="sv-SE"/>
        </w:rPr>
        <w:t>(Dewi et al., 2021; Firmansyah &amp; Saepuloh, 2022; Nugraha, 2022)</w:t>
      </w:r>
      <w:r w:rsidR="00DE6D98" w:rsidRPr="00AD14CB">
        <w:rPr>
          <w:rStyle w:val="shorttext"/>
          <w:rFonts w:ascii="Century" w:hAnsi="Century"/>
          <w:shd w:val="clear" w:color="auto" w:fill="FFFFFF"/>
          <w:lang w:val="sv-SE"/>
        </w:rPr>
        <w:fldChar w:fldCharType="end"/>
      </w:r>
      <w:r w:rsidRPr="00AD14CB">
        <w:rPr>
          <w:rStyle w:val="shorttext"/>
          <w:rFonts w:ascii="Century" w:hAnsi="Century"/>
          <w:shd w:val="clear" w:color="auto" w:fill="FFFFFF"/>
          <w:lang w:val="sv-SE"/>
        </w:rPr>
        <w:t>, namun sedikit yang secara khusus membahas penerapan praktik perlindungan data pribadi yang sesuai dengan regulasi terbaru di Indonesia, seperti Undang-Undang No. 27 Tahun 2022 tentang Perlindungan Data Pribadi. Dalam konteks ini, pengabdian masyarakat ini menawarkan pendekatan baru yang tidak hanya mengedukasi mengenai risiko digital, tetapi juga menekankan penggunaan indikator keamanan digital yang konkret sesuai standar regulasi yang berlaku.</w:t>
      </w:r>
    </w:p>
    <w:p w14:paraId="2EC4BCCB" w14:textId="39107E1A" w:rsidR="005C0C3A" w:rsidRPr="00AD14CB" w:rsidRDefault="005C0C3A" w:rsidP="00AD14CB">
      <w:pPr>
        <w:pStyle w:val="IEEEParagraph"/>
        <w:spacing w:line="276" w:lineRule="auto"/>
        <w:ind w:firstLine="426"/>
        <w:rPr>
          <w:rStyle w:val="shorttext"/>
          <w:rFonts w:ascii="Century" w:hAnsi="Century"/>
          <w:shd w:val="clear" w:color="auto" w:fill="FFFFFF"/>
          <w:lang w:val="sv-SE"/>
        </w:rPr>
      </w:pPr>
      <w:r w:rsidRPr="00AD14CB">
        <w:rPr>
          <w:rStyle w:val="shorttext"/>
          <w:rFonts w:ascii="Century" w:hAnsi="Century"/>
          <w:shd w:val="clear" w:color="auto" w:fill="FFFFFF"/>
          <w:lang w:val="sv-SE"/>
        </w:rPr>
        <w:t>Kebaruan ilmiah yang ditawarkan oleh kegiatan ini adalah penerapan indikator keamanan digital yang lebih spesifik, seperti pengaturan privasi di media sosial, penggunaan kata sandi yang aman, dan teknik pengenalan penipuan digital. Pendekatan ini juga melibatkan pelatihan langsung dan demonstrasi teknis, yang jarang dilakukan dalam penelitian atau program literasi digital lainnya</w:t>
      </w:r>
      <w:r w:rsidR="00C9444E" w:rsidRPr="00AD14CB">
        <w:rPr>
          <w:rStyle w:val="shorttext"/>
          <w:rFonts w:ascii="Century" w:hAnsi="Century"/>
          <w:shd w:val="clear" w:color="auto" w:fill="FFFFFF"/>
          <w:lang w:val="sv-SE"/>
        </w:rPr>
        <w:t xml:space="preserve"> </w:t>
      </w:r>
      <w:r w:rsidR="00C9444E" w:rsidRPr="00AD14CB">
        <w:rPr>
          <w:rStyle w:val="shorttext"/>
          <w:rFonts w:ascii="Century" w:hAnsi="Century"/>
          <w:shd w:val="clear" w:color="auto" w:fill="FFFFFF"/>
          <w:lang w:val="sv-SE"/>
        </w:rPr>
        <w:fldChar w:fldCharType="begin"/>
      </w:r>
      <w:r w:rsidR="00C9444E" w:rsidRPr="00AD14CB">
        <w:rPr>
          <w:rStyle w:val="shorttext"/>
          <w:rFonts w:ascii="Century" w:hAnsi="Century"/>
          <w:shd w:val="clear" w:color="auto" w:fill="FFFFFF"/>
          <w:lang w:val="sv-SE"/>
        </w:rPr>
        <w:instrText xml:space="preserve"> ADDIN EN.CITE &lt;EndNote&gt;&lt;Cite&gt;&lt;Author&gt;Nawawi&lt;/Author&gt;&lt;Year&gt;2024&lt;/Year&gt;&lt;RecNum&gt;6276&lt;/RecNum&gt;&lt;DisplayText&gt;(Nawawi, 2024)&lt;/DisplayText&gt;&lt;record&gt;&lt;rec-number&gt;6276&lt;/rec-number&gt;&lt;foreign-keys&gt;&lt;key app="EN" db-id="vzpzsrva7r9rpaewpdxxp0x5dzzesr999z00" timestamp="1752339463"&gt;6276&lt;/key&gt;&lt;/foreign-keys&gt;&lt;ref-type name="Journal Article"&gt;17&lt;/ref-type&gt;&lt;contributors&gt;&lt;authors&gt;&lt;author&gt;Nawawi&lt;/author&gt;&lt;/authors&gt;&lt;/contributors&gt;&lt;titles&gt;&lt;title&gt;Unlocking Digital Talent in Indonesia’s Micro, Small, and Medium Enterprises: Issues and Challenges&lt;/title&gt;&lt;secondary-title&gt;The Digitalization of Indonesian Small and Medium Enterprises: Human Capital, Inclusivity and Platform Capitalism&lt;/secondary-title&gt;&lt;/titles&gt;&lt;periodical&gt;&lt;full-title&gt;The Digitalization of Indonesian Small and Medium Enterprises: Human Capital, Inclusivity and Platform Capitalism&lt;/full-title&gt;&lt;/periodical&gt;&lt;pages&gt;29-43&lt;/pages&gt;&lt;dates&gt;&lt;year&gt;2024&lt;/year&gt;&lt;/dates&gt;&lt;urls&gt;&lt;/urls&gt;&lt;/record&gt;&lt;/Cite&gt;&lt;/EndNote&gt;</w:instrText>
      </w:r>
      <w:r w:rsidR="00C9444E" w:rsidRPr="00AD14CB">
        <w:rPr>
          <w:rStyle w:val="shorttext"/>
          <w:rFonts w:ascii="Century" w:hAnsi="Century"/>
          <w:shd w:val="clear" w:color="auto" w:fill="FFFFFF"/>
          <w:lang w:val="sv-SE"/>
        </w:rPr>
        <w:fldChar w:fldCharType="separate"/>
      </w:r>
      <w:r w:rsidR="00C9444E" w:rsidRPr="00AD14CB">
        <w:rPr>
          <w:rStyle w:val="shorttext"/>
          <w:rFonts w:ascii="Century" w:hAnsi="Century"/>
          <w:noProof/>
          <w:shd w:val="clear" w:color="auto" w:fill="FFFFFF"/>
          <w:lang w:val="sv-SE"/>
        </w:rPr>
        <w:t xml:space="preserve">Nawawi </w:t>
      </w:r>
      <w:r w:rsidR="00AD14CB">
        <w:rPr>
          <w:rStyle w:val="shorttext"/>
          <w:rFonts w:ascii="Century" w:hAnsi="Century"/>
          <w:noProof/>
          <w:shd w:val="clear" w:color="auto" w:fill="FFFFFF"/>
          <w:lang w:val="sv-SE"/>
        </w:rPr>
        <w:t>(</w:t>
      </w:r>
      <w:r w:rsidR="00C9444E" w:rsidRPr="00AD14CB">
        <w:rPr>
          <w:rStyle w:val="shorttext"/>
          <w:rFonts w:ascii="Century" w:hAnsi="Century"/>
          <w:noProof/>
          <w:shd w:val="clear" w:color="auto" w:fill="FFFFFF"/>
          <w:lang w:val="sv-SE"/>
        </w:rPr>
        <w:t>2024)</w:t>
      </w:r>
      <w:r w:rsidR="00C9444E" w:rsidRPr="00AD14CB">
        <w:rPr>
          <w:rStyle w:val="shorttext"/>
          <w:rFonts w:ascii="Century" w:hAnsi="Century"/>
          <w:shd w:val="clear" w:color="auto" w:fill="FFFFFF"/>
          <w:lang w:val="sv-SE"/>
        </w:rPr>
        <w:fldChar w:fldCharType="end"/>
      </w:r>
      <w:r w:rsidR="001D145D" w:rsidRPr="00AD14CB">
        <w:rPr>
          <w:rStyle w:val="shorttext"/>
          <w:rFonts w:ascii="Century" w:hAnsi="Century"/>
          <w:shd w:val="clear" w:color="auto" w:fill="FFFFFF"/>
          <w:lang w:val="sv-SE"/>
        </w:rPr>
        <w:t xml:space="preserve"> yang menunjukkan efektivitas melalui </w:t>
      </w:r>
      <w:r w:rsidR="001D145D" w:rsidRPr="00AD14CB">
        <w:rPr>
          <w:rStyle w:val="shorttext"/>
          <w:rFonts w:ascii="Century" w:hAnsi="Century"/>
          <w:shd w:val="clear" w:color="auto" w:fill="FFFFFF"/>
          <w:lang w:val="sv-SE"/>
        </w:rPr>
        <w:lastRenderedPageBreak/>
        <w:t xml:space="preserve">simulasi praktis dalam konteks lokal Indonesia. Studi </w:t>
      </w:r>
      <w:r w:rsidR="001D145D" w:rsidRPr="00AD14CB">
        <w:rPr>
          <w:rStyle w:val="shorttext"/>
          <w:rFonts w:ascii="Century" w:hAnsi="Century"/>
          <w:shd w:val="clear" w:color="auto" w:fill="FFFFFF"/>
          <w:lang w:val="sv-SE"/>
        </w:rPr>
        <w:fldChar w:fldCharType="begin"/>
      </w:r>
      <w:r w:rsidR="001D145D" w:rsidRPr="00AD14CB">
        <w:rPr>
          <w:rStyle w:val="shorttext"/>
          <w:rFonts w:ascii="Century" w:hAnsi="Century"/>
          <w:shd w:val="clear" w:color="auto" w:fill="FFFFFF"/>
          <w:lang w:val="sv-SE"/>
        </w:rPr>
        <w:instrText xml:space="preserve"> ADDIN EN.CITE &lt;EndNote&gt;&lt;Cite&gt;&lt;Author&gt;Phan&lt;/Author&gt;&lt;Year&gt;2025&lt;/Year&gt;&lt;RecNum&gt;6277&lt;/RecNum&gt;&lt;DisplayText&gt;(Phan &amp;amp; Do, 2025)&lt;/DisplayText&gt;&lt;record&gt;&lt;rec-number&gt;6277&lt;/rec-number&gt;&lt;foreign-keys&gt;&lt;key app="EN" db-id="vzpzsrva7r9rpaewpdxxp0x5dzzesr999z00" timestamp="1752397526"&gt;6277&lt;/key&gt;&lt;/foreign-keys&gt;&lt;ref-type name="Conference Proceedings"&gt;10&lt;/ref-type&gt;&lt;contributors&gt;&lt;authors&gt;&lt;author&gt;Phan, Bao Trung&lt;/author&gt;&lt;author&gt;Do, Phuong Huyen&lt;/author&gt;&lt;/authors&gt;&lt;/contributors&gt;&lt;titles&gt;&lt;title&gt;The Impact Of Digital Literacy On Personal Information Security: Evidence From Vietnam&lt;/title&gt;&lt;secondary-title&gt;International Conference on Emerging Challenges: Sustainable Strategies in the Data-driven Economy (ICECH 2024)&lt;/secondary-title&gt;&lt;/titles&gt;&lt;pages&gt;475-489&lt;/pages&gt;&lt;dates&gt;&lt;year&gt;2025&lt;/year&gt;&lt;/dates&gt;&lt;publisher&gt;Atlantis Press&lt;/publisher&gt;&lt;isbn&gt;9464636947&lt;/isbn&gt;&lt;urls&gt;&lt;/urls&gt;&lt;/record&gt;&lt;/Cite&gt;&lt;/EndNote&gt;</w:instrText>
      </w:r>
      <w:r w:rsidR="001D145D" w:rsidRPr="00AD14CB">
        <w:rPr>
          <w:rStyle w:val="shorttext"/>
          <w:rFonts w:ascii="Century" w:hAnsi="Century"/>
          <w:shd w:val="clear" w:color="auto" w:fill="FFFFFF"/>
          <w:lang w:val="sv-SE"/>
        </w:rPr>
        <w:fldChar w:fldCharType="separate"/>
      </w:r>
      <w:r w:rsidR="001D145D" w:rsidRPr="00AD14CB">
        <w:rPr>
          <w:rStyle w:val="shorttext"/>
          <w:rFonts w:ascii="Century" w:hAnsi="Century"/>
          <w:noProof/>
          <w:shd w:val="clear" w:color="auto" w:fill="FFFFFF"/>
          <w:lang w:val="sv-SE"/>
        </w:rPr>
        <w:t>Phan &amp; Do</w:t>
      </w:r>
      <w:r w:rsidR="00AD14CB">
        <w:rPr>
          <w:rStyle w:val="shorttext"/>
          <w:rFonts w:ascii="Century" w:hAnsi="Century"/>
          <w:noProof/>
          <w:shd w:val="clear" w:color="auto" w:fill="FFFFFF"/>
          <w:lang w:val="sv-SE"/>
        </w:rPr>
        <w:t xml:space="preserve"> (</w:t>
      </w:r>
      <w:r w:rsidR="001D145D" w:rsidRPr="00AD14CB">
        <w:rPr>
          <w:rStyle w:val="shorttext"/>
          <w:rFonts w:ascii="Century" w:hAnsi="Century"/>
          <w:noProof/>
          <w:shd w:val="clear" w:color="auto" w:fill="FFFFFF"/>
          <w:lang w:val="sv-SE"/>
        </w:rPr>
        <w:t>2025)</w:t>
      </w:r>
      <w:r w:rsidR="001D145D" w:rsidRPr="00AD14CB">
        <w:rPr>
          <w:rStyle w:val="shorttext"/>
          <w:rFonts w:ascii="Century" w:hAnsi="Century"/>
          <w:shd w:val="clear" w:color="auto" w:fill="FFFFFF"/>
          <w:lang w:val="sv-SE"/>
        </w:rPr>
        <w:fldChar w:fldCharType="end"/>
      </w:r>
      <w:r w:rsidR="001D145D" w:rsidRPr="00AD14CB">
        <w:rPr>
          <w:rStyle w:val="shorttext"/>
          <w:rFonts w:ascii="Century" w:hAnsi="Century"/>
          <w:shd w:val="clear" w:color="auto" w:fill="FFFFFF"/>
          <w:lang w:val="sv-SE"/>
        </w:rPr>
        <w:t xml:space="preserve"> mendukung kebaruan ini dengan memasukkan indikator praktikal seperti penggunaan kata sandi aman, pengaturan privasi, dan teknik deteksi penipuan digital dalam pelatihan literasi digital.</w:t>
      </w:r>
      <w:r w:rsidRPr="00AD14CB">
        <w:rPr>
          <w:rStyle w:val="shorttext"/>
          <w:rFonts w:ascii="Century" w:hAnsi="Century"/>
          <w:shd w:val="clear" w:color="auto" w:fill="FFFFFF"/>
          <w:lang w:val="sv-SE"/>
        </w:rPr>
        <w:t xml:space="preserve"> </w:t>
      </w:r>
      <w:r w:rsidR="0077496F" w:rsidRPr="00AD14CB">
        <w:rPr>
          <w:rStyle w:val="shorttext"/>
          <w:rFonts w:ascii="Century" w:hAnsi="Century"/>
          <w:shd w:val="clear" w:color="auto" w:fill="FFFFFF"/>
          <w:lang w:val="sv-SE"/>
        </w:rPr>
        <w:t>Dengan demikian, kegiatan ini memberikan nilai tambah dalam literasi digital teknis dan etis yang relevan bagi masyarakat Indonesia</w:t>
      </w:r>
      <w:r w:rsidR="00F21AFC" w:rsidRPr="00AD14CB">
        <w:rPr>
          <w:rStyle w:val="shorttext"/>
          <w:rFonts w:ascii="Century" w:hAnsi="Century"/>
          <w:shd w:val="clear" w:color="auto" w:fill="FFFFFF"/>
          <w:lang w:val="sv-SE"/>
        </w:rPr>
        <w:t xml:space="preserve"> </w:t>
      </w:r>
      <w:r w:rsidR="0077496F" w:rsidRPr="00AD14CB">
        <w:rPr>
          <w:rStyle w:val="shorttext"/>
          <w:rFonts w:ascii="Century" w:hAnsi="Century"/>
          <w:shd w:val="clear" w:color="auto" w:fill="FFFFFF"/>
          <w:lang w:val="sv-SE"/>
        </w:rPr>
        <w:t>dengan</w:t>
      </w:r>
      <w:r w:rsidRPr="00AD14CB">
        <w:rPr>
          <w:rStyle w:val="shorttext"/>
          <w:rFonts w:ascii="Century" w:hAnsi="Century"/>
          <w:shd w:val="clear" w:color="auto" w:fill="FFFFFF"/>
          <w:lang w:val="sv-SE"/>
        </w:rPr>
        <w:t xml:space="preserve"> mengintegrasikan prinsip-prinsip perlindungan data pribadi dalam konteks lokal, sehingga lebih relevan bagi masyarakat Indonesia.</w:t>
      </w:r>
    </w:p>
    <w:p w14:paraId="56F43453" w14:textId="3638F324" w:rsidR="005C0C3A" w:rsidRPr="00AD14CB" w:rsidRDefault="0029374A" w:rsidP="00AD14CB">
      <w:pPr>
        <w:pStyle w:val="IEEEParagraph"/>
        <w:spacing w:line="276" w:lineRule="auto"/>
        <w:ind w:firstLine="426"/>
        <w:rPr>
          <w:rStyle w:val="shorttext"/>
          <w:rFonts w:ascii="Century" w:hAnsi="Century"/>
          <w:shd w:val="clear" w:color="auto" w:fill="FFFFFF"/>
          <w:lang w:val="sv-SE"/>
        </w:rPr>
      </w:pPr>
      <w:r w:rsidRPr="00AD14CB">
        <w:rPr>
          <w:rStyle w:val="shorttext"/>
          <w:rFonts w:ascii="Century" w:hAnsi="Century"/>
          <w:shd w:val="clear" w:color="auto" w:fill="FFFFFF"/>
          <w:lang w:val="sv-SE"/>
        </w:rPr>
        <w:t xml:space="preserve">Permasalahan utama yang mendorong pelaksanaan kegiatan pengabdian masyarakat ini adalah rendahnya kesadaran penduduk di daerah terpencil seperti Nusa Tenggara Barat terhadap pentingnya perlindungan data pribadi, yang diperparah oleh keterbatasan akses informasi soal risiko keamanan digital dan minimnya pengetahuan tentang cara melindungi data tersebut, padahal penggunaan perangkat digital terus meningkat dan membuka peluang penyalahgunaan data semakin tinggi. Pengabdian ini bertujuan memitigasi dampak negatif dari rendahnya literasi digital terkait keamanan data pribadi dengan memberikan edukasi komprehensif mengenai risiko digital serta cara mengidentifikasi dan menghindari ancaman. Selain itu, pendekatan langsung melalui pelatihan dan demonstrasi teknis di lapangan diterapkan untuk memperkuat pemahaman praktis </w:t>
      </w:r>
      <w:r w:rsidRPr="00AD14CB">
        <w:rPr>
          <w:rStyle w:val="shorttext"/>
          <w:rFonts w:ascii="Century" w:hAnsi="Century"/>
          <w:shd w:val="clear" w:color="auto" w:fill="FFFFFF"/>
          <w:lang w:val="sv-SE"/>
        </w:rPr>
        <w:fldChar w:fldCharType="begin"/>
      </w:r>
      <w:r w:rsidRPr="00AD14CB">
        <w:rPr>
          <w:rStyle w:val="shorttext"/>
          <w:rFonts w:ascii="Century" w:hAnsi="Century"/>
          <w:shd w:val="clear" w:color="auto" w:fill="FFFFFF"/>
          <w:lang w:val="sv-SE"/>
        </w:rPr>
        <w:instrText xml:space="preserve"> ADDIN EN.CITE &lt;EndNote&gt;&lt;Cite&gt;&lt;Author&gt;Akbar&lt;/Author&gt;&lt;Year&gt;2024&lt;/Year&gt;&lt;RecNum&gt;6278&lt;/RecNum&gt;&lt;DisplayText&gt;(Akbar &amp;amp; Wijaya, 2024; Sari et al., 2024)&lt;/DisplayText&gt;&lt;record&gt;&lt;rec-number&gt;6278&lt;/rec-number&gt;&lt;foreign-keys&gt;&lt;key app="EN" db-id="vzpzsrva7r9rpaewpdxxp0x5dzzesr999z00" timestamp="1752398709"&gt;6278&lt;/key&gt;&lt;/foreign-keys&gt;&lt;ref-type name="Conference Proceedings"&gt;10&lt;/ref-type&gt;&lt;contributors&gt;&lt;authors&gt;&lt;author&gt;Akbar, Maulana&lt;/author&gt;&lt;author&gt;Wijaya, Gustaf&lt;/author&gt;&lt;/authors&gt;&lt;/contributors&gt;&lt;titles&gt;&lt;title&gt;Digital literacy of rural areas in Indonesia: Challenges and opportunities&lt;/title&gt;&lt;secondary-title&gt;Proceedings of the 4th International Conference on Rural Socio-Economic Transformation, RUSET 2023, 1 November 2023, Bogor, Indonesia&lt;/secondary-title&gt;&lt;/titles&gt;&lt;dates&gt;&lt;year&gt;2024&lt;/year&gt;&lt;/dates&gt;&lt;urls&gt;&lt;/urls&gt;&lt;/record&gt;&lt;/Cite&gt;&lt;Cite&gt;&lt;Author&gt;Sari&lt;/Author&gt;&lt;Year&gt;2024&lt;/Year&gt;&lt;RecNum&gt;6279&lt;/RecNum&gt;&lt;record&gt;&lt;rec-number&gt;6279&lt;/rec-number&gt;&lt;foreign-keys&gt;&lt;key app="EN" db-id="vzpzsrva7r9rpaewpdxxp0x5dzzesr999z00" timestamp="1752398815"&gt;6279&lt;/key&gt;&lt;/foreign-keys&gt;&lt;ref-type name="Journal Article"&gt;17&lt;/ref-type&gt;&lt;contributors&gt;&lt;authors&gt;&lt;author&gt;Sari, Gema Ika&lt;/author&gt;&lt;author&gt;Winasis, Shinta&lt;/author&gt;&lt;author&gt;Pratiwi, Ika&lt;/author&gt;&lt;author&gt;Nuryanto, Uli Wildan&lt;/author&gt;&lt;/authors&gt;&lt;/contributors&gt;&lt;titles&gt;&lt;title&gt;Strengthening digital literacy in Indonesia: Collaboration, innovation, and sustainability education&lt;/title&gt;&lt;secondary-title&gt;Social Sciences &amp;amp; Humanities Open&lt;/secondary-title&gt;&lt;/titles&gt;&lt;periodical&gt;&lt;full-title&gt;Social Sciences &amp;amp; Humanities Open&lt;/full-title&gt;&lt;/periodical&gt;&lt;pages&gt;101-112&lt;/pages&gt;&lt;volume&gt;10&lt;/volume&gt;&lt;number&gt;2&lt;/number&gt;&lt;dates&gt;&lt;year&gt;2024&lt;/year&gt;&lt;/dates&gt;&lt;isbn&gt;2590-2911&lt;/isbn&gt;&lt;urls&gt;&lt;/urls&gt;&lt;/record&gt;&lt;/Cite&gt;&lt;/EndNote&gt;</w:instrText>
      </w:r>
      <w:r w:rsidRPr="00AD14CB">
        <w:rPr>
          <w:rStyle w:val="shorttext"/>
          <w:rFonts w:ascii="Century" w:hAnsi="Century"/>
          <w:shd w:val="clear" w:color="auto" w:fill="FFFFFF"/>
          <w:lang w:val="sv-SE"/>
        </w:rPr>
        <w:fldChar w:fldCharType="separate"/>
      </w:r>
      <w:r w:rsidRPr="00AD14CB">
        <w:rPr>
          <w:rStyle w:val="shorttext"/>
          <w:rFonts w:ascii="Century" w:hAnsi="Century"/>
          <w:noProof/>
          <w:shd w:val="clear" w:color="auto" w:fill="FFFFFF"/>
          <w:lang w:val="sv-SE"/>
        </w:rPr>
        <w:t>(Akbar &amp; Wijaya, 2024; Sari et al., 2024)</w:t>
      </w:r>
      <w:r w:rsidRPr="00AD14CB">
        <w:rPr>
          <w:rStyle w:val="shorttext"/>
          <w:rFonts w:ascii="Century" w:hAnsi="Century"/>
          <w:shd w:val="clear" w:color="auto" w:fill="FFFFFF"/>
          <w:lang w:val="sv-SE"/>
        </w:rPr>
        <w:fldChar w:fldCharType="end"/>
      </w:r>
      <w:r w:rsidRPr="00AD14CB">
        <w:rPr>
          <w:rStyle w:val="shorttext"/>
          <w:rFonts w:ascii="Century" w:hAnsi="Century"/>
          <w:shd w:val="clear" w:color="auto" w:fill="FFFFFF"/>
          <w:lang w:val="sv-SE"/>
        </w:rPr>
        <w:t xml:space="preserve">, dan memperkaya literasi digital masyarakat pedesaan yang secara umum sudah memiliki dasar etika namun masih kekurangan keterampilan teknis </w:t>
      </w:r>
      <w:r w:rsidR="009C2212" w:rsidRPr="00AD14CB">
        <w:rPr>
          <w:rStyle w:val="shorttext"/>
          <w:rFonts w:ascii="Century" w:hAnsi="Century"/>
          <w:shd w:val="clear" w:color="auto" w:fill="FFFFFF"/>
          <w:lang w:val="sv-SE"/>
        </w:rPr>
        <w:fldChar w:fldCharType="begin"/>
      </w:r>
      <w:r w:rsidR="009C2212" w:rsidRPr="00AD14CB">
        <w:rPr>
          <w:rStyle w:val="shorttext"/>
          <w:rFonts w:ascii="Century" w:hAnsi="Century"/>
          <w:shd w:val="clear" w:color="auto" w:fill="FFFFFF"/>
          <w:lang w:val="sv-SE"/>
        </w:rPr>
        <w:instrText xml:space="preserve"> ADDIN EN.CITE &lt;EndNote&gt;&lt;Cite&gt;&lt;Author&gt;Akbar&lt;/Author&gt;&lt;Year&gt;2024&lt;/Year&gt;&lt;RecNum&gt;6278&lt;/RecNum&gt;&lt;DisplayText&gt;(Akbar &amp;amp; Wijaya, 2024)&lt;/DisplayText&gt;&lt;record&gt;&lt;rec-number&gt;6278&lt;/rec-number&gt;&lt;foreign-keys&gt;&lt;key app="EN" db-id="vzpzsrva7r9rpaewpdxxp0x5dzzesr999z00" timestamp="1752398709"&gt;6278&lt;/key&gt;&lt;/foreign-keys&gt;&lt;ref-type name="Conference Proceedings"&gt;10&lt;/ref-type&gt;&lt;contributors&gt;&lt;authors&gt;&lt;author&gt;Akbar, Maulana&lt;/author&gt;&lt;author&gt;Wijaya, Gustaf&lt;/author&gt;&lt;/authors&gt;&lt;/contributors&gt;&lt;titles&gt;&lt;title&gt;Digital literacy of rural areas in Indonesia: Challenges and opportunities&lt;/title&gt;&lt;secondary-title&gt;Proceedings of the 4th International Conference on Rural Socio-Economic Transformation, RUSET 2023, 1 November 2023, Bogor, Indonesia&lt;/secondary-title&gt;&lt;/titles&gt;&lt;dates&gt;&lt;year&gt;2024&lt;/year&gt;&lt;/dates&gt;&lt;urls&gt;&lt;/urls&gt;&lt;/record&gt;&lt;/Cite&gt;&lt;/EndNote&gt;</w:instrText>
      </w:r>
      <w:r w:rsidR="009C2212" w:rsidRPr="00AD14CB">
        <w:rPr>
          <w:rStyle w:val="shorttext"/>
          <w:rFonts w:ascii="Century" w:hAnsi="Century"/>
          <w:shd w:val="clear" w:color="auto" w:fill="FFFFFF"/>
          <w:lang w:val="sv-SE"/>
        </w:rPr>
        <w:fldChar w:fldCharType="separate"/>
      </w:r>
      <w:r w:rsidR="009C2212" w:rsidRPr="00AD14CB">
        <w:rPr>
          <w:rStyle w:val="shorttext"/>
          <w:rFonts w:ascii="Century" w:hAnsi="Century"/>
          <w:noProof/>
          <w:shd w:val="clear" w:color="auto" w:fill="FFFFFF"/>
          <w:lang w:val="sv-SE"/>
        </w:rPr>
        <w:t>(Akbar &amp; Wijaya, 2024)</w:t>
      </w:r>
      <w:r w:rsidR="009C2212" w:rsidRPr="00AD14CB">
        <w:rPr>
          <w:rStyle w:val="shorttext"/>
          <w:rFonts w:ascii="Century" w:hAnsi="Century"/>
          <w:shd w:val="clear" w:color="auto" w:fill="FFFFFF"/>
          <w:lang w:val="sv-SE"/>
        </w:rPr>
        <w:fldChar w:fldCharType="end"/>
      </w:r>
      <w:r w:rsidRPr="00AD14CB">
        <w:rPr>
          <w:rStyle w:val="shorttext"/>
          <w:rFonts w:ascii="Century" w:hAnsi="Century"/>
          <w:shd w:val="clear" w:color="auto" w:fill="FFFFFF"/>
          <w:lang w:val="sv-SE"/>
        </w:rPr>
        <w:t xml:space="preserve">. Metode ini sejalan dengan strategi pendidikan literasi digital berbasis bukti yang mencakup privasi dan keamanan </w:t>
      </w:r>
      <w:r w:rsidRPr="00AD14CB">
        <w:rPr>
          <w:rStyle w:val="shorttext"/>
          <w:rFonts w:ascii="Century" w:hAnsi="Century"/>
          <w:i/>
          <w:iCs/>
          <w:shd w:val="clear" w:color="auto" w:fill="FFFFFF"/>
          <w:lang w:val="sv-SE"/>
        </w:rPr>
        <w:t>online</w:t>
      </w:r>
      <w:r w:rsidRPr="00AD14CB">
        <w:rPr>
          <w:rStyle w:val="shorttext"/>
          <w:rFonts w:ascii="Century" w:hAnsi="Century"/>
          <w:shd w:val="clear" w:color="auto" w:fill="FFFFFF"/>
          <w:lang w:val="sv-SE"/>
        </w:rPr>
        <w:t xml:space="preserve"> </w:t>
      </w:r>
      <w:r w:rsidR="00F05F77" w:rsidRPr="00AD14CB">
        <w:rPr>
          <w:rStyle w:val="shorttext"/>
          <w:rFonts w:ascii="Century" w:hAnsi="Century"/>
          <w:shd w:val="clear" w:color="auto" w:fill="FFFFFF"/>
          <w:lang w:val="sv-SE"/>
        </w:rPr>
        <w:fldChar w:fldCharType="begin"/>
      </w:r>
      <w:r w:rsidR="00F05F77" w:rsidRPr="00AD14CB">
        <w:rPr>
          <w:rStyle w:val="shorttext"/>
          <w:rFonts w:ascii="Century" w:hAnsi="Century"/>
          <w:shd w:val="clear" w:color="auto" w:fill="FFFFFF"/>
          <w:lang w:val="sv-SE"/>
        </w:rPr>
        <w:instrText xml:space="preserve"> ADDIN EN.CITE &lt;EndNote&gt;&lt;Cite&gt;&lt;Author&gt;Buchan&lt;/Author&gt;&lt;Year&gt;2024&lt;/Year&gt;&lt;RecNum&gt;6280&lt;/RecNum&gt;&lt;DisplayText&gt;(Buchan et al., 2024)&lt;/DisplayText&gt;&lt;record&gt;&lt;rec-number&gt;6280&lt;/rec-number&gt;&lt;foreign-keys&gt;&lt;key app="EN" db-id="vzpzsrva7r9rpaewpdxxp0x5dzzesr999z00" timestamp="1752399193"&gt;6280&lt;/key&gt;&lt;/foreign-keys&gt;&lt;ref-type name="Journal Article"&gt;17&lt;/ref-type&gt;&lt;contributors&gt;&lt;authors&gt;&lt;author&gt;Buchan, M Claire&lt;/author&gt;&lt;author&gt;Bhawra, Jasmin&lt;/author&gt;&lt;author&gt;Katapally, Tarun Reddy&lt;/author&gt;&lt;/authors&gt;&lt;/contributors&gt;&lt;titles&gt;&lt;title&gt;Navigating the digital world: development of an evidence-based digital literacy program and assessment tool for youth&lt;/title&gt;&lt;secondary-title&gt;Smart Learning Environments&lt;/secondary-title&gt;&lt;/titles&gt;&lt;periodical&gt;&lt;full-title&gt;Smart Learning Environments&lt;/full-title&gt;&lt;/periodical&gt;&lt;pages&gt;8-116&lt;/pages&gt;&lt;volume&gt;11&lt;/volume&gt;&lt;number&gt;1&lt;/number&gt;&lt;dates&gt;&lt;year&gt;2024&lt;/year&gt;&lt;/dates&gt;&lt;isbn&gt;2196-7091&lt;/isbn&gt;&lt;urls&gt;&lt;/urls&gt;&lt;/record&gt;&lt;/Cite&gt;&lt;/EndNote&gt;</w:instrText>
      </w:r>
      <w:r w:rsidR="00F05F77" w:rsidRPr="00AD14CB">
        <w:rPr>
          <w:rStyle w:val="shorttext"/>
          <w:rFonts w:ascii="Century" w:hAnsi="Century"/>
          <w:shd w:val="clear" w:color="auto" w:fill="FFFFFF"/>
          <w:lang w:val="sv-SE"/>
        </w:rPr>
        <w:fldChar w:fldCharType="separate"/>
      </w:r>
      <w:r w:rsidR="00F05F77" w:rsidRPr="00AD14CB">
        <w:rPr>
          <w:rStyle w:val="shorttext"/>
          <w:rFonts w:ascii="Century" w:hAnsi="Century"/>
          <w:noProof/>
          <w:shd w:val="clear" w:color="auto" w:fill="FFFFFF"/>
          <w:lang w:val="sv-SE"/>
        </w:rPr>
        <w:t>(Buchan et al., 2024)</w:t>
      </w:r>
      <w:r w:rsidR="00F05F77" w:rsidRPr="00AD14CB">
        <w:rPr>
          <w:rStyle w:val="shorttext"/>
          <w:rFonts w:ascii="Century" w:hAnsi="Century"/>
          <w:shd w:val="clear" w:color="auto" w:fill="FFFFFF"/>
          <w:lang w:val="sv-SE"/>
        </w:rPr>
        <w:fldChar w:fldCharType="end"/>
      </w:r>
      <w:r w:rsidRPr="00AD14CB">
        <w:rPr>
          <w:rStyle w:val="shorttext"/>
          <w:rFonts w:ascii="Century" w:hAnsi="Century"/>
          <w:shd w:val="clear" w:color="auto" w:fill="FFFFFF"/>
          <w:lang w:val="sv-SE"/>
        </w:rPr>
        <w:t xml:space="preserve">, serta dibuktikan mampu meningkatkan kesadaran dan praktik pengamanan data melalui pelatihan langsung dan </w:t>
      </w:r>
      <w:r w:rsidRPr="00AD14CB">
        <w:rPr>
          <w:rStyle w:val="shorttext"/>
          <w:rFonts w:ascii="Century" w:hAnsi="Century"/>
          <w:i/>
          <w:iCs/>
          <w:shd w:val="clear" w:color="auto" w:fill="FFFFFF"/>
          <w:lang w:val="sv-SE"/>
        </w:rPr>
        <w:t>tools</w:t>
      </w:r>
      <w:r w:rsidRPr="00AD14CB">
        <w:rPr>
          <w:rStyle w:val="shorttext"/>
          <w:rFonts w:ascii="Century" w:hAnsi="Century"/>
          <w:shd w:val="clear" w:color="auto" w:fill="FFFFFF"/>
          <w:lang w:val="sv-SE"/>
        </w:rPr>
        <w:t xml:space="preserve"> praktis seperti pengaturan privasi dan penggunaan kata sandi yang kuat </w:t>
      </w:r>
      <w:r w:rsidR="00BC2EB6" w:rsidRPr="00AD14CB">
        <w:rPr>
          <w:rStyle w:val="shorttext"/>
          <w:rFonts w:ascii="Century" w:hAnsi="Century"/>
          <w:shd w:val="clear" w:color="auto" w:fill="FFFFFF"/>
          <w:lang w:val="sv-SE"/>
        </w:rPr>
        <w:fldChar w:fldCharType="begin"/>
      </w:r>
      <w:r w:rsidR="00BC2EB6" w:rsidRPr="00AD14CB">
        <w:rPr>
          <w:rStyle w:val="shorttext"/>
          <w:rFonts w:ascii="Century" w:hAnsi="Century"/>
          <w:shd w:val="clear" w:color="auto" w:fill="FFFFFF"/>
          <w:lang w:val="sv-SE"/>
        </w:rPr>
        <w:instrText xml:space="preserve"> ADDIN EN.CITE &lt;EndNote&gt;&lt;Cite&gt;&lt;Author&gt;Kurniawan&lt;/Author&gt;&lt;Year&gt;2023&lt;/Year&gt;&lt;RecNum&gt;6281&lt;/RecNum&gt;&lt;DisplayText&gt;(Kurniawan et al., 2023)&lt;/DisplayText&gt;&lt;record&gt;&lt;rec-number&gt;6281&lt;/rec-number&gt;&lt;foreign-keys&gt;&lt;key app="EN" db-id="vzpzsrva7r9rpaewpdxxp0x5dzzesr999z00" timestamp="1752399388"&gt;6281&lt;/key&gt;&lt;/foreign-keys&gt;&lt;ref-type name="Journal Article"&gt;17&lt;/ref-type&gt;&lt;contributors&gt;&lt;authors&gt;&lt;author&gt;Kurniawan, Yohannes&lt;/author&gt;&lt;author&gt;Santoso, Samuel Ivan&lt;/author&gt;&lt;author&gt;Wibowo, Regina Rolanda&lt;/author&gt;&lt;author&gt;Anwar, Norizan&lt;/author&gt;&lt;author&gt;Bhutkar, Ganesh&lt;/author&gt;&lt;author&gt;Halim, Erwin&lt;/author&gt;&lt;/authors&gt;&lt;/contributors&gt;&lt;titles&gt;&lt;title&gt;Analysis of Higher Education Students’ Awareness in Indonesia on Personal Data Security in Social Media&lt;/title&gt;&lt;secondary-title&gt;Sustainability&lt;/secondary-title&gt;&lt;/titles&gt;&lt;periodical&gt;&lt;full-title&gt;Sustainability&lt;/full-title&gt;&lt;/periodical&gt;&lt;pages&gt;38-44&lt;/pages&gt;&lt;volume&gt;15&lt;/volume&gt;&lt;number&gt;4&lt;/number&gt;&lt;dates&gt;&lt;year&gt;2023&lt;/year&gt;&lt;/dates&gt;&lt;isbn&gt;2071-1050&lt;/isbn&gt;&lt;urls&gt;&lt;/urls&gt;&lt;/record&gt;&lt;/Cite&gt;&lt;/EndNote&gt;</w:instrText>
      </w:r>
      <w:r w:rsidR="00BC2EB6" w:rsidRPr="00AD14CB">
        <w:rPr>
          <w:rStyle w:val="shorttext"/>
          <w:rFonts w:ascii="Century" w:hAnsi="Century"/>
          <w:shd w:val="clear" w:color="auto" w:fill="FFFFFF"/>
          <w:lang w:val="sv-SE"/>
        </w:rPr>
        <w:fldChar w:fldCharType="separate"/>
      </w:r>
      <w:r w:rsidR="00BC2EB6" w:rsidRPr="00AD14CB">
        <w:rPr>
          <w:rStyle w:val="shorttext"/>
          <w:rFonts w:ascii="Century" w:hAnsi="Century"/>
          <w:noProof/>
          <w:shd w:val="clear" w:color="auto" w:fill="FFFFFF"/>
          <w:lang w:val="sv-SE"/>
        </w:rPr>
        <w:t>(Kurniawan et al., 2023)</w:t>
      </w:r>
      <w:r w:rsidR="00BC2EB6" w:rsidRPr="00AD14CB">
        <w:rPr>
          <w:rStyle w:val="shorttext"/>
          <w:rFonts w:ascii="Century" w:hAnsi="Century"/>
          <w:shd w:val="clear" w:color="auto" w:fill="FFFFFF"/>
          <w:lang w:val="sv-SE"/>
        </w:rPr>
        <w:fldChar w:fldCharType="end"/>
      </w:r>
      <w:r w:rsidR="005C0C3A" w:rsidRPr="00AD14CB">
        <w:rPr>
          <w:rStyle w:val="shorttext"/>
          <w:rFonts w:ascii="Century" w:hAnsi="Century"/>
          <w:shd w:val="clear" w:color="auto" w:fill="FFFFFF"/>
          <w:lang w:val="sv-SE"/>
        </w:rPr>
        <w:t>.</w:t>
      </w:r>
    </w:p>
    <w:p w14:paraId="15D3000D" w14:textId="1B440695" w:rsidR="00C51EB1" w:rsidRPr="00AD14CB" w:rsidRDefault="005C0C3A" w:rsidP="00AD14CB">
      <w:pPr>
        <w:pStyle w:val="IEEEParagraph"/>
        <w:spacing w:line="276" w:lineRule="auto"/>
        <w:ind w:firstLine="426"/>
        <w:rPr>
          <w:rStyle w:val="shorttext"/>
          <w:rFonts w:ascii="Century" w:hAnsi="Century"/>
          <w:shd w:val="clear" w:color="auto" w:fill="FFFFFF"/>
          <w:lang w:val="sv-SE"/>
        </w:rPr>
      </w:pPr>
      <w:r w:rsidRPr="00AD14CB">
        <w:rPr>
          <w:rStyle w:val="shorttext"/>
          <w:rFonts w:ascii="Century" w:hAnsi="Century"/>
          <w:shd w:val="clear" w:color="auto" w:fill="FFFFFF"/>
          <w:lang w:val="sv-SE"/>
        </w:rPr>
        <w:t>Tujuan utama dari kegiatan pengabdian masyarakat ini adalah meningkatkan pemahaman dan kesadaran masyarakat mengenai perlindungan data pribadi di dunia digital. Melalui seminar interaktif dan demonstrasi teknis, diharapkan masyarakat dapat lebih memahami risiko yang ada dan menerapkan langkah-langkah pencegahan yang sesuai, sehingga tercipta lingkungan digital yang lebih aman dan terlindungi.</w:t>
      </w:r>
    </w:p>
    <w:p w14:paraId="5AB5B482" w14:textId="77777777" w:rsidR="003343DF" w:rsidRPr="003343DF" w:rsidRDefault="003343DF" w:rsidP="00AD14CB">
      <w:pPr>
        <w:pStyle w:val="IEEEParagraph"/>
        <w:ind w:firstLine="0"/>
        <w:rPr>
          <w:lang w:val="en-US"/>
        </w:rPr>
      </w:pPr>
    </w:p>
    <w:p w14:paraId="07DACB80" w14:textId="77777777" w:rsidR="001218D3" w:rsidRPr="00922A80" w:rsidRDefault="00E70EE3" w:rsidP="00AD14CB">
      <w:pPr>
        <w:pStyle w:val="IEEEHeading1"/>
        <w:numPr>
          <w:ilvl w:val="0"/>
          <w:numId w:val="11"/>
        </w:numPr>
        <w:spacing w:before="0" w:after="0" w:line="276" w:lineRule="auto"/>
        <w:ind w:left="426" w:hanging="426"/>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14:paraId="5B930715" w14:textId="5B64E920" w:rsidR="00BB64E7" w:rsidRPr="00AD14CB" w:rsidRDefault="007B3944" w:rsidP="00AD14CB">
      <w:pPr>
        <w:pStyle w:val="IEEEParagraph"/>
        <w:spacing w:line="276" w:lineRule="auto"/>
        <w:ind w:firstLine="426"/>
        <w:rPr>
          <w:rFonts w:ascii="Century" w:hAnsi="Century"/>
          <w:highlight w:val="yellow"/>
          <w:lang w:val="sv-SE"/>
        </w:rPr>
      </w:pPr>
      <w:r w:rsidRPr="00AD14CB">
        <w:rPr>
          <w:rFonts w:ascii="Century" w:hAnsi="Century"/>
          <w:lang w:val="sv-SE"/>
        </w:rPr>
        <w:t xml:space="preserve">Mitra dalam kegiatan pengabdian masyarakat ini adalah konstituen dari anggota Komisi I DPR RI, H. Bambang Kristiono, S.E., yang berasal dari Daerah Pemilihan Nusa Tenggara Barat 2, mencakup Kabupaten Lombok Barat, Lombok Tengah, Lombok Timur, Lombok Utara, dan Kota Mataram. Para peserta webinar terdiri dari masyarakat umum, tokoh lokal, serta pegiat literasi digital di wilayah tersebut. Jumlah peserta yang terlibat </w:t>
      </w:r>
      <w:r w:rsidRPr="00AD14CB">
        <w:rPr>
          <w:rFonts w:ascii="Century" w:hAnsi="Century"/>
          <w:lang w:val="sv-SE"/>
        </w:rPr>
        <w:lastRenderedPageBreak/>
        <w:t xml:space="preserve">dalam kegiatan ini </w:t>
      </w:r>
      <w:r w:rsidR="00C80910" w:rsidRPr="00AD14CB">
        <w:rPr>
          <w:rFonts w:ascii="Century" w:hAnsi="Century"/>
          <w:lang w:val="sv-SE"/>
        </w:rPr>
        <w:t>adalah 144</w:t>
      </w:r>
      <w:r w:rsidRPr="00AD14CB">
        <w:rPr>
          <w:rFonts w:ascii="Century" w:hAnsi="Century"/>
          <w:lang w:val="sv-SE"/>
        </w:rPr>
        <w:t xml:space="preserve"> orang, yang mengikuti acara secara daring melalui platform </w:t>
      </w:r>
      <w:r w:rsidRPr="00AD14CB">
        <w:rPr>
          <w:rFonts w:ascii="Century" w:hAnsi="Century"/>
          <w:i/>
          <w:iCs/>
          <w:lang w:val="sv-SE"/>
        </w:rPr>
        <w:t>Zoom</w:t>
      </w:r>
      <w:r w:rsidRPr="00AD14CB">
        <w:rPr>
          <w:rFonts w:ascii="Century" w:hAnsi="Century"/>
          <w:lang w:val="sv-SE"/>
        </w:rPr>
        <w:t xml:space="preserve"> serta kanal </w:t>
      </w:r>
      <w:r w:rsidRPr="00AD14CB">
        <w:rPr>
          <w:rFonts w:ascii="Century" w:hAnsi="Century"/>
          <w:i/>
          <w:iCs/>
          <w:lang w:val="sv-SE"/>
        </w:rPr>
        <w:t>YouTube</w:t>
      </w:r>
      <w:r w:rsidRPr="00AD14CB">
        <w:rPr>
          <w:rFonts w:ascii="Century" w:hAnsi="Century"/>
          <w:lang w:val="sv-SE"/>
        </w:rPr>
        <w:t>.</w:t>
      </w:r>
    </w:p>
    <w:p w14:paraId="03294E6A" w14:textId="77C129DF" w:rsidR="00697548" w:rsidRPr="00AD14CB" w:rsidRDefault="00347484" w:rsidP="00AD14CB">
      <w:pPr>
        <w:pStyle w:val="IEEEParagraph"/>
        <w:spacing w:line="276" w:lineRule="auto"/>
        <w:ind w:firstLine="426"/>
        <w:rPr>
          <w:rFonts w:ascii="Century" w:hAnsi="Century"/>
          <w:lang w:val="sv-SE"/>
        </w:rPr>
      </w:pPr>
      <w:r w:rsidRPr="00AD14CB">
        <w:rPr>
          <w:rFonts w:ascii="Century" w:hAnsi="Century"/>
          <w:lang w:val="sv-SE"/>
        </w:rPr>
        <w:t xml:space="preserve">Metode yang digunakan dalam kegiatan ini adalah metode ceramah dan diskusi interaktif dalam bentuk webinar. Materi disampaikan secara visual dan komunikatif oleh narasumber yang kompeten di bidangnya. Selain itu, dilakukan evaluasi </w:t>
      </w:r>
      <w:r w:rsidRPr="00AD14CB">
        <w:rPr>
          <w:rFonts w:ascii="Century" w:hAnsi="Century"/>
          <w:i/>
          <w:iCs/>
          <w:lang w:val="sv-SE"/>
        </w:rPr>
        <w:t>pre-test</w:t>
      </w:r>
      <w:r w:rsidRPr="00AD14CB">
        <w:rPr>
          <w:rFonts w:ascii="Century" w:hAnsi="Century"/>
          <w:lang w:val="sv-SE"/>
        </w:rPr>
        <w:t xml:space="preserve"> dan </w:t>
      </w:r>
      <w:r w:rsidRPr="00AD14CB">
        <w:rPr>
          <w:rFonts w:ascii="Century" w:hAnsi="Century"/>
          <w:i/>
          <w:iCs/>
          <w:lang w:val="sv-SE"/>
        </w:rPr>
        <w:t>post-test</w:t>
      </w:r>
      <w:r w:rsidRPr="00AD14CB">
        <w:rPr>
          <w:rFonts w:ascii="Century" w:hAnsi="Century"/>
          <w:lang w:val="sv-SE"/>
        </w:rPr>
        <w:t xml:space="preserve"> untuk mengukur perubahan pemahaman peserta. Kegiatan ini menggunakan pendekatan edukatif-partisipatif dengan melibatkan pemangku kepentingan dari legislatif, akademisi, dan masyarakat sipil.</w:t>
      </w:r>
      <w:r w:rsidR="00C80910" w:rsidRPr="00AD14CB">
        <w:rPr>
          <w:rFonts w:ascii="Century" w:hAnsi="Century"/>
          <w:lang w:val="sv-SE"/>
        </w:rPr>
        <w:t xml:space="preserve"> </w:t>
      </w:r>
    </w:p>
    <w:p w14:paraId="01D875C9" w14:textId="61789B5E" w:rsidR="00765848" w:rsidRPr="00AD14CB" w:rsidRDefault="00C80910" w:rsidP="00AD14CB">
      <w:pPr>
        <w:pStyle w:val="IEEEParagraph"/>
        <w:spacing w:line="276" w:lineRule="auto"/>
        <w:ind w:firstLine="426"/>
        <w:rPr>
          <w:rFonts w:ascii="Century" w:hAnsi="Century"/>
          <w:lang w:val="sv-SE"/>
        </w:rPr>
      </w:pPr>
      <w:r w:rsidRPr="00AD14CB">
        <w:rPr>
          <w:rFonts w:ascii="Century" w:hAnsi="Century"/>
          <w:lang w:val="sv-SE"/>
        </w:rPr>
        <w:t>Pelaksanaan kegiatan pengabdian masyarakat ini dibagi dalam tiga tahapan utama, yaitu: tahap pra-kegiatan, pelaksanaan dan evaluasi.</w:t>
      </w:r>
      <w:r w:rsidR="00765848" w:rsidRPr="00AD14CB">
        <w:rPr>
          <w:rFonts w:ascii="Century" w:hAnsi="Century"/>
          <w:lang w:val="sv-SE"/>
        </w:rPr>
        <w:t xml:space="preserve"> Pada tahapan pra-kegiatan dilakukan observasi awal untuk mengidentifikasi tingkat literasi digital masyarakat dan permasalahan terkait perlindungan data pribadi. Selanjutnya, tim menyusun materi edukasi sesuai dengan kebutuhan masyarakat dan menyiapkan aspek teknis pelaksanaan, termasuk koordinasi dengan narasumber dan pihak penyelenggara teknis dari Studio Intel Pasar Minggu</w:t>
      </w:r>
      <w:r w:rsidR="00533693" w:rsidRPr="00AD14CB">
        <w:rPr>
          <w:rFonts w:ascii="Century" w:hAnsi="Century"/>
          <w:lang w:val="sv-SE"/>
        </w:rPr>
        <w:t>, yang ditunjuk oleh Kominfo, berlokasi di Jalan Tlk. Peleng No.B/32, RT.4/RW.8, Pasar Minggu, Jakarta Selatan, Daerah Khusus Ibukota Jakarta, 12520. Selanjutnya t</w:t>
      </w:r>
      <w:r w:rsidR="00765848" w:rsidRPr="00AD14CB">
        <w:rPr>
          <w:rFonts w:ascii="Century" w:hAnsi="Century"/>
          <w:lang w:val="sv-SE"/>
        </w:rPr>
        <w:t xml:space="preserve">autan </w:t>
      </w:r>
      <w:r w:rsidR="00765848" w:rsidRPr="00AD14CB">
        <w:rPr>
          <w:rFonts w:ascii="Century" w:hAnsi="Century"/>
          <w:i/>
          <w:iCs/>
          <w:lang w:val="sv-SE"/>
        </w:rPr>
        <w:t>Zoom</w:t>
      </w:r>
      <w:r w:rsidR="00765848" w:rsidRPr="00AD14CB">
        <w:rPr>
          <w:rFonts w:ascii="Century" w:hAnsi="Century"/>
          <w:lang w:val="sv-SE"/>
        </w:rPr>
        <w:t xml:space="preserve"> dan media siaran </w:t>
      </w:r>
      <w:r w:rsidR="00765848" w:rsidRPr="00AD14CB">
        <w:rPr>
          <w:rFonts w:ascii="Century" w:hAnsi="Century"/>
          <w:i/>
          <w:iCs/>
          <w:lang w:val="sv-SE"/>
        </w:rPr>
        <w:t>YouTube</w:t>
      </w:r>
      <w:r w:rsidR="00765848" w:rsidRPr="00AD14CB">
        <w:rPr>
          <w:rFonts w:ascii="Century" w:hAnsi="Century"/>
          <w:lang w:val="sv-SE"/>
        </w:rPr>
        <w:t xml:space="preserve"> juga disiapkan serta didistribusikan kepada peserta yang telah mendaftar.</w:t>
      </w:r>
    </w:p>
    <w:p w14:paraId="41219E1A" w14:textId="369E157C" w:rsidR="00765848" w:rsidRPr="00AD14CB" w:rsidRDefault="00F30A9A" w:rsidP="00AD14CB">
      <w:pPr>
        <w:pStyle w:val="IEEEParagraph"/>
        <w:spacing w:line="276" w:lineRule="auto"/>
        <w:ind w:firstLine="426"/>
        <w:rPr>
          <w:rFonts w:ascii="Century" w:hAnsi="Century"/>
          <w:lang w:val="sv-SE"/>
        </w:rPr>
      </w:pPr>
      <w:r w:rsidRPr="00AD14CB">
        <w:rPr>
          <w:rFonts w:ascii="Century" w:hAnsi="Century"/>
          <w:lang w:val="sv-SE"/>
        </w:rPr>
        <w:t>Pada tahap pelaksanaan, k</w:t>
      </w:r>
      <w:r w:rsidR="00BE30C0" w:rsidRPr="00AD14CB">
        <w:rPr>
          <w:rFonts w:ascii="Century" w:hAnsi="Century"/>
          <w:lang w:val="sv-SE"/>
        </w:rPr>
        <w:t xml:space="preserve">egiatan diawali dengan pemberian pre-test untuk mengetahui pengetahuan awal peserta. Webinar kemudian dilaksanakan dengan tema "Jangan Asal Sebar Data Pribadi" dalam program "Ngobrol Bareng Legislator". Tiga narasumber utama dalam webinar ini adalah H. Bambang Kristiono, S.E. (anggota Komisi I DPR RI), Feliks Prasepta Sejahtera Surbakti, S.T., M.T., Ph.D. (dosen Universitas Katolik Indonesia Atma Jaya), dan Fahmi Alfansi P. Pane, S.Hut., M.Si. (pegiat literasi digital). Materi yang disampaikan meliputi aspek penting perlindungan data pribadi, keamanan digital, dan strategi menghindari risiko penyalahgunaan data. Webinar disiarkan langsung dari Studio Intel Pasar Minggu melalui kanal </w:t>
      </w:r>
      <w:r w:rsidR="00BE30C0" w:rsidRPr="00AD14CB">
        <w:rPr>
          <w:rFonts w:ascii="Century" w:hAnsi="Century"/>
          <w:i/>
          <w:iCs/>
          <w:lang w:val="sv-SE"/>
        </w:rPr>
        <w:t>YouTube</w:t>
      </w:r>
      <w:r w:rsidR="00BE30C0" w:rsidRPr="00AD14CB">
        <w:rPr>
          <w:rFonts w:ascii="Century" w:hAnsi="Century"/>
          <w:lang w:val="sv-SE"/>
        </w:rPr>
        <w:t xml:space="preserve"> dan diikuti secara interaktif melalui </w:t>
      </w:r>
      <w:r w:rsidR="00BE30C0" w:rsidRPr="00AD14CB">
        <w:rPr>
          <w:rFonts w:ascii="Century" w:hAnsi="Century"/>
          <w:i/>
          <w:iCs/>
          <w:lang w:val="sv-SE"/>
        </w:rPr>
        <w:t>Zoom</w:t>
      </w:r>
      <w:r w:rsidR="00BE30C0" w:rsidRPr="00AD14CB">
        <w:rPr>
          <w:rFonts w:ascii="Century" w:hAnsi="Century"/>
          <w:lang w:val="sv-SE"/>
        </w:rPr>
        <w:t>.</w:t>
      </w:r>
    </w:p>
    <w:p w14:paraId="47C0B3AC" w14:textId="4D660F70" w:rsidR="00F30A9A" w:rsidRPr="00AD14CB" w:rsidRDefault="00F30A9A" w:rsidP="00AD14CB">
      <w:pPr>
        <w:pStyle w:val="IEEEParagraph"/>
        <w:spacing w:line="276" w:lineRule="auto"/>
        <w:ind w:firstLine="426"/>
        <w:rPr>
          <w:rFonts w:ascii="Century" w:hAnsi="Century"/>
          <w:lang w:val="sv-SE"/>
        </w:rPr>
      </w:pPr>
      <w:r w:rsidRPr="00AD14CB">
        <w:rPr>
          <w:rFonts w:ascii="Century" w:hAnsi="Century"/>
          <w:lang w:val="sv-SE"/>
        </w:rPr>
        <w:t>Tahapan terakhir adalah evaluasi. Kegiatan evaluasi dilakukan melalui dua pendekatan, yaitu tes akhir (</w:t>
      </w:r>
      <w:r w:rsidRPr="00AD14CB">
        <w:rPr>
          <w:rFonts w:ascii="Century" w:hAnsi="Century"/>
          <w:i/>
          <w:iCs/>
          <w:lang w:val="sv-SE"/>
        </w:rPr>
        <w:t>post-test</w:t>
      </w:r>
      <w:r w:rsidRPr="00AD14CB">
        <w:rPr>
          <w:rFonts w:ascii="Century" w:hAnsi="Century"/>
          <w:lang w:val="sv-SE"/>
        </w:rPr>
        <w:t xml:space="preserve">) dan </w:t>
      </w:r>
      <w:r w:rsidR="00E40B18" w:rsidRPr="00AD14CB">
        <w:rPr>
          <w:rFonts w:ascii="Century" w:hAnsi="Century"/>
          <w:lang w:val="sv-SE"/>
        </w:rPr>
        <w:t>angket</w:t>
      </w:r>
      <w:r w:rsidRPr="00AD14CB">
        <w:rPr>
          <w:rFonts w:ascii="Century" w:hAnsi="Century"/>
          <w:lang w:val="sv-SE"/>
        </w:rPr>
        <w:t xml:space="preserve">. </w:t>
      </w:r>
      <w:r w:rsidRPr="00AD14CB">
        <w:rPr>
          <w:rFonts w:ascii="Century" w:hAnsi="Century"/>
          <w:i/>
          <w:iCs/>
          <w:lang w:val="sv-SE"/>
        </w:rPr>
        <w:t>Post-test</w:t>
      </w:r>
      <w:r w:rsidRPr="00AD14CB">
        <w:rPr>
          <w:rFonts w:ascii="Century" w:hAnsi="Century"/>
          <w:lang w:val="sv-SE"/>
        </w:rPr>
        <w:t xml:space="preserve"> bertujuan untuk mengukur peningkatan pemahaman peserta setelah mengikuti kegiatan. </w:t>
      </w:r>
      <w:r w:rsidR="00E40B18" w:rsidRPr="00AD14CB">
        <w:rPr>
          <w:rFonts w:ascii="Century" w:hAnsi="Century"/>
          <w:lang w:val="sv-SE"/>
        </w:rPr>
        <w:t>Angket</w:t>
      </w:r>
      <w:r w:rsidRPr="00AD14CB">
        <w:rPr>
          <w:rFonts w:ascii="Century" w:hAnsi="Century"/>
          <w:lang w:val="sv-SE"/>
        </w:rPr>
        <w:t xml:space="preserve"> digunakan untuk menilai efektivitas penyampaian materi, serta respon peserta terhadap topik yang dibahas. Hasil evaluasi digunakan untuk menyusun rekomendasi dan sebagai dasar pengembangan kegiatan serupa di masa mendatang.</w:t>
      </w:r>
    </w:p>
    <w:p w14:paraId="5CA130DC" w14:textId="6CBB7659" w:rsidR="007B3944" w:rsidRDefault="007B3944" w:rsidP="00AD14CB">
      <w:pPr>
        <w:pStyle w:val="IEEEParagraph"/>
        <w:spacing w:line="276" w:lineRule="auto"/>
        <w:ind w:firstLine="0"/>
        <w:rPr>
          <w:rFonts w:ascii="Century" w:hAnsi="Century"/>
          <w:lang w:val="sv-SE"/>
        </w:rPr>
      </w:pPr>
    </w:p>
    <w:p w14:paraId="6EB8368E" w14:textId="2C11DA1A" w:rsidR="008B1FA3" w:rsidRDefault="008B1FA3" w:rsidP="00AD14CB">
      <w:pPr>
        <w:pStyle w:val="IEEEParagraph"/>
        <w:spacing w:line="276" w:lineRule="auto"/>
        <w:ind w:firstLine="0"/>
        <w:rPr>
          <w:rFonts w:ascii="Century" w:hAnsi="Century"/>
          <w:lang w:val="sv-SE"/>
        </w:rPr>
      </w:pPr>
    </w:p>
    <w:p w14:paraId="43E8DC4E" w14:textId="57587367" w:rsidR="008B1FA3" w:rsidRDefault="008B1FA3" w:rsidP="00AD14CB">
      <w:pPr>
        <w:pStyle w:val="IEEEParagraph"/>
        <w:spacing w:line="276" w:lineRule="auto"/>
        <w:ind w:firstLine="0"/>
        <w:rPr>
          <w:rFonts w:ascii="Century" w:hAnsi="Century"/>
          <w:lang w:val="sv-SE"/>
        </w:rPr>
      </w:pPr>
    </w:p>
    <w:p w14:paraId="775012CD" w14:textId="77777777" w:rsidR="008B1FA3" w:rsidRPr="00922A80" w:rsidRDefault="008B1FA3" w:rsidP="00AD14CB">
      <w:pPr>
        <w:pStyle w:val="IEEEParagraph"/>
        <w:spacing w:line="276" w:lineRule="auto"/>
        <w:ind w:firstLine="0"/>
        <w:rPr>
          <w:rFonts w:ascii="Century" w:hAnsi="Century"/>
          <w:lang w:val="sv-SE"/>
        </w:rPr>
      </w:pPr>
    </w:p>
    <w:p w14:paraId="32838A3F" w14:textId="77777777" w:rsidR="00E70EE3" w:rsidRPr="00F21AFC" w:rsidRDefault="00E70EE3" w:rsidP="008B1FA3">
      <w:pPr>
        <w:pStyle w:val="IEEEHeading1"/>
        <w:numPr>
          <w:ilvl w:val="0"/>
          <w:numId w:val="11"/>
        </w:numPr>
        <w:spacing w:before="0" w:after="0" w:line="276" w:lineRule="auto"/>
        <w:ind w:left="426" w:hanging="426"/>
        <w:jc w:val="left"/>
        <w:rPr>
          <w:rFonts w:ascii="Century" w:hAnsi="Century"/>
          <w:b/>
          <w:iCs/>
          <w:sz w:val="25"/>
          <w:szCs w:val="25"/>
          <w:lang w:val="en-US"/>
        </w:rPr>
      </w:pPr>
      <w:r w:rsidRPr="00F21AFC">
        <w:rPr>
          <w:rFonts w:ascii="Century" w:hAnsi="Century"/>
          <w:b/>
          <w:iCs/>
          <w:sz w:val="25"/>
          <w:szCs w:val="25"/>
          <w:lang w:val="id-ID"/>
        </w:rPr>
        <w:lastRenderedPageBreak/>
        <w:t>HASIL</w:t>
      </w:r>
      <w:r w:rsidR="0000069A" w:rsidRPr="00F21AFC">
        <w:rPr>
          <w:rFonts w:ascii="Century" w:hAnsi="Century"/>
          <w:b/>
          <w:iCs/>
          <w:sz w:val="25"/>
          <w:szCs w:val="25"/>
          <w:lang w:val="en-US"/>
        </w:rPr>
        <w:t xml:space="preserve"> DAN PEMBAHASAN</w:t>
      </w:r>
    </w:p>
    <w:p w14:paraId="6694F9FF" w14:textId="35F82242" w:rsidR="00C3224A" w:rsidRPr="00AD14CB" w:rsidRDefault="00C3224A" w:rsidP="00AD14CB">
      <w:pPr>
        <w:pStyle w:val="IEEEParagraph"/>
        <w:spacing w:line="276" w:lineRule="auto"/>
        <w:ind w:firstLine="426"/>
        <w:rPr>
          <w:rFonts w:ascii="Century" w:hAnsi="Century"/>
          <w:lang w:val="en-US"/>
        </w:rPr>
      </w:pPr>
      <w:r w:rsidRPr="00AD14CB">
        <w:rPr>
          <w:rFonts w:ascii="Century" w:hAnsi="Century"/>
          <w:lang w:val="en-US"/>
        </w:rPr>
        <w:t xml:space="preserve">Pada </w:t>
      </w:r>
      <w:proofErr w:type="spellStart"/>
      <w:r w:rsidRPr="00AD14CB">
        <w:rPr>
          <w:rFonts w:ascii="Century" w:hAnsi="Century"/>
          <w:lang w:val="en-US"/>
        </w:rPr>
        <w:t>tahap</w:t>
      </w:r>
      <w:proofErr w:type="spellEnd"/>
      <w:r w:rsidRPr="00AD14CB">
        <w:rPr>
          <w:rFonts w:ascii="Century" w:hAnsi="Century"/>
          <w:lang w:val="en-US"/>
        </w:rPr>
        <w:t xml:space="preserve"> </w:t>
      </w:r>
      <w:proofErr w:type="spellStart"/>
      <w:r w:rsidRPr="00AD14CB">
        <w:rPr>
          <w:rFonts w:ascii="Century" w:hAnsi="Century"/>
          <w:lang w:val="en-US"/>
        </w:rPr>
        <w:t>awal</w:t>
      </w:r>
      <w:proofErr w:type="spellEnd"/>
      <w:r w:rsidRPr="00AD14CB">
        <w:rPr>
          <w:rFonts w:ascii="Century" w:hAnsi="Century"/>
          <w:lang w:val="en-US"/>
        </w:rPr>
        <w:t xml:space="preserve">, </w:t>
      </w:r>
      <w:proofErr w:type="spellStart"/>
      <w:r w:rsidRPr="00AD14CB">
        <w:rPr>
          <w:rFonts w:ascii="Century" w:hAnsi="Century"/>
          <w:lang w:val="en-US"/>
        </w:rPr>
        <w:t>dilakukan</w:t>
      </w:r>
      <w:proofErr w:type="spellEnd"/>
      <w:r w:rsidRPr="00AD14CB">
        <w:rPr>
          <w:rFonts w:ascii="Century" w:hAnsi="Century"/>
          <w:lang w:val="en-US"/>
        </w:rPr>
        <w:t xml:space="preserve"> </w:t>
      </w:r>
      <w:proofErr w:type="spellStart"/>
      <w:r w:rsidRPr="00AD14CB">
        <w:rPr>
          <w:rFonts w:ascii="Century" w:hAnsi="Century"/>
          <w:lang w:val="en-US"/>
        </w:rPr>
        <w:t>observasi</w:t>
      </w:r>
      <w:proofErr w:type="spellEnd"/>
      <w:r w:rsidRPr="00AD14CB">
        <w:rPr>
          <w:rFonts w:ascii="Century" w:hAnsi="Century"/>
          <w:lang w:val="en-US"/>
        </w:rPr>
        <w:t xml:space="preserve"> </w:t>
      </w:r>
      <w:proofErr w:type="spellStart"/>
      <w:r w:rsidRPr="00AD14CB">
        <w:rPr>
          <w:rFonts w:ascii="Century" w:hAnsi="Century"/>
          <w:lang w:val="en-US"/>
        </w:rPr>
        <w:t>terhadap</w:t>
      </w:r>
      <w:proofErr w:type="spellEnd"/>
      <w:r w:rsidRPr="00AD14CB">
        <w:rPr>
          <w:rFonts w:ascii="Century" w:hAnsi="Century"/>
          <w:lang w:val="en-US"/>
        </w:rPr>
        <w:t xml:space="preserve"> </w:t>
      </w:r>
      <w:proofErr w:type="spellStart"/>
      <w:r w:rsidRPr="00AD14CB">
        <w:rPr>
          <w:rFonts w:ascii="Century" w:hAnsi="Century"/>
          <w:lang w:val="en-US"/>
        </w:rPr>
        <w:t>kebutuhan</w:t>
      </w:r>
      <w:proofErr w:type="spellEnd"/>
      <w:r w:rsidRPr="00AD14CB">
        <w:rPr>
          <w:rFonts w:ascii="Century" w:hAnsi="Century"/>
          <w:lang w:val="en-US"/>
        </w:rPr>
        <w:t xml:space="preserve"> dan </w:t>
      </w:r>
      <w:proofErr w:type="spellStart"/>
      <w:r w:rsidRPr="00AD14CB">
        <w:rPr>
          <w:rFonts w:ascii="Century" w:hAnsi="Century"/>
          <w:lang w:val="en-US"/>
        </w:rPr>
        <w:t>tingkat</w:t>
      </w:r>
      <w:proofErr w:type="spellEnd"/>
      <w:r w:rsidRPr="00AD14CB">
        <w:rPr>
          <w:rFonts w:ascii="Century" w:hAnsi="Century"/>
          <w:lang w:val="en-US"/>
        </w:rPr>
        <w:t xml:space="preserve"> </w:t>
      </w:r>
      <w:proofErr w:type="spellStart"/>
      <w:r w:rsidRPr="00AD14CB">
        <w:rPr>
          <w:rFonts w:ascii="Century" w:hAnsi="Century"/>
          <w:lang w:val="en-US"/>
        </w:rPr>
        <w:t>pemahaman</w:t>
      </w:r>
      <w:proofErr w:type="spellEnd"/>
      <w:r w:rsidRPr="00AD14CB">
        <w:rPr>
          <w:rFonts w:ascii="Century" w:hAnsi="Century"/>
          <w:lang w:val="en-US"/>
        </w:rPr>
        <w:t xml:space="preserve"> </w:t>
      </w:r>
      <w:proofErr w:type="spellStart"/>
      <w:r w:rsidRPr="00AD14CB">
        <w:rPr>
          <w:rFonts w:ascii="Century" w:hAnsi="Century"/>
          <w:lang w:val="en-US"/>
        </w:rPr>
        <w:t>masyarakat</w:t>
      </w:r>
      <w:proofErr w:type="spellEnd"/>
      <w:r w:rsidRPr="00AD14CB">
        <w:rPr>
          <w:rFonts w:ascii="Century" w:hAnsi="Century"/>
          <w:lang w:val="en-US"/>
        </w:rPr>
        <w:t xml:space="preserve"> </w:t>
      </w:r>
      <w:proofErr w:type="spellStart"/>
      <w:r w:rsidRPr="00AD14CB">
        <w:rPr>
          <w:rFonts w:ascii="Century" w:hAnsi="Century"/>
          <w:lang w:val="en-US"/>
        </w:rPr>
        <w:t>terkait</w:t>
      </w:r>
      <w:proofErr w:type="spellEnd"/>
      <w:r w:rsidRPr="00AD14CB">
        <w:rPr>
          <w:rFonts w:ascii="Century" w:hAnsi="Century"/>
          <w:lang w:val="en-US"/>
        </w:rPr>
        <w:t xml:space="preserve"> </w:t>
      </w:r>
      <w:proofErr w:type="spellStart"/>
      <w:r w:rsidRPr="00AD14CB">
        <w:rPr>
          <w:rFonts w:ascii="Century" w:hAnsi="Century"/>
          <w:lang w:val="en-US"/>
        </w:rPr>
        <w:t>isu</w:t>
      </w:r>
      <w:proofErr w:type="spellEnd"/>
      <w:r w:rsidRPr="00AD14CB">
        <w:rPr>
          <w:rFonts w:ascii="Century" w:hAnsi="Century"/>
          <w:lang w:val="en-US"/>
        </w:rPr>
        <w:t xml:space="preserve"> </w:t>
      </w:r>
      <w:proofErr w:type="spellStart"/>
      <w:r w:rsidRPr="00AD14CB">
        <w:rPr>
          <w:rFonts w:ascii="Century" w:hAnsi="Century"/>
          <w:lang w:val="en-US"/>
        </w:rPr>
        <w:t>perlindungan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khususnya</w:t>
      </w:r>
      <w:proofErr w:type="spellEnd"/>
      <w:r w:rsidRPr="00AD14CB">
        <w:rPr>
          <w:rFonts w:ascii="Century" w:hAnsi="Century"/>
          <w:lang w:val="en-US"/>
        </w:rPr>
        <w:t xml:space="preserve"> di </w:t>
      </w:r>
      <w:proofErr w:type="spellStart"/>
      <w:r w:rsidRPr="00AD14CB">
        <w:rPr>
          <w:rFonts w:ascii="Century" w:hAnsi="Century"/>
          <w:lang w:val="en-US"/>
        </w:rPr>
        <w:t>daerah</w:t>
      </w:r>
      <w:proofErr w:type="spellEnd"/>
      <w:r w:rsidRPr="00AD14CB">
        <w:rPr>
          <w:rFonts w:ascii="Century" w:hAnsi="Century"/>
          <w:lang w:val="en-US"/>
        </w:rPr>
        <w:t xml:space="preserve"> </w:t>
      </w:r>
      <w:proofErr w:type="spellStart"/>
      <w:r w:rsidRPr="00AD14CB">
        <w:rPr>
          <w:rFonts w:ascii="Century" w:hAnsi="Century"/>
          <w:lang w:val="en-US"/>
        </w:rPr>
        <w:t>pemilihan</w:t>
      </w:r>
      <w:proofErr w:type="spellEnd"/>
      <w:r w:rsidRPr="00AD14CB">
        <w:rPr>
          <w:rFonts w:ascii="Century" w:hAnsi="Century"/>
          <w:lang w:val="en-US"/>
        </w:rPr>
        <w:t xml:space="preserve"> Nusa Tenggara Barat 2. Hasil </w:t>
      </w:r>
      <w:proofErr w:type="spellStart"/>
      <w:r w:rsidRPr="00AD14CB">
        <w:rPr>
          <w:rFonts w:ascii="Century" w:hAnsi="Century"/>
          <w:lang w:val="en-US"/>
        </w:rPr>
        <w:t>observasi</w:t>
      </w:r>
      <w:proofErr w:type="spellEnd"/>
      <w:r w:rsidRPr="00AD14CB">
        <w:rPr>
          <w:rFonts w:ascii="Century" w:hAnsi="Century"/>
          <w:lang w:val="en-US"/>
        </w:rPr>
        <w:t xml:space="preserve"> </w:t>
      </w:r>
      <w:proofErr w:type="spellStart"/>
      <w:r w:rsidRPr="00AD14CB">
        <w:rPr>
          <w:rFonts w:ascii="Century" w:hAnsi="Century"/>
          <w:lang w:val="en-US"/>
        </w:rPr>
        <w:t>menunjukkan</w:t>
      </w:r>
      <w:proofErr w:type="spellEnd"/>
      <w:r w:rsidRPr="00AD14CB">
        <w:rPr>
          <w:rFonts w:ascii="Century" w:hAnsi="Century"/>
          <w:lang w:val="en-US"/>
        </w:rPr>
        <w:t xml:space="preserve"> </w:t>
      </w:r>
      <w:proofErr w:type="spellStart"/>
      <w:r w:rsidRPr="00AD14CB">
        <w:rPr>
          <w:rFonts w:ascii="Century" w:hAnsi="Century"/>
          <w:lang w:val="en-US"/>
        </w:rPr>
        <w:t>bahwa</w:t>
      </w:r>
      <w:proofErr w:type="spellEnd"/>
      <w:r w:rsidRPr="00AD14CB">
        <w:rPr>
          <w:rFonts w:ascii="Century" w:hAnsi="Century"/>
          <w:lang w:val="en-US"/>
        </w:rPr>
        <w:t xml:space="preserve"> </w:t>
      </w:r>
      <w:proofErr w:type="spellStart"/>
      <w:r w:rsidRPr="00AD14CB">
        <w:rPr>
          <w:rFonts w:ascii="Century" w:hAnsi="Century"/>
          <w:lang w:val="en-US"/>
        </w:rPr>
        <w:t>mayoritas</w:t>
      </w:r>
      <w:proofErr w:type="spellEnd"/>
      <w:r w:rsidRPr="00AD14CB">
        <w:rPr>
          <w:rFonts w:ascii="Century" w:hAnsi="Century"/>
          <w:lang w:val="en-US"/>
        </w:rPr>
        <w:t xml:space="preserve"> </w:t>
      </w:r>
      <w:proofErr w:type="spellStart"/>
      <w:r w:rsidRPr="00AD14CB">
        <w:rPr>
          <w:rFonts w:ascii="Century" w:hAnsi="Century"/>
          <w:lang w:val="en-US"/>
        </w:rPr>
        <w:t>masyarakat</w:t>
      </w:r>
      <w:proofErr w:type="spellEnd"/>
      <w:r w:rsidRPr="00AD14CB">
        <w:rPr>
          <w:rFonts w:ascii="Century" w:hAnsi="Century"/>
          <w:lang w:val="en-US"/>
        </w:rPr>
        <w:t xml:space="preserve"> </w:t>
      </w:r>
      <w:proofErr w:type="spellStart"/>
      <w:r w:rsidRPr="00AD14CB">
        <w:rPr>
          <w:rFonts w:ascii="Century" w:hAnsi="Century"/>
          <w:lang w:val="en-US"/>
        </w:rPr>
        <w:t>masih</w:t>
      </w:r>
      <w:proofErr w:type="spellEnd"/>
      <w:r w:rsidRPr="00AD14CB">
        <w:rPr>
          <w:rFonts w:ascii="Century" w:hAnsi="Century"/>
          <w:lang w:val="en-US"/>
        </w:rPr>
        <w:t xml:space="preserve"> </w:t>
      </w:r>
      <w:proofErr w:type="spellStart"/>
      <w:r w:rsidRPr="00AD14CB">
        <w:rPr>
          <w:rFonts w:ascii="Century" w:hAnsi="Century"/>
          <w:lang w:val="en-US"/>
        </w:rPr>
        <w:t>memiliki</w:t>
      </w:r>
      <w:proofErr w:type="spellEnd"/>
      <w:r w:rsidRPr="00AD14CB">
        <w:rPr>
          <w:rFonts w:ascii="Century" w:hAnsi="Century"/>
          <w:lang w:val="en-US"/>
        </w:rPr>
        <w:t xml:space="preserve"> </w:t>
      </w:r>
      <w:proofErr w:type="spellStart"/>
      <w:r w:rsidRPr="00AD14CB">
        <w:rPr>
          <w:rFonts w:ascii="Century" w:hAnsi="Century"/>
          <w:lang w:val="en-US"/>
        </w:rPr>
        <w:t>pengetahuan</w:t>
      </w:r>
      <w:proofErr w:type="spellEnd"/>
      <w:r w:rsidRPr="00AD14CB">
        <w:rPr>
          <w:rFonts w:ascii="Century" w:hAnsi="Century"/>
          <w:lang w:val="en-US"/>
        </w:rPr>
        <w:t xml:space="preserve"> yang </w:t>
      </w:r>
      <w:proofErr w:type="spellStart"/>
      <w:r w:rsidRPr="00AD14CB">
        <w:rPr>
          <w:rFonts w:ascii="Century" w:hAnsi="Century"/>
          <w:lang w:val="en-US"/>
        </w:rPr>
        <w:t>terbatas</w:t>
      </w:r>
      <w:proofErr w:type="spellEnd"/>
      <w:r w:rsidRPr="00AD14CB">
        <w:rPr>
          <w:rFonts w:ascii="Century" w:hAnsi="Century"/>
          <w:lang w:val="en-US"/>
        </w:rPr>
        <w:t xml:space="preserve"> </w:t>
      </w:r>
      <w:proofErr w:type="spellStart"/>
      <w:r w:rsidRPr="00AD14CB">
        <w:rPr>
          <w:rFonts w:ascii="Century" w:hAnsi="Century"/>
          <w:lang w:val="en-US"/>
        </w:rPr>
        <w:t>mengenai</w:t>
      </w:r>
      <w:proofErr w:type="spellEnd"/>
      <w:r w:rsidRPr="00AD14CB">
        <w:rPr>
          <w:rFonts w:ascii="Century" w:hAnsi="Century"/>
          <w:lang w:val="en-US"/>
        </w:rPr>
        <w:t xml:space="preserve"> </w:t>
      </w:r>
      <w:proofErr w:type="spellStart"/>
      <w:r w:rsidRPr="00AD14CB">
        <w:rPr>
          <w:rFonts w:ascii="Century" w:hAnsi="Century"/>
          <w:lang w:val="en-US"/>
        </w:rPr>
        <w:t>pentingnya</w:t>
      </w:r>
      <w:proofErr w:type="spellEnd"/>
      <w:r w:rsidRPr="00AD14CB">
        <w:rPr>
          <w:rFonts w:ascii="Century" w:hAnsi="Century"/>
          <w:lang w:val="en-US"/>
        </w:rPr>
        <w:t xml:space="preserve"> </w:t>
      </w:r>
      <w:proofErr w:type="spellStart"/>
      <w:r w:rsidRPr="00AD14CB">
        <w:rPr>
          <w:rFonts w:ascii="Century" w:hAnsi="Century"/>
          <w:lang w:val="en-US"/>
        </w:rPr>
        <w:t>menjaga</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di era digital. </w:t>
      </w:r>
      <w:proofErr w:type="spellStart"/>
      <w:r w:rsidRPr="00AD14CB">
        <w:rPr>
          <w:rFonts w:ascii="Century" w:hAnsi="Century"/>
          <w:lang w:val="en-US"/>
        </w:rPr>
        <w:t>Berdasarkan</w:t>
      </w:r>
      <w:proofErr w:type="spellEnd"/>
      <w:r w:rsidRPr="00AD14CB">
        <w:rPr>
          <w:rFonts w:ascii="Century" w:hAnsi="Century"/>
          <w:lang w:val="en-US"/>
        </w:rPr>
        <w:t xml:space="preserve"> </w:t>
      </w:r>
      <w:proofErr w:type="spellStart"/>
      <w:r w:rsidRPr="00AD14CB">
        <w:rPr>
          <w:rFonts w:ascii="Century" w:hAnsi="Century"/>
          <w:lang w:val="en-US"/>
        </w:rPr>
        <w:t>temuan</w:t>
      </w:r>
      <w:proofErr w:type="spellEnd"/>
      <w:r w:rsidRPr="00AD14CB">
        <w:rPr>
          <w:rFonts w:ascii="Century" w:hAnsi="Century"/>
          <w:lang w:val="en-US"/>
        </w:rPr>
        <w:t xml:space="preserve"> </w:t>
      </w:r>
      <w:proofErr w:type="spellStart"/>
      <w:r w:rsidRPr="00AD14CB">
        <w:rPr>
          <w:rFonts w:ascii="Century" w:hAnsi="Century"/>
          <w:lang w:val="en-US"/>
        </w:rPr>
        <w:t>tersebut</w:t>
      </w:r>
      <w:proofErr w:type="spellEnd"/>
      <w:r w:rsidRPr="00AD14CB">
        <w:rPr>
          <w:rFonts w:ascii="Century" w:hAnsi="Century"/>
          <w:lang w:val="en-US"/>
        </w:rPr>
        <w:t xml:space="preserve">, </w:t>
      </w:r>
      <w:proofErr w:type="spellStart"/>
      <w:r w:rsidRPr="00AD14CB">
        <w:rPr>
          <w:rFonts w:ascii="Century" w:hAnsi="Century"/>
          <w:lang w:val="en-US"/>
        </w:rPr>
        <w:t>materi</w:t>
      </w:r>
      <w:proofErr w:type="spellEnd"/>
      <w:r w:rsidRPr="00AD14CB">
        <w:rPr>
          <w:rFonts w:ascii="Century" w:hAnsi="Century"/>
          <w:lang w:val="en-US"/>
        </w:rPr>
        <w:t xml:space="preserve"> </w:t>
      </w:r>
      <w:proofErr w:type="spellStart"/>
      <w:r w:rsidRPr="00AD14CB">
        <w:rPr>
          <w:rFonts w:ascii="Century" w:hAnsi="Century"/>
          <w:lang w:val="en-US"/>
        </w:rPr>
        <w:t>sosialisasi</w:t>
      </w:r>
      <w:proofErr w:type="spellEnd"/>
      <w:r w:rsidRPr="00AD14CB">
        <w:rPr>
          <w:rFonts w:ascii="Century" w:hAnsi="Century"/>
          <w:lang w:val="en-US"/>
        </w:rPr>
        <w:t xml:space="preserve"> dan </w:t>
      </w:r>
      <w:proofErr w:type="spellStart"/>
      <w:r w:rsidRPr="00AD14CB">
        <w:rPr>
          <w:rFonts w:ascii="Century" w:hAnsi="Century"/>
          <w:lang w:val="en-US"/>
        </w:rPr>
        <w:t>pelatihan</w:t>
      </w:r>
      <w:proofErr w:type="spellEnd"/>
      <w:r w:rsidRPr="00AD14CB">
        <w:rPr>
          <w:rFonts w:ascii="Century" w:hAnsi="Century"/>
          <w:lang w:val="en-US"/>
        </w:rPr>
        <w:t xml:space="preserve"> </w:t>
      </w:r>
      <w:proofErr w:type="spellStart"/>
      <w:r w:rsidRPr="00AD14CB">
        <w:rPr>
          <w:rFonts w:ascii="Century" w:hAnsi="Century"/>
          <w:lang w:val="en-US"/>
        </w:rPr>
        <w:t>dirancang</w:t>
      </w:r>
      <w:proofErr w:type="spellEnd"/>
      <w:r w:rsidRPr="00AD14CB">
        <w:rPr>
          <w:rFonts w:ascii="Century" w:hAnsi="Century"/>
          <w:lang w:val="en-US"/>
        </w:rPr>
        <w:t xml:space="preserve"> </w:t>
      </w:r>
      <w:proofErr w:type="spellStart"/>
      <w:r w:rsidRPr="00AD14CB">
        <w:rPr>
          <w:rFonts w:ascii="Century" w:hAnsi="Century"/>
          <w:lang w:val="en-US"/>
        </w:rPr>
        <w:t>secara</w:t>
      </w:r>
      <w:proofErr w:type="spellEnd"/>
      <w:r w:rsidRPr="00AD14CB">
        <w:rPr>
          <w:rFonts w:ascii="Century" w:hAnsi="Century"/>
          <w:lang w:val="en-US"/>
        </w:rPr>
        <w:t xml:space="preserve"> </w:t>
      </w:r>
      <w:proofErr w:type="spellStart"/>
      <w:r w:rsidRPr="00AD14CB">
        <w:rPr>
          <w:rFonts w:ascii="Century" w:hAnsi="Century"/>
          <w:lang w:val="en-US"/>
        </w:rPr>
        <w:t>komprehensif</w:t>
      </w:r>
      <w:proofErr w:type="spellEnd"/>
      <w:r w:rsidRPr="00AD14CB">
        <w:rPr>
          <w:rFonts w:ascii="Century" w:hAnsi="Century"/>
          <w:lang w:val="en-US"/>
        </w:rPr>
        <w:t xml:space="preserve">, </w:t>
      </w:r>
      <w:proofErr w:type="spellStart"/>
      <w:r w:rsidRPr="00AD14CB">
        <w:rPr>
          <w:rFonts w:ascii="Century" w:hAnsi="Century"/>
          <w:lang w:val="en-US"/>
        </w:rPr>
        <w:t>mencakup</w:t>
      </w:r>
      <w:proofErr w:type="spellEnd"/>
      <w:r w:rsidRPr="00AD14CB">
        <w:rPr>
          <w:rFonts w:ascii="Century" w:hAnsi="Century"/>
          <w:lang w:val="en-US"/>
        </w:rPr>
        <w:t xml:space="preserve"> </w:t>
      </w:r>
      <w:proofErr w:type="spellStart"/>
      <w:r w:rsidRPr="00AD14CB">
        <w:rPr>
          <w:rFonts w:ascii="Century" w:hAnsi="Century"/>
          <w:lang w:val="en-US"/>
        </w:rPr>
        <w:t>informasi</w:t>
      </w:r>
      <w:proofErr w:type="spellEnd"/>
      <w:r w:rsidRPr="00AD14CB">
        <w:rPr>
          <w:rFonts w:ascii="Century" w:hAnsi="Century"/>
          <w:lang w:val="en-US"/>
        </w:rPr>
        <w:t xml:space="preserve"> </w:t>
      </w:r>
      <w:proofErr w:type="spellStart"/>
      <w:r w:rsidRPr="00AD14CB">
        <w:rPr>
          <w:rFonts w:ascii="Century" w:hAnsi="Century"/>
          <w:lang w:val="en-US"/>
        </w:rPr>
        <w:t>regulasi</w:t>
      </w:r>
      <w:proofErr w:type="spellEnd"/>
      <w:r w:rsidRPr="00AD14CB">
        <w:rPr>
          <w:rFonts w:ascii="Century" w:hAnsi="Century"/>
          <w:lang w:val="en-US"/>
        </w:rPr>
        <w:t xml:space="preserve"> </w:t>
      </w:r>
      <w:proofErr w:type="spellStart"/>
      <w:r w:rsidRPr="00AD14CB">
        <w:rPr>
          <w:rFonts w:ascii="Century" w:hAnsi="Century"/>
          <w:lang w:val="en-US"/>
        </w:rPr>
        <w:t>terbaru</w:t>
      </w:r>
      <w:proofErr w:type="spellEnd"/>
      <w:r w:rsidRPr="00AD14CB">
        <w:rPr>
          <w:rFonts w:ascii="Century" w:hAnsi="Century"/>
          <w:lang w:val="en-US"/>
        </w:rPr>
        <w:t xml:space="preserve">, </w:t>
      </w:r>
      <w:proofErr w:type="spellStart"/>
      <w:r w:rsidRPr="00AD14CB">
        <w:rPr>
          <w:rFonts w:ascii="Century" w:hAnsi="Century"/>
          <w:lang w:val="en-US"/>
        </w:rPr>
        <w:t>jenis</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serta</w:t>
      </w:r>
      <w:proofErr w:type="spellEnd"/>
      <w:r w:rsidRPr="00AD14CB">
        <w:rPr>
          <w:rFonts w:ascii="Century" w:hAnsi="Century"/>
          <w:lang w:val="en-US"/>
        </w:rPr>
        <w:t xml:space="preserve"> </w:t>
      </w:r>
      <w:proofErr w:type="spellStart"/>
      <w:r w:rsidRPr="00AD14CB">
        <w:rPr>
          <w:rFonts w:ascii="Century" w:hAnsi="Century"/>
          <w:lang w:val="en-US"/>
        </w:rPr>
        <w:t>indikator-indikator</w:t>
      </w:r>
      <w:proofErr w:type="spellEnd"/>
      <w:r w:rsidRPr="00AD14CB">
        <w:rPr>
          <w:rFonts w:ascii="Century" w:hAnsi="Century"/>
          <w:lang w:val="en-US"/>
        </w:rPr>
        <w:t xml:space="preserve"> </w:t>
      </w:r>
      <w:proofErr w:type="spellStart"/>
      <w:r w:rsidRPr="00AD14CB">
        <w:rPr>
          <w:rFonts w:ascii="Century" w:hAnsi="Century"/>
          <w:lang w:val="en-US"/>
        </w:rPr>
        <w:t>keamanan</w:t>
      </w:r>
      <w:proofErr w:type="spellEnd"/>
      <w:r w:rsidRPr="00AD14CB">
        <w:rPr>
          <w:rFonts w:ascii="Century" w:hAnsi="Century"/>
          <w:lang w:val="en-US"/>
        </w:rPr>
        <w:t xml:space="preserve"> digital.</w:t>
      </w:r>
    </w:p>
    <w:p w14:paraId="1753D665" w14:textId="3981B963" w:rsidR="006D1DF8" w:rsidRPr="00AD14CB" w:rsidRDefault="006D1DF8" w:rsidP="00AD14CB">
      <w:pPr>
        <w:pStyle w:val="IEEEParagraph"/>
        <w:spacing w:line="276" w:lineRule="auto"/>
        <w:ind w:firstLine="426"/>
        <w:rPr>
          <w:rFonts w:ascii="Century" w:hAnsi="Century"/>
          <w:lang w:val="en-US"/>
        </w:rPr>
      </w:pPr>
      <w:proofErr w:type="spellStart"/>
      <w:r w:rsidRPr="00AD14CB">
        <w:rPr>
          <w:rFonts w:ascii="Century" w:hAnsi="Century"/>
          <w:lang w:val="en-US"/>
        </w:rPr>
        <w:t>Sebelum</w:t>
      </w:r>
      <w:proofErr w:type="spellEnd"/>
      <w:r w:rsidRPr="00AD14CB">
        <w:rPr>
          <w:rFonts w:ascii="Century" w:hAnsi="Century"/>
          <w:lang w:val="en-US"/>
        </w:rPr>
        <w:t xml:space="preserve"> para </w:t>
      </w:r>
      <w:proofErr w:type="spellStart"/>
      <w:r w:rsidRPr="00AD14CB">
        <w:rPr>
          <w:rFonts w:ascii="Century" w:hAnsi="Century"/>
          <w:lang w:val="en-US"/>
        </w:rPr>
        <w:t>pembicara</w:t>
      </w:r>
      <w:proofErr w:type="spellEnd"/>
      <w:r w:rsidRPr="00AD14CB">
        <w:rPr>
          <w:rFonts w:ascii="Century" w:hAnsi="Century"/>
          <w:lang w:val="en-US"/>
        </w:rPr>
        <w:t xml:space="preserve"> </w:t>
      </w:r>
      <w:proofErr w:type="spellStart"/>
      <w:r w:rsidRPr="00AD14CB">
        <w:rPr>
          <w:rFonts w:ascii="Century" w:hAnsi="Century"/>
          <w:lang w:val="en-US"/>
        </w:rPr>
        <w:t>menyampaikan</w:t>
      </w:r>
      <w:proofErr w:type="spellEnd"/>
      <w:r w:rsidRPr="00AD14CB">
        <w:rPr>
          <w:rFonts w:ascii="Century" w:hAnsi="Century"/>
          <w:lang w:val="en-US"/>
        </w:rPr>
        <w:t xml:space="preserve"> </w:t>
      </w:r>
      <w:proofErr w:type="spellStart"/>
      <w:r w:rsidRPr="00AD14CB">
        <w:rPr>
          <w:rFonts w:ascii="Century" w:hAnsi="Century"/>
          <w:lang w:val="en-US"/>
        </w:rPr>
        <w:t>materi</w:t>
      </w:r>
      <w:proofErr w:type="spellEnd"/>
      <w:r w:rsidRPr="00AD14CB">
        <w:rPr>
          <w:rFonts w:ascii="Century" w:hAnsi="Century"/>
          <w:lang w:val="en-US"/>
        </w:rPr>
        <w:t xml:space="preserve">, </w:t>
      </w:r>
      <w:r w:rsidRPr="00AD14CB">
        <w:rPr>
          <w:rFonts w:ascii="Century" w:hAnsi="Century"/>
          <w:i/>
          <w:iCs/>
          <w:lang w:val="en-US"/>
        </w:rPr>
        <w:t>pre-test</w:t>
      </w:r>
      <w:r w:rsidRPr="00AD14CB">
        <w:rPr>
          <w:rFonts w:ascii="Century" w:hAnsi="Century"/>
          <w:lang w:val="en-US"/>
        </w:rPr>
        <w:t xml:space="preserve"> </w:t>
      </w:r>
      <w:proofErr w:type="spellStart"/>
      <w:r w:rsidRPr="00AD14CB">
        <w:rPr>
          <w:rFonts w:ascii="Century" w:hAnsi="Century"/>
          <w:lang w:val="en-US"/>
        </w:rPr>
        <w:t>dilakukan</w:t>
      </w:r>
      <w:proofErr w:type="spellEnd"/>
      <w:r w:rsidRPr="00AD14CB">
        <w:rPr>
          <w:rFonts w:ascii="Century" w:hAnsi="Century"/>
          <w:lang w:val="en-US"/>
        </w:rPr>
        <w:t xml:space="preserve"> </w:t>
      </w:r>
      <w:proofErr w:type="spellStart"/>
      <w:r w:rsidRPr="00AD14CB">
        <w:rPr>
          <w:rFonts w:ascii="Century" w:hAnsi="Century"/>
          <w:lang w:val="en-US"/>
        </w:rPr>
        <w:t>kepada</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webinar. </w:t>
      </w:r>
      <w:proofErr w:type="spellStart"/>
      <w:r w:rsidRPr="00AD14CB">
        <w:rPr>
          <w:rFonts w:ascii="Century" w:hAnsi="Century"/>
          <w:lang w:val="en-US"/>
        </w:rPr>
        <w:t>Pertanyaan</w:t>
      </w:r>
      <w:proofErr w:type="spellEnd"/>
      <w:r w:rsidRPr="00AD14CB">
        <w:rPr>
          <w:rFonts w:ascii="Century" w:hAnsi="Century"/>
          <w:lang w:val="en-US"/>
        </w:rPr>
        <w:t xml:space="preserve"> yang </w:t>
      </w:r>
      <w:proofErr w:type="spellStart"/>
      <w:r w:rsidRPr="00AD14CB">
        <w:rPr>
          <w:rFonts w:ascii="Century" w:hAnsi="Century"/>
          <w:lang w:val="en-US"/>
        </w:rPr>
        <w:t>diajukan</w:t>
      </w:r>
      <w:proofErr w:type="spellEnd"/>
      <w:r w:rsidRPr="00AD14CB">
        <w:rPr>
          <w:rFonts w:ascii="Century" w:hAnsi="Century"/>
          <w:lang w:val="en-US"/>
        </w:rPr>
        <w:t xml:space="preserve"> </w:t>
      </w:r>
      <w:proofErr w:type="spellStart"/>
      <w:r w:rsidRPr="00AD14CB">
        <w:rPr>
          <w:rFonts w:ascii="Century" w:hAnsi="Century"/>
          <w:lang w:val="en-US"/>
        </w:rPr>
        <w:t>mencakup</w:t>
      </w:r>
      <w:proofErr w:type="spellEnd"/>
      <w:r w:rsidRPr="00AD14CB">
        <w:rPr>
          <w:rFonts w:ascii="Century" w:hAnsi="Century"/>
          <w:lang w:val="en-US"/>
        </w:rPr>
        <w:t xml:space="preserve"> </w:t>
      </w:r>
      <w:proofErr w:type="spellStart"/>
      <w:r w:rsidRPr="00AD14CB">
        <w:rPr>
          <w:rFonts w:ascii="Century" w:hAnsi="Century"/>
          <w:lang w:val="en-US"/>
        </w:rPr>
        <w:t>pengetahuan</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w:t>
      </w:r>
      <w:proofErr w:type="spellStart"/>
      <w:r w:rsidRPr="00AD14CB">
        <w:rPr>
          <w:rFonts w:ascii="Century" w:hAnsi="Century"/>
          <w:lang w:val="en-US"/>
        </w:rPr>
        <w:t>tentang</w:t>
      </w:r>
      <w:proofErr w:type="spellEnd"/>
      <w:r w:rsidRPr="00AD14CB">
        <w:rPr>
          <w:rFonts w:ascii="Century" w:hAnsi="Century"/>
          <w:lang w:val="en-US"/>
        </w:rPr>
        <w:t xml:space="preserve"> </w:t>
      </w:r>
      <w:proofErr w:type="spellStart"/>
      <w:r w:rsidRPr="00AD14CB">
        <w:rPr>
          <w:rFonts w:ascii="Century" w:hAnsi="Century"/>
          <w:lang w:val="en-US"/>
        </w:rPr>
        <w:t>kemanan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perlindungan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regulasi</w:t>
      </w:r>
      <w:proofErr w:type="spellEnd"/>
      <w:r w:rsidRPr="00AD14CB">
        <w:rPr>
          <w:rFonts w:ascii="Century" w:hAnsi="Century"/>
          <w:lang w:val="en-US"/>
        </w:rPr>
        <w:t xml:space="preserve"> </w:t>
      </w:r>
      <w:proofErr w:type="spellStart"/>
      <w:r w:rsidRPr="00AD14CB">
        <w:rPr>
          <w:rFonts w:ascii="Century" w:hAnsi="Century"/>
          <w:lang w:val="en-US"/>
        </w:rPr>
        <w:t>terkait</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dan </w:t>
      </w:r>
      <w:proofErr w:type="spellStart"/>
      <w:r w:rsidRPr="00AD14CB">
        <w:rPr>
          <w:rFonts w:ascii="Century" w:hAnsi="Century"/>
          <w:lang w:val="en-US"/>
        </w:rPr>
        <w:t>indikator</w:t>
      </w:r>
      <w:proofErr w:type="spellEnd"/>
      <w:r w:rsidRPr="00AD14CB">
        <w:rPr>
          <w:rFonts w:ascii="Century" w:hAnsi="Century"/>
          <w:lang w:val="en-US"/>
        </w:rPr>
        <w:t xml:space="preserve"> </w:t>
      </w:r>
      <w:proofErr w:type="spellStart"/>
      <w:r w:rsidRPr="00AD14CB">
        <w:rPr>
          <w:rFonts w:ascii="Century" w:hAnsi="Century"/>
          <w:lang w:val="en-US"/>
        </w:rPr>
        <w:t>keamanan</w:t>
      </w:r>
      <w:proofErr w:type="spellEnd"/>
      <w:r w:rsidRPr="00AD14CB">
        <w:rPr>
          <w:rFonts w:ascii="Century" w:hAnsi="Century"/>
          <w:lang w:val="en-US"/>
        </w:rPr>
        <w:t xml:space="preserve"> digital. Hasil pre-test </w:t>
      </w:r>
      <w:proofErr w:type="spellStart"/>
      <w:r w:rsidRPr="00AD14CB">
        <w:rPr>
          <w:rFonts w:ascii="Century" w:hAnsi="Century"/>
          <w:lang w:val="en-US"/>
        </w:rPr>
        <w:t>menunjukkan</w:t>
      </w:r>
      <w:proofErr w:type="spellEnd"/>
      <w:r w:rsidRPr="00AD14CB">
        <w:rPr>
          <w:rFonts w:ascii="Century" w:hAnsi="Century"/>
          <w:lang w:val="en-US"/>
        </w:rPr>
        <w:t xml:space="preserve"> </w:t>
      </w:r>
      <w:proofErr w:type="spellStart"/>
      <w:r w:rsidRPr="00AD14CB">
        <w:rPr>
          <w:rFonts w:ascii="Century" w:hAnsi="Century"/>
          <w:lang w:val="en-US"/>
        </w:rPr>
        <w:t>bahwa</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w:t>
      </w:r>
      <w:proofErr w:type="spellStart"/>
      <w:r w:rsidRPr="00AD14CB">
        <w:rPr>
          <w:rFonts w:ascii="Century" w:hAnsi="Century"/>
          <w:lang w:val="en-US"/>
        </w:rPr>
        <w:t>belum</w:t>
      </w:r>
      <w:proofErr w:type="spellEnd"/>
      <w:r w:rsidRPr="00AD14CB">
        <w:rPr>
          <w:rFonts w:ascii="Century" w:hAnsi="Century"/>
          <w:lang w:val="en-US"/>
        </w:rPr>
        <w:t xml:space="preserve"> </w:t>
      </w:r>
      <w:proofErr w:type="spellStart"/>
      <w:r w:rsidRPr="00AD14CB">
        <w:rPr>
          <w:rFonts w:ascii="Century" w:hAnsi="Century"/>
          <w:lang w:val="en-US"/>
        </w:rPr>
        <w:t>memiliki</w:t>
      </w:r>
      <w:proofErr w:type="spellEnd"/>
      <w:r w:rsidRPr="00AD14CB">
        <w:rPr>
          <w:rFonts w:ascii="Century" w:hAnsi="Century"/>
          <w:lang w:val="en-US"/>
        </w:rPr>
        <w:t xml:space="preserve"> </w:t>
      </w:r>
      <w:proofErr w:type="spellStart"/>
      <w:r w:rsidRPr="00AD14CB">
        <w:rPr>
          <w:rFonts w:ascii="Century" w:hAnsi="Century"/>
          <w:lang w:val="en-US"/>
        </w:rPr>
        <w:t>pengetahuan</w:t>
      </w:r>
      <w:proofErr w:type="spellEnd"/>
      <w:r w:rsidRPr="00AD14CB">
        <w:rPr>
          <w:rFonts w:ascii="Century" w:hAnsi="Century"/>
          <w:lang w:val="en-US"/>
        </w:rPr>
        <w:t xml:space="preserve"> dan </w:t>
      </w:r>
      <w:proofErr w:type="spellStart"/>
      <w:r w:rsidRPr="00AD14CB">
        <w:rPr>
          <w:rFonts w:ascii="Century" w:hAnsi="Century"/>
          <w:lang w:val="en-US"/>
        </w:rPr>
        <w:t>kesadaran</w:t>
      </w:r>
      <w:proofErr w:type="spellEnd"/>
      <w:r w:rsidRPr="00AD14CB">
        <w:rPr>
          <w:rFonts w:ascii="Century" w:hAnsi="Century"/>
          <w:lang w:val="en-US"/>
        </w:rPr>
        <w:t xml:space="preserve"> yang </w:t>
      </w:r>
      <w:proofErr w:type="spellStart"/>
      <w:r w:rsidRPr="00AD14CB">
        <w:rPr>
          <w:rFonts w:ascii="Century" w:hAnsi="Century"/>
          <w:lang w:val="en-US"/>
        </w:rPr>
        <w:t>memadai</w:t>
      </w:r>
      <w:proofErr w:type="spellEnd"/>
      <w:r w:rsidRPr="00AD14CB">
        <w:rPr>
          <w:rFonts w:ascii="Century" w:hAnsi="Century"/>
          <w:lang w:val="en-US"/>
        </w:rPr>
        <w:t xml:space="preserve"> </w:t>
      </w:r>
      <w:proofErr w:type="spellStart"/>
      <w:r w:rsidRPr="00AD14CB">
        <w:rPr>
          <w:rFonts w:ascii="Century" w:hAnsi="Century"/>
          <w:lang w:val="en-US"/>
        </w:rPr>
        <w:t>terkait</w:t>
      </w:r>
      <w:proofErr w:type="spellEnd"/>
      <w:r w:rsidRPr="00AD14CB">
        <w:rPr>
          <w:rFonts w:ascii="Century" w:hAnsi="Century"/>
          <w:lang w:val="en-US"/>
        </w:rPr>
        <w:t xml:space="preserve"> </w:t>
      </w:r>
      <w:proofErr w:type="spellStart"/>
      <w:r w:rsidRPr="00AD14CB">
        <w:rPr>
          <w:rFonts w:ascii="Century" w:hAnsi="Century"/>
          <w:lang w:val="en-US"/>
        </w:rPr>
        <w:t>perlindungan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Metode</w:t>
      </w:r>
      <w:proofErr w:type="spellEnd"/>
      <w:r w:rsidRPr="00AD14CB">
        <w:rPr>
          <w:rFonts w:ascii="Century" w:hAnsi="Century"/>
          <w:lang w:val="en-US"/>
        </w:rPr>
        <w:t xml:space="preserve"> yang </w:t>
      </w:r>
      <w:proofErr w:type="spellStart"/>
      <w:r w:rsidRPr="00AD14CB">
        <w:rPr>
          <w:rFonts w:ascii="Century" w:hAnsi="Century"/>
          <w:lang w:val="en-US"/>
        </w:rPr>
        <w:t>dipilih</w:t>
      </w:r>
      <w:proofErr w:type="spellEnd"/>
      <w:r w:rsidRPr="00AD14CB">
        <w:rPr>
          <w:rFonts w:ascii="Century" w:hAnsi="Century"/>
          <w:lang w:val="en-US"/>
        </w:rPr>
        <w:t xml:space="preserve"> </w:t>
      </w:r>
      <w:proofErr w:type="spellStart"/>
      <w:r w:rsidRPr="00AD14CB">
        <w:rPr>
          <w:rFonts w:ascii="Century" w:hAnsi="Century"/>
          <w:lang w:val="en-US"/>
        </w:rPr>
        <w:t>untuk</w:t>
      </w:r>
      <w:proofErr w:type="spellEnd"/>
      <w:r w:rsidRPr="00AD14CB">
        <w:rPr>
          <w:rFonts w:ascii="Century" w:hAnsi="Century"/>
          <w:lang w:val="en-US"/>
        </w:rPr>
        <w:t xml:space="preserve"> </w:t>
      </w:r>
      <w:proofErr w:type="spellStart"/>
      <w:r w:rsidRPr="00AD14CB">
        <w:rPr>
          <w:rFonts w:ascii="Century" w:hAnsi="Century"/>
          <w:lang w:val="en-US"/>
        </w:rPr>
        <w:t>meningkatkan</w:t>
      </w:r>
      <w:proofErr w:type="spellEnd"/>
      <w:r w:rsidRPr="00AD14CB">
        <w:rPr>
          <w:rFonts w:ascii="Century" w:hAnsi="Century"/>
          <w:lang w:val="en-US"/>
        </w:rPr>
        <w:t xml:space="preserve"> </w:t>
      </w:r>
      <w:proofErr w:type="spellStart"/>
      <w:r w:rsidRPr="00AD14CB">
        <w:rPr>
          <w:rFonts w:ascii="Century" w:hAnsi="Century"/>
          <w:lang w:val="en-US"/>
        </w:rPr>
        <w:t>pemahaman</w:t>
      </w:r>
      <w:proofErr w:type="spellEnd"/>
      <w:r w:rsidRPr="00AD14CB">
        <w:rPr>
          <w:rFonts w:ascii="Century" w:hAnsi="Century"/>
          <w:lang w:val="en-US"/>
        </w:rPr>
        <w:t xml:space="preserve"> dan </w:t>
      </w:r>
      <w:proofErr w:type="spellStart"/>
      <w:r w:rsidRPr="00AD14CB">
        <w:rPr>
          <w:rFonts w:ascii="Century" w:hAnsi="Century"/>
          <w:lang w:val="en-US"/>
        </w:rPr>
        <w:t>kesadaran</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w:t>
      </w:r>
      <w:proofErr w:type="spellStart"/>
      <w:r w:rsidRPr="00AD14CB">
        <w:rPr>
          <w:rFonts w:ascii="Century" w:hAnsi="Century"/>
          <w:lang w:val="en-US"/>
        </w:rPr>
        <w:t>adalah</w:t>
      </w:r>
      <w:proofErr w:type="spellEnd"/>
      <w:r w:rsidRPr="00AD14CB">
        <w:rPr>
          <w:rFonts w:ascii="Century" w:hAnsi="Century"/>
          <w:lang w:val="en-US"/>
        </w:rPr>
        <w:t xml:space="preserve"> </w:t>
      </w:r>
      <w:proofErr w:type="spellStart"/>
      <w:r w:rsidRPr="00AD14CB">
        <w:rPr>
          <w:rFonts w:ascii="Century" w:hAnsi="Century"/>
          <w:lang w:val="en-US"/>
        </w:rPr>
        <w:t>melalui</w:t>
      </w:r>
      <w:proofErr w:type="spellEnd"/>
      <w:r w:rsidRPr="00AD14CB">
        <w:rPr>
          <w:rFonts w:ascii="Century" w:hAnsi="Century"/>
          <w:lang w:val="en-US"/>
        </w:rPr>
        <w:t xml:space="preserve"> </w:t>
      </w:r>
      <w:proofErr w:type="spellStart"/>
      <w:r w:rsidRPr="00AD14CB">
        <w:rPr>
          <w:rFonts w:ascii="Century" w:hAnsi="Century"/>
          <w:lang w:val="en-US"/>
        </w:rPr>
        <w:t>presentasi</w:t>
      </w:r>
      <w:proofErr w:type="spellEnd"/>
      <w:r w:rsidRPr="00AD14CB">
        <w:rPr>
          <w:rFonts w:ascii="Century" w:hAnsi="Century"/>
          <w:lang w:val="en-US"/>
        </w:rPr>
        <w:t xml:space="preserve"> oleh para </w:t>
      </w:r>
      <w:proofErr w:type="spellStart"/>
      <w:r w:rsidRPr="00AD14CB">
        <w:rPr>
          <w:rFonts w:ascii="Century" w:hAnsi="Century"/>
          <w:lang w:val="en-US"/>
        </w:rPr>
        <w:t>pembicara</w:t>
      </w:r>
      <w:proofErr w:type="spellEnd"/>
      <w:r w:rsidRPr="00AD14CB">
        <w:rPr>
          <w:rFonts w:ascii="Century" w:hAnsi="Century"/>
          <w:lang w:val="en-US"/>
        </w:rPr>
        <w:t xml:space="preserve">, </w:t>
      </w:r>
      <w:proofErr w:type="spellStart"/>
      <w:r w:rsidRPr="00AD14CB">
        <w:rPr>
          <w:rFonts w:ascii="Century" w:hAnsi="Century"/>
          <w:lang w:val="en-US"/>
        </w:rPr>
        <w:t>diikuti</w:t>
      </w:r>
      <w:proofErr w:type="spellEnd"/>
      <w:r w:rsidRPr="00AD14CB">
        <w:rPr>
          <w:rFonts w:ascii="Century" w:hAnsi="Century"/>
          <w:lang w:val="en-US"/>
        </w:rPr>
        <w:t xml:space="preserve"> </w:t>
      </w:r>
      <w:proofErr w:type="spellStart"/>
      <w:r w:rsidRPr="00AD14CB">
        <w:rPr>
          <w:rFonts w:ascii="Century" w:hAnsi="Century"/>
          <w:lang w:val="en-US"/>
        </w:rPr>
        <w:t>dengan</w:t>
      </w:r>
      <w:proofErr w:type="spellEnd"/>
      <w:r w:rsidRPr="00AD14CB">
        <w:rPr>
          <w:rFonts w:ascii="Century" w:hAnsi="Century"/>
          <w:lang w:val="en-US"/>
        </w:rPr>
        <w:t xml:space="preserve"> </w:t>
      </w:r>
      <w:proofErr w:type="spellStart"/>
      <w:r w:rsidRPr="00AD14CB">
        <w:rPr>
          <w:rFonts w:ascii="Century" w:hAnsi="Century"/>
          <w:lang w:val="en-US"/>
        </w:rPr>
        <w:t>sesi</w:t>
      </w:r>
      <w:proofErr w:type="spellEnd"/>
      <w:r w:rsidRPr="00AD14CB">
        <w:rPr>
          <w:rFonts w:ascii="Century" w:hAnsi="Century"/>
          <w:lang w:val="en-US"/>
        </w:rPr>
        <w:t xml:space="preserve"> </w:t>
      </w:r>
      <w:proofErr w:type="spellStart"/>
      <w:r w:rsidRPr="00AD14CB">
        <w:rPr>
          <w:rFonts w:ascii="Century" w:hAnsi="Century"/>
          <w:lang w:val="en-US"/>
        </w:rPr>
        <w:t>tanya</w:t>
      </w:r>
      <w:proofErr w:type="spellEnd"/>
      <w:r w:rsidRPr="00AD14CB">
        <w:rPr>
          <w:rFonts w:ascii="Century" w:hAnsi="Century"/>
          <w:lang w:val="en-US"/>
        </w:rPr>
        <w:t xml:space="preserve"> </w:t>
      </w:r>
      <w:proofErr w:type="spellStart"/>
      <w:r w:rsidRPr="00AD14CB">
        <w:rPr>
          <w:rFonts w:ascii="Century" w:hAnsi="Century"/>
          <w:lang w:val="en-US"/>
        </w:rPr>
        <w:t>jawab</w:t>
      </w:r>
      <w:proofErr w:type="spellEnd"/>
      <w:r w:rsidRPr="00AD14CB">
        <w:rPr>
          <w:rFonts w:ascii="Century" w:hAnsi="Century"/>
          <w:lang w:val="en-US"/>
        </w:rPr>
        <w:t>.</w:t>
      </w:r>
    </w:p>
    <w:p w14:paraId="7271A5EA" w14:textId="24892756" w:rsidR="00C3224A" w:rsidRPr="00AD14CB" w:rsidRDefault="00134314" w:rsidP="00AD14CB">
      <w:pPr>
        <w:pStyle w:val="IEEEParagraph"/>
        <w:spacing w:line="276" w:lineRule="auto"/>
        <w:ind w:firstLine="426"/>
        <w:rPr>
          <w:rFonts w:ascii="Century" w:hAnsi="Century"/>
          <w:lang w:val="en-US"/>
        </w:rPr>
      </w:pPr>
      <w:proofErr w:type="spellStart"/>
      <w:r w:rsidRPr="00AD14CB">
        <w:rPr>
          <w:rFonts w:ascii="Century" w:hAnsi="Century"/>
          <w:lang w:val="en-US"/>
        </w:rPr>
        <w:t>Kegiatan</w:t>
      </w:r>
      <w:proofErr w:type="spellEnd"/>
      <w:r w:rsidRPr="00AD14CB">
        <w:rPr>
          <w:rFonts w:ascii="Century" w:hAnsi="Century"/>
          <w:lang w:val="en-US"/>
        </w:rPr>
        <w:t xml:space="preserve"> </w:t>
      </w:r>
      <w:proofErr w:type="spellStart"/>
      <w:r w:rsidRPr="00AD14CB">
        <w:rPr>
          <w:rFonts w:ascii="Century" w:hAnsi="Century"/>
          <w:lang w:val="en-US"/>
        </w:rPr>
        <w:t>utama</w:t>
      </w:r>
      <w:proofErr w:type="spellEnd"/>
      <w:r w:rsidRPr="00AD14CB">
        <w:rPr>
          <w:rFonts w:ascii="Century" w:hAnsi="Century"/>
          <w:lang w:val="en-US"/>
        </w:rPr>
        <w:t xml:space="preserve"> </w:t>
      </w:r>
      <w:proofErr w:type="spellStart"/>
      <w:r w:rsidRPr="00AD14CB">
        <w:rPr>
          <w:rFonts w:ascii="Century" w:hAnsi="Century"/>
          <w:lang w:val="en-US"/>
        </w:rPr>
        <w:t>berupa</w:t>
      </w:r>
      <w:proofErr w:type="spellEnd"/>
      <w:r w:rsidRPr="00AD14CB">
        <w:rPr>
          <w:rFonts w:ascii="Century" w:hAnsi="Century"/>
          <w:lang w:val="en-US"/>
        </w:rPr>
        <w:t xml:space="preserve"> webinar </w:t>
      </w:r>
      <w:proofErr w:type="spellStart"/>
      <w:r w:rsidRPr="00AD14CB">
        <w:rPr>
          <w:rFonts w:ascii="Century" w:hAnsi="Century"/>
          <w:lang w:val="en-US"/>
        </w:rPr>
        <w:t>nasional</w:t>
      </w:r>
      <w:proofErr w:type="spellEnd"/>
      <w:r w:rsidRPr="00AD14CB">
        <w:rPr>
          <w:rFonts w:ascii="Century" w:hAnsi="Century"/>
          <w:lang w:val="en-US"/>
        </w:rPr>
        <w:t xml:space="preserve"> </w:t>
      </w:r>
      <w:proofErr w:type="spellStart"/>
      <w:r w:rsidRPr="00AD14CB">
        <w:rPr>
          <w:rFonts w:ascii="Century" w:hAnsi="Century"/>
          <w:lang w:val="en-US"/>
        </w:rPr>
        <w:t>bertajuk</w:t>
      </w:r>
      <w:proofErr w:type="spellEnd"/>
      <w:r w:rsidRPr="00AD14CB">
        <w:rPr>
          <w:rFonts w:ascii="Century" w:hAnsi="Century"/>
          <w:lang w:val="en-US"/>
        </w:rPr>
        <w:t xml:space="preserve"> “</w:t>
      </w:r>
      <w:proofErr w:type="spellStart"/>
      <w:r w:rsidRPr="00AD14CB">
        <w:rPr>
          <w:rFonts w:ascii="Century" w:hAnsi="Century"/>
          <w:lang w:val="en-US"/>
        </w:rPr>
        <w:t>Ngobrol</w:t>
      </w:r>
      <w:proofErr w:type="spellEnd"/>
      <w:r w:rsidRPr="00AD14CB">
        <w:rPr>
          <w:rFonts w:ascii="Century" w:hAnsi="Century"/>
          <w:lang w:val="en-US"/>
        </w:rPr>
        <w:t xml:space="preserve"> </w:t>
      </w:r>
      <w:proofErr w:type="spellStart"/>
      <w:r w:rsidRPr="00AD14CB">
        <w:rPr>
          <w:rFonts w:ascii="Century" w:hAnsi="Century"/>
          <w:lang w:val="en-US"/>
        </w:rPr>
        <w:t>Bareng</w:t>
      </w:r>
      <w:proofErr w:type="spellEnd"/>
      <w:r w:rsidRPr="00AD14CB">
        <w:rPr>
          <w:rFonts w:ascii="Century" w:hAnsi="Century"/>
          <w:lang w:val="en-US"/>
        </w:rPr>
        <w:t xml:space="preserve"> Legislator” </w:t>
      </w:r>
      <w:proofErr w:type="spellStart"/>
      <w:r w:rsidRPr="00AD14CB">
        <w:rPr>
          <w:rFonts w:ascii="Century" w:hAnsi="Century"/>
          <w:lang w:val="en-US"/>
        </w:rPr>
        <w:t>dengan</w:t>
      </w:r>
      <w:proofErr w:type="spellEnd"/>
      <w:r w:rsidRPr="00AD14CB">
        <w:rPr>
          <w:rFonts w:ascii="Century" w:hAnsi="Century"/>
          <w:lang w:val="en-US"/>
        </w:rPr>
        <w:t xml:space="preserve"> </w:t>
      </w:r>
      <w:proofErr w:type="spellStart"/>
      <w:r w:rsidRPr="00AD14CB">
        <w:rPr>
          <w:rFonts w:ascii="Century" w:hAnsi="Century"/>
          <w:lang w:val="en-US"/>
        </w:rPr>
        <w:t>tema</w:t>
      </w:r>
      <w:proofErr w:type="spellEnd"/>
      <w:r w:rsidRPr="00AD14CB">
        <w:rPr>
          <w:rFonts w:ascii="Century" w:hAnsi="Century"/>
          <w:lang w:val="en-US"/>
        </w:rPr>
        <w:t xml:space="preserve"> “</w:t>
      </w:r>
      <w:proofErr w:type="spellStart"/>
      <w:r w:rsidRPr="00AD14CB">
        <w:rPr>
          <w:rFonts w:ascii="Century" w:hAnsi="Century"/>
          <w:lang w:val="en-US"/>
        </w:rPr>
        <w:t>Jangan</w:t>
      </w:r>
      <w:proofErr w:type="spellEnd"/>
      <w:r w:rsidRPr="00AD14CB">
        <w:rPr>
          <w:rFonts w:ascii="Century" w:hAnsi="Century"/>
          <w:lang w:val="en-US"/>
        </w:rPr>
        <w:t xml:space="preserve"> </w:t>
      </w:r>
      <w:proofErr w:type="spellStart"/>
      <w:r w:rsidRPr="00AD14CB">
        <w:rPr>
          <w:rFonts w:ascii="Century" w:hAnsi="Century"/>
          <w:lang w:val="en-US"/>
        </w:rPr>
        <w:t>Asal</w:t>
      </w:r>
      <w:proofErr w:type="spellEnd"/>
      <w:r w:rsidRPr="00AD14CB">
        <w:rPr>
          <w:rFonts w:ascii="Century" w:hAnsi="Century"/>
          <w:lang w:val="en-US"/>
        </w:rPr>
        <w:t xml:space="preserve"> </w:t>
      </w:r>
      <w:proofErr w:type="spellStart"/>
      <w:r w:rsidRPr="00AD14CB">
        <w:rPr>
          <w:rFonts w:ascii="Century" w:hAnsi="Century"/>
          <w:lang w:val="en-US"/>
        </w:rPr>
        <w:t>Sebar</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diadakan</w:t>
      </w:r>
      <w:proofErr w:type="spellEnd"/>
      <w:r w:rsidRPr="00AD14CB">
        <w:rPr>
          <w:rFonts w:ascii="Century" w:hAnsi="Century"/>
          <w:lang w:val="en-US"/>
        </w:rPr>
        <w:t xml:space="preserve"> </w:t>
      </w:r>
      <w:proofErr w:type="spellStart"/>
      <w:r w:rsidRPr="00AD14CB">
        <w:rPr>
          <w:rFonts w:ascii="Century" w:hAnsi="Century"/>
          <w:lang w:val="en-US"/>
        </w:rPr>
        <w:t>secara</w:t>
      </w:r>
      <w:proofErr w:type="spellEnd"/>
      <w:r w:rsidRPr="00AD14CB">
        <w:rPr>
          <w:rFonts w:ascii="Century" w:hAnsi="Century"/>
          <w:lang w:val="en-US"/>
        </w:rPr>
        <w:t xml:space="preserve"> daring </w:t>
      </w:r>
      <w:proofErr w:type="spellStart"/>
      <w:r w:rsidRPr="00AD14CB">
        <w:rPr>
          <w:rFonts w:ascii="Century" w:hAnsi="Century"/>
          <w:lang w:val="en-US"/>
        </w:rPr>
        <w:t>melalui</w:t>
      </w:r>
      <w:proofErr w:type="spellEnd"/>
      <w:r w:rsidRPr="00AD14CB">
        <w:rPr>
          <w:rFonts w:ascii="Century" w:hAnsi="Century"/>
          <w:lang w:val="en-US"/>
        </w:rPr>
        <w:t xml:space="preserve"> Zoom dan </w:t>
      </w:r>
      <w:proofErr w:type="spellStart"/>
      <w:r w:rsidRPr="00AD14CB">
        <w:rPr>
          <w:rFonts w:ascii="Century" w:hAnsi="Century"/>
          <w:lang w:val="en-US"/>
        </w:rPr>
        <w:t>disiarkan</w:t>
      </w:r>
      <w:proofErr w:type="spellEnd"/>
      <w:r w:rsidRPr="00AD14CB">
        <w:rPr>
          <w:rFonts w:ascii="Century" w:hAnsi="Century"/>
          <w:lang w:val="en-US"/>
        </w:rPr>
        <w:t xml:space="preserve"> </w:t>
      </w:r>
      <w:proofErr w:type="spellStart"/>
      <w:r w:rsidRPr="00AD14CB">
        <w:rPr>
          <w:rFonts w:ascii="Century" w:hAnsi="Century"/>
          <w:lang w:val="en-US"/>
        </w:rPr>
        <w:t>langsung</w:t>
      </w:r>
      <w:proofErr w:type="spellEnd"/>
      <w:r w:rsidRPr="00AD14CB">
        <w:rPr>
          <w:rFonts w:ascii="Century" w:hAnsi="Century"/>
          <w:lang w:val="en-US"/>
        </w:rPr>
        <w:t xml:space="preserve"> di </w:t>
      </w:r>
      <w:proofErr w:type="spellStart"/>
      <w:r w:rsidRPr="00AD14CB">
        <w:rPr>
          <w:rFonts w:ascii="Century" w:hAnsi="Century"/>
          <w:lang w:val="en-US"/>
        </w:rPr>
        <w:t>kanal</w:t>
      </w:r>
      <w:proofErr w:type="spellEnd"/>
      <w:r w:rsidRPr="00AD14CB">
        <w:rPr>
          <w:rFonts w:ascii="Century" w:hAnsi="Century"/>
          <w:lang w:val="en-US"/>
        </w:rPr>
        <w:t xml:space="preserve"> YouTube Studio Intel Pasar </w:t>
      </w:r>
      <w:proofErr w:type="spellStart"/>
      <w:r w:rsidRPr="00AD14CB">
        <w:rPr>
          <w:rFonts w:ascii="Century" w:hAnsi="Century"/>
          <w:lang w:val="en-US"/>
        </w:rPr>
        <w:t>Minggu</w:t>
      </w:r>
      <w:proofErr w:type="spellEnd"/>
      <w:r w:rsidRPr="00AD14CB">
        <w:rPr>
          <w:rFonts w:ascii="Century" w:hAnsi="Century"/>
          <w:lang w:val="en-US"/>
        </w:rPr>
        <w:t xml:space="preserve">. Webinar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menghadirkan</w:t>
      </w:r>
      <w:proofErr w:type="spellEnd"/>
      <w:r w:rsidRPr="00AD14CB">
        <w:rPr>
          <w:rFonts w:ascii="Century" w:hAnsi="Century"/>
          <w:lang w:val="en-US"/>
        </w:rPr>
        <w:t xml:space="preserve"> </w:t>
      </w:r>
      <w:proofErr w:type="spellStart"/>
      <w:r w:rsidRPr="00AD14CB">
        <w:rPr>
          <w:rFonts w:ascii="Century" w:hAnsi="Century"/>
          <w:lang w:val="en-US"/>
        </w:rPr>
        <w:t>tiga</w:t>
      </w:r>
      <w:proofErr w:type="spellEnd"/>
      <w:r w:rsidRPr="00AD14CB">
        <w:rPr>
          <w:rFonts w:ascii="Century" w:hAnsi="Century"/>
          <w:lang w:val="en-US"/>
        </w:rPr>
        <w:t xml:space="preserve"> </w:t>
      </w:r>
      <w:proofErr w:type="spellStart"/>
      <w:r w:rsidRPr="00AD14CB">
        <w:rPr>
          <w:rFonts w:ascii="Century" w:hAnsi="Century"/>
          <w:lang w:val="en-US"/>
        </w:rPr>
        <w:t>narasumber</w:t>
      </w:r>
      <w:proofErr w:type="spellEnd"/>
      <w:r w:rsidRPr="00AD14CB">
        <w:rPr>
          <w:rFonts w:ascii="Century" w:hAnsi="Century"/>
          <w:lang w:val="en-US"/>
        </w:rPr>
        <w:t xml:space="preserve"> </w:t>
      </w:r>
      <w:proofErr w:type="spellStart"/>
      <w:r w:rsidRPr="00AD14CB">
        <w:rPr>
          <w:rFonts w:ascii="Century" w:hAnsi="Century"/>
          <w:lang w:val="en-US"/>
        </w:rPr>
        <w:t>dari</w:t>
      </w:r>
      <w:proofErr w:type="spellEnd"/>
      <w:r w:rsidRPr="00AD14CB">
        <w:rPr>
          <w:rFonts w:ascii="Century" w:hAnsi="Century"/>
          <w:lang w:val="en-US"/>
        </w:rPr>
        <w:t xml:space="preserve"> </w:t>
      </w:r>
      <w:proofErr w:type="spellStart"/>
      <w:r w:rsidRPr="00AD14CB">
        <w:rPr>
          <w:rFonts w:ascii="Century" w:hAnsi="Century"/>
          <w:lang w:val="en-US"/>
        </w:rPr>
        <w:t>latar</w:t>
      </w:r>
      <w:proofErr w:type="spellEnd"/>
      <w:r w:rsidRPr="00AD14CB">
        <w:rPr>
          <w:rFonts w:ascii="Century" w:hAnsi="Century"/>
          <w:lang w:val="en-US"/>
        </w:rPr>
        <w:t xml:space="preserve"> </w:t>
      </w:r>
      <w:proofErr w:type="spellStart"/>
      <w:r w:rsidRPr="00AD14CB">
        <w:rPr>
          <w:rFonts w:ascii="Century" w:hAnsi="Century"/>
          <w:lang w:val="en-US"/>
        </w:rPr>
        <w:t>belakang</w:t>
      </w:r>
      <w:proofErr w:type="spellEnd"/>
      <w:r w:rsidRPr="00AD14CB">
        <w:rPr>
          <w:rFonts w:ascii="Century" w:hAnsi="Century"/>
          <w:lang w:val="en-US"/>
        </w:rPr>
        <w:t xml:space="preserve"> yang </w:t>
      </w:r>
      <w:proofErr w:type="spellStart"/>
      <w:r w:rsidRPr="00AD14CB">
        <w:rPr>
          <w:rFonts w:ascii="Century" w:hAnsi="Century"/>
          <w:lang w:val="en-US"/>
        </w:rPr>
        <w:t>berbeda</w:t>
      </w:r>
      <w:proofErr w:type="spellEnd"/>
      <w:r w:rsidRPr="00AD14CB">
        <w:rPr>
          <w:rFonts w:ascii="Century" w:hAnsi="Century"/>
          <w:lang w:val="en-US"/>
        </w:rPr>
        <w:t xml:space="preserve">: </w:t>
      </w:r>
      <w:proofErr w:type="spellStart"/>
      <w:r w:rsidRPr="00AD14CB">
        <w:rPr>
          <w:rFonts w:ascii="Century" w:hAnsi="Century"/>
          <w:lang w:val="en-US"/>
        </w:rPr>
        <w:t>anggota</w:t>
      </w:r>
      <w:proofErr w:type="spellEnd"/>
      <w:r w:rsidRPr="00AD14CB">
        <w:rPr>
          <w:rFonts w:ascii="Century" w:hAnsi="Century"/>
          <w:lang w:val="en-US"/>
        </w:rPr>
        <w:t xml:space="preserve"> </w:t>
      </w:r>
      <w:proofErr w:type="spellStart"/>
      <w:r w:rsidRPr="00AD14CB">
        <w:rPr>
          <w:rFonts w:ascii="Century" w:hAnsi="Century"/>
          <w:lang w:val="en-US"/>
        </w:rPr>
        <w:t>Komisi</w:t>
      </w:r>
      <w:proofErr w:type="spellEnd"/>
      <w:r w:rsidRPr="00AD14CB">
        <w:rPr>
          <w:rFonts w:ascii="Century" w:hAnsi="Century"/>
          <w:lang w:val="en-US"/>
        </w:rPr>
        <w:t xml:space="preserve"> I DPR RI H. Bambang </w:t>
      </w:r>
      <w:proofErr w:type="spellStart"/>
      <w:r w:rsidRPr="00AD14CB">
        <w:rPr>
          <w:rFonts w:ascii="Century" w:hAnsi="Century"/>
          <w:lang w:val="en-US"/>
        </w:rPr>
        <w:t>Kristiono</w:t>
      </w:r>
      <w:proofErr w:type="spellEnd"/>
      <w:r w:rsidRPr="00AD14CB">
        <w:rPr>
          <w:rFonts w:ascii="Century" w:hAnsi="Century"/>
          <w:lang w:val="en-US"/>
        </w:rPr>
        <w:t xml:space="preserve">, S.E., </w:t>
      </w:r>
      <w:proofErr w:type="spellStart"/>
      <w:r w:rsidRPr="00AD14CB">
        <w:rPr>
          <w:rFonts w:ascii="Century" w:hAnsi="Century"/>
          <w:lang w:val="en-US"/>
        </w:rPr>
        <w:t>akademisi</w:t>
      </w:r>
      <w:proofErr w:type="spellEnd"/>
      <w:r w:rsidRPr="00AD14CB">
        <w:rPr>
          <w:rFonts w:ascii="Century" w:hAnsi="Century"/>
          <w:lang w:val="en-US"/>
        </w:rPr>
        <w:t xml:space="preserve"> </w:t>
      </w:r>
      <w:proofErr w:type="spellStart"/>
      <w:r w:rsidRPr="00AD14CB">
        <w:rPr>
          <w:rFonts w:ascii="Century" w:hAnsi="Century"/>
          <w:lang w:val="en-US"/>
        </w:rPr>
        <w:t>dari</w:t>
      </w:r>
      <w:proofErr w:type="spellEnd"/>
      <w:r w:rsidRPr="00AD14CB">
        <w:rPr>
          <w:rFonts w:ascii="Century" w:hAnsi="Century"/>
          <w:lang w:val="en-US"/>
        </w:rPr>
        <w:t xml:space="preserve"> Universitas </w:t>
      </w:r>
      <w:proofErr w:type="spellStart"/>
      <w:r w:rsidRPr="00AD14CB">
        <w:rPr>
          <w:rFonts w:ascii="Century" w:hAnsi="Century"/>
          <w:lang w:val="en-US"/>
        </w:rPr>
        <w:t>Katolik</w:t>
      </w:r>
      <w:proofErr w:type="spellEnd"/>
      <w:r w:rsidRPr="00AD14CB">
        <w:rPr>
          <w:rFonts w:ascii="Century" w:hAnsi="Century"/>
          <w:lang w:val="en-US"/>
        </w:rPr>
        <w:t xml:space="preserve"> Indonesia </w:t>
      </w:r>
      <w:proofErr w:type="spellStart"/>
      <w:r w:rsidRPr="00AD14CB">
        <w:rPr>
          <w:rFonts w:ascii="Century" w:hAnsi="Century"/>
          <w:lang w:val="en-US"/>
        </w:rPr>
        <w:t>Atma</w:t>
      </w:r>
      <w:proofErr w:type="spellEnd"/>
      <w:r w:rsidRPr="00AD14CB">
        <w:rPr>
          <w:rFonts w:ascii="Century" w:hAnsi="Century"/>
          <w:lang w:val="en-US"/>
        </w:rPr>
        <w:t xml:space="preserve"> Jaya, dan </w:t>
      </w:r>
      <w:proofErr w:type="spellStart"/>
      <w:r w:rsidRPr="00AD14CB">
        <w:rPr>
          <w:rFonts w:ascii="Century" w:hAnsi="Century"/>
          <w:lang w:val="en-US"/>
        </w:rPr>
        <w:t>pegiat</w:t>
      </w:r>
      <w:proofErr w:type="spellEnd"/>
      <w:r w:rsidRPr="00AD14CB">
        <w:rPr>
          <w:rFonts w:ascii="Century" w:hAnsi="Century"/>
          <w:lang w:val="en-US"/>
        </w:rPr>
        <w:t xml:space="preserve"> </w:t>
      </w:r>
      <w:proofErr w:type="spellStart"/>
      <w:r w:rsidRPr="00AD14CB">
        <w:rPr>
          <w:rFonts w:ascii="Century" w:hAnsi="Century"/>
          <w:lang w:val="en-US"/>
        </w:rPr>
        <w:t>literasi</w:t>
      </w:r>
      <w:proofErr w:type="spellEnd"/>
      <w:r w:rsidRPr="00AD14CB">
        <w:rPr>
          <w:rFonts w:ascii="Century" w:hAnsi="Century"/>
          <w:lang w:val="en-US"/>
        </w:rPr>
        <w:t xml:space="preserve"> digital. Total </w:t>
      </w:r>
      <w:proofErr w:type="spellStart"/>
      <w:r w:rsidRPr="00AD14CB">
        <w:rPr>
          <w:rFonts w:ascii="Century" w:hAnsi="Century"/>
          <w:lang w:val="en-US"/>
        </w:rPr>
        <w:t>peserta</w:t>
      </w:r>
      <w:proofErr w:type="spellEnd"/>
      <w:r w:rsidRPr="00AD14CB">
        <w:rPr>
          <w:rFonts w:ascii="Century" w:hAnsi="Century"/>
          <w:lang w:val="en-US"/>
        </w:rPr>
        <w:t xml:space="preserve"> yang </w:t>
      </w:r>
      <w:proofErr w:type="spellStart"/>
      <w:r w:rsidRPr="00AD14CB">
        <w:rPr>
          <w:rFonts w:ascii="Century" w:hAnsi="Century"/>
          <w:lang w:val="en-US"/>
        </w:rPr>
        <w:t>mengikuti</w:t>
      </w:r>
      <w:proofErr w:type="spellEnd"/>
      <w:r w:rsidRPr="00AD14CB">
        <w:rPr>
          <w:rFonts w:ascii="Century" w:hAnsi="Century"/>
          <w:lang w:val="en-US"/>
        </w:rPr>
        <w:t xml:space="preserve"> acara </w:t>
      </w:r>
      <w:proofErr w:type="spellStart"/>
      <w:r w:rsidRPr="00AD14CB">
        <w:rPr>
          <w:rFonts w:ascii="Century" w:hAnsi="Century"/>
          <w:lang w:val="en-US"/>
        </w:rPr>
        <w:t>berjumlah</w:t>
      </w:r>
      <w:proofErr w:type="spellEnd"/>
      <w:r w:rsidRPr="00AD14CB">
        <w:rPr>
          <w:rFonts w:ascii="Century" w:hAnsi="Century"/>
          <w:lang w:val="en-US"/>
        </w:rPr>
        <w:t xml:space="preserve"> 148 orang yang </w:t>
      </w:r>
      <w:proofErr w:type="spellStart"/>
      <w:r w:rsidRPr="00AD14CB">
        <w:rPr>
          <w:rFonts w:ascii="Century" w:hAnsi="Century"/>
          <w:lang w:val="en-US"/>
        </w:rPr>
        <w:t>sebagian</w:t>
      </w:r>
      <w:proofErr w:type="spellEnd"/>
      <w:r w:rsidRPr="00AD14CB">
        <w:rPr>
          <w:rFonts w:ascii="Century" w:hAnsi="Century"/>
          <w:lang w:val="en-US"/>
        </w:rPr>
        <w:t xml:space="preserve"> </w:t>
      </w:r>
      <w:proofErr w:type="spellStart"/>
      <w:r w:rsidRPr="00AD14CB">
        <w:rPr>
          <w:rFonts w:ascii="Century" w:hAnsi="Century"/>
          <w:lang w:val="en-US"/>
        </w:rPr>
        <w:t>besar</w:t>
      </w:r>
      <w:proofErr w:type="spellEnd"/>
      <w:r w:rsidRPr="00AD14CB">
        <w:rPr>
          <w:rFonts w:ascii="Century" w:hAnsi="Century"/>
          <w:lang w:val="en-US"/>
        </w:rPr>
        <w:t xml:space="preserve"> </w:t>
      </w:r>
      <w:proofErr w:type="spellStart"/>
      <w:r w:rsidRPr="00AD14CB">
        <w:rPr>
          <w:rFonts w:ascii="Century" w:hAnsi="Century"/>
          <w:lang w:val="en-US"/>
        </w:rPr>
        <w:t>merupakan</w:t>
      </w:r>
      <w:proofErr w:type="spellEnd"/>
      <w:r w:rsidRPr="00AD14CB">
        <w:rPr>
          <w:rFonts w:ascii="Century" w:hAnsi="Century"/>
          <w:lang w:val="en-US"/>
        </w:rPr>
        <w:t xml:space="preserve"> </w:t>
      </w:r>
      <w:proofErr w:type="spellStart"/>
      <w:r w:rsidRPr="00AD14CB">
        <w:rPr>
          <w:rFonts w:ascii="Century" w:hAnsi="Century"/>
          <w:lang w:val="en-US"/>
        </w:rPr>
        <w:t>konstituen</w:t>
      </w:r>
      <w:proofErr w:type="spellEnd"/>
      <w:r w:rsidRPr="00AD14CB">
        <w:rPr>
          <w:rFonts w:ascii="Century" w:hAnsi="Century"/>
          <w:lang w:val="en-US"/>
        </w:rPr>
        <w:t xml:space="preserve"> </w:t>
      </w:r>
      <w:proofErr w:type="spellStart"/>
      <w:r w:rsidRPr="00AD14CB">
        <w:rPr>
          <w:rFonts w:ascii="Century" w:hAnsi="Century"/>
          <w:lang w:val="en-US"/>
        </w:rPr>
        <w:t>dari</w:t>
      </w:r>
      <w:proofErr w:type="spellEnd"/>
      <w:r w:rsidRPr="00AD14CB">
        <w:rPr>
          <w:rFonts w:ascii="Century" w:hAnsi="Century"/>
          <w:lang w:val="en-US"/>
        </w:rPr>
        <w:t xml:space="preserve"> </w:t>
      </w:r>
      <w:proofErr w:type="spellStart"/>
      <w:r w:rsidRPr="00AD14CB">
        <w:rPr>
          <w:rFonts w:ascii="Century" w:hAnsi="Century"/>
          <w:lang w:val="en-US"/>
        </w:rPr>
        <w:t>daerah</w:t>
      </w:r>
      <w:proofErr w:type="spellEnd"/>
      <w:r w:rsidRPr="00AD14CB">
        <w:rPr>
          <w:rFonts w:ascii="Century" w:hAnsi="Century"/>
          <w:lang w:val="en-US"/>
        </w:rPr>
        <w:t xml:space="preserve"> NTB.</w:t>
      </w:r>
    </w:p>
    <w:p w14:paraId="1E29FCCF" w14:textId="55EA6E1D" w:rsidR="00134314" w:rsidRPr="00AD14CB" w:rsidRDefault="003D4B50" w:rsidP="00AD14CB">
      <w:pPr>
        <w:pStyle w:val="IEEEParagraph"/>
        <w:spacing w:line="276" w:lineRule="auto"/>
        <w:ind w:firstLine="426"/>
        <w:rPr>
          <w:rFonts w:ascii="Century" w:hAnsi="Century"/>
          <w:lang w:val="en-US"/>
        </w:rPr>
      </w:pPr>
      <w:proofErr w:type="spellStart"/>
      <w:r w:rsidRPr="00AD14CB">
        <w:rPr>
          <w:rFonts w:ascii="Century" w:hAnsi="Century"/>
          <w:lang w:val="en-US"/>
        </w:rPr>
        <w:t>Kegiatan</w:t>
      </w:r>
      <w:proofErr w:type="spellEnd"/>
      <w:r w:rsidRPr="00AD14CB">
        <w:rPr>
          <w:rFonts w:ascii="Century" w:hAnsi="Century"/>
          <w:lang w:val="en-US"/>
        </w:rPr>
        <w:t xml:space="preserve"> webinar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disiarkan</w:t>
      </w:r>
      <w:proofErr w:type="spellEnd"/>
      <w:r w:rsidRPr="00AD14CB">
        <w:rPr>
          <w:rFonts w:ascii="Century" w:hAnsi="Century"/>
          <w:lang w:val="en-US"/>
        </w:rPr>
        <w:t xml:space="preserve"> </w:t>
      </w:r>
      <w:proofErr w:type="spellStart"/>
      <w:r w:rsidRPr="00AD14CB">
        <w:rPr>
          <w:rFonts w:ascii="Century" w:hAnsi="Century"/>
          <w:lang w:val="en-US"/>
        </w:rPr>
        <w:t>secara</w:t>
      </w:r>
      <w:proofErr w:type="spellEnd"/>
      <w:r w:rsidRPr="00AD14CB">
        <w:rPr>
          <w:rFonts w:ascii="Century" w:hAnsi="Century"/>
          <w:lang w:val="en-US"/>
        </w:rPr>
        <w:t xml:space="preserve"> </w:t>
      </w:r>
      <w:proofErr w:type="spellStart"/>
      <w:r w:rsidRPr="00AD14CB">
        <w:rPr>
          <w:rFonts w:ascii="Century" w:hAnsi="Century"/>
          <w:lang w:val="en-US"/>
        </w:rPr>
        <w:t>langsung</w:t>
      </w:r>
      <w:proofErr w:type="spellEnd"/>
      <w:r w:rsidRPr="00AD14CB">
        <w:rPr>
          <w:rFonts w:ascii="Century" w:hAnsi="Century"/>
          <w:lang w:val="en-US"/>
        </w:rPr>
        <w:t xml:space="preserve"> </w:t>
      </w:r>
      <w:proofErr w:type="spellStart"/>
      <w:r w:rsidRPr="00AD14CB">
        <w:rPr>
          <w:rFonts w:ascii="Century" w:hAnsi="Century"/>
          <w:lang w:val="en-US"/>
        </w:rPr>
        <w:t>melalui</w:t>
      </w:r>
      <w:proofErr w:type="spellEnd"/>
      <w:r w:rsidRPr="00AD14CB">
        <w:rPr>
          <w:rFonts w:ascii="Century" w:hAnsi="Century"/>
          <w:lang w:val="en-US"/>
        </w:rPr>
        <w:t xml:space="preserve"> </w:t>
      </w:r>
      <w:r w:rsidRPr="00AD14CB">
        <w:rPr>
          <w:rFonts w:ascii="Century" w:hAnsi="Century"/>
          <w:i/>
          <w:iCs/>
          <w:lang w:val="en-US"/>
        </w:rPr>
        <w:t>platform Zoom</w:t>
      </w:r>
      <w:r w:rsidRPr="00AD14CB">
        <w:rPr>
          <w:rFonts w:ascii="Century" w:hAnsi="Century"/>
          <w:lang w:val="en-US"/>
        </w:rPr>
        <w:t xml:space="preserve"> (Gambar 1 dan </w:t>
      </w:r>
      <w:r w:rsidR="008B1FA3">
        <w:rPr>
          <w:rFonts w:ascii="Century" w:hAnsi="Century"/>
          <w:lang w:val="en-US"/>
        </w:rPr>
        <w:t xml:space="preserve">Gambar </w:t>
      </w:r>
      <w:r w:rsidRPr="00AD14CB">
        <w:rPr>
          <w:rFonts w:ascii="Century" w:hAnsi="Century"/>
          <w:lang w:val="en-US"/>
        </w:rPr>
        <w:t xml:space="preserve">2). </w:t>
      </w:r>
      <w:proofErr w:type="spellStart"/>
      <w:r w:rsidRPr="00AD14CB">
        <w:rPr>
          <w:rFonts w:ascii="Century" w:hAnsi="Century"/>
          <w:lang w:val="en-US"/>
        </w:rPr>
        <w:t>Sebagai</w:t>
      </w:r>
      <w:proofErr w:type="spellEnd"/>
      <w:r w:rsidRPr="00AD14CB">
        <w:rPr>
          <w:rFonts w:ascii="Century" w:hAnsi="Century"/>
          <w:lang w:val="en-US"/>
        </w:rPr>
        <w:t xml:space="preserve"> salah </w:t>
      </w:r>
      <w:proofErr w:type="spellStart"/>
      <w:r w:rsidRPr="00AD14CB">
        <w:rPr>
          <w:rFonts w:ascii="Century" w:hAnsi="Century"/>
          <w:lang w:val="en-US"/>
        </w:rPr>
        <w:t>satu</w:t>
      </w:r>
      <w:proofErr w:type="spellEnd"/>
      <w:r w:rsidRPr="00AD14CB">
        <w:rPr>
          <w:rFonts w:ascii="Century" w:hAnsi="Century"/>
          <w:lang w:val="en-US"/>
        </w:rPr>
        <w:t xml:space="preserve"> </w:t>
      </w:r>
      <w:proofErr w:type="spellStart"/>
      <w:r w:rsidRPr="00AD14CB">
        <w:rPr>
          <w:rFonts w:ascii="Century" w:hAnsi="Century"/>
          <w:lang w:val="en-US"/>
        </w:rPr>
        <w:t>narasumber</w:t>
      </w:r>
      <w:proofErr w:type="spellEnd"/>
      <w:r w:rsidRPr="00AD14CB">
        <w:rPr>
          <w:rFonts w:ascii="Century" w:hAnsi="Century"/>
          <w:lang w:val="en-US"/>
        </w:rPr>
        <w:t xml:space="preserve"> </w:t>
      </w:r>
      <w:proofErr w:type="spellStart"/>
      <w:r w:rsidRPr="00AD14CB">
        <w:rPr>
          <w:rFonts w:ascii="Century" w:hAnsi="Century"/>
          <w:lang w:val="en-US"/>
        </w:rPr>
        <w:t>utama</w:t>
      </w:r>
      <w:proofErr w:type="spellEnd"/>
      <w:r w:rsidRPr="00AD14CB">
        <w:rPr>
          <w:rFonts w:ascii="Century" w:hAnsi="Century"/>
          <w:lang w:val="en-US"/>
        </w:rPr>
        <w:t xml:space="preserve">, </w:t>
      </w:r>
      <w:proofErr w:type="spellStart"/>
      <w:r w:rsidRPr="00AD14CB">
        <w:rPr>
          <w:rFonts w:ascii="Century" w:hAnsi="Century"/>
          <w:lang w:val="en-US"/>
        </w:rPr>
        <w:t>penulis</w:t>
      </w:r>
      <w:proofErr w:type="spellEnd"/>
      <w:r w:rsidRPr="00AD14CB">
        <w:rPr>
          <w:rFonts w:ascii="Century" w:hAnsi="Century"/>
          <w:lang w:val="en-US"/>
        </w:rPr>
        <w:t xml:space="preserve"> </w:t>
      </w:r>
      <w:proofErr w:type="spellStart"/>
      <w:r w:rsidRPr="00AD14CB">
        <w:rPr>
          <w:rFonts w:ascii="Century" w:hAnsi="Century"/>
          <w:lang w:val="en-US"/>
        </w:rPr>
        <w:t>turut</w:t>
      </w:r>
      <w:proofErr w:type="spellEnd"/>
      <w:r w:rsidRPr="00AD14CB">
        <w:rPr>
          <w:rFonts w:ascii="Century" w:hAnsi="Century"/>
          <w:lang w:val="en-US"/>
        </w:rPr>
        <w:t xml:space="preserve"> </w:t>
      </w:r>
      <w:proofErr w:type="spellStart"/>
      <w:r w:rsidRPr="00AD14CB">
        <w:rPr>
          <w:rFonts w:ascii="Century" w:hAnsi="Century"/>
          <w:lang w:val="en-US"/>
        </w:rPr>
        <w:t>mempresentasikan</w:t>
      </w:r>
      <w:proofErr w:type="spellEnd"/>
      <w:r w:rsidRPr="00AD14CB">
        <w:rPr>
          <w:rFonts w:ascii="Century" w:hAnsi="Century"/>
          <w:lang w:val="en-US"/>
        </w:rPr>
        <w:t xml:space="preserve"> </w:t>
      </w:r>
      <w:proofErr w:type="spellStart"/>
      <w:r w:rsidRPr="00AD14CB">
        <w:rPr>
          <w:rFonts w:ascii="Century" w:hAnsi="Century"/>
          <w:lang w:val="en-US"/>
        </w:rPr>
        <w:t>materi</w:t>
      </w:r>
      <w:proofErr w:type="spellEnd"/>
      <w:r w:rsidRPr="00AD14CB">
        <w:rPr>
          <w:rFonts w:ascii="Century" w:hAnsi="Century"/>
          <w:lang w:val="en-US"/>
        </w:rPr>
        <w:t xml:space="preserve"> </w:t>
      </w:r>
      <w:proofErr w:type="spellStart"/>
      <w:r w:rsidRPr="00AD14CB">
        <w:rPr>
          <w:rFonts w:ascii="Century" w:hAnsi="Century"/>
          <w:lang w:val="en-US"/>
        </w:rPr>
        <w:t>berjudul</w:t>
      </w:r>
      <w:proofErr w:type="spellEnd"/>
      <w:r w:rsidRPr="00AD14CB">
        <w:rPr>
          <w:rFonts w:ascii="Century" w:hAnsi="Century"/>
          <w:lang w:val="en-US"/>
        </w:rPr>
        <w:t xml:space="preserve"> " </w:t>
      </w:r>
      <w:proofErr w:type="spellStart"/>
      <w:r w:rsidRPr="00AD14CB">
        <w:rPr>
          <w:rFonts w:ascii="Century" w:hAnsi="Century"/>
          <w:lang w:val="en-US"/>
        </w:rPr>
        <w:t>Jangan</w:t>
      </w:r>
      <w:proofErr w:type="spellEnd"/>
      <w:r w:rsidRPr="00AD14CB">
        <w:rPr>
          <w:rFonts w:ascii="Century" w:hAnsi="Century"/>
          <w:lang w:val="en-US"/>
        </w:rPr>
        <w:t xml:space="preserve"> </w:t>
      </w:r>
      <w:proofErr w:type="spellStart"/>
      <w:r w:rsidRPr="00AD14CB">
        <w:rPr>
          <w:rFonts w:ascii="Century" w:hAnsi="Century"/>
          <w:lang w:val="en-US"/>
        </w:rPr>
        <w:t>asal</w:t>
      </w:r>
      <w:proofErr w:type="spellEnd"/>
      <w:r w:rsidRPr="00AD14CB">
        <w:rPr>
          <w:rFonts w:ascii="Century" w:hAnsi="Century"/>
          <w:lang w:val="en-US"/>
        </w:rPr>
        <w:t xml:space="preserve"> </w:t>
      </w:r>
      <w:proofErr w:type="spellStart"/>
      <w:r w:rsidRPr="00AD14CB">
        <w:rPr>
          <w:rFonts w:ascii="Century" w:hAnsi="Century"/>
          <w:lang w:val="en-US"/>
        </w:rPr>
        <w:t>sebar</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 </w:t>
      </w:r>
      <w:proofErr w:type="spellStart"/>
      <w:r w:rsidRPr="00AD14CB">
        <w:rPr>
          <w:rFonts w:ascii="Century" w:hAnsi="Century"/>
          <w:lang w:val="en-US"/>
        </w:rPr>
        <w:t>Selain</w:t>
      </w:r>
      <w:proofErr w:type="spellEnd"/>
      <w:r w:rsidRPr="00AD14CB">
        <w:rPr>
          <w:rFonts w:ascii="Century" w:hAnsi="Century"/>
          <w:lang w:val="en-US"/>
        </w:rPr>
        <w:t xml:space="preserve"> </w:t>
      </w:r>
      <w:proofErr w:type="spellStart"/>
      <w:r w:rsidRPr="00AD14CB">
        <w:rPr>
          <w:rFonts w:ascii="Century" w:hAnsi="Century"/>
          <w:lang w:val="en-US"/>
        </w:rPr>
        <w:t>melalui</w:t>
      </w:r>
      <w:proofErr w:type="spellEnd"/>
      <w:r w:rsidRPr="00AD14CB">
        <w:rPr>
          <w:rFonts w:ascii="Century" w:hAnsi="Century"/>
          <w:lang w:val="en-US"/>
        </w:rPr>
        <w:t xml:space="preserve"> </w:t>
      </w:r>
      <w:r w:rsidRPr="00AD14CB">
        <w:rPr>
          <w:rFonts w:ascii="Century" w:hAnsi="Century"/>
          <w:i/>
          <w:iCs/>
          <w:lang w:val="en-US"/>
        </w:rPr>
        <w:t>Zoom</w:t>
      </w:r>
      <w:r w:rsidRPr="00AD14CB">
        <w:rPr>
          <w:rFonts w:ascii="Century" w:hAnsi="Century"/>
          <w:lang w:val="en-US"/>
        </w:rPr>
        <w:t xml:space="preserve">, acara </w:t>
      </w:r>
      <w:proofErr w:type="spellStart"/>
      <w:r w:rsidRPr="00AD14CB">
        <w:rPr>
          <w:rFonts w:ascii="Century" w:hAnsi="Century"/>
          <w:lang w:val="en-US"/>
        </w:rPr>
        <w:t>ini</w:t>
      </w:r>
      <w:proofErr w:type="spellEnd"/>
      <w:r w:rsidRPr="00AD14CB">
        <w:rPr>
          <w:rFonts w:ascii="Century" w:hAnsi="Century"/>
          <w:lang w:val="en-US"/>
        </w:rPr>
        <w:t xml:space="preserve"> juga </w:t>
      </w:r>
      <w:proofErr w:type="spellStart"/>
      <w:r w:rsidRPr="00AD14CB">
        <w:rPr>
          <w:rFonts w:ascii="Century" w:hAnsi="Century"/>
          <w:lang w:val="en-US"/>
        </w:rPr>
        <w:t>disiarkan</w:t>
      </w:r>
      <w:proofErr w:type="spellEnd"/>
      <w:r w:rsidRPr="00AD14CB">
        <w:rPr>
          <w:rFonts w:ascii="Century" w:hAnsi="Century"/>
          <w:lang w:val="en-US"/>
        </w:rPr>
        <w:t xml:space="preserve"> </w:t>
      </w:r>
      <w:proofErr w:type="spellStart"/>
      <w:r w:rsidRPr="00AD14CB">
        <w:rPr>
          <w:rFonts w:ascii="Century" w:hAnsi="Century"/>
          <w:lang w:val="en-US"/>
        </w:rPr>
        <w:t>melalui</w:t>
      </w:r>
      <w:proofErr w:type="spellEnd"/>
      <w:r w:rsidRPr="00AD14CB">
        <w:rPr>
          <w:rFonts w:ascii="Century" w:hAnsi="Century"/>
          <w:lang w:val="en-US"/>
        </w:rPr>
        <w:t xml:space="preserve"> </w:t>
      </w:r>
      <w:proofErr w:type="spellStart"/>
      <w:r w:rsidRPr="00AD14CB">
        <w:rPr>
          <w:rFonts w:ascii="Century" w:hAnsi="Century"/>
          <w:lang w:val="en-US"/>
        </w:rPr>
        <w:t>kanal</w:t>
      </w:r>
      <w:proofErr w:type="spellEnd"/>
      <w:r w:rsidRPr="00AD14CB">
        <w:rPr>
          <w:rFonts w:ascii="Century" w:hAnsi="Century"/>
          <w:lang w:val="en-US"/>
        </w:rPr>
        <w:t xml:space="preserve"> </w:t>
      </w:r>
      <w:r w:rsidRPr="00AD14CB">
        <w:rPr>
          <w:rFonts w:ascii="Century" w:hAnsi="Century"/>
          <w:i/>
          <w:iCs/>
          <w:lang w:val="en-US"/>
        </w:rPr>
        <w:t>YouTube</w:t>
      </w:r>
      <w:r w:rsidRPr="00AD14CB">
        <w:rPr>
          <w:rFonts w:ascii="Century" w:hAnsi="Century"/>
          <w:lang w:val="en-US"/>
        </w:rPr>
        <w:t xml:space="preserve"> yang </w:t>
      </w:r>
      <w:proofErr w:type="spellStart"/>
      <w:r w:rsidRPr="00AD14CB">
        <w:rPr>
          <w:rFonts w:ascii="Century" w:hAnsi="Century"/>
          <w:lang w:val="en-US"/>
        </w:rPr>
        <w:t>disediakan</w:t>
      </w:r>
      <w:proofErr w:type="spellEnd"/>
      <w:r w:rsidRPr="00AD14CB">
        <w:rPr>
          <w:rFonts w:ascii="Century" w:hAnsi="Century"/>
          <w:lang w:val="en-US"/>
        </w:rPr>
        <w:t xml:space="preserve"> oleh Studio Intel Pasar </w:t>
      </w:r>
      <w:proofErr w:type="spellStart"/>
      <w:r w:rsidRPr="00AD14CB">
        <w:rPr>
          <w:rFonts w:ascii="Century" w:hAnsi="Century"/>
          <w:lang w:val="en-US"/>
        </w:rPr>
        <w:t>Minggu</w:t>
      </w:r>
      <w:proofErr w:type="spellEnd"/>
      <w:r w:rsidRPr="00AD14CB">
        <w:rPr>
          <w:rFonts w:ascii="Century" w:hAnsi="Century"/>
          <w:lang w:val="en-US"/>
        </w:rPr>
        <w:t xml:space="preserve">, dan </w:t>
      </w:r>
      <w:proofErr w:type="spellStart"/>
      <w:r w:rsidRPr="00AD14CB">
        <w:rPr>
          <w:rFonts w:ascii="Century" w:hAnsi="Century"/>
          <w:lang w:val="en-US"/>
        </w:rPr>
        <w:t>dapat</w:t>
      </w:r>
      <w:proofErr w:type="spellEnd"/>
      <w:r w:rsidRPr="00AD14CB">
        <w:rPr>
          <w:rFonts w:ascii="Century" w:hAnsi="Century"/>
          <w:lang w:val="en-US"/>
        </w:rPr>
        <w:t xml:space="preserve"> </w:t>
      </w:r>
      <w:proofErr w:type="spellStart"/>
      <w:r w:rsidRPr="00AD14CB">
        <w:rPr>
          <w:rFonts w:ascii="Century" w:hAnsi="Century"/>
          <w:lang w:val="en-US"/>
        </w:rPr>
        <w:t>diakses</w:t>
      </w:r>
      <w:proofErr w:type="spellEnd"/>
      <w:r w:rsidRPr="00AD14CB">
        <w:rPr>
          <w:rFonts w:ascii="Century" w:hAnsi="Century"/>
          <w:lang w:val="en-US"/>
        </w:rPr>
        <w:t xml:space="preserve"> </w:t>
      </w:r>
      <w:proofErr w:type="spellStart"/>
      <w:r w:rsidRPr="00AD14CB">
        <w:rPr>
          <w:rFonts w:ascii="Century" w:hAnsi="Century"/>
          <w:lang w:val="en-US"/>
        </w:rPr>
        <w:t>melalui</w:t>
      </w:r>
      <w:proofErr w:type="spellEnd"/>
      <w:r w:rsidRPr="00AD14CB">
        <w:rPr>
          <w:rFonts w:ascii="Century" w:hAnsi="Century"/>
          <w:lang w:val="en-US"/>
        </w:rPr>
        <w:t xml:space="preserve"> </w:t>
      </w:r>
      <w:proofErr w:type="spellStart"/>
      <w:r w:rsidRPr="00AD14CB">
        <w:rPr>
          <w:rFonts w:ascii="Century" w:hAnsi="Century"/>
          <w:lang w:val="en-US"/>
        </w:rPr>
        <w:t>tautan</w:t>
      </w:r>
      <w:proofErr w:type="spellEnd"/>
      <w:r w:rsidRPr="00AD14CB">
        <w:rPr>
          <w:rFonts w:ascii="Century" w:hAnsi="Century"/>
          <w:lang w:val="en-US"/>
        </w:rPr>
        <w:t xml:space="preserve"> </w:t>
      </w:r>
      <w:proofErr w:type="spellStart"/>
      <w:r w:rsidRPr="00AD14CB">
        <w:rPr>
          <w:rFonts w:ascii="Century" w:hAnsi="Century"/>
          <w:lang w:val="en-US"/>
        </w:rPr>
        <w:t>berikut</w:t>
      </w:r>
      <w:proofErr w:type="spellEnd"/>
      <w:r w:rsidRPr="00AD14CB">
        <w:rPr>
          <w:rFonts w:ascii="Century" w:hAnsi="Century"/>
          <w:lang w:val="en-US"/>
        </w:rPr>
        <w:t xml:space="preserve">: </w:t>
      </w:r>
      <w:hyperlink r:id="rId15" w:history="1">
        <w:r w:rsidRPr="00AD14CB">
          <w:rPr>
            <w:rStyle w:val="Hyperlink"/>
            <w:rFonts w:ascii="Century" w:hAnsi="Century"/>
            <w:lang w:val="en-US"/>
          </w:rPr>
          <w:t>https://www.youtube.com/watch?v=JHN0LBKtjDg</w:t>
        </w:r>
      </w:hyperlink>
      <w:r w:rsidRPr="00AD14CB">
        <w:rPr>
          <w:rFonts w:ascii="Century" w:hAnsi="Century"/>
          <w:lang w:val="en-US"/>
        </w:rPr>
        <w:t xml:space="preserve">. </w:t>
      </w:r>
    </w:p>
    <w:p w14:paraId="6047FC0F" w14:textId="5021F221" w:rsidR="00857662" w:rsidRDefault="00857662" w:rsidP="00AD14CB">
      <w:pPr>
        <w:pStyle w:val="IEEEParagraph"/>
        <w:spacing w:line="276" w:lineRule="auto"/>
        <w:ind w:firstLine="360"/>
        <w:rPr>
          <w:rFonts w:ascii="Century" w:hAnsi="Century"/>
          <w:lang w:val="en-US"/>
        </w:rPr>
      </w:pPr>
    </w:p>
    <w:p w14:paraId="7130BEA7" w14:textId="4152B71A" w:rsidR="00857662" w:rsidRDefault="00857662" w:rsidP="008B1FA3">
      <w:pPr>
        <w:pStyle w:val="IEEEParagraph"/>
        <w:spacing w:line="276" w:lineRule="auto"/>
        <w:ind w:firstLine="0"/>
        <w:jc w:val="center"/>
        <w:rPr>
          <w:rFonts w:ascii="Century" w:hAnsi="Century"/>
          <w:lang w:val="en-US"/>
        </w:rPr>
      </w:pPr>
      <w:r>
        <w:rPr>
          <w:noProof/>
        </w:rPr>
        <w:drawing>
          <wp:inline distT="0" distB="0" distL="0" distR="0" wp14:anchorId="57D2C0A3" wp14:editId="180F1B20">
            <wp:extent cx="2520000" cy="1417500"/>
            <wp:effectExtent l="0" t="0" r="0" b="0"/>
            <wp:docPr id="1415144488" name="Picture 1" descr="A person standing in fron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4488" name="Picture 1" descr="A person standing in front of a scree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000" cy="1417500"/>
                    </a:xfrm>
                    <a:prstGeom prst="rect">
                      <a:avLst/>
                    </a:prstGeom>
                  </pic:spPr>
                </pic:pic>
              </a:graphicData>
            </a:graphic>
          </wp:inline>
        </w:drawing>
      </w:r>
    </w:p>
    <w:p w14:paraId="2D9CAED5" w14:textId="455EB403" w:rsidR="00857662" w:rsidRDefault="00857662" w:rsidP="008B1FA3">
      <w:pPr>
        <w:widowControl w:val="0"/>
        <w:autoSpaceDE w:val="0"/>
        <w:autoSpaceDN w:val="0"/>
        <w:ind w:right="11"/>
        <w:jc w:val="center"/>
        <w:rPr>
          <w:rFonts w:ascii="Century" w:eastAsia="Cambria" w:hAnsi="Century" w:cs="Cambria"/>
          <w:w w:val="110"/>
          <w:sz w:val="22"/>
          <w:szCs w:val="22"/>
          <w:lang w:val="id" w:eastAsia="en-US"/>
        </w:rPr>
      </w:pPr>
      <w:r w:rsidRPr="00857662">
        <w:rPr>
          <w:rFonts w:ascii="Century" w:eastAsia="Cambria" w:hAnsi="Century" w:cs="Cambria"/>
          <w:b/>
          <w:bCs/>
          <w:w w:val="110"/>
          <w:sz w:val="22"/>
          <w:szCs w:val="22"/>
          <w:lang w:val="id" w:eastAsia="en-US"/>
        </w:rPr>
        <w:t xml:space="preserve">Gambar </w:t>
      </w:r>
      <w:r w:rsidR="000C28DF">
        <w:rPr>
          <w:rFonts w:ascii="Century" w:eastAsia="Cambria" w:hAnsi="Century" w:cs="Cambria"/>
          <w:b/>
          <w:bCs/>
          <w:w w:val="110"/>
          <w:sz w:val="22"/>
          <w:szCs w:val="22"/>
          <w:lang w:val="id" w:eastAsia="en-US"/>
        </w:rPr>
        <w:t>1</w:t>
      </w:r>
      <w:r w:rsidRPr="00857662">
        <w:rPr>
          <w:rFonts w:ascii="Century" w:eastAsia="Cambria" w:hAnsi="Century" w:cs="Cambria"/>
          <w:b/>
          <w:bCs/>
          <w:w w:val="110"/>
          <w:sz w:val="22"/>
          <w:szCs w:val="22"/>
          <w:lang w:val="id" w:eastAsia="en-US"/>
        </w:rPr>
        <w:t xml:space="preserve">.  </w:t>
      </w:r>
      <w:r w:rsidRPr="00857662">
        <w:rPr>
          <w:rFonts w:ascii="Century" w:eastAsia="Cambria" w:hAnsi="Century" w:cs="Cambria"/>
          <w:w w:val="110"/>
          <w:sz w:val="22"/>
          <w:szCs w:val="22"/>
          <w:lang w:val="id" w:eastAsia="en-US"/>
        </w:rPr>
        <w:t>Menyampaikan materi dalam webinar nasional</w:t>
      </w:r>
    </w:p>
    <w:p w14:paraId="5D4DFB9D" w14:textId="77777777" w:rsidR="003D4B50" w:rsidRDefault="003D4B50" w:rsidP="00AD14CB">
      <w:pPr>
        <w:widowControl w:val="0"/>
        <w:autoSpaceDE w:val="0"/>
        <w:autoSpaceDN w:val="0"/>
        <w:ind w:right="11"/>
        <w:rPr>
          <w:rFonts w:ascii="Century" w:eastAsia="Cambria" w:hAnsi="Century" w:cs="Cambria"/>
          <w:b/>
          <w:bCs/>
          <w:w w:val="110"/>
          <w:sz w:val="22"/>
          <w:szCs w:val="22"/>
          <w:lang w:val="id" w:eastAsia="en-US"/>
        </w:rPr>
      </w:pPr>
    </w:p>
    <w:p w14:paraId="6CBF8D5F" w14:textId="77777777" w:rsidR="00FF2AA7" w:rsidRDefault="00FF2AA7" w:rsidP="00AD14CB">
      <w:pPr>
        <w:pStyle w:val="IEEEParagraph"/>
        <w:spacing w:line="276" w:lineRule="auto"/>
        <w:ind w:firstLine="360"/>
        <w:rPr>
          <w:rFonts w:ascii="Century" w:hAnsi="Century"/>
          <w:lang w:val="en-US"/>
        </w:rPr>
      </w:pPr>
    </w:p>
    <w:p w14:paraId="65C6302D" w14:textId="77777777" w:rsidR="00FF2AA7" w:rsidRPr="00857662" w:rsidRDefault="00FF2AA7" w:rsidP="00AD14CB">
      <w:pPr>
        <w:widowControl w:val="0"/>
        <w:autoSpaceDE w:val="0"/>
        <w:autoSpaceDN w:val="0"/>
        <w:ind w:left="11" w:right="11"/>
        <w:jc w:val="center"/>
        <w:rPr>
          <w:rFonts w:ascii="Century" w:eastAsia="Cambria" w:hAnsi="Century" w:cs="Cambria"/>
          <w:b/>
          <w:bCs/>
          <w:w w:val="110"/>
          <w:sz w:val="22"/>
          <w:szCs w:val="22"/>
          <w:lang w:val="id" w:eastAsia="en-US"/>
        </w:rPr>
      </w:pPr>
    </w:p>
    <w:p w14:paraId="7F3317FE" w14:textId="77777777" w:rsidR="00FF2AA7" w:rsidRDefault="00FF2AA7" w:rsidP="008B1FA3">
      <w:pPr>
        <w:pStyle w:val="IEEEParagraph"/>
        <w:spacing w:line="276" w:lineRule="auto"/>
        <w:ind w:firstLine="0"/>
        <w:jc w:val="center"/>
        <w:rPr>
          <w:rFonts w:ascii="Century" w:hAnsi="Century"/>
          <w:lang w:val="en-US"/>
        </w:rPr>
      </w:pPr>
      <w:r>
        <w:rPr>
          <w:noProof/>
        </w:rPr>
        <w:lastRenderedPageBreak/>
        <w:drawing>
          <wp:inline distT="0" distB="0" distL="0" distR="0" wp14:anchorId="66F32627" wp14:editId="6FCB8A4A">
            <wp:extent cx="2520000" cy="1417090"/>
            <wp:effectExtent l="0" t="0" r="0" b="0"/>
            <wp:docPr id="1858482720" name="Picture 1" descr="A screenshot of a vide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87820" name="Picture 1" descr="A screenshot of a vide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0000" cy="1417090"/>
                    </a:xfrm>
                    <a:prstGeom prst="rect">
                      <a:avLst/>
                    </a:prstGeom>
                  </pic:spPr>
                </pic:pic>
              </a:graphicData>
            </a:graphic>
          </wp:inline>
        </w:drawing>
      </w:r>
    </w:p>
    <w:p w14:paraId="28F20F61" w14:textId="55BBD281" w:rsidR="00FF2AA7" w:rsidRPr="00D62581" w:rsidRDefault="00FF2AA7" w:rsidP="008B1FA3">
      <w:pPr>
        <w:pStyle w:val="IEEEParagraph"/>
        <w:spacing w:line="276" w:lineRule="auto"/>
        <w:ind w:firstLine="0"/>
        <w:jc w:val="center"/>
        <w:rPr>
          <w:rFonts w:ascii="Century" w:hAnsi="Century"/>
          <w:sz w:val="22"/>
          <w:szCs w:val="22"/>
          <w:lang w:val="en-US"/>
        </w:rPr>
      </w:pPr>
      <w:r w:rsidRPr="002E3D3C">
        <w:rPr>
          <w:rFonts w:ascii="Century" w:hAnsi="Century"/>
          <w:b/>
          <w:bCs/>
          <w:sz w:val="22"/>
          <w:szCs w:val="22"/>
          <w:lang w:val="en-US"/>
        </w:rPr>
        <w:t xml:space="preserve">Gambar </w:t>
      </w:r>
      <w:r>
        <w:rPr>
          <w:rFonts w:ascii="Century" w:hAnsi="Century"/>
          <w:b/>
          <w:bCs/>
          <w:sz w:val="22"/>
          <w:szCs w:val="22"/>
          <w:lang w:val="en-US"/>
        </w:rPr>
        <w:t>2</w:t>
      </w:r>
      <w:r w:rsidRPr="002E3D3C">
        <w:rPr>
          <w:rFonts w:ascii="Century" w:hAnsi="Century"/>
          <w:b/>
          <w:bCs/>
          <w:sz w:val="22"/>
          <w:szCs w:val="22"/>
          <w:lang w:val="en-US"/>
        </w:rPr>
        <w:t>.</w:t>
      </w:r>
      <w:r w:rsidRPr="002E3D3C">
        <w:rPr>
          <w:rFonts w:ascii="Century" w:hAnsi="Century"/>
          <w:sz w:val="22"/>
          <w:szCs w:val="22"/>
          <w:lang w:val="en-US"/>
        </w:rPr>
        <w:t xml:space="preserve"> </w:t>
      </w:r>
      <w:proofErr w:type="spellStart"/>
      <w:r w:rsidRPr="002E3D3C">
        <w:rPr>
          <w:rFonts w:ascii="Century" w:hAnsi="Century"/>
          <w:sz w:val="22"/>
          <w:szCs w:val="22"/>
          <w:lang w:val="en-US"/>
        </w:rPr>
        <w:t>Tampilan</w:t>
      </w:r>
      <w:proofErr w:type="spellEnd"/>
      <w:r w:rsidRPr="002E3D3C">
        <w:rPr>
          <w:rFonts w:ascii="Century" w:hAnsi="Century"/>
          <w:sz w:val="22"/>
          <w:szCs w:val="22"/>
          <w:lang w:val="en-US"/>
        </w:rPr>
        <w:t xml:space="preserve"> </w:t>
      </w:r>
      <w:r w:rsidRPr="00F21AFC">
        <w:rPr>
          <w:rFonts w:ascii="Century" w:hAnsi="Century"/>
          <w:i/>
          <w:iCs/>
          <w:sz w:val="22"/>
          <w:szCs w:val="22"/>
          <w:lang w:val="en-US"/>
        </w:rPr>
        <w:t>screenshot</w:t>
      </w:r>
      <w:r w:rsidRPr="002E3D3C">
        <w:rPr>
          <w:rFonts w:ascii="Century" w:hAnsi="Century"/>
          <w:sz w:val="22"/>
          <w:szCs w:val="22"/>
          <w:lang w:val="en-US"/>
        </w:rPr>
        <w:t xml:space="preserve"> </w:t>
      </w:r>
      <w:proofErr w:type="spellStart"/>
      <w:r w:rsidRPr="002E3D3C">
        <w:rPr>
          <w:rFonts w:ascii="Century" w:hAnsi="Century"/>
          <w:sz w:val="22"/>
          <w:szCs w:val="22"/>
          <w:lang w:val="en-US"/>
        </w:rPr>
        <w:t>pertanyaan</w:t>
      </w:r>
      <w:proofErr w:type="spellEnd"/>
      <w:r w:rsidRPr="002E3D3C">
        <w:rPr>
          <w:rFonts w:ascii="Century" w:hAnsi="Century"/>
          <w:sz w:val="22"/>
          <w:szCs w:val="22"/>
          <w:lang w:val="en-US"/>
        </w:rPr>
        <w:t xml:space="preserve"> </w:t>
      </w:r>
      <w:proofErr w:type="spellStart"/>
      <w:r w:rsidRPr="002E3D3C">
        <w:rPr>
          <w:rFonts w:ascii="Century" w:hAnsi="Century"/>
          <w:sz w:val="22"/>
          <w:szCs w:val="22"/>
          <w:lang w:val="en-US"/>
        </w:rPr>
        <w:t>peserta</w:t>
      </w:r>
      <w:proofErr w:type="spellEnd"/>
    </w:p>
    <w:p w14:paraId="622B5BAA" w14:textId="77777777" w:rsidR="00FF2AA7" w:rsidRDefault="00FF2AA7" w:rsidP="00AD14CB">
      <w:pPr>
        <w:pStyle w:val="IEEEParagraph"/>
        <w:spacing w:line="276" w:lineRule="auto"/>
        <w:ind w:firstLine="360"/>
        <w:rPr>
          <w:rFonts w:ascii="Century" w:hAnsi="Century"/>
          <w:lang w:val="en-US"/>
        </w:rPr>
      </w:pPr>
    </w:p>
    <w:p w14:paraId="6AC4EDF7" w14:textId="271816B1" w:rsidR="003D4B50" w:rsidRPr="00AD14CB" w:rsidRDefault="003D4B50" w:rsidP="00AD14CB">
      <w:pPr>
        <w:pStyle w:val="IEEEParagraph"/>
        <w:spacing w:line="276" w:lineRule="auto"/>
        <w:ind w:firstLine="426"/>
        <w:rPr>
          <w:rFonts w:ascii="Century" w:hAnsi="Century"/>
          <w:lang w:val="en-US"/>
        </w:rPr>
      </w:pPr>
      <w:proofErr w:type="spellStart"/>
      <w:r w:rsidRPr="00AD14CB">
        <w:rPr>
          <w:rFonts w:ascii="Century" w:hAnsi="Century"/>
          <w:lang w:val="en-US"/>
        </w:rPr>
        <w:t>Materi</w:t>
      </w:r>
      <w:proofErr w:type="spellEnd"/>
      <w:r w:rsidRPr="00AD14CB">
        <w:rPr>
          <w:rFonts w:ascii="Century" w:hAnsi="Century"/>
          <w:lang w:val="en-US"/>
        </w:rPr>
        <w:t xml:space="preserve"> yang </w:t>
      </w:r>
      <w:proofErr w:type="spellStart"/>
      <w:r w:rsidRPr="00AD14CB">
        <w:rPr>
          <w:rFonts w:ascii="Century" w:hAnsi="Century"/>
          <w:lang w:val="en-US"/>
        </w:rPr>
        <w:t>disampaikan</w:t>
      </w:r>
      <w:proofErr w:type="spellEnd"/>
      <w:r w:rsidRPr="00AD14CB">
        <w:rPr>
          <w:rFonts w:ascii="Century" w:hAnsi="Century"/>
          <w:lang w:val="en-US"/>
        </w:rPr>
        <w:t xml:space="preserve"> </w:t>
      </w:r>
      <w:proofErr w:type="spellStart"/>
      <w:r w:rsidRPr="00AD14CB">
        <w:rPr>
          <w:rFonts w:ascii="Century" w:hAnsi="Century"/>
          <w:lang w:val="en-US"/>
        </w:rPr>
        <w:t>mencakup</w:t>
      </w:r>
      <w:proofErr w:type="spellEnd"/>
      <w:r w:rsidRPr="00AD14CB">
        <w:rPr>
          <w:rFonts w:ascii="Century" w:hAnsi="Century"/>
          <w:lang w:val="en-US"/>
        </w:rPr>
        <w:t xml:space="preserve"> </w:t>
      </w:r>
      <w:proofErr w:type="spellStart"/>
      <w:r w:rsidRPr="00AD14CB">
        <w:rPr>
          <w:rFonts w:ascii="Century" w:hAnsi="Century"/>
          <w:lang w:val="en-US"/>
        </w:rPr>
        <w:t>Undang-Undang</w:t>
      </w:r>
      <w:proofErr w:type="spellEnd"/>
      <w:r w:rsidRPr="00AD14CB">
        <w:rPr>
          <w:rFonts w:ascii="Century" w:hAnsi="Century"/>
          <w:lang w:val="en-US"/>
        </w:rPr>
        <w:t xml:space="preserve"> No. 27 </w:t>
      </w:r>
      <w:proofErr w:type="spellStart"/>
      <w:r w:rsidRPr="00AD14CB">
        <w:rPr>
          <w:rFonts w:ascii="Century" w:hAnsi="Century"/>
          <w:lang w:val="en-US"/>
        </w:rPr>
        <w:t>Tahun</w:t>
      </w:r>
      <w:proofErr w:type="spellEnd"/>
      <w:r w:rsidRPr="00AD14CB">
        <w:rPr>
          <w:rFonts w:ascii="Century" w:hAnsi="Century"/>
          <w:lang w:val="en-US"/>
        </w:rPr>
        <w:t xml:space="preserve"> 2022 </w:t>
      </w:r>
      <w:proofErr w:type="spellStart"/>
      <w:r w:rsidRPr="00AD14CB">
        <w:rPr>
          <w:rFonts w:ascii="Century" w:hAnsi="Century"/>
          <w:lang w:val="en-US"/>
        </w:rPr>
        <w:t>tentang</w:t>
      </w:r>
      <w:proofErr w:type="spellEnd"/>
      <w:r w:rsidRPr="00AD14CB">
        <w:rPr>
          <w:rFonts w:ascii="Century" w:hAnsi="Century"/>
          <w:lang w:val="en-US"/>
        </w:rPr>
        <w:t xml:space="preserve"> </w:t>
      </w:r>
      <w:proofErr w:type="spellStart"/>
      <w:r w:rsidRPr="00AD14CB">
        <w:rPr>
          <w:rFonts w:ascii="Century" w:hAnsi="Century"/>
          <w:lang w:val="en-US"/>
        </w:rPr>
        <w:t>Perlindungan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jenis-jenis</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serta</w:t>
      </w:r>
      <w:proofErr w:type="spellEnd"/>
      <w:r w:rsidRPr="00AD14CB">
        <w:rPr>
          <w:rFonts w:ascii="Century" w:hAnsi="Century"/>
          <w:lang w:val="en-US"/>
        </w:rPr>
        <w:t xml:space="preserve"> </w:t>
      </w:r>
      <w:proofErr w:type="spellStart"/>
      <w:r w:rsidRPr="00AD14CB">
        <w:rPr>
          <w:rFonts w:ascii="Century" w:hAnsi="Century"/>
          <w:lang w:val="en-US"/>
        </w:rPr>
        <w:t>delapan</w:t>
      </w:r>
      <w:proofErr w:type="spellEnd"/>
      <w:r w:rsidRPr="00AD14CB">
        <w:rPr>
          <w:rFonts w:ascii="Century" w:hAnsi="Century"/>
          <w:lang w:val="en-US"/>
        </w:rPr>
        <w:t xml:space="preserve"> </w:t>
      </w:r>
      <w:proofErr w:type="spellStart"/>
      <w:r w:rsidRPr="00AD14CB">
        <w:rPr>
          <w:rFonts w:ascii="Century" w:hAnsi="Century"/>
          <w:lang w:val="en-US"/>
        </w:rPr>
        <w:t>indikator</w:t>
      </w:r>
      <w:proofErr w:type="spellEnd"/>
      <w:r w:rsidRPr="00AD14CB">
        <w:rPr>
          <w:rFonts w:ascii="Century" w:hAnsi="Century"/>
          <w:lang w:val="en-US"/>
        </w:rPr>
        <w:t xml:space="preserve"> </w:t>
      </w:r>
      <w:proofErr w:type="spellStart"/>
      <w:r w:rsidRPr="00AD14CB">
        <w:rPr>
          <w:rFonts w:ascii="Century" w:hAnsi="Century"/>
          <w:lang w:val="en-US"/>
        </w:rPr>
        <w:t>keamanan</w:t>
      </w:r>
      <w:proofErr w:type="spellEnd"/>
      <w:r w:rsidRPr="00AD14CB">
        <w:rPr>
          <w:rFonts w:ascii="Century" w:hAnsi="Century"/>
          <w:lang w:val="en-US"/>
        </w:rPr>
        <w:t xml:space="preserve"> digital </w:t>
      </w:r>
      <w:proofErr w:type="spellStart"/>
      <w:r w:rsidRPr="00AD14CB">
        <w:rPr>
          <w:rFonts w:ascii="Century" w:hAnsi="Century"/>
          <w:lang w:val="en-US"/>
        </w:rPr>
        <w:t>seperti</w:t>
      </w:r>
      <w:proofErr w:type="spellEnd"/>
      <w:r w:rsidRPr="00AD14CB">
        <w:rPr>
          <w:rFonts w:ascii="Century" w:hAnsi="Century"/>
          <w:lang w:val="en-US"/>
        </w:rPr>
        <w:t xml:space="preserve"> </w:t>
      </w:r>
      <w:proofErr w:type="spellStart"/>
      <w:r w:rsidRPr="00AD14CB">
        <w:rPr>
          <w:rFonts w:ascii="Century" w:hAnsi="Century"/>
          <w:lang w:val="en-US"/>
        </w:rPr>
        <w:t>pengaturan</w:t>
      </w:r>
      <w:proofErr w:type="spellEnd"/>
      <w:r w:rsidRPr="00AD14CB">
        <w:rPr>
          <w:rFonts w:ascii="Century" w:hAnsi="Century"/>
          <w:lang w:val="en-US"/>
        </w:rPr>
        <w:t xml:space="preserve"> </w:t>
      </w:r>
      <w:proofErr w:type="spellStart"/>
      <w:r w:rsidRPr="00AD14CB">
        <w:rPr>
          <w:rFonts w:ascii="Century" w:hAnsi="Century"/>
          <w:lang w:val="en-US"/>
        </w:rPr>
        <w:t>privasi</w:t>
      </w:r>
      <w:proofErr w:type="spellEnd"/>
      <w:r w:rsidRPr="00AD14CB">
        <w:rPr>
          <w:rFonts w:ascii="Century" w:hAnsi="Century"/>
          <w:lang w:val="en-US"/>
        </w:rPr>
        <w:t xml:space="preserve"> media </w:t>
      </w:r>
      <w:proofErr w:type="spellStart"/>
      <w:r w:rsidRPr="00AD14CB">
        <w:rPr>
          <w:rFonts w:ascii="Century" w:hAnsi="Century"/>
          <w:lang w:val="en-US"/>
        </w:rPr>
        <w:t>sosial</w:t>
      </w:r>
      <w:proofErr w:type="spellEnd"/>
      <w:r w:rsidRPr="00AD14CB">
        <w:rPr>
          <w:rFonts w:ascii="Century" w:hAnsi="Century"/>
          <w:lang w:val="en-US"/>
        </w:rPr>
        <w:t xml:space="preserve">, </w:t>
      </w:r>
      <w:proofErr w:type="spellStart"/>
      <w:r w:rsidRPr="00AD14CB">
        <w:rPr>
          <w:rFonts w:ascii="Century" w:hAnsi="Century"/>
          <w:lang w:val="en-US"/>
        </w:rPr>
        <w:t>penggunaan</w:t>
      </w:r>
      <w:proofErr w:type="spellEnd"/>
      <w:r w:rsidRPr="00AD14CB">
        <w:rPr>
          <w:rFonts w:ascii="Century" w:hAnsi="Century"/>
          <w:lang w:val="en-US"/>
        </w:rPr>
        <w:t xml:space="preserve"> antivirus, </w:t>
      </w:r>
      <w:proofErr w:type="spellStart"/>
      <w:r w:rsidRPr="00AD14CB">
        <w:rPr>
          <w:rFonts w:ascii="Century" w:hAnsi="Century"/>
          <w:lang w:val="en-US"/>
        </w:rPr>
        <w:t>penghindaran</w:t>
      </w:r>
      <w:proofErr w:type="spellEnd"/>
      <w:r w:rsidRPr="00AD14CB">
        <w:rPr>
          <w:rFonts w:ascii="Century" w:hAnsi="Century"/>
          <w:lang w:val="en-US"/>
        </w:rPr>
        <w:t xml:space="preserve"> </w:t>
      </w:r>
      <w:r w:rsidRPr="00AD14CB">
        <w:rPr>
          <w:rFonts w:ascii="Century" w:hAnsi="Century"/>
          <w:i/>
          <w:iCs/>
          <w:lang w:val="en-US"/>
        </w:rPr>
        <w:t>phishing</w:t>
      </w:r>
      <w:r w:rsidRPr="00AD14CB">
        <w:rPr>
          <w:rFonts w:ascii="Century" w:hAnsi="Century"/>
          <w:lang w:val="en-US"/>
        </w:rPr>
        <w:t xml:space="preserve">, dan </w:t>
      </w:r>
      <w:proofErr w:type="spellStart"/>
      <w:r w:rsidRPr="00AD14CB">
        <w:rPr>
          <w:rFonts w:ascii="Century" w:hAnsi="Century"/>
          <w:lang w:val="en-US"/>
        </w:rPr>
        <w:t>pemanfaatan</w:t>
      </w:r>
      <w:proofErr w:type="spellEnd"/>
      <w:r w:rsidRPr="00AD14CB">
        <w:rPr>
          <w:rFonts w:ascii="Century" w:hAnsi="Century"/>
          <w:lang w:val="en-US"/>
        </w:rPr>
        <w:t xml:space="preserve"> </w:t>
      </w:r>
      <w:proofErr w:type="spellStart"/>
      <w:r w:rsidRPr="00AD14CB">
        <w:rPr>
          <w:rFonts w:ascii="Century" w:hAnsi="Century"/>
          <w:lang w:val="en-US"/>
        </w:rPr>
        <w:t>autentikasi</w:t>
      </w:r>
      <w:proofErr w:type="spellEnd"/>
      <w:r w:rsidRPr="00AD14CB">
        <w:rPr>
          <w:rFonts w:ascii="Century" w:hAnsi="Century"/>
          <w:lang w:val="en-US"/>
        </w:rPr>
        <w:t xml:space="preserve"> </w:t>
      </w:r>
      <w:proofErr w:type="spellStart"/>
      <w:r w:rsidRPr="00AD14CB">
        <w:rPr>
          <w:rFonts w:ascii="Century" w:hAnsi="Century"/>
          <w:lang w:val="en-US"/>
        </w:rPr>
        <w:t>ganda</w:t>
      </w:r>
      <w:proofErr w:type="spellEnd"/>
      <w:r w:rsidRPr="00AD14CB">
        <w:rPr>
          <w:rFonts w:ascii="Century" w:hAnsi="Century"/>
          <w:lang w:val="en-US"/>
        </w:rPr>
        <w:t xml:space="preserve">. </w:t>
      </w:r>
      <w:proofErr w:type="spellStart"/>
      <w:r w:rsidRPr="00AD14CB">
        <w:rPr>
          <w:rFonts w:ascii="Century" w:hAnsi="Century"/>
          <w:lang w:val="en-US"/>
        </w:rPr>
        <w:t>Metode</w:t>
      </w:r>
      <w:proofErr w:type="spellEnd"/>
      <w:r w:rsidRPr="00AD14CB">
        <w:rPr>
          <w:rFonts w:ascii="Century" w:hAnsi="Century"/>
          <w:lang w:val="en-US"/>
        </w:rPr>
        <w:t xml:space="preserve"> </w:t>
      </w:r>
      <w:proofErr w:type="spellStart"/>
      <w:r w:rsidRPr="00AD14CB">
        <w:rPr>
          <w:rFonts w:ascii="Century" w:hAnsi="Century"/>
          <w:lang w:val="en-US"/>
        </w:rPr>
        <w:t>edukasi</w:t>
      </w:r>
      <w:proofErr w:type="spellEnd"/>
      <w:r w:rsidRPr="00AD14CB">
        <w:rPr>
          <w:rFonts w:ascii="Century" w:hAnsi="Century"/>
          <w:lang w:val="en-US"/>
        </w:rPr>
        <w:t xml:space="preserve"> </w:t>
      </w:r>
      <w:proofErr w:type="spellStart"/>
      <w:r w:rsidRPr="00AD14CB">
        <w:rPr>
          <w:rFonts w:ascii="Century" w:hAnsi="Century"/>
          <w:lang w:val="en-US"/>
        </w:rPr>
        <w:t>dilakukan</w:t>
      </w:r>
      <w:proofErr w:type="spellEnd"/>
      <w:r w:rsidRPr="00AD14CB">
        <w:rPr>
          <w:rFonts w:ascii="Century" w:hAnsi="Century"/>
          <w:lang w:val="en-US"/>
        </w:rPr>
        <w:t xml:space="preserve"> </w:t>
      </w:r>
      <w:proofErr w:type="spellStart"/>
      <w:r w:rsidRPr="00AD14CB">
        <w:rPr>
          <w:rFonts w:ascii="Century" w:hAnsi="Century"/>
          <w:lang w:val="en-US"/>
        </w:rPr>
        <w:t>secara</w:t>
      </w:r>
      <w:proofErr w:type="spellEnd"/>
      <w:r w:rsidRPr="00AD14CB">
        <w:rPr>
          <w:rFonts w:ascii="Century" w:hAnsi="Century"/>
          <w:lang w:val="en-US"/>
        </w:rPr>
        <w:t xml:space="preserve"> </w:t>
      </w:r>
      <w:proofErr w:type="spellStart"/>
      <w:r w:rsidRPr="00AD14CB">
        <w:rPr>
          <w:rFonts w:ascii="Century" w:hAnsi="Century"/>
          <w:lang w:val="en-US"/>
        </w:rPr>
        <w:t>interaktif</w:t>
      </w:r>
      <w:proofErr w:type="spellEnd"/>
      <w:r w:rsidRPr="00AD14CB">
        <w:rPr>
          <w:rFonts w:ascii="Century" w:hAnsi="Century"/>
          <w:lang w:val="en-US"/>
        </w:rPr>
        <w:t xml:space="preserve">, </w:t>
      </w:r>
      <w:proofErr w:type="spellStart"/>
      <w:r w:rsidRPr="00AD14CB">
        <w:rPr>
          <w:rFonts w:ascii="Century" w:hAnsi="Century"/>
          <w:lang w:val="en-US"/>
        </w:rPr>
        <w:t>dilengkapi</w:t>
      </w:r>
      <w:proofErr w:type="spellEnd"/>
      <w:r w:rsidRPr="00AD14CB">
        <w:rPr>
          <w:rFonts w:ascii="Century" w:hAnsi="Century"/>
          <w:lang w:val="en-US"/>
        </w:rPr>
        <w:t xml:space="preserve"> </w:t>
      </w:r>
      <w:proofErr w:type="spellStart"/>
      <w:r w:rsidRPr="00AD14CB">
        <w:rPr>
          <w:rFonts w:ascii="Century" w:hAnsi="Century"/>
          <w:lang w:val="en-US"/>
        </w:rPr>
        <w:t>dengan</w:t>
      </w:r>
      <w:proofErr w:type="spellEnd"/>
      <w:r w:rsidRPr="00AD14CB">
        <w:rPr>
          <w:rFonts w:ascii="Century" w:hAnsi="Century"/>
          <w:lang w:val="en-US"/>
        </w:rPr>
        <w:t xml:space="preserve"> </w:t>
      </w:r>
      <w:proofErr w:type="spellStart"/>
      <w:r w:rsidRPr="00AD14CB">
        <w:rPr>
          <w:rFonts w:ascii="Century" w:hAnsi="Century"/>
          <w:lang w:val="en-US"/>
        </w:rPr>
        <w:t>sesi</w:t>
      </w:r>
      <w:proofErr w:type="spellEnd"/>
      <w:r w:rsidRPr="00AD14CB">
        <w:rPr>
          <w:rFonts w:ascii="Century" w:hAnsi="Century"/>
          <w:lang w:val="en-US"/>
        </w:rPr>
        <w:t xml:space="preserve"> </w:t>
      </w:r>
      <w:proofErr w:type="spellStart"/>
      <w:r w:rsidRPr="00AD14CB">
        <w:rPr>
          <w:rFonts w:ascii="Century" w:hAnsi="Century"/>
          <w:lang w:val="en-US"/>
        </w:rPr>
        <w:t>tanya</w:t>
      </w:r>
      <w:proofErr w:type="spellEnd"/>
      <w:r w:rsidRPr="00AD14CB">
        <w:rPr>
          <w:rFonts w:ascii="Century" w:hAnsi="Century"/>
          <w:lang w:val="en-US"/>
        </w:rPr>
        <w:t xml:space="preserve"> </w:t>
      </w:r>
      <w:proofErr w:type="spellStart"/>
      <w:r w:rsidRPr="00AD14CB">
        <w:rPr>
          <w:rFonts w:ascii="Century" w:hAnsi="Century"/>
          <w:lang w:val="en-US"/>
        </w:rPr>
        <w:t>jawab</w:t>
      </w:r>
      <w:proofErr w:type="spellEnd"/>
      <w:r w:rsidRPr="00AD14CB">
        <w:rPr>
          <w:rFonts w:ascii="Century" w:hAnsi="Century"/>
          <w:lang w:val="en-US"/>
        </w:rPr>
        <w:t xml:space="preserve"> yang </w:t>
      </w:r>
      <w:proofErr w:type="spellStart"/>
      <w:r w:rsidRPr="00AD14CB">
        <w:rPr>
          <w:rFonts w:ascii="Century" w:hAnsi="Century"/>
          <w:lang w:val="en-US"/>
        </w:rPr>
        <w:t>aktif</w:t>
      </w:r>
      <w:proofErr w:type="spellEnd"/>
      <w:r w:rsidRPr="00AD14CB">
        <w:rPr>
          <w:rFonts w:ascii="Century" w:hAnsi="Century"/>
          <w:lang w:val="en-US"/>
        </w:rPr>
        <w:t xml:space="preserve"> </w:t>
      </w:r>
      <w:proofErr w:type="spellStart"/>
      <w:r w:rsidRPr="00AD14CB">
        <w:rPr>
          <w:rFonts w:ascii="Century" w:hAnsi="Century"/>
          <w:lang w:val="en-US"/>
        </w:rPr>
        <w:t>selama</w:t>
      </w:r>
      <w:proofErr w:type="spellEnd"/>
      <w:r w:rsidRPr="00AD14CB">
        <w:rPr>
          <w:rFonts w:ascii="Century" w:hAnsi="Century"/>
          <w:lang w:val="en-US"/>
        </w:rPr>
        <w:t xml:space="preserve"> 15 </w:t>
      </w:r>
      <w:proofErr w:type="spellStart"/>
      <w:r w:rsidRPr="00AD14CB">
        <w:rPr>
          <w:rFonts w:ascii="Century" w:hAnsi="Century"/>
          <w:lang w:val="en-US"/>
        </w:rPr>
        <w:t>menit</w:t>
      </w:r>
      <w:proofErr w:type="spellEnd"/>
      <w:r w:rsidRPr="00AD14CB">
        <w:rPr>
          <w:rFonts w:ascii="Century" w:hAnsi="Century"/>
          <w:lang w:val="en-US"/>
        </w:rPr>
        <w:t xml:space="preserve">, </w:t>
      </w:r>
      <w:proofErr w:type="spellStart"/>
      <w:r w:rsidRPr="00AD14CB">
        <w:rPr>
          <w:rFonts w:ascii="Century" w:hAnsi="Century"/>
          <w:lang w:val="en-US"/>
        </w:rPr>
        <w:t>sehingga</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w:t>
      </w:r>
      <w:proofErr w:type="spellStart"/>
      <w:r w:rsidRPr="00AD14CB">
        <w:rPr>
          <w:rFonts w:ascii="Century" w:hAnsi="Century"/>
          <w:lang w:val="en-US"/>
        </w:rPr>
        <w:t>dapat</w:t>
      </w:r>
      <w:proofErr w:type="spellEnd"/>
      <w:r w:rsidRPr="00AD14CB">
        <w:rPr>
          <w:rFonts w:ascii="Century" w:hAnsi="Century"/>
          <w:lang w:val="en-US"/>
        </w:rPr>
        <w:t xml:space="preserve"> </w:t>
      </w:r>
      <w:proofErr w:type="spellStart"/>
      <w:r w:rsidRPr="00AD14CB">
        <w:rPr>
          <w:rFonts w:ascii="Century" w:hAnsi="Century"/>
          <w:lang w:val="en-US"/>
        </w:rPr>
        <w:t>langsung</w:t>
      </w:r>
      <w:proofErr w:type="spellEnd"/>
      <w:r w:rsidRPr="00AD14CB">
        <w:rPr>
          <w:rFonts w:ascii="Century" w:hAnsi="Century"/>
          <w:lang w:val="en-US"/>
        </w:rPr>
        <w:t xml:space="preserve"> </w:t>
      </w:r>
      <w:proofErr w:type="spellStart"/>
      <w:r w:rsidRPr="00AD14CB">
        <w:rPr>
          <w:rFonts w:ascii="Century" w:hAnsi="Century"/>
          <w:lang w:val="en-US"/>
        </w:rPr>
        <w:t>mengklarifikasi</w:t>
      </w:r>
      <w:proofErr w:type="spellEnd"/>
      <w:r w:rsidRPr="00AD14CB">
        <w:rPr>
          <w:rFonts w:ascii="Century" w:hAnsi="Century"/>
          <w:lang w:val="en-US"/>
        </w:rPr>
        <w:t xml:space="preserve"> </w:t>
      </w:r>
      <w:proofErr w:type="spellStart"/>
      <w:r w:rsidRPr="00AD14CB">
        <w:rPr>
          <w:rFonts w:ascii="Century" w:hAnsi="Century"/>
          <w:lang w:val="en-US"/>
        </w:rPr>
        <w:t>isu-isu</w:t>
      </w:r>
      <w:proofErr w:type="spellEnd"/>
      <w:r w:rsidRPr="00AD14CB">
        <w:rPr>
          <w:rFonts w:ascii="Century" w:hAnsi="Century"/>
          <w:lang w:val="en-US"/>
        </w:rPr>
        <w:t xml:space="preserve"> yang </w:t>
      </w:r>
      <w:proofErr w:type="spellStart"/>
      <w:r w:rsidRPr="00AD14CB">
        <w:rPr>
          <w:rFonts w:ascii="Century" w:hAnsi="Century"/>
          <w:lang w:val="en-US"/>
        </w:rPr>
        <w:t>dirasa</w:t>
      </w:r>
      <w:proofErr w:type="spellEnd"/>
      <w:r w:rsidRPr="00AD14CB">
        <w:rPr>
          <w:rFonts w:ascii="Century" w:hAnsi="Century"/>
          <w:lang w:val="en-US"/>
        </w:rPr>
        <w:t xml:space="preserve"> </w:t>
      </w:r>
      <w:proofErr w:type="spellStart"/>
      <w:r w:rsidRPr="00AD14CB">
        <w:rPr>
          <w:rFonts w:ascii="Century" w:hAnsi="Century"/>
          <w:lang w:val="en-US"/>
        </w:rPr>
        <w:t>belum</w:t>
      </w:r>
      <w:proofErr w:type="spellEnd"/>
      <w:r w:rsidRPr="00AD14CB">
        <w:rPr>
          <w:rFonts w:ascii="Century" w:hAnsi="Century"/>
          <w:lang w:val="en-US"/>
        </w:rPr>
        <w:t xml:space="preserve"> </w:t>
      </w:r>
      <w:proofErr w:type="spellStart"/>
      <w:r w:rsidRPr="00AD14CB">
        <w:rPr>
          <w:rFonts w:ascii="Century" w:hAnsi="Century"/>
          <w:lang w:val="en-US"/>
        </w:rPr>
        <w:t>dipahami</w:t>
      </w:r>
      <w:proofErr w:type="spellEnd"/>
      <w:r w:rsidRPr="00AD14CB">
        <w:rPr>
          <w:rFonts w:ascii="Century" w:hAnsi="Century"/>
          <w:lang w:val="en-US"/>
        </w:rPr>
        <w:t xml:space="preserve"> </w:t>
      </w:r>
      <w:proofErr w:type="spellStart"/>
      <w:r w:rsidRPr="00AD14CB">
        <w:rPr>
          <w:rFonts w:ascii="Century" w:hAnsi="Century"/>
          <w:lang w:val="en-US"/>
        </w:rPr>
        <w:t>secara</w:t>
      </w:r>
      <w:proofErr w:type="spellEnd"/>
      <w:r w:rsidRPr="00AD14CB">
        <w:rPr>
          <w:rFonts w:ascii="Century" w:hAnsi="Century"/>
          <w:lang w:val="en-US"/>
        </w:rPr>
        <w:t xml:space="preserve"> </w:t>
      </w:r>
      <w:proofErr w:type="spellStart"/>
      <w:r w:rsidRPr="00AD14CB">
        <w:rPr>
          <w:rFonts w:ascii="Century" w:hAnsi="Century"/>
          <w:lang w:val="en-US"/>
        </w:rPr>
        <w:t>utuh</w:t>
      </w:r>
      <w:proofErr w:type="spellEnd"/>
      <w:r w:rsidRPr="00AD14CB">
        <w:rPr>
          <w:rFonts w:ascii="Century" w:hAnsi="Century"/>
          <w:lang w:val="en-US"/>
        </w:rPr>
        <w:t>.</w:t>
      </w:r>
    </w:p>
    <w:p w14:paraId="0E126BF3" w14:textId="5B4B51BB" w:rsidR="003D4B50" w:rsidRPr="00AD14CB" w:rsidRDefault="003D4B50" w:rsidP="00AD14CB">
      <w:pPr>
        <w:pStyle w:val="IEEEParagraph"/>
        <w:spacing w:line="276" w:lineRule="auto"/>
        <w:ind w:firstLine="426"/>
        <w:rPr>
          <w:rFonts w:ascii="Century" w:hAnsi="Century"/>
          <w:lang w:val="en-US"/>
        </w:rPr>
      </w:pPr>
      <w:proofErr w:type="spellStart"/>
      <w:r w:rsidRPr="00AD14CB">
        <w:rPr>
          <w:rFonts w:ascii="Century" w:hAnsi="Century"/>
          <w:lang w:val="en-US"/>
        </w:rPr>
        <w:t>Materi</w:t>
      </w:r>
      <w:proofErr w:type="spellEnd"/>
      <w:r w:rsidRPr="00AD14CB">
        <w:rPr>
          <w:rFonts w:ascii="Century" w:hAnsi="Century"/>
          <w:lang w:val="en-US"/>
        </w:rPr>
        <w:t xml:space="preserve"> </w:t>
      </w:r>
      <w:proofErr w:type="spellStart"/>
      <w:r w:rsidRPr="00AD14CB">
        <w:rPr>
          <w:rFonts w:ascii="Century" w:hAnsi="Century"/>
          <w:lang w:val="en-US"/>
        </w:rPr>
        <w:t>pengabdian</w:t>
      </w:r>
      <w:proofErr w:type="spellEnd"/>
      <w:r w:rsidRPr="00AD14CB">
        <w:rPr>
          <w:rFonts w:ascii="Century" w:hAnsi="Century"/>
          <w:lang w:val="en-US"/>
        </w:rPr>
        <w:t xml:space="preserve"> </w:t>
      </w:r>
      <w:proofErr w:type="spellStart"/>
      <w:r w:rsidRPr="00AD14CB">
        <w:rPr>
          <w:rFonts w:ascii="Century" w:hAnsi="Century"/>
          <w:lang w:val="en-US"/>
        </w:rPr>
        <w:t>masyarakat</w:t>
      </w:r>
      <w:proofErr w:type="spellEnd"/>
      <w:r w:rsidRPr="00AD14CB">
        <w:rPr>
          <w:rFonts w:ascii="Century" w:hAnsi="Century"/>
          <w:lang w:val="en-US"/>
        </w:rPr>
        <w:t xml:space="preserve">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berfokus</w:t>
      </w:r>
      <w:proofErr w:type="spellEnd"/>
      <w:r w:rsidRPr="00AD14CB">
        <w:rPr>
          <w:rFonts w:ascii="Century" w:hAnsi="Century"/>
          <w:lang w:val="en-US"/>
        </w:rPr>
        <w:t xml:space="preserve"> pada </w:t>
      </w:r>
      <w:proofErr w:type="spellStart"/>
      <w:r w:rsidRPr="00AD14CB">
        <w:rPr>
          <w:rFonts w:ascii="Century" w:hAnsi="Century"/>
          <w:lang w:val="en-US"/>
        </w:rPr>
        <w:t>edukasi</w:t>
      </w:r>
      <w:proofErr w:type="spellEnd"/>
      <w:r w:rsidRPr="00AD14CB">
        <w:rPr>
          <w:rFonts w:ascii="Century" w:hAnsi="Century"/>
          <w:lang w:val="en-US"/>
        </w:rPr>
        <w:t xml:space="preserve"> </w:t>
      </w:r>
      <w:proofErr w:type="spellStart"/>
      <w:r w:rsidRPr="00AD14CB">
        <w:rPr>
          <w:rFonts w:ascii="Century" w:hAnsi="Century"/>
          <w:lang w:val="en-US"/>
        </w:rPr>
        <w:t>mengenai</w:t>
      </w:r>
      <w:proofErr w:type="spellEnd"/>
      <w:r w:rsidRPr="00AD14CB">
        <w:rPr>
          <w:rFonts w:ascii="Century" w:hAnsi="Century"/>
          <w:lang w:val="en-US"/>
        </w:rPr>
        <w:t xml:space="preserve"> </w:t>
      </w:r>
      <w:proofErr w:type="spellStart"/>
      <w:r w:rsidRPr="00AD14CB">
        <w:rPr>
          <w:rFonts w:ascii="Century" w:hAnsi="Century"/>
          <w:lang w:val="en-US"/>
        </w:rPr>
        <w:t>keamanan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di era digital, yang </w:t>
      </w:r>
      <w:proofErr w:type="spellStart"/>
      <w:r w:rsidRPr="00AD14CB">
        <w:rPr>
          <w:rFonts w:ascii="Century" w:hAnsi="Century"/>
          <w:lang w:val="en-US"/>
        </w:rPr>
        <w:t>semakin</w:t>
      </w:r>
      <w:proofErr w:type="spellEnd"/>
      <w:r w:rsidRPr="00AD14CB">
        <w:rPr>
          <w:rFonts w:ascii="Century" w:hAnsi="Century"/>
          <w:lang w:val="en-US"/>
        </w:rPr>
        <w:t xml:space="preserve"> </w:t>
      </w:r>
      <w:proofErr w:type="spellStart"/>
      <w:r w:rsidRPr="00AD14CB">
        <w:rPr>
          <w:rFonts w:ascii="Century" w:hAnsi="Century"/>
          <w:lang w:val="en-US"/>
        </w:rPr>
        <w:t>relevan</w:t>
      </w:r>
      <w:proofErr w:type="spellEnd"/>
      <w:r w:rsidRPr="00AD14CB">
        <w:rPr>
          <w:rFonts w:ascii="Century" w:hAnsi="Century"/>
          <w:lang w:val="en-US"/>
        </w:rPr>
        <w:t xml:space="preserve"> </w:t>
      </w:r>
      <w:proofErr w:type="spellStart"/>
      <w:r w:rsidRPr="00AD14CB">
        <w:rPr>
          <w:rFonts w:ascii="Century" w:hAnsi="Century"/>
          <w:lang w:val="en-US"/>
        </w:rPr>
        <w:t>dengan</w:t>
      </w:r>
      <w:proofErr w:type="spellEnd"/>
      <w:r w:rsidRPr="00AD14CB">
        <w:rPr>
          <w:rFonts w:ascii="Century" w:hAnsi="Century"/>
          <w:lang w:val="en-US"/>
        </w:rPr>
        <w:t xml:space="preserve"> </w:t>
      </w:r>
      <w:proofErr w:type="spellStart"/>
      <w:r w:rsidRPr="00AD14CB">
        <w:rPr>
          <w:rFonts w:ascii="Century" w:hAnsi="Century"/>
          <w:lang w:val="en-US"/>
        </w:rPr>
        <w:t>maraknya</w:t>
      </w:r>
      <w:proofErr w:type="spellEnd"/>
      <w:r w:rsidRPr="00AD14CB">
        <w:rPr>
          <w:rFonts w:ascii="Century" w:hAnsi="Century"/>
          <w:lang w:val="en-US"/>
        </w:rPr>
        <w:t xml:space="preserve"> </w:t>
      </w:r>
      <w:proofErr w:type="spellStart"/>
      <w:r w:rsidRPr="00AD14CB">
        <w:rPr>
          <w:rFonts w:ascii="Century" w:hAnsi="Century"/>
          <w:lang w:val="en-US"/>
        </w:rPr>
        <w:t>kasus</w:t>
      </w:r>
      <w:proofErr w:type="spellEnd"/>
      <w:r w:rsidRPr="00AD14CB">
        <w:rPr>
          <w:rFonts w:ascii="Century" w:hAnsi="Century"/>
          <w:lang w:val="en-US"/>
        </w:rPr>
        <w:t xml:space="preserve"> </w:t>
      </w:r>
      <w:proofErr w:type="spellStart"/>
      <w:r w:rsidRPr="00AD14CB">
        <w:rPr>
          <w:rFonts w:ascii="Century" w:hAnsi="Century"/>
          <w:lang w:val="en-US"/>
        </w:rPr>
        <w:t>penyalahgunaan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r w:rsidRPr="00AD14CB">
        <w:rPr>
          <w:rFonts w:ascii="Century" w:hAnsi="Century"/>
          <w:lang w:val="en-US"/>
        </w:rPr>
        <w:fldChar w:fldCharType="begin"/>
      </w:r>
      <w:r w:rsidRPr="00AD14CB">
        <w:rPr>
          <w:rFonts w:ascii="Century" w:hAnsi="Century"/>
          <w:lang w:val="en-US"/>
        </w:rPr>
        <w:instrText xml:space="preserve"> ADDIN EN.CITE &lt;EndNote&gt;&lt;Cite&gt;&lt;Author&gt;Manurung&lt;/Author&gt;&lt;Year&gt;2023&lt;/Year&gt;&lt;RecNum&gt;5934&lt;/RecNum&gt;&lt;DisplayText&gt;(Manurung et al., 2023)&lt;/DisplayText&gt;&lt;record&gt;&lt;rec-number&gt;5934&lt;/rec-number&gt;&lt;foreign-keys&gt;&lt;key app="EN" db-id="vzpzsrva7r9rpaewpdxxp0x5dzzesr999z00" timestamp="1729240682"&gt;5934&lt;/key&gt;&lt;/foreign-keys&gt;&lt;ref-type name="Journal Article"&gt;17&lt;/ref-type&gt;&lt;contributors&gt;&lt;authors&gt;&lt;author&gt;Manurung, Jonson&lt;/author&gt;&lt;author&gt;Sihombing, Agus Putra Emas&lt;/author&gt;&lt;author&gt;Pandiangan, Boyner&lt;/author&gt;&lt;/authors&gt;&lt;/contributors&gt;&lt;titles&gt;&lt;title&gt;Sosialisasi Dan Edukasi Tentang Keamanan Data Dan Privasi Di Era Digital Untuk Meningkatkan Kesadaran Dan Perlindungan Masyarakat&lt;/title&gt;&lt;secondary-title&gt;Jurnal Pengabdian Masyarakat Nauli&lt;/secondary-title&gt;&lt;/titles&gt;&lt;periodical&gt;&lt;full-title&gt;Jurnal Pengabdian Masyarakat Nauli&lt;/full-title&gt;&lt;/periodical&gt;&lt;pages&gt;1-7&lt;/pages&gt;&lt;volume&gt;2&lt;/volume&gt;&lt;number&gt;1&lt;/number&gt;&lt;dates&gt;&lt;year&gt;2023&lt;/year&gt;&lt;/dates&gt;&lt;isbn&gt;2985-3702&lt;/isbn&gt;&lt;urls&gt;&lt;/urls&gt;&lt;/record&gt;&lt;/Cite&gt;&lt;/EndNote&gt;</w:instrText>
      </w:r>
      <w:r w:rsidRPr="00AD14CB">
        <w:rPr>
          <w:rFonts w:ascii="Century" w:hAnsi="Century"/>
          <w:lang w:val="en-US"/>
        </w:rPr>
        <w:fldChar w:fldCharType="separate"/>
      </w:r>
      <w:r w:rsidRPr="00AD14CB">
        <w:rPr>
          <w:rFonts w:ascii="Century" w:hAnsi="Century"/>
          <w:noProof/>
          <w:lang w:val="en-US"/>
        </w:rPr>
        <w:t>(Manurung et al., 2023)</w:t>
      </w:r>
      <w:r w:rsidRPr="00AD14CB">
        <w:rPr>
          <w:rFonts w:ascii="Century" w:hAnsi="Century"/>
          <w:lang w:val="en-US"/>
        </w:rPr>
        <w:fldChar w:fldCharType="end"/>
      </w:r>
      <w:r w:rsidRPr="00AD14CB">
        <w:rPr>
          <w:rFonts w:ascii="Century" w:hAnsi="Century"/>
          <w:lang w:val="en-US"/>
        </w:rPr>
        <w:t xml:space="preserve">. </w:t>
      </w:r>
      <w:proofErr w:type="spellStart"/>
      <w:r w:rsidRPr="00AD14CB">
        <w:rPr>
          <w:rFonts w:ascii="Century" w:hAnsi="Century"/>
          <w:lang w:val="en-US"/>
        </w:rPr>
        <w:t>Dalam</w:t>
      </w:r>
      <w:proofErr w:type="spellEnd"/>
      <w:r w:rsidRPr="00AD14CB">
        <w:rPr>
          <w:rFonts w:ascii="Century" w:hAnsi="Century"/>
          <w:lang w:val="en-US"/>
        </w:rPr>
        <w:t xml:space="preserve"> </w:t>
      </w:r>
      <w:proofErr w:type="spellStart"/>
      <w:r w:rsidRPr="00AD14CB">
        <w:rPr>
          <w:rFonts w:ascii="Century" w:hAnsi="Century"/>
          <w:lang w:val="en-US"/>
        </w:rPr>
        <w:t>kegiatan</w:t>
      </w:r>
      <w:proofErr w:type="spellEnd"/>
      <w:r w:rsidRPr="00AD14CB">
        <w:rPr>
          <w:rFonts w:ascii="Century" w:hAnsi="Century"/>
          <w:lang w:val="en-US"/>
        </w:rPr>
        <w:t xml:space="preserve">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disampaikan</w:t>
      </w:r>
      <w:proofErr w:type="spellEnd"/>
      <w:r w:rsidRPr="00AD14CB">
        <w:rPr>
          <w:rFonts w:ascii="Century" w:hAnsi="Century"/>
          <w:lang w:val="en-US"/>
        </w:rPr>
        <w:t xml:space="preserve"> </w:t>
      </w:r>
      <w:proofErr w:type="spellStart"/>
      <w:r w:rsidRPr="00AD14CB">
        <w:rPr>
          <w:rFonts w:ascii="Century" w:hAnsi="Century"/>
          <w:lang w:val="en-US"/>
        </w:rPr>
        <w:t>regulasi</w:t>
      </w:r>
      <w:proofErr w:type="spellEnd"/>
      <w:r w:rsidRPr="00AD14CB">
        <w:rPr>
          <w:rFonts w:ascii="Century" w:hAnsi="Century"/>
          <w:lang w:val="en-US"/>
        </w:rPr>
        <w:t xml:space="preserve"> </w:t>
      </w:r>
      <w:proofErr w:type="spellStart"/>
      <w:r w:rsidRPr="00AD14CB">
        <w:rPr>
          <w:rFonts w:ascii="Century" w:hAnsi="Century"/>
          <w:lang w:val="en-US"/>
        </w:rPr>
        <w:t>terbaru</w:t>
      </w:r>
      <w:proofErr w:type="spellEnd"/>
      <w:r w:rsidRPr="00AD14CB">
        <w:rPr>
          <w:rFonts w:ascii="Century" w:hAnsi="Century"/>
          <w:lang w:val="en-US"/>
        </w:rPr>
        <w:t xml:space="preserve"> </w:t>
      </w:r>
      <w:proofErr w:type="spellStart"/>
      <w:r w:rsidRPr="00AD14CB">
        <w:rPr>
          <w:rFonts w:ascii="Century" w:hAnsi="Century"/>
          <w:lang w:val="en-US"/>
        </w:rPr>
        <w:t>mengenai</w:t>
      </w:r>
      <w:proofErr w:type="spellEnd"/>
      <w:r w:rsidRPr="00AD14CB">
        <w:rPr>
          <w:rFonts w:ascii="Century" w:hAnsi="Century"/>
          <w:lang w:val="en-US"/>
        </w:rPr>
        <w:t xml:space="preserve"> </w:t>
      </w:r>
      <w:proofErr w:type="spellStart"/>
      <w:r w:rsidRPr="00AD14CB">
        <w:rPr>
          <w:rFonts w:ascii="Century" w:hAnsi="Century"/>
          <w:lang w:val="en-US"/>
        </w:rPr>
        <w:t>perlindungan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di Indonesia, </w:t>
      </w:r>
      <w:proofErr w:type="spellStart"/>
      <w:r w:rsidRPr="00AD14CB">
        <w:rPr>
          <w:rFonts w:ascii="Century" w:hAnsi="Century"/>
          <w:lang w:val="en-US"/>
        </w:rPr>
        <w:t>termasuk</w:t>
      </w:r>
      <w:proofErr w:type="spellEnd"/>
      <w:r w:rsidRPr="00AD14CB">
        <w:rPr>
          <w:rFonts w:ascii="Century" w:hAnsi="Century"/>
          <w:lang w:val="en-US"/>
        </w:rPr>
        <w:t xml:space="preserve"> </w:t>
      </w:r>
      <w:proofErr w:type="spellStart"/>
      <w:r w:rsidRPr="00AD14CB">
        <w:rPr>
          <w:rFonts w:ascii="Century" w:hAnsi="Century"/>
          <w:lang w:val="en-US"/>
        </w:rPr>
        <w:t>Undang-Undang</w:t>
      </w:r>
      <w:proofErr w:type="spellEnd"/>
      <w:r w:rsidRPr="00AD14CB">
        <w:rPr>
          <w:rFonts w:ascii="Century" w:hAnsi="Century"/>
          <w:lang w:val="en-US"/>
        </w:rPr>
        <w:t xml:space="preserve"> No. 27 </w:t>
      </w:r>
      <w:proofErr w:type="spellStart"/>
      <w:r w:rsidRPr="00AD14CB">
        <w:rPr>
          <w:rFonts w:ascii="Century" w:hAnsi="Century"/>
          <w:lang w:val="en-US"/>
        </w:rPr>
        <w:t>Tahun</w:t>
      </w:r>
      <w:proofErr w:type="spellEnd"/>
      <w:r w:rsidRPr="00AD14CB">
        <w:rPr>
          <w:rFonts w:ascii="Century" w:hAnsi="Century"/>
          <w:lang w:val="en-US"/>
        </w:rPr>
        <w:t xml:space="preserve"> 2022 yang </w:t>
      </w:r>
      <w:proofErr w:type="spellStart"/>
      <w:r w:rsidRPr="00AD14CB">
        <w:rPr>
          <w:rFonts w:ascii="Century" w:hAnsi="Century"/>
          <w:lang w:val="en-US"/>
        </w:rPr>
        <w:t>mengatur</w:t>
      </w:r>
      <w:proofErr w:type="spellEnd"/>
      <w:r w:rsidRPr="00AD14CB">
        <w:rPr>
          <w:rFonts w:ascii="Century" w:hAnsi="Century"/>
          <w:lang w:val="en-US"/>
        </w:rPr>
        <w:t xml:space="preserve"> </w:t>
      </w:r>
      <w:proofErr w:type="spellStart"/>
      <w:r w:rsidRPr="00AD14CB">
        <w:rPr>
          <w:rFonts w:ascii="Century" w:hAnsi="Century"/>
          <w:lang w:val="en-US"/>
        </w:rPr>
        <w:t>penggunaan</w:t>
      </w:r>
      <w:proofErr w:type="spellEnd"/>
      <w:r w:rsidRPr="00AD14CB">
        <w:rPr>
          <w:rFonts w:ascii="Century" w:hAnsi="Century"/>
          <w:lang w:val="en-US"/>
        </w:rPr>
        <w:t xml:space="preserve">, </w:t>
      </w:r>
      <w:proofErr w:type="spellStart"/>
      <w:r w:rsidRPr="00AD14CB">
        <w:rPr>
          <w:rFonts w:ascii="Century" w:hAnsi="Century"/>
          <w:lang w:val="en-US"/>
        </w:rPr>
        <w:t>penyebaran</w:t>
      </w:r>
      <w:proofErr w:type="spellEnd"/>
      <w:r w:rsidRPr="00AD14CB">
        <w:rPr>
          <w:rFonts w:ascii="Century" w:hAnsi="Century"/>
          <w:lang w:val="en-US"/>
        </w:rPr>
        <w:t xml:space="preserve">, dan </w:t>
      </w:r>
      <w:proofErr w:type="spellStart"/>
      <w:r w:rsidRPr="00AD14CB">
        <w:rPr>
          <w:rFonts w:ascii="Century" w:hAnsi="Century"/>
          <w:lang w:val="en-US"/>
        </w:rPr>
        <w:t>sanksi</w:t>
      </w:r>
      <w:proofErr w:type="spellEnd"/>
      <w:r w:rsidRPr="00AD14CB">
        <w:rPr>
          <w:rFonts w:ascii="Century" w:hAnsi="Century"/>
          <w:lang w:val="en-US"/>
        </w:rPr>
        <w:t xml:space="preserve"> </w:t>
      </w:r>
      <w:proofErr w:type="spellStart"/>
      <w:r w:rsidRPr="00AD14CB">
        <w:rPr>
          <w:rFonts w:ascii="Century" w:hAnsi="Century"/>
          <w:lang w:val="en-US"/>
        </w:rPr>
        <w:t>terkait</w:t>
      </w:r>
      <w:proofErr w:type="spellEnd"/>
      <w:r w:rsidRPr="00AD14CB">
        <w:rPr>
          <w:rFonts w:ascii="Century" w:hAnsi="Century"/>
          <w:lang w:val="en-US"/>
        </w:rPr>
        <w:t xml:space="preserve"> </w:t>
      </w:r>
      <w:proofErr w:type="spellStart"/>
      <w:r w:rsidRPr="00AD14CB">
        <w:rPr>
          <w:rFonts w:ascii="Century" w:hAnsi="Century"/>
          <w:lang w:val="en-US"/>
        </w:rPr>
        <w:t>pelanggaran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Beberapa</w:t>
      </w:r>
      <w:proofErr w:type="spellEnd"/>
      <w:r w:rsidRPr="00AD14CB">
        <w:rPr>
          <w:rFonts w:ascii="Century" w:hAnsi="Century"/>
          <w:lang w:val="en-US"/>
        </w:rPr>
        <w:t xml:space="preserve"> </w:t>
      </w:r>
      <w:proofErr w:type="spellStart"/>
      <w:r w:rsidRPr="00AD14CB">
        <w:rPr>
          <w:rFonts w:ascii="Century" w:hAnsi="Century"/>
          <w:lang w:val="en-US"/>
        </w:rPr>
        <w:t>jenis</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yang </w:t>
      </w:r>
      <w:proofErr w:type="spellStart"/>
      <w:r w:rsidRPr="00AD14CB">
        <w:rPr>
          <w:rFonts w:ascii="Century" w:hAnsi="Century"/>
          <w:lang w:val="en-US"/>
        </w:rPr>
        <w:t>dibahas</w:t>
      </w:r>
      <w:proofErr w:type="spellEnd"/>
      <w:r w:rsidRPr="00AD14CB">
        <w:rPr>
          <w:rFonts w:ascii="Century" w:hAnsi="Century"/>
          <w:lang w:val="en-US"/>
        </w:rPr>
        <w:t xml:space="preserve"> </w:t>
      </w:r>
      <w:proofErr w:type="spellStart"/>
      <w:r w:rsidRPr="00AD14CB">
        <w:rPr>
          <w:rFonts w:ascii="Century" w:hAnsi="Century"/>
          <w:lang w:val="en-US"/>
        </w:rPr>
        <w:t>mencakup</w:t>
      </w:r>
      <w:proofErr w:type="spellEnd"/>
      <w:r w:rsidRPr="00AD14CB">
        <w:rPr>
          <w:rFonts w:ascii="Century" w:hAnsi="Century"/>
          <w:lang w:val="en-US"/>
        </w:rPr>
        <w:t xml:space="preserve"> data </w:t>
      </w:r>
      <w:proofErr w:type="spellStart"/>
      <w:r w:rsidRPr="00AD14CB">
        <w:rPr>
          <w:rFonts w:ascii="Century" w:hAnsi="Century"/>
          <w:lang w:val="en-US"/>
        </w:rPr>
        <w:t>bersifat</w:t>
      </w:r>
      <w:proofErr w:type="spellEnd"/>
      <w:r w:rsidRPr="00AD14CB">
        <w:rPr>
          <w:rFonts w:ascii="Century" w:hAnsi="Century"/>
          <w:lang w:val="en-US"/>
        </w:rPr>
        <w:t xml:space="preserve"> </w:t>
      </w:r>
      <w:proofErr w:type="spellStart"/>
      <w:r w:rsidRPr="00AD14CB">
        <w:rPr>
          <w:rFonts w:ascii="Century" w:hAnsi="Century"/>
          <w:lang w:val="en-US"/>
        </w:rPr>
        <w:t>spesifik</w:t>
      </w:r>
      <w:proofErr w:type="spellEnd"/>
      <w:r w:rsidRPr="00AD14CB">
        <w:rPr>
          <w:rFonts w:ascii="Century" w:hAnsi="Century"/>
          <w:lang w:val="en-US"/>
        </w:rPr>
        <w:t xml:space="preserve">, </w:t>
      </w:r>
      <w:proofErr w:type="spellStart"/>
      <w:r w:rsidRPr="00AD14CB">
        <w:rPr>
          <w:rFonts w:ascii="Century" w:hAnsi="Century"/>
          <w:lang w:val="en-US"/>
        </w:rPr>
        <w:t>seperti</w:t>
      </w:r>
      <w:proofErr w:type="spellEnd"/>
      <w:r w:rsidRPr="00AD14CB">
        <w:rPr>
          <w:rFonts w:ascii="Century" w:hAnsi="Century"/>
          <w:lang w:val="en-US"/>
        </w:rPr>
        <w:t xml:space="preserve"> data </w:t>
      </w:r>
      <w:proofErr w:type="spellStart"/>
      <w:r w:rsidRPr="00AD14CB">
        <w:rPr>
          <w:rFonts w:ascii="Century" w:hAnsi="Century"/>
          <w:lang w:val="en-US"/>
        </w:rPr>
        <w:t>kesehatan</w:t>
      </w:r>
      <w:proofErr w:type="spellEnd"/>
      <w:r w:rsidRPr="00AD14CB">
        <w:rPr>
          <w:rFonts w:ascii="Century" w:hAnsi="Century"/>
          <w:lang w:val="en-US"/>
        </w:rPr>
        <w:t xml:space="preserve"> dan </w:t>
      </w:r>
      <w:proofErr w:type="spellStart"/>
      <w:r w:rsidRPr="00AD14CB">
        <w:rPr>
          <w:rFonts w:ascii="Century" w:hAnsi="Century"/>
          <w:lang w:val="en-US"/>
        </w:rPr>
        <w:t>keuangan</w:t>
      </w:r>
      <w:proofErr w:type="spellEnd"/>
      <w:r w:rsidRPr="00AD14CB">
        <w:rPr>
          <w:rFonts w:ascii="Century" w:hAnsi="Century"/>
          <w:lang w:val="en-US"/>
        </w:rPr>
        <w:t xml:space="preserve">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serta</w:t>
      </w:r>
      <w:proofErr w:type="spellEnd"/>
      <w:r w:rsidRPr="00AD14CB">
        <w:rPr>
          <w:rFonts w:ascii="Century" w:hAnsi="Century"/>
          <w:lang w:val="en-US"/>
        </w:rPr>
        <w:t xml:space="preserve"> data </w:t>
      </w:r>
      <w:proofErr w:type="spellStart"/>
      <w:r w:rsidRPr="00AD14CB">
        <w:rPr>
          <w:rFonts w:ascii="Century" w:hAnsi="Century"/>
          <w:lang w:val="en-US"/>
        </w:rPr>
        <w:t>umum</w:t>
      </w:r>
      <w:proofErr w:type="spellEnd"/>
      <w:r w:rsidRPr="00AD14CB">
        <w:rPr>
          <w:rFonts w:ascii="Century" w:hAnsi="Century"/>
          <w:lang w:val="en-US"/>
        </w:rPr>
        <w:t xml:space="preserve"> </w:t>
      </w:r>
      <w:proofErr w:type="spellStart"/>
      <w:r w:rsidRPr="00AD14CB">
        <w:rPr>
          <w:rFonts w:ascii="Century" w:hAnsi="Century"/>
          <w:lang w:val="en-US"/>
        </w:rPr>
        <w:t>seperti</w:t>
      </w:r>
      <w:proofErr w:type="spellEnd"/>
      <w:r w:rsidRPr="00AD14CB">
        <w:rPr>
          <w:rFonts w:ascii="Century" w:hAnsi="Century"/>
          <w:lang w:val="en-US"/>
        </w:rPr>
        <w:t xml:space="preserve"> </w:t>
      </w:r>
      <w:proofErr w:type="spellStart"/>
      <w:r w:rsidRPr="00AD14CB">
        <w:rPr>
          <w:rFonts w:ascii="Century" w:hAnsi="Century"/>
          <w:lang w:val="en-US"/>
        </w:rPr>
        <w:t>nama</w:t>
      </w:r>
      <w:proofErr w:type="spellEnd"/>
      <w:r w:rsidRPr="00AD14CB">
        <w:rPr>
          <w:rFonts w:ascii="Century" w:hAnsi="Century"/>
          <w:lang w:val="en-US"/>
        </w:rPr>
        <w:t xml:space="preserve"> </w:t>
      </w:r>
      <w:proofErr w:type="spellStart"/>
      <w:r w:rsidRPr="00AD14CB">
        <w:rPr>
          <w:rFonts w:ascii="Century" w:hAnsi="Century"/>
          <w:lang w:val="en-US"/>
        </w:rPr>
        <w:t>lengkap</w:t>
      </w:r>
      <w:proofErr w:type="spellEnd"/>
      <w:r w:rsidRPr="00AD14CB">
        <w:rPr>
          <w:rFonts w:ascii="Century" w:hAnsi="Century"/>
          <w:lang w:val="en-US"/>
        </w:rPr>
        <w:t xml:space="preserve"> dan </w:t>
      </w:r>
      <w:proofErr w:type="spellStart"/>
      <w:r w:rsidRPr="00AD14CB">
        <w:rPr>
          <w:rFonts w:ascii="Century" w:hAnsi="Century"/>
          <w:lang w:val="en-US"/>
        </w:rPr>
        <w:t>nomor</w:t>
      </w:r>
      <w:proofErr w:type="spellEnd"/>
      <w:r w:rsidRPr="00AD14CB">
        <w:rPr>
          <w:rFonts w:ascii="Century" w:hAnsi="Century"/>
          <w:lang w:val="en-US"/>
        </w:rPr>
        <w:t xml:space="preserve"> </w:t>
      </w:r>
      <w:proofErr w:type="spellStart"/>
      <w:r w:rsidRPr="00AD14CB">
        <w:rPr>
          <w:rFonts w:ascii="Century" w:hAnsi="Century"/>
          <w:lang w:val="en-US"/>
        </w:rPr>
        <w:t>ponsel</w:t>
      </w:r>
      <w:proofErr w:type="spellEnd"/>
      <w:r w:rsidRPr="00AD14CB">
        <w:rPr>
          <w:rFonts w:ascii="Century" w:hAnsi="Century"/>
          <w:lang w:val="en-US"/>
        </w:rPr>
        <w:t xml:space="preserve">. </w:t>
      </w:r>
      <w:proofErr w:type="spellStart"/>
      <w:r w:rsidRPr="00AD14CB">
        <w:rPr>
          <w:rFonts w:ascii="Century" w:hAnsi="Century"/>
          <w:lang w:val="en-US"/>
        </w:rPr>
        <w:t>Materi</w:t>
      </w:r>
      <w:proofErr w:type="spellEnd"/>
      <w:r w:rsidRPr="00AD14CB">
        <w:rPr>
          <w:rFonts w:ascii="Century" w:hAnsi="Century"/>
          <w:lang w:val="en-US"/>
        </w:rPr>
        <w:t xml:space="preserve">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bertujuan</w:t>
      </w:r>
      <w:proofErr w:type="spellEnd"/>
      <w:r w:rsidRPr="00AD14CB">
        <w:rPr>
          <w:rFonts w:ascii="Century" w:hAnsi="Century"/>
          <w:lang w:val="en-US"/>
        </w:rPr>
        <w:t xml:space="preserve"> </w:t>
      </w:r>
      <w:proofErr w:type="spellStart"/>
      <w:r w:rsidRPr="00AD14CB">
        <w:rPr>
          <w:rFonts w:ascii="Century" w:hAnsi="Century"/>
          <w:lang w:val="en-US"/>
        </w:rPr>
        <w:t>untuk</w:t>
      </w:r>
      <w:proofErr w:type="spellEnd"/>
      <w:r w:rsidRPr="00AD14CB">
        <w:rPr>
          <w:rFonts w:ascii="Century" w:hAnsi="Century"/>
          <w:lang w:val="en-US"/>
        </w:rPr>
        <w:t xml:space="preserve"> </w:t>
      </w:r>
      <w:proofErr w:type="spellStart"/>
      <w:r w:rsidRPr="00AD14CB">
        <w:rPr>
          <w:rFonts w:ascii="Century" w:hAnsi="Century"/>
          <w:lang w:val="en-US"/>
        </w:rPr>
        <w:t>memberikan</w:t>
      </w:r>
      <w:proofErr w:type="spellEnd"/>
      <w:r w:rsidRPr="00AD14CB">
        <w:rPr>
          <w:rFonts w:ascii="Century" w:hAnsi="Century"/>
          <w:lang w:val="en-US"/>
        </w:rPr>
        <w:t xml:space="preserve"> </w:t>
      </w:r>
      <w:proofErr w:type="spellStart"/>
      <w:r w:rsidRPr="00AD14CB">
        <w:rPr>
          <w:rFonts w:ascii="Century" w:hAnsi="Century"/>
          <w:lang w:val="en-US"/>
        </w:rPr>
        <w:t>pemahaman</w:t>
      </w:r>
      <w:proofErr w:type="spellEnd"/>
      <w:r w:rsidRPr="00AD14CB">
        <w:rPr>
          <w:rFonts w:ascii="Century" w:hAnsi="Century"/>
          <w:lang w:val="en-US"/>
        </w:rPr>
        <w:t xml:space="preserve"> </w:t>
      </w:r>
      <w:proofErr w:type="spellStart"/>
      <w:r w:rsidRPr="00AD14CB">
        <w:rPr>
          <w:rFonts w:ascii="Century" w:hAnsi="Century"/>
          <w:lang w:val="en-US"/>
        </w:rPr>
        <w:t>kepada</w:t>
      </w:r>
      <w:proofErr w:type="spellEnd"/>
      <w:r w:rsidRPr="00AD14CB">
        <w:rPr>
          <w:rFonts w:ascii="Century" w:hAnsi="Century"/>
          <w:lang w:val="en-US"/>
        </w:rPr>
        <w:t xml:space="preserve"> </w:t>
      </w:r>
      <w:proofErr w:type="spellStart"/>
      <w:r w:rsidRPr="00AD14CB">
        <w:rPr>
          <w:rFonts w:ascii="Century" w:hAnsi="Century"/>
          <w:lang w:val="en-US"/>
        </w:rPr>
        <w:t>masyarakat</w:t>
      </w:r>
      <w:proofErr w:type="spellEnd"/>
      <w:r w:rsidRPr="00AD14CB">
        <w:rPr>
          <w:rFonts w:ascii="Century" w:hAnsi="Century"/>
          <w:lang w:val="en-US"/>
        </w:rPr>
        <w:t xml:space="preserve"> agar </w:t>
      </w:r>
      <w:proofErr w:type="spellStart"/>
      <w:r w:rsidRPr="00AD14CB">
        <w:rPr>
          <w:rFonts w:ascii="Century" w:hAnsi="Century"/>
          <w:lang w:val="en-US"/>
        </w:rPr>
        <w:t>lebih</w:t>
      </w:r>
      <w:proofErr w:type="spellEnd"/>
      <w:r w:rsidRPr="00AD14CB">
        <w:rPr>
          <w:rFonts w:ascii="Century" w:hAnsi="Century"/>
          <w:lang w:val="en-US"/>
        </w:rPr>
        <w:t xml:space="preserve"> </w:t>
      </w:r>
      <w:proofErr w:type="spellStart"/>
      <w:r w:rsidRPr="00AD14CB">
        <w:rPr>
          <w:rFonts w:ascii="Century" w:hAnsi="Century"/>
          <w:lang w:val="en-US"/>
        </w:rPr>
        <w:t>bijak</w:t>
      </w:r>
      <w:proofErr w:type="spellEnd"/>
      <w:r w:rsidRPr="00AD14CB">
        <w:rPr>
          <w:rFonts w:ascii="Century" w:hAnsi="Century"/>
          <w:lang w:val="en-US"/>
        </w:rPr>
        <w:t xml:space="preserve"> </w:t>
      </w:r>
      <w:proofErr w:type="spellStart"/>
      <w:r w:rsidRPr="00AD14CB">
        <w:rPr>
          <w:rFonts w:ascii="Century" w:hAnsi="Century"/>
          <w:lang w:val="en-US"/>
        </w:rPr>
        <w:t>dalam</w:t>
      </w:r>
      <w:proofErr w:type="spellEnd"/>
      <w:r w:rsidRPr="00AD14CB">
        <w:rPr>
          <w:rFonts w:ascii="Century" w:hAnsi="Century"/>
          <w:lang w:val="en-US"/>
        </w:rPr>
        <w:t xml:space="preserve"> </w:t>
      </w:r>
      <w:proofErr w:type="spellStart"/>
      <w:r w:rsidRPr="00AD14CB">
        <w:rPr>
          <w:rFonts w:ascii="Century" w:hAnsi="Century"/>
          <w:lang w:val="en-US"/>
        </w:rPr>
        <w:t>berbagi</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di dunia digital.</w:t>
      </w:r>
    </w:p>
    <w:p w14:paraId="55BF062E" w14:textId="15063A0D" w:rsidR="001D173A" w:rsidRPr="00AD14CB" w:rsidRDefault="001D173A" w:rsidP="00AD14CB">
      <w:pPr>
        <w:pStyle w:val="IEEEParagraph"/>
        <w:spacing w:line="276" w:lineRule="auto"/>
        <w:ind w:firstLine="426"/>
        <w:rPr>
          <w:rFonts w:ascii="Century" w:hAnsi="Century"/>
          <w:lang w:val="en-US"/>
        </w:rPr>
      </w:pPr>
      <w:proofErr w:type="spellStart"/>
      <w:r w:rsidRPr="00AD14CB">
        <w:rPr>
          <w:rFonts w:ascii="Century" w:hAnsi="Century"/>
          <w:lang w:val="en-US"/>
        </w:rPr>
        <w:t>Selain</w:t>
      </w:r>
      <w:proofErr w:type="spellEnd"/>
      <w:r w:rsidRPr="00AD14CB">
        <w:rPr>
          <w:rFonts w:ascii="Century" w:hAnsi="Century"/>
          <w:lang w:val="en-US"/>
        </w:rPr>
        <w:t xml:space="preserve"> </w:t>
      </w:r>
      <w:proofErr w:type="spellStart"/>
      <w:r w:rsidR="0034576B" w:rsidRPr="00AD14CB">
        <w:rPr>
          <w:rFonts w:ascii="Century" w:hAnsi="Century"/>
          <w:lang w:val="en-US"/>
        </w:rPr>
        <w:t>sosialisasi</w:t>
      </w:r>
      <w:proofErr w:type="spellEnd"/>
      <w:r w:rsidR="0034576B" w:rsidRPr="00AD14CB">
        <w:rPr>
          <w:rFonts w:ascii="Century" w:hAnsi="Century"/>
          <w:lang w:val="en-US"/>
        </w:rPr>
        <w:t xml:space="preserve"> </w:t>
      </w:r>
      <w:proofErr w:type="spellStart"/>
      <w:r w:rsidR="0034576B" w:rsidRPr="00AD14CB">
        <w:rPr>
          <w:rFonts w:ascii="Century" w:hAnsi="Century"/>
          <w:lang w:val="en-US"/>
        </w:rPr>
        <w:t>terkait</w:t>
      </w:r>
      <w:proofErr w:type="spellEnd"/>
      <w:r w:rsidR="0034576B" w:rsidRPr="00AD14CB">
        <w:rPr>
          <w:rFonts w:ascii="Century" w:hAnsi="Century"/>
          <w:lang w:val="en-US"/>
        </w:rPr>
        <w:t xml:space="preserve"> </w:t>
      </w:r>
      <w:proofErr w:type="spellStart"/>
      <w:r w:rsidRPr="00AD14CB">
        <w:rPr>
          <w:rFonts w:ascii="Century" w:hAnsi="Century"/>
          <w:lang w:val="en-US"/>
        </w:rPr>
        <w:t>regulasi</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juga </w:t>
      </w:r>
      <w:proofErr w:type="spellStart"/>
      <w:r w:rsidRPr="00AD14CB">
        <w:rPr>
          <w:rFonts w:ascii="Century" w:hAnsi="Century"/>
          <w:lang w:val="en-US"/>
        </w:rPr>
        <w:t>dibekali</w:t>
      </w:r>
      <w:proofErr w:type="spellEnd"/>
      <w:r w:rsidRPr="00AD14CB">
        <w:rPr>
          <w:rFonts w:ascii="Century" w:hAnsi="Century"/>
          <w:lang w:val="en-US"/>
        </w:rPr>
        <w:t xml:space="preserve"> </w:t>
      </w:r>
      <w:proofErr w:type="spellStart"/>
      <w:r w:rsidRPr="00AD14CB">
        <w:rPr>
          <w:rFonts w:ascii="Century" w:hAnsi="Century"/>
          <w:lang w:val="en-US"/>
        </w:rPr>
        <w:t>dengan</w:t>
      </w:r>
      <w:proofErr w:type="spellEnd"/>
      <w:r w:rsidRPr="00AD14CB">
        <w:rPr>
          <w:rFonts w:ascii="Century" w:hAnsi="Century"/>
          <w:lang w:val="en-US"/>
        </w:rPr>
        <w:t xml:space="preserve"> </w:t>
      </w:r>
      <w:proofErr w:type="spellStart"/>
      <w:r w:rsidRPr="00AD14CB">
        <w:rPr>
          <w:rFonts w:ascii="Century" w:hAnsi="Century"/>
          <w:lang w:val="en-US"/>
        </w:rPr>
        <w:t>pengetahuan</w:t>
      </w:r>
      <w:proofErr w:type="spellEnd"/>
      <w:r w:rsidRPr="00AD14CB">
        <w:rPr>
          <w:rFonts w:ascii="Century" w:hAnsi="Century"/>
          <w:lang w:val="en-US"/>
        </w:rPr>
        <w:t xml:space="preserve"> </w:t>
      </w:r>
      <w:proofErr w:type="spellStart"/>
      <w:r w:rsidRPr="00AD14CB">
        <w:rPr>
          <w:rFonts w:ascii="Century" w:hAnsi="Century"/>
          <w:lang w:val="en-US"/>
        </w:rPr>
        <w:t>tentang</w:t>
      </w:r>
      <w:proofErr w:type="spellEnd"/>
      <w:r w:rsidRPr="00AD14CB">
        <w:rPr>
          <w:rFonts w:ascii="Century" w:hAnsi="Century"/>
          <w:lang w:val="en-US"/>
        </w:rPr>
        <w:t xml:space="preserve"> </w:t>
      </w:r>
      <w:proofErr w:type="spellStart"/>
      <w:r w:rsidRPr="00AD14CB">
        <w:rPr>
          <w:rFonts w:ascii="Century" w:hAnsi="Century"/>
          <w:lang w:val="en-US"/>
        </w:rPr>
        <w:t>delapan</w:t>
      </w:r>
      <w:proofErr w:type="spellEnd"/>
      <w:r w:rsidRPr="00AD14CB">
        <w:rPr>
          <w:rFonts w:ascii="Century" w:hAnsi="Century"/>
          <w:lang w:val="en-US"/>
        </w:rPr>
        <w:t xml:space="preserve"> </w:t>
      </w:r>
      <w:proofErr w:type="spellStart"/>
      <w:r w:rsidRPr="00AD14CB">
        <w:rPr>
          <w:rFonts w:ascii="Century" w:hAnsi="Century"/>
          <w:lang w:val="en-US"/>
        </w:rPr>
        <w:t>indikator</w:t>
      </w:r>
      <w:proofErr w:type="spellEnd"/>
      <w:r w:rsidRPr="00AD14CB">
        <w:rPr>
          <w:rFonts w:ascii="Century" w:hAnsi="Century"/>
          <w:lang w:val="en-US"/>
        </w:rPr>
        <w:t xml:space="preserve"> </w:t>
      </w:r>
      <w:proofErr w:type="spellStart"/>
      <w:r w:rsidRPr="00AD14CB">
        <w:rPr>
          <w:rFonts w:ascii="Century" w:hAnsi="Century"/>
          <w:lang w:val="en-US"/>
        </w:rPr>
        <w:t>keamanan</w:t>
      </w:r>
      <w:proofErr w:type="spellEnd"/>
      <w:r w:rsidRPr="00AD14CB">
        <w:rPr>
          <w:rFonts w:ascii="Century" w:hAnsi="Century"/>
          <w:lang w:val="en-US"/>
        </w:rPr>
        <w:t xml:space="preserve"> digital yang </w:t>
      </w:r>
      <w:proofErr w:type="spellStart"/>
      <w:r w:rsidRPr="00AD14CB">
        <w:rPr>
          <w:rFonts w:ascii="Century" w:hAnsi="Century"/>
          <w:lang w:val="en-US"/>
        </w:rPr>
        <w:t>diharapkan</w:t>
      </w:r>
      <w:proofErr w:type="spellEnd"/>
      <w:r w:rsidRPr="00AD14CB">
        <w:rPr>
          <w:rFonts w:ascii="Century" w:hAnsi="Century"/>
          <w:lang w:val="en-US"/>
        </w:rPr>
        <w:t xml:space="preserve"> </w:t>
      </w:r>
      <w:proofErr w:type="spellStart"/>
      <w:r w:rsidRPr="00AD14CB">
        <w:rPr>
          <w:rFonts w:ascii="Century" w:hAnsi="Century"/>
          <w:lang w:val="en-US"/>
        </w:rPr>
        <w:t>dapat</w:t>
      </w:r>
      <w:proofErr w:type="spellEnd"/>
      <w:r w:rsidRPr="00AD14CB">
        <w:rPr>
          <w:rFonts w:ascii="Century" w:hAnsi="Century"/>
          <w:lang w:val="en-US"/>
        </w:rPr>
        <w:t xml:space="preserve"> </w:t>
      </w:r>
      <w:proofErr w:type="spellStart"/>
      <w:r w:rsidRPr="00AD14CB">
        <w:rPr>
          <w:rFonts w:ascii="Century" w:hAnsi="Century"/>
          <w:lang w:val="en-US"/>
        </w:rPr>
        <w:t>membantu</w:t>
      </w:r>
      <w:proofErr w:type="spellEnd"/>
      <w:r w:rsidRPr="00AD14CB">
        <w:rPr>
          <w:rFonts w:ascii="Century" w:hAnsi="Century"/>
          <w:lang w:val="en-US"/>
        </w:rPr>
        <w:t xml:space="preserve"> </w:t>
      </w:r>
      <w:proofErr w:type="spellStart"/>
      <w:r w:rsidRPr="00AD14CB">
        <w:rPr>
          <w:rFonts w:ascii="Century" w:hAnsi="Century"/>
          <w:lang w:val="en-US"/>
        </w:rPr>
        <w:t>mereka</w:t>
      </w:r>
      <w:proofErr w:type="spellEnd"/>
      <w:r w:rsidRPr="00AD14CB">
        <w:rPr>
          <w:rFonts w:ascii="Century" w:hAnsi="Century"/>
          <w:lang w:val="en-US"/>
        </w:rPr>
        <w:t xml:space="preserve"> </w:t>
      </w:r>
      <w:proofErr w:type="spellStart"/>
      <w:r w:rsidRPr="00AD14CB">
        <w:rPr>
          <w:rFonts w:ascii="Century" w:hAnsi="Century"/>
          <w:lang w:val="en-US"/>
        </w:rPr>
        <w:t>dalam</w:t>
      </w:r>
      <w:proofErr w:type="spellEnd"/>
      <w:r w:rsidRPr="00AD14CB">
        <w:rPr>
          <w:rFonts w:ascii="Century" w:hAnsi="Century"/>
          <w:lang w:val="en-US"/>
        </w:rPr>
        <w:t xml:space="preserve"> </w:t>
      </w:r>
      <w:proofErr w:type="spellStart"/>
      <w:r w:rsidRPr="00AD14CB">
        <w:rPr>
          <w:rFonts w:ascii="Century" w:hAnsi="Century"/>
          <w:lang w:val="en-US"/>
        </w:rPr>
        <w:t>melindungi</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r w:rsidRPr="00AD14CB">
        <w:rPr>
          <w:rFonts w:ascii="Century" w:hAnsi="Century"/>
          <w:lang w:val="en-US"/>
        </w:rPr>
        <w:fldChar w:fldCharType="begin"/>
      </w:r>
      <w:r w:rsidRPr="00AD14CB">
        <w:rPr>
          <w:rFonts w:ascii="Century" w:hAnsi="Century"/>
          <w:lang w:val="en-US"/>
        </w:rPr>
        <w:instrText xml:space="preserve"> ADDIN EN.CITE &lt;EndNote&gt;&lt;Cite&gt;&lt;Author&gt;Oetomo&lt;/Author&gt;&lt;Year&gt;2023&lt;/Year&gt;&lt;RecNum&gt;5910&lt;/RecNum&gt;&lt;DisplayText&gt;(Oetomo et al., 2023; Rahayu et al., 2023)&lt;/DisplayText&gt;&lt;record&gt;&lt;rec-number&gt;5910&lt;/rec-number&gt;&lt;foreign-keys&gt;&lt;key app="EN" db-id="vzpzsrva7r9rpaewpdxxp0x5dzzesr999z00" timestamp="1729144317"&gt;5910&lt;/key&gt;&lt;/foreign-keys&gt;&lt;ref-type name="Journal Article"&gt;17&lt;/ref-type&gt;&lt;contributors&gt;&lt;authors&gt;&lt;author&gt;Oetomo, Robertus Koesmaryanto&lt;/author&gt;&lt;author&gt;Pamungkas, Petrus Dwi Ananto&lt;/author&gt;&lt;author&gt;Septianingsih, Nithania&lt;/author&gt;&lt;/authors&gt;&lt;/contributors&gt;&lt;titles&gt;&lt;title&gt;Literasi Digital Mahasiswa Menggunakan Kerangka Pengukuran Literasi Digital Kominfo&lt;/title&gt;&lt;secondary-title&gt;Jurnal MENTARI: Manajemen, Pendidikan dan Teknologi Informasi&lt;/secondary-title&gt;&lt;/titles&gt;&lt;periodical&gt;&lt;full-title&gt;Jurnal MENTARI: Manajemen, Pendidikan dan Teknologi Informasi&lt;/full-title&gt;&lt;/periodical&gt;&lt;pages&gt;73-83&lt;/pages&gt;&lt;volume&gt;2&lt;/volume&gt;&lt;number&gt;1&lt;/number&gt;&lt;dates&gt;&lt;year&gt;2023&lt;/year&gt;&lt;/dates&gt;&lt;isbn&gt;2963-4148&lt;/isbn&gt;&lt;urls&gt;&lt;/urls&gt;&lt;/record&gt;&lt;/Cite&gt;&lt;Cite&gt;&lt;Author&gt;Rahayu&lt;/Author&gt;&lt;Year&gt;2023&lt;/Year&gt;&lt;RecNum&gt;6012&lt;/RecNum&gt;&lt;record&gt;&lt;rec-number&gt;6012&lt;/rec-number&gt;&lt;foreign-keys&gt;&lt;key app="EN" db-id="vzpzsrva7r9rpaewpdxxp0x5dzzesr999z00" timestamp="1730085998"&gt;6012&lt;/key&gt;&lt;/foreign-keys&gt;&lt;ref-type name="Journal Article"&gt;17&lt;/ref-type&gt;&lt;contributors&gt;&lt;authors&gt;&lt;author&gt;Rahayu, Dinar&lt;/author&gt;&lt;author&gt;Nugraha, Yopi&lt;/author&gt;&lt;author&gt;Rosliani, Elin&lt;/author&gt;&lt;/authors&gt;&lt;/contributors&gt;&lt;titles&gt;&lt;title&gt;Seminar Literasi Digital Sebagai Upaya Peningkatan Kecakapan Teknologi Dalam Membangun Masyarakat Digital di Desa Galihpakuwon Balubur Limbangan&lt;/title&gt;&lt;secondary-title&gt;Jurnal Pengabdian Literasi Digital Indonesia&lt;/secondary-title&gt;&lt;/titles&gt;&lt;periodical&gt;&lt;full-title&gt;Jurnal Pengabdian Literasi Digital Indonesia&lt;/full-title&gt;&lt;/periodical&gt;&lt;pages&gt;69-76&lt;/pages&gt;&lt;volume&gt;2&lt;/volume&gt;&lt;number&gt;2&lt;/number&gt;&lt;dates&gt;&lt;year&gt;2023&lt;/year&gt;&lt;/dates&gt;&lt;isbn&gt;2961-9440&lt;/isbn&gt;&lt;urls&gt;&lt;/urls&gt;&lt;/record&gt;&lt;/Cite&gt;&lt;/EndNote&gt;</w:instrText>
      </w:r>
      <w:r w:rsidRPr="00AD14CB">
        <w:rPr>
          <w:rFonts w:ascii="Century" w:hAnsi="Century"/>
          <w:lang w:val="en-US"/>
        </w:rPr>
        <w:fldChar w:fldCharType="separate"/>
      </w:r>
      <w:r w:rsidRPr="00AD14CB">
        <w:rPr>
          <w:rFonts w:ascii="Century" w:hAnsi="Century"/>
          <w:noProof/>
          <w:lang w:val="en-US"/>
        </w:rPr>
        <w:t>(Oetomo et al., 2023; Rahayu et al., 2023)</w:t>
      </w:r>
      <w:r w:rsidRPr="00AD14CB">
        <w:rPr>
          <w:rFonts w:ascii="Century" w:hAnsi="Century"/>
          <w:lang w:val="en-US"/>
        </w:rPr>
        <w:fldChar w:fldCharType="end"/>
      </w:r>
      <w:r w:rsidRPr="00AD14CB">
        <w:rPr>
          <w:rFonts w:ascii="Century" w:hAnsi="Century"/>
          <w:lang w:val="en-US"/>
        </w:rPr>
        <w:t xml:space="preserve">. </w:t>
      </w:r>
      <w:proofErr w:type="spellStart"/>
      <w:r w:rsidRPr="00AD14CB">
        <w:rPr>
          <w:rFonts w:ascii="Century" w:hAnsi="Century"/>
          <w:lang w:val="en-US"/>
        </w:rPr>
        <w:t>Indikator</w:t>
      </w:r>
      <w:proofErr w:type="spellEnd"/>
      <w:r w:rsidRPr="00AD14CB">
        <w:rPr>
          <w:rFonts w:ascii="Century" w:hAnsi="Century"/>
          <w:lang w:val="en-US"/>
        </w:rPr>
        <w:t xml:space="preserve">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mencakup</w:t>
      </w:r>
      <w:proofErr w:type="spellEnd"/>
      <w:r w:rsidRPr="00AD14CB">
        <w:rPr>
          <w:rFonts w:ascii="Century" w:hAnsi="Century"/>
          <w:lang w:val="en-US"/>
        </w:rPr>
        <w:t xml:space="preserve"> </w:t>
      </w:r>
      <w:proofErr w:type="spellStart"/>
      <w:r w:rsidRPr="00AD14CB">
        <w:rPr>
          <w:rFonts w:ascii="Century" w:hAnsi="Century"/>
          <w:lang w:val="en-US"/>
        </w:rPr>
        <w:t>pengaturan</w:t>
      </w:r>
      <w:proofErr w:type="spellEnd"/>
      <w:r w:rsidRPr="00AD14CB">
        <w:rPr>
          <w:rFonts w:ascii="Century" w:hAnsi="Century"/>
          <w:lang w:val="en-US"/>
        </w:rPr>
        <w:t xml:space="preserve"> </w:t>
      </w:r>
      <w:proofErr w:type="spellStart"/>
      <w:r w:rsidRPr="00AD14CB">
        <w:rPr>
          <w:rFonts w:ascii="Century" w:hAnsi="Century"/>
          <w:lang w:val="en-US"/>
        </w:rPr>
        <w:t>privasi</w:t>
      </w:r>
      <w:proofErr w:type="spellEnd"/>
      <w:r w:rsidRPr="00AD14CB">
        <w:rPr>
          <w:rFonts w:ascii="Century" w:hAnsi="Century"/>
          <w:lang w:val="en-US"/>
        </w:rPr>
        <w:t xml:space="preserve"> di media </w:t>
      </w:r>
      <w:proofErr w:type="spellStart"/>
      <w:r w:rsidRPr="00AD14CB">
        <w:rPr>
          <w:rFonts w:ascii="Century" w:hAnsi="Century"/>
          <w:lang w:val="en-US"/>
        </w:rPr>
        <w:t>sosial</w:t>
      </w:r>
      <w:proofErr w:type="spellEnd"/>
      <w:r w:rsidRPr="00AD14CB">
        <w:rPr>
          <w:rFonts w:ascii="Century" w:hAnsi="Century"/>
          <w:lang w:val="en-US"/>
        </w:rPr>
        <w:t xml:space="preserve">, </w:t>
      </w:r>
      <w:proofErr w:type="spellStart"/>
      <w:r w:rsidRPr="00AD14CB">
        <w:rPr>
          <w:rFonts w:ascii="Century" w:hAnsi="Century"/>
          <w:lang w:val="en-US"/>
        </w:rPr>
        <w:t>penggunaan</w:t>
      </w:r>
      <w:proofErr w:type="spellEnd"/>
      <w:r w:rsidRPr="00AD14CB">
        <w:rPr>
          <w:rFonts w:ascii="Century" w:hAnsi="Century"/>
          <w:lang w:val="en-US"/>
        </w:rPr>
        <w:t xml:space="preserve"> antivirus, </w:t>
      </w:r>
      <w:proofErr w:type="spellStart"/>
      <w:r w:rsidRPr="00AD14CB">
        <w:rPr>
          <w:rFonts w:ascii="Century" w:hAnsi="Century"/>
          <w:lang w:val="en-US"/>
        </w:rPr>
        <w:t>pengenalan</w:t>
      </w:r>
      <w:proofErr w:type="spellEnd"/>
      <w:r w:rsidRPr="00AD14CB">
        <w:rPr>
          <w:rFonts w:ascii="Century" w:hAnsi="Century"/>
          <w:lang w:val="en-US"/>
        </w:rPr>
        <w:t xml:space="preserve"> email spam dan malware, </w:t>
      </w:r>
      <w:proofErr w:type="spellStart"/>
      <w:r w:rsidRPr="00AD14CB">
        <w:rPr>
          <w:rFonts w:ascii="Century" w:hAnsi="Century"/>
          <w:lang w:val="en-US"/>
        </w:rPr>
        <w:t>serta</w:t>
      </w:r>
      <w:proofErr w:type="spellEnd"/>
      <w:r w:rsidRPr="00AD14CB">
        <w:rPr>
          <w:rFonts w:ascii="Century" w:hAnsi="Century"/>
          <w:lang w:val="en-US"/>
        </w:rPr>
        <w:t xml:space="preserve"> </w:t>
      </w:r>
      <w:proofErr w:type="spellStart"/>
      <w:r w:rsidRPr="00AD14CB">
        <w:rPr>
          <w:rFonts w:ascii="Century" w:hAnsi="Century"/>
          <w:lang w:val="en-US"/>
        </w:rPr>
        <w:t>pentingnya</w:t>
      </w:r>
      <w:proofErr w:type="spellEnd"/>
      <w:r w:rsidRPr="00AD14CB">
        <w:rPr>
          <w:rFonts w:ascii="Century" w:hAnsi="Century"/>
          <w:lang w:val="en-US"/>
        </w:rPr>
        <w:t xml:space="preserve"> </w:t>
      </w:r>
      <w:proofErr w:type="spellStart"/>
      <w:r w:rsidRPr="00AD14CB">
        <w:rPr>
          <w:rFonts w:ascii="Century" w:hAnsi="Century"/>
          <w:lang w:val="en-US"/>
        </w:rPr>
        <w:t>penggunaan</w:t>
      </w:r>
      <w:proofErr w:type="spellEnd"/>
      <w:r w:rsidRPr="00AD14CB">
        <w:rPr>
          <w:rFonts w:ascii="Century" w:hAnsi="Century"/>
          <w:lang w:val="en-US"/>
        </w:rPr>
        <w:t xml:space="preserve"> kata </w:t>
      </w:r>
      <w:proofErr w:type="spellStart"/>
      <w:r w:rsidRPr="00AD14CB">
        <w:rPr>
          <w:rFonts w:ascii="Century" w:hAnsi="Century"/>
          <w:lang w:val="en-US"/>
        </w:rPr>
        <w:t>sandi</w:t>
      </w:r>
      <w:proofErr w:type="spellEnd"/>
      <w:r w:rsidRPr="00AD14CB">
        <w:rPr>
          <w:rFonts w:ascii="Century" w:hAnsi="Century"/>
          <w:lang w:val="en-US"/>
        </w:rPr>
        <w:t xml:space="preserve"> yang </w:t>
      </w:r>
      <w:proofErr w:type="spellStart"/>
      <w:r w:rsidRPr="00AD14CB">
        <w:rPr>
          <w:rFonts w:ascii="Century" w:hAnsi="Century"/>
          <w:lang w:val="en-US"/>
        </w:rPr>
        <w:t>aman</w:t>
      </w:r>
      <w:proofErr w:type="spellEnd"/>
      <w:r w:rsidR="008A7D37" w:rsidRPr="00AD14CB">
        <w:rPr>
          <w:rFonts w:ascii="Century" w:hAnsi="Century"/>
          <w:lang w:val="en-US"/>
        </w:rPr>
        <w:t xml:space="preserve"> </w:t>
      </w:r>
      <w:r w:rsidR="008A7D37" w:rsidRPr="00AD14CB">
        <w:rPr>
          <w:rFonts w:ascii="Century" w:hAnsi="Century"/>
          <w:lang w:val="en-US"/>
        </w:rPr>
        <w:fldChar w:fldCharType="begin"/>
      </w:r>
      <w:r w:rsidR="008A7D37" w:rsidRPr="00AD14CB">
        <w:rPr>
          <w:rFonts w:ascii="Century" w:hAnsi="Century"/>
          <w:lang w:val="en-US"/>
        </w:rPr>
        <w:instrText xml:space="preserve"> ADDIN EN.CITE &lt;EndNote&gt;&lt;Cite&gt;&lt;Author&gt;Surbakti&lt;/Author&gt;&lt;Year&gt;2024&lt;/Year&gt;&lt;RecNum&gt;6090&lt;/RecNum&gt;&lt;DisplayText&gt;(Surbakti, 2024)&lt;/DisplayText&gt;&lt;record&gt;&lt;rec-number&gt;6090&lt;/rec-number&gt;&lt;foreign-keys&gt;&lt;key app="EN" db-id="vzpzsrva7r9rpaewpdxxp0x5dzzesr999z00" timestamp="1733726183"&gt;6090&lt;/key&gt;&lt;/foreign-keys&gt;&lt;ref-type name="Journal Article"&gt;17&lt;/ref-type&gt;&lt;contributors&gt;&lt;authors&gt;&lt;author&gt;Surbakti, Feliks Prasepta Sejahtera&lt;/author&gt;&lt;/authors&gt;&lt;/contributors&gt;&lt;titles&gt;&lt;title&gt;Edukasi Keamanan Siber Berdigital dengan Aman&lt;/title&gt;&lt;secondary-title&gt;Prima Abdika: Jurnal Pengabdian Masyarakat&lt;/secondary-title&gt;&lt;/titles&gt;&lt;periodical&gt;&lt;full-title&gt;Prima Abdika: Jurnal Pengabdian Masyarakat&lt;/full-title&gt;&lt;/periodical&gt;&lt;pages&gt;868-878&lt;/pages&gt;&lt;volume&gt;4&lt;/volume&gt;&lt;number&gt;4&lt;/number&gt;&lt;dates&gt;&lt;year&gt;2024&lt;/year&gt;&lt;/dates&gt;&lt;isbn&gt;2776-5636&lt;/isbn&gt;&lt;urls&gt;&lt;/urls&gt;&lt;/record&gt;&lt;/Cite&gt;&lt;/EndNote&gt;</w:instrText>
      </w:r>
      <w:r w:rsidR="008A7D37" w:rsidRPr="00AD14CB">
        <w:rPr>
          <w:rFonts w:ascii="Century" w:hAnsi="Century"/>
          <w:lang w:val="en-US"/>
        </w:rPr>
        <w:fldChar w:fldCharType="separate"/>
      </w:r>
      <w:r w:rsidR="008A7D37" w:rsidRPr="00AD14CB">
        <w:rPr>
          <w:rFonts w:ascii="Century" w:hAnsi="Century"/>
          <w:noProof/>
          <w:lang w:val="en-US"/>
        </w:rPr>
        <w:t>(Surbakti, 2024)</w:t>
      </w:r>
      <w:r w:rsidR="008A7D37" w:rsidRPr="00AD14CB">
        <w:rPr>
          <w:rFonts w:ascii="Century" w:hAnsi="Century"/>
          <w:lang w:val="en-US"/>
        </w:rPr>
        <w:fldChar w:fldCharType="end"/>
      </w:r>
      <w:r w:rsidRPr="00AD14CB">
        <w:rPr>
          <w:rFonts w:ascii="Century" w:hAnsi="Century"/>
          <w:lang w:val="en-US"/>
        </w:rPr>
        <w:t xml:space="preserve">. </w:t>
      </w:r>
      <w:proofErr w:type="spellStart"/>
      <w:r w:rsidRPr="00AD14CB">
        <w:rPr>
          <w:rFonts w:ascii="Century" w:hAnsi="Century"/>
          <w:lang w:val="en-US"/>
        </w:rPr>
        <w:t>Pendekatan</w:t>
      </w:r>
      <w:proofErr w:type="spellEnd"/>
      <w:r w:rsidRPr="00AD14CB">
        <w:rPr>
          <w:rFonts w:ascii="Century" w:hAnsi="Century"/>
          <w:lang w:val="en-US"/>
        </w:rPr>
        <w:t xml:space="preserve"> </w:t>
      </w:r>
      <w:proofErr w:type="spellStart"/>
      <w:r w:rsidRPr="00AD14CB">
        <w:rPr>
          <w:rFonts w:ascii="Century" w:hAnsi="Century"/>
          <w:lang w:val="en-US"/>
        </w:rPr>
        <w:t>edukasi</w:t>
      </w:r>
      <w:proofErr w:type="spellEnd"/>
      <w:r w:rsidRPr="00AD14CB">
        <w:rPr>
          <w:rFonts w:ascii="Century" w:hAnsi="Century"/>
          <w:lang w:val="en-US"/>
        </w:rPr>
        <w:t xml:space="preserve">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dilakukan</w:t>
      </w:r>
      <w:proofErr w:type="spellEnd"/>
      <w:r w:rsidRPr="00AD14CB">
        <w:rPr>
          <w:rFonts w:ascii="Century" w:hAnsi="Century"/>
          <w:lang w:val="en-US"/>
        </w:rPr>
        <w:t xml:space="preserve"> </w:t>
      </w:r>
      <w:proofErr w:type="spellStart"/>
      <w:r w:rsidRPr="00AD14CB">
        <w:rPr>
          <w:rFonts w:ascii="Century" w:hAnsi="Century"/>
          <w:lang w:val="en-US"/>
        </w:rPr>
        <w:t>melalui</w:t>
      </w:r>
      <w:proofErr w:type="spellEnd"/>
      <w:r w:rsidRPr="00AD14CB">
        <w:rPr>
          <w:rFonts w:ascii="Century" w:hAnsi="Century"/>
          <w:lang w:val="en-US"/>
        </w:rPr>
        <w:t xml:space="preserve"> seminar </w:t>
      </w:r>
      <w:proofErr w:type="spellStart"/>
      <w:r w:rsidRPr="00AD14CB">
        <w:rPr>
          <w:rFonts w:ascii="Century" w:hAnsi="Century"/>
          <w:lang w:val="en-US"/>
        </w:rPr>
        <w:t>interaktif</w:t>
      </w:r>
      <w:proofErr w:type="spellEnd"/>
      <w:r w:rsidRPr="00AD14CB">
        <w:rPr>
          <w:rFonts w:ascii="Century" w:hAnsi="Century"/>
          <w:lang w:val="en-US"/>
        </w:rPr>
        <w:t xml:space="preserve"> yang </w:t>
      </w:r>
      <w:proofErr w:type="spellStart"/>
      <w:r w:rsidRPr="00AD14CB">
        <w:rPr>
          <w:rFonts w:ascii="Century" w:hAnsi="Century"/>
          <w:lang w:val="en-US"/>
        </w:rPr>
        <w:t>melibatkan</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w:t>
      </w:r>
      <w:proofErr w:type="spellStart"/>
      <w:r w:rsidRPr="00AD14CB">
        <w:rPr>
          <w:rFonts w:ascii="Century" w:hAnsi="Century"/>
          <w:lang w:val="en-US"/>
        </w:rPr>
        <w:t>dari</w:t>
      </w:r>
      <w:proofErr w:type="spellEnd"/>
      <w:r w:rsidRPr="00AD14CB">
        <w:rPr>
          <w:rFonts w:ascii="Century" w:hAnsi="Century"/>
          <w:lang w:val="en-US"/>
        </w:rPr>
        <w:t xml:space="preserve"> </w:t>
      </w:r>
      <w:proofErr w:type="spellStart"/>
      <w:r w:rsidRPr="00AD14CB">
        <w:rPr>
          <w:rFonts w:ascii="Century" w:hAnsi="Century"/>
          <w:lang w:val="en-US"/>
        </w:rPr>
        <w:t>berbagai</w:t>
      </w:r>
      <w:proofErr w:type="spellEnd"/>
      <w:r w:rsidRPr="00AD14CB">
        <w:rPr>
          <w:rFonts w:ascii="Century" w:hAnsi="Century"/>
          <w:lang w:val="en-US"/>
        </w:rPr>
        <w:t xml:space="preserve"> </w:t>
      </w:r>
      <w:proofErr w:type="spellStart"/>
      <w:r w:rsidRPr="00AD14CB">
        <w:rPr>
          <w:rFonts w:ascii="Century" w:hAnsi="Century"/>
          <w:lang w:val="en-US"/>
        </w:rPr>
        <w:t>latar</w:t>
      </w:r>
      <w:proofErr w:type="spellEnd"/>
      <w:r w:rsidRPr="00AD14CB">
        <w:rPr>
          <w:rFonts w:ascii="Century" w:hAnsi="Century"/>
          <w:lang w:val="en-US"/>
        </w:rPr>
        <w:t xml:space="preserve"> </w:t>
      </w:r>
      <w:proofErr w:type="spellStart"/>
      <w:r w:rsidRPr="00AD14CB">
        <w:rPr>
          <w:rFonts w:ascii="Century" w:hAnsi="Century"/>
          <w:lang w:val="en-US"/>
        </w:rPr>
        <w:t>belakang</w:t>
      </w:r>
      <w:proofErr w:type="spellEnd"/>
      <w:r w:rsidRPr="00AD14CB">
        <w:rPr>
          <w:rFonts w:ascii="Century" w:hAnsi="Century"/>
          <w:lang w:val="en-US"/>
        </w:rPr>
        <w:t xml:space="preserve">, </w:t>
      </w:r>
      <w:proofErr w:type="spellStart"/>
      <w:r w:rsidRPr="00AD14CB">
        <w:rPr>
          <w:rFonts w:ascii="Century" w:hAnsi="Century"/>
          <w:lang w:val="en-US"/>
        </w:rPr>
        <w:t>dengan</w:t>
      </w:r>
      <w:proofErr w:type="spellEnd"/>
      <w:r w:rsidRPr="00AD14CB">
        <w:rPr>
          <w:rFonts w:ascii="Century" w:hAnsi="Century"/>
          <w:lang w:val="en-US"/>
        </w:rPr>
        <w:t xml:space="preserve"> </w:t>
      </w:r>
      <w:proofErr w:type="spellStart"/>
      <w:r w:rsidRPr="00AD14CB">
        <w:rPr>
          <w:rFonts w:ascii="Century" w:hAnsi="Century"/>
          <w:lang w:val="en-US"/>
        </w:rPr>
        <w:t>tujuan</w:t>
      </w:r>
      <w:proofErr w:type="spellEnd"/>
      <w:r w:rsidRPr="00AD14CB">
        <w:rPr>
          <w:rFonts w:ascii="Century" w:hAnsi="Century"/>
          <w:lang w:val="en-US"/>
        </w:rPr>
        <w:t xml:space="preserve"> </w:t>
      </w:r>
      <w:proofErr w:type="spellStart"/>
      <w:r w:rsidRPr="00AD14CB">
        <w:rPr>
          <w:rFonts w:ascii="Century" w:hAnsi="Century"/>
          <w:lang w:val="en-US"/>
        </w:rPr>
        <w:t>meningkatkan</w:t>
      </w:r>
      <w:proofErr w:type="spellEnd"/>
      <w:r w:rsidRPr="00AD14CB">
        <w:rPr>
          <w:rFonts w:ascii="Century" w:hAnsi="Century"/>
          <w:lang w:val="en-US"/>
        </w:rPr>
        <w:t xml:space="preserve"> </w:t>
      </w:r>
      <w:proofErr w:type="spellStart"/>
      <w:r w:rsidRPr="00AD14CB">
        <w:rPr>
          <w:rFonts w:ascii="Century" w:hAnsi="Century"/>
          <w:lang w:val="en-US"/>
        </w:rPr>
        <w:t>kesadaran</w:t>
      </w:r>
      <w:proofErr w:type="spellEnd"/>
      <w:r w:rsidRPr="00AD14CB">
        <w:rPr>
          <w:rFonts w:ascii="Century" w:hAnsi="Century"/>
          <w:lang w:val="en-US"/>
        </w:rPr>
        <w:t xml:space="preserve"> </w:t>
      </w:r>
      <w:proofErr w:type="spellStart"/>
      <w:r w:rsidRPr="00AD14CB">
        <w:rPr>
          <w:rFonts w:ascii="Century" w:hAnsi="Century"/>
          <w:lang w:val="en-US"/>
        </w:rPr>
        <w:t>akan</w:t>
      </w:r>
      <w:proofErr w:type="spellEnd"/>
      <w:r w:rsidRPr="00AD14CB">
        <w:rPr>
          <w:rFonts w:ascii="Century" w:hAnsi="Century"/>
          <w:lang w:val="en-US"/>
        </w:rPr>
        <w:t xml:space="preserve"> </w:t>
      </w:r>
      <w:proofErr w:type="spellStart"/>
      <w:r w:rsidRPr="00AD14CB">
        <w:rPr>
          <w:rFonts w:ascii="Century" w:hAnsi="Century"/>
          <w:lang w:val="en-US"/>
        </w:rPr>
        <w:t>bahaya</w:t>
      </w:r>
      <w:proofErr w:type="spellEnd"/>
      <w:r w:rsidRPr="00AD14CB">
        <w:rPr>
          <w:rFonts w:ascii="Century" w:hAnsi="Century"/>
          <w:lang w:val="en-US"/>
        </w:rPr>
        <w:t xml:space="preserve"> di dunia digital dan </w:t>
      </w:r>
      <w:proofErr w:type="spellStart"/>
      <w:r w:rsidRPr="00AD14CB">
        <w:rPr>
          <w:rFonts w:ascii="Century" w:hAnsi="Century"/>
          <w:lang w:val="en-US"/>
        </w:rPr>
        <w:t>cara</w:t>
      </w:r>
      <w:proofErr w:type="spellEnd"/>
      <w:r w:rsidRPr="00AD14CB">
        <w:rPr>
          <w:rFonts w:ascii="Century" w:hAnsi="Century"/>
          <w:lang w:val="en-US"/>
        </w:rPr>
        <w:t xml:space="preserve"> </w:t>
      </w:r>
      <w:proofErr w:type="spellStart"/>
      <w:r w:rsidRPr="00AD14CB">
        <w:rPr>
          <w:rFonts w:ascii="Century" w:hAnsi="Century"/>
          <w:lang w:val="en-US"/>
        </w:rPr>
        <w:t>mengatasinya</w:t>
      </w:r>
      <w:proofErr w:type="spellEnd"/>
      <w:r w:rsidRPr="00AD14CB">
        <w:rPr>
          <w:rFonts w:ascii="Century" w:hAnsi="Century"/>
          <w:lang w:val="en-US"/>
        </w:rPr>
        <w:t>.</w:t>
      </w:r>
    </w:p>
    <w:p w14:paraId="7F8F5023" w14:textId="3A173E30" w:rsidR="003D4B50" w:rsidRPr="00AD14CB" w:rsidRDefault="00192B19" w:rsidP="00AD14CB">
      <w:pPr>
        <w:pStyle w:val="IEEEParagraph"/>
        <w:spacing w:line="276" w:lineRule="auto"/>
        <w:ind w:firstLine="426"/>
        <w:rPr>
          <w:rFonts w:ascii="Century" w:hAnsi="Century"/>
          <w:lang w:val="en-US"/>
        </w:rPr>
      </w:pPr>
      <w:proofErr w:type="spellStart"/>
      <w:r w:rsidRPr="00AD14CB">
        <w:rPr>
          <w:rFonts w:ascii="Century" w:hAnsi="Century"/>
          <w:lang w:val="en-US"/>
        </w:rPr>
        <w:t>Kegiatan</w:t>
      </w:r>
      <w:proofErr w:type="spellEnd"/>
      <w:r w:rsidRPr="00AD14CB">
        <w:rPr>
          <w:rFonts w:ascii="Century" w:hAnsi="Century"/>
          <w:lang w:val="en-US"/>
        </w:rPr>
        <w:t xml:space="preserve">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ditutup</w:t>
      </w:r>
      <w:proofErr w:type="spellEnd"/>
      <w:r w:rsidRPr="00AD14CB">
        <w:rPr>
          <w:rFonts w:ascii="Century" w:hAnsi="Century"/>
          <w:lang w:val="en-US"/>
        </w:rPr>
        <w:t xml:space="preserve"> </w:t>
      </w:r>
      <w:proofErr w:type="spellStart"/>
      <w:r w:rsidRPr="00AD14CB">
        <w:rPr>
          <w:rFonts w:ascii="Century" w:hAnsi="Century"/>
          <w:lang w:val="en-US"/>
        </w:rPr>
        <w:t>dengan</w:t>
      </w:r>
      <w:proofErr w:type="spellEnd"/>
      <w:r w:rsidRPr="00AD14CB">
        <w:rPr>
          <w:rFonts w:ascii="Century" w:hAnsi="Century"/>
          <w:lang w:val="en-US"/>
        </w:rPr>
        <w:t xml:space="preserve"> </w:t>
      </w:r>
      <w:proofErr w:type="spellStart"/>
      <w:r w:rsidRPr="00AD14CB">
        <w:rPr>
          <w:rFonts w:ascii="Century" w:hAnsi="Century"/>
          <w:lang w:val="en-US"/>
        </w:rPr>
        <w:t>rekomendasi</w:t>
      </w:r>
      <w:proofErr w:type="spellEnd"/>
      <w:r w:rsidRPr="00AD14CB">
        <w:rPr>
          <w:rFonts w:ascii="Century" w:hAnsi="Century"/>
          <w:lang w:val="en-US"/>
        </w:rPr>
        <w:t xml:space="preserve"> dan </w:t>
      </w:r>
      <w:proofErr w:type="spellStart"/>
      <w:r w:rsidRPr="00AD14CB">
        <w:rPr>
          <w:rFonts w:ascii="Century" w:hAnsi="Century"/>
          <w:lang w:val="en-US"/>
        </w:rPr>
        <w:t>langkah-langkah</w:t>
      </w:r>
      <w:proofErr w:type="spellEnd"/>
      <w:r w:rsidRPr="00AD14CB">
        <w:rPr>
          <w:rFonts w:ascii="Century" w:hAnsi="Century"/>
          <w:lang w:val="en-US"/>
        </w:rPr>
        <w:t xml:space="preserve"> </w:t>
      </w:r>
      <w:proofErr w:type="spellStart"/>
      <w:r w:rsidRPr="00AD14CB">
        <w:rPr>
          <w:rFonts w:ascii="Century" w:hAnsi="Century"/>
          <w:lang w:val="en-US"/>
        </w:rPr>
        <w:t>praktis</w:t>
      </w:r>
      <w:proofErr w:type="spellEnd"/>
      <w:r w:rsidRPr="00AD14CB">
        <w:rPr>
          <w:rFonts w:ascii="Century" w:hAnsi="Century"/>
          <w:lang w:val="en-US"/>
        </w:rPr>
        <w:t xml:space="preserve"> yang </w:t>
      </w:r>
      <w:proofErr w:type="spellStart"/>
      <w:r w:rsidRPr="00AD14CB">
        <w:rPr>
          <w:rFonts w:ascii="Century" w:hAnsi="Century"/>
          <w:lang w:val="en-US"/>
        </w:rPr>
        <w:t>dapat</w:t>
      </w:r>
      <w:proofErr w:type="spellEnd"/>
      <w:r w:rsidRPr="00AD14CB">
        <w:rPr>
          <w:rFonts w:ascii="Century" w:hAnsi="Century"/>
          <w:lang w:val="en-US"/>
        </w:rPr>
        <w:t xml:space="preserve"> </w:t>
      </w:r>
      <w:proofErr w:type="spellStart"/>
      <w:r w:rsidRPr="00AD14CB">
        <w:rPr>
          <w:rFonts w:ascii="Century" w:hAnsi="Century"/>
          <w:lang w:val="en-US"/>
        </w:rPr>
        <w:t>diambil</w:t>
      </w:r>
      <w:proofErr w:type="spellEnd"/>
      <w:r w:rsidRPr="00AD14CB">
        <w:rPr>
          <w:rFonts w:ascii="Century" w:hAnsi="Century"/>
          <w:lang w:val="en-US"/>
        </w:rPr>
        <w:t xml:space="preserve"> oleh </w:t>
      </w:r>
      <w:proofErr w:type="spellStart"/>
      <w:r w:rsidRPr="00AD14CB">
        <w:rPr>
          <w:rFonts w:ascii="Century" w:hAnsi="Century"/>
          <w:lang w:val="en-US"/>
        </w:rPr>
        <w:t>masyarakat</w:t>
      </w:r>
      <w:proofErr w:type="spellEnd"/>
      <w:r w:rsidRPr="00AD14CB">
        <w:rPr>
          <w:rFonts w:ascii="Century" w:hAnsi="Century"/>
          <w:lang w:val="en-US"/>
        </w:rPr>
        <w:t xml:space="preserve"> </w:t>
      </w:r>
      <w:proofErr w:type="spellStart"/>
      <w:r w:rsidRPr="00AD14CB">
        <w:rPr>
          <w:rFonts w:ascii="Century" w:hAnsi="Century"/>
          <w:lang w:val="en-US"/>
        </w:rPr>
        <w:t>untuk</w:t>
      </w:r>
      <w:proofErr w:type="spellEnd"/>
      <w:r w:rsidRPr="00AD14CB">
        <w:rPr>
          <w:rFonts w:ascii="Century" w:hAnsi="Century"/>
          <w:lang w:val="en-US"/>
        </w:rPr>
        <w:t xml:space="preserve"> </w:t>
      </w:r>
      <w:proofErr w:type="spellStart"/>
      <w:r w:rsidRPr="00AD14CB">
        <w:rPr>
          <w:rFonts w:ascii="Century" w:hAnsi="Century"/>
          <w:lang w:val="en-US"/>
        </w:rPr>
        <w:t>menjaga</w:t>
      </w:r>
      <w:proofErr w:type="spellEnd"/>
      <w:r w:rsidRPr="00AD14CB">
        <w:rPr>
          <w:rFonts w:ascii="Century" w:hAnsi="Century"/>
          <w:lang w:val="en-US"/>
        </w:rPr>
        <w:t xml:space="preserve"> </w:t>
      </w:r>
      <w:proofErr w:type="spellStart"/>
      <w:r w:rsidRPr="00AD14CB">
        <w:rPr>
          <w:rFonts w:ascii="Century" w:hAnsi="Century"/>
          <w:lang w:val="en-US"/>
        </w:rPr>
        <w:t>keamanan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mereka</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w:t>
      </w:r>
      <w:proofErr w:type="spellStart"/>
      <w:r w:rsidRPr="00AD14CB">
        <w:rPr>
          <w:rFonts w:ascii="Century" w:hAnsi="Century"/>
          <w:lang w:val="en-US"/>
        </w:rPr>
        <w:t>diajak</w:t>
      </w:r>
      <w:proofErr w:type="spellEnd"/>
      <w:r w:rsidRPr="00AD14CB">
        <w:rPr>
          <w:rFonts w:ascii="Century" w:hAnsi="Century"/>
          <w:lang w:val="en-US"/>
        </w:rPr>
        <w:t xml:space="preserve"> </w:t>
      </w:r>
      <w:proofErr w:type="spellStart"/>
      <w:r w:rsidRPr="00AD14CB">
        <w:rPr>
          <w:rFonts w:ascii="Century" w:hAnsi="Century"/>
          <w:lang w:val="en-US"/>
        </w:rPr>
        <w:t>untuk</w:t>
      </w:r>
      <w:proofErr w:type="spellEnd"/>
      <w:r w:rsidRPr="00AD14CB">
        <w:rPr>
          <w:rFonts w:ascii="Century" w:hAnsi="Century"/>
          <w:lang w:val="en-US"/>
        </w:rPr>
        <w:t xml:space="preserve"> </w:t>
      </w:r>
      <w:proofErr w:type="spellStart"/>
      <w:r w:rsidRPr="00AD14CB">
        <w:rPr>
          <w:rFonts w:ascii="Century" w:hAnsi="Century"/>
          <w:lang w:val="en-US"/>
        </w:rPr>
        <w:t>memahami</w:t>
      </w:r>
      <w:proofErr w:type="spellEnd"/>
      <w:r w:rsidRPr="00AD14CB">
        <w:rPr>
          <w:rFonts w:ascii="Century" w:hAnsi="Century"/>
          <w:lang w:val="en-US"/>
        </w:rPr>
        <w:t xml:space="preserve"> </w:t>
      </w:r>
      <w:proofErr w:type="spellStart"/>
      <w:r w:rsidRPr="00AD14CB">
        <w:rPr>
          <w:rFonts w:ascii="Century" w:hAnsi="Century"/>
          <w:lang w:val="en-US"/>
        </w:rPr>
        <w:t>pentingnya</w:t>
      </w:r>
      <w:proofErr w:type="spellEnd"/>
      <w:r w:rsidRPr="00AD14CB">
        <w:rPr>
          <w:rFonts w:ascii="Century" w:hAnsi="Century"/>
          <w:lang w:val="en-US"/>
        </w:rPr>
        <w:t xml:space="preserve"> </w:t>
      </w:r>
      <w:proofErr w:type="spellStart"/>
      <w:r w:rsidRPr="00AD14CB">
        <w:rPr>
          <w:rFonts w:ascii="Century" w:hAnsi="Century"/>
          <w:lang w:val="en-US"/>
        </w:rPr>
        <w:t>dua</w:t>
      </w:r>
      <w:proofErr w:type="spellEnd"/>
      <w:r w:rsidRPr="00AD14CB">
        <w:rPr>
          <w:rFonts w:ascii="Century" w:hAnsi="Century"/>
          <w:lang w:val="en-US"/>
        </w:rPr>
        <w:t xml:space="preserve"> </w:t>
      </w:r>
      <w:proofErr w:type="spellStart"/>
      <w:r w:rsidRPr="00AD14CB">
        <w:rPr>
          <w:rFonts w:ascii="Century" w:hAnsi="Century"/>
          <w:lang w:val="en-US"/>
        </w:rPr>
        <w:t>faktor</w:t>
      </w:r>
      <w:proofErr w:type="spellEnd"/>
      <w:r w:rsidRPr="00AD14CB">
        <w:rPr>
          <w:rFonts w:ascii="Century" w:hAnsi="Century"/>
          <w:lang w:val="en-US"/>
        </w:rPr>
        <w:t xml:space="preserve"> </w:t>
      </w:r>
      <w:proofErr w:type="spellStart"/>
      <w:r w:rsidRPr="00AD14CB">
        <w:rPr>
          <w:rFonts w:ascii="Century" w:hAnsi="Century"/>
          <w:lang w:val="en-US"/>
        </w:rPr>
        <w:t>autentikasi</w:t>
      </w:r>
      <w:proofErr w:type="spellEnd"/>
      <w:r w:rsidRPr="00AD14CB">
        <w:rPr>
          <w:rFonts w:ascii="Century" w:hAnsi="Century"/>
          <w:lang w:val="en-US"/>
        </w:rPr>
        <w:t xml:space="preserve">, </w:t>
      </w:r>
      <w:r w:rsidRPr="00AD14CB">
        <w:rPr>
          <w:rFonts w:ascii="Century" w:hAnsi="Century"/>
          <w:i/>
          <w:iCs/>
          <w:lang w:val="en-US"/>
        </w:rPr>
        <w:t>backup data</w:t>
      </w:r>
      <w:r w:rsidRPr="00AD14CB">
        <w:rPr>
          <w:rFonts w:ascii="Century" w:hAnsi="Century"/>
          <w:lang w:val="en-US"/>
        </w:rPr>
        <w:t xml:space="preserve">, </w:t>
      </w:r>
      <w:proofErr w:type="spellStart"/>
      <w:r w:rsidRPr="00AD14CB">
        <w:rPr>
          <w:rFonts w:ascii="Century" w:hAnsi="Century"/>
          <w:lang w:val="en-US"/>
        </w:rPr>
        <w:t>serta</w:t>
      </w:r>
      <w:proofErr w:type="spellEnd"/>
      <w:r w:rsidRPr="00AD14CB">
        <w:rPr>
          <w:rFonts w:ascii="Century" w:hAnsi="Century"/>
          <w:lang w:val="en-US"/>
        </w:rPr>
        <w:t xml:space="preserve"> </w:t>
      </w:r>
      <w:proofErr w:type="spellStart"/>
      <w:r w:rsidRPr="00AD14CB">
        <w:rPr>
          <w:rFonts w:ascii="Century" w:hAnsi="Century"/>
          <w:lang w:val="en-US"/>
        </w:rPr>
        <w:t>langkah-langkah</w:t>
      </w:r>
      <w:proofErr w:type="spellEnd"/>
      <w:r w:rsidRPr="00AD14CB">
        <w:rPr>
          <w:rFonts w:ascii="Century" w:hAnsi="Century"/>
          <w:lang w:val="en-US"/>
        </w:rPr>
        <w:t xml:space="preserve"> </w:t>
      </w:r>
      <w:proofErr w:type="spellStart"/>
      <w:r w:rsidRPr="00AD14CB">
        <w:rPr>
          <w:rFonts w:ascii="Century" w:hAnsi="Century"/>
          <w:lang w:val="en-US"/>
        </w:rPr>
        <w:t>untuk</w:t>
      </w:r>
      <w:proofErr w:type="spellEnd"/>
      <w:r w:rsidRPr="00AD14CB">
        <w:rPr>
          <w:rFonts w:ascii="Century" w:hAnsi="Century"/>
          <w:lang w:val="en-US"/>
        </w:rPr>
        <w:t xml:space="preserve"> </w:t>
      </w:r>
      <w:proofErr w:type="spellStart"/>
      <w:r w:rsidRPr="00AD14CB">
        <w:rPr>
          <w:rFonts w:ascii="Century" w:hAnsi="Century"/>
          <w:lang w:val="en-US"/>
        </w:rPr>
        <w:t>menghindari</w:t>
      </w:r>
      <w:proofErr w:type="spellEnd"/>
      <w:r w:rsidRPr="00AD14CB">
        <w:rPr>
          <w:rFonts w:ascii="Century" w:hAnsi="Century"/>
          <w:lang w:val="en-US"/>
        </w:rPr>
        <w:t xml:space="preserve"> </w:t>
      </w:r>
      <w:proofErr w:type="spellStart"/>
      <w:r w:rsidRPr="00AD14CB">
        <w:rPr>
          <w:rFonts w:ascii="Century" w:hAnsi="Century"/>
          <w:lang w:val="en-US"/>
        </w:rPr>
        <w:t>penipuan</w:t>
      </w:r>
      <w:proofErr w:type="spellEnd"/>
      <w:r w:rsidRPr="00AD14CB">
        <w:rPr>
          <w:rFonts w:ascii="Century" w:hAnsi="Century"/>
          <w:lang w:val="en-US"/>
        </w:rPr>
        <w:t xml:space="preserve"> digital yang </w:t>
      </w:r>
      <w:proofErr w:type="spellStart"/>
      <w:r w:rsidRPr="00AD14CB">
        <w:rPr>
          <w:rFonts w:ascii="Century" w:hAnsi="Century"/>
          <w:lang w:val="en-US"/>
        </w:rPr>
        <w:t>semakin</w:t>
      </w:r>
      <w:proofErr w:type="spellEnd"/>
      <w:r w:rsidRPr="00AD14CB">
        <w:rPr>
          <w:rFonts w:ascii="Century" w:hAnsi="Century"/>
          <w:lang w:val="en-US"/>
        </w:rPr>
        <w:t xml:space="preserve"> </w:t>
      </w:r>
      <w:proofErr w:type="spellStart"/>
      <w:r w:rsidRPr="00AD14CB">
        <w:rPr>
          <w:rFonts w:ascii="Century" w:hAnsi="Century"/>
          <w:lang w:val="en-US"/>
        </w:rPr>
        <w:t>canggih</w:t>
      </w:r>
      <w:proofErr w:type="spellEnd"/>
      <w:r w:rsidRPr="00AD14CB">
        <w:rPr>
          <w:rFonts w:ascii="Century" w:hAnsi="Century"/>
          <w:lang w:val="en-US"/>
        </w:rPr>
        <w:t xml:space="preserve">. </w:t>
      </w:r>
      <w:proofErr w:type="spellStart"/>
      <w:r w:rsidRPr="00AD14CB">
        <w:rPr>
          <w:rFonts w:ascii="Century" w:hAnsi="Century"/>
          <w:lang w:val="en-US"/>
        </w:rPr>
        <w:t>Melalui</w:t>
      </w:r>
      <w:proofErr w:type="spellEnd"/>
      <w:r w:rsidRPr="00AD14CB">
        <w:rPr>
          <w:rFonts w:ascii="Century" w:hAnsi="Century"/>
          <w:lang w:val="en-US"/>
        </w:rPr>
        <w:t xml:space="preserve"> </w:t>
      </w:r>
      <w:proofErr w:type="spellStart"/>
      <w:r w:rsidRPr="00AD14CB">
        <w:rPr>
          <w:rFonts w:ascii="Century" w:hAnsi="Century"/>
          <w:lang w:val="en-US"/>
        </w:rPr>
        <w:t>pendekatan</w:t>
      </w:r>
      <w:proofErr w:type="spellEnd"/>
      <w:r w:rsidRPr="00AD14CB">
        <w:rPr>
          <w:rFonts w:ascii="Century" w:hAnsi="Century"/>
          <w:lang w:val="en-US"/>
        </w:rPr>
        <w:t xml:space="preserve"> yang </w:t>
      </w:r>
      <w:proofErr w:type="spellStart"/>
      <w:r w:rsidRPr="00AD14CB">
        <w:rPr>
          <w:rFonts w:ascii="Century" w:hAnsi="Century"/>
          <w:lang w:val="en-US"/>
        </w:rPr>
        <w:t>praktis</w:t>
      </w:r>
      <w:proofErr w:type="spellEnd"/>
      <w:r w:rsidRPr="00AD14CB">
        <w:rPr>
          <w:rFonts w:ascii="Century" w:hAnsi="Century"/>
          <w:lang w:val="en-US"/>
        </w:rPr>
        <w:t xml:space="preserve"> dan </w:t>
      </w:r>
      <w:proofErr w:type="spellStart"/>
      <w:r w:rsidRPr="00AD14CB">
        <w:rPr>
          <w:rFonts w:ascii="Century" w:hAnsi="Century"/>
          <w:lang w:val="en-US"/>
        </w:rPr>
        <w:t>edukatif</w:t>
      </w:r>
      <w:proofErr w:type="spellEnd"/>
      <w:r w:rsidRPr="00AD14CB">
        <w:rPr>
          <w:rFonts w:ascii="Century" w:hAnsi="Century"/>
          <w:lang w:val="en-US"/>
        </w:rPr>
        <w:t xml:space="preserve">, </w:t>
      </w:r>
      <w:proofErr w:type="spellStart"/>
      <w:r w:rsidRPr="00AD14CB">
        <w:rPr>
          <w:rFonts w:ascii="Century" w:hAnsi="Century"/>
          <w:lang w:val="en-US"/>
        </w:rPr>
        <w:t>kegiatan</w:t>
      </w:r>
      <w:proofErr w:type="spellEnd"/>
      <w:r w:rsidRPr="00AD14CB">
        <w:rPr>
          <w:rFonts w:ascii="Century" w:hAnsi="Century"/>
          <w:lang w:val="en-US"/>
        </w:rPr>
        <w:t xml:space="preserve">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diharapkan</w:t>
      </w:r>
      <w:proofErr w:type="spellEnd"/>
      <w:r w:rsidRPr="00AD14CB">
        <w:rPr>
          <w:rFonts w:ascii="Century" w:hAnsi="Century"/>
          <w:lang w:val="en-US"/>
        </w:rPr>
        <w:t xml:space="preserve"> </w:t>
      </w:r>
      <w:proofErr w:type="spellStart"/>
      <w:r w:rsidRPr="00AD14CB">
        <w:rPr>
          <w:rFonts w:ascii="Century" w:hAnsi="Century"/>
          <w:lang w:val="en-US"/>
        </w:rPr>
        <w:t>dapat</w:t>
      </w:r>
      <w:proofErr w:type="spellEnd"/>
      <w:r w:rsidRPr="00AD14CB">
        <w:rPr>
          <w:rFonts w:ascii="Century" w:hAnsi="Century"/>
          <w:lang w:val="en-US"/>
        </w:rPr>
        <w:t xml:space="preserve"> </w:t>
      </w:r>
      <w:proofErr w:type="spellStart"/>
      <w:r w:rsidRPr="00AD14CB">
        <w:rPr>
          <w:rFonts w:ascii="Century" w:hAnsi="Century"/>
          <w:lang w:val="en-US"/>
        </w:rPr>
        <w:t>mengurangi</w:t>
      </w:r>
      <w:proofErr w:type="spellEnd"/>
      <w:r w:rsidRPr="00AD14CB">
        <w:rPr>
          <w:rFonts w:ascii="Century" w:hAnsi="Century"/>
          <w:lang w:val="en-US"/>
        </w:rPr>
        <w:t xml:space="preserve"> </w:t>
      </w:r>
      <w:proofErr w:type="spellStart"/>
      <w:r w:rsidRPr="00AD14CB">
        <w:rPr>
          <w:rFonts w:ascii="Century" w:hAnsi="Century"/>
          <w:lang w:val="en-US"/>
        </w:rPr>
        <w:t>risiko</w:t>
      </w:r>
      <w:proofErr w:type="spellEnd"/>
      <w:r w:rsidRPr="00AD14CB">
        <w:rPr>
          <w:rFonts w:ascii="Century" w:hAnsi="Century"/>
          <w:lang w:val="en-US"/>
        </w:rPr>
        <w:t xml:space="preserve"> </w:t>
      </w:r>
      <w:proofErr w:type="spellStart"/>
      <w:r w:rsidRPr="00AD14CB">
        <w:rPr>
          <w:rFonts w:ascii="Century" w:hAnsi="Century"/>
          <w:lang w:val="en-US"/>
        </w:rPr>
        <w:t>penyalahgunaan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dan </w:t>
      </w:r>
      <w:proofErr w:type="spellStart"/>
      <w:r w:rsidRPr="00AD14CB">
        <w:rPr>
          <w:rFonts w:ascii="Century" w:hAnsi="Century"/>
          <w:lang w:val="en-US"/>
        </w:rPr>
        <w:t>membangun</w:t>
      </w:r>
      <w:proofErr w:type="spellEnd"/>
      <w:r w:rsidRPr="00AD14CB">
        <w:rPr>
          <w:rFonts w:ascii="Century" w:hAnsi="Century"/>
          <w:lang w:val="en-US"/>
        </w:rPr>
        <w:t xml:space="preserve"> </w:t>
      </w:r>
      <w:proofErr w:type="spellStart"/>
      <w:r w:rsidRPr="00AD14CB">
        <w:rPr>
          <w:rFonts w:ascii="Century" w:hAnsi="Century"/>
          <w:lang w:val="en-US"/>
        </w:rPr>
        <w:t>masyarakat</w:t>
      </w:r>
      <w:proofErr w:type="spellEnd"/>
      <w:r w:rsidRPr="00AD14CB">
        <w:rPr>
          <w:rFonts w:ascii="Century" w:hAnsi="Century"/>
          <w:lang w:val="en-US"/>
        </w:rPr>
        <w:t xml:space="preserve"> yang </w:t>
      </w:r>
      <w:proofErr w:type="spellStart"/>
      <w:r w:rsidRPr="00AD14CB">
        <w:rPr>
          <w:rFonts w:ascii="Century" w:hAnsi="Century"/>
          <w:lang w:val="en-US"/>
        </w:rPr>
        <w:t>lebih</w:t>
      </w:r>
      <w:proofErr w:type="spellEnd"/>
      <w:r w:rsidRPr="00AD14CB">
        <w:rPr>
          <w:rFonts w:ascii="Century" w:hAnsi="Century"/>
          <w:lang w:val="en-US"/>
        </w:rPr>
        <w:t xml:space="preserve"> </w:t>
      </w:r>
      <w:proofErr w:type="spellStart"/>
      <w:r w:rsidRPr="00AD14CB">
        <w:rPr>
          <w:rFonts w:ascii="Century" w:hAnsi="Century"/>
          <w:lang w:val="en-US"/>
        </w:rPr>
        <w:t>sadar</w:t>
      </w:r>
      <w:proofErr w:type="spellEnd"/>
      <w:r w:rsidRPr="00AD14CB">
        <w:rPr>
          <w:rFonts w:ascii="Century" w:hAnsi="Century"/>
          <w:lang w:val="en-US"/>
        </w:rPr>
        <w:t xml:space="preserve"> </w:t>
      </w:r>
      <w:proofErr w:type="spellStart"/>
      <w:r w:rsidRPr="00AD14CB">
        <w:rPr>
          <w:rFonts w:ascii="Century" w:hAnsi="Century"/>
          <w:lang w:val="en-US"/>
        </w:rPr>
        <w:t>akan</w:t>
      </w:r>
      <w:proofErr w:type="spellEnd"/>
      <w:r w:rsidRPr="00AD14CB">
        <w:rPr>
          <w:rFonts w:ascii="Century" w:hAnsi="Century"/>
          <w:lang w:val="en-US"/>
        </w:rPr>
        <w:t xml:space="preserve"> </w:t>
      </w:r>
      <w:proofErr w:type="spellStart"/>
      <w:r w:rsidRPr="00AD14CB">
        <w:rPr>
          <w:rFonts w:ascii="Century" w:hAnsi="Century"/>
          <w:lang w:val="en-US"/>
        </w:rPr>
        <w:t>pentingnya</w:t>
      </w:r>
      <w:proofErr w:type="spellEnd"/>
      <w:r w:rsidRPr="00AD14CB">
        <w:rPr>
          <w:rFonts w:ascii="Century" w:hAnsi="Century"/>
          <w:lang w:val="en-US"/>
        </w:rPr>
        <w:t xml:space="preserve"> </w:t>
      </w:r>
      <w:proofErr w:type="spellStart"/>
      <w:r w:rsidRPr="00AD14CB">
        <w:rPr>
          <w:rFonts w:ascii="Century" w:hAnsi="Century"/>
          <w:lang w:val="en-US"/>
        </w:rPr>
        <w:t>privasi</w:t>
      </w:r>
      <w:proofErr w:type="spellEnd"/>
      <w:r w:rsidRPr="00AD14CB">
        <w:rPr>
          <w:rFonts w:ascii="Century" w:hAnsi="Century"/>
          <w:lang w:val="en-US"/>
        </w:rPr>
        <w:t xml:space="preserve"> di dunia digital.</w:t>
      </w:r>
      <w:r w:rsidR="001D423F" w:rsidRPr="00AD14CB">
        <w:rPr>
          <w:rFonts w:ascii="Century" w:hAnsi="Century"/>
          <w:lang w:val="en-US"/>
        </w:rPr>
        <w:t xml:space="preserve"> </w:t>
      </w:r>
      <w:proofErr w:type="spellStart"/>
      <w:r w:rsidRPr="00AD14CB">
        <w:rPr>
          <w:rFonts w:ascii="Century" w:hAnsi="Century"/>
          <w:lang w:val="en-US"/>
        </w:rPr>
        <w:t>Setelah</w:t>
      </w:r>
      <w:proofErr w:type="spellEnd"/>
      <w:r w:rsidRPr="00AD14CB">
        <w:rPr>
          <w:rFonts w:ascii="Century" w:hAnsi="Century"/>
          <w:lang w:val="en-US"/>
        </w:rPr>
        <w:t xml:space="preserve"> </w:t>
      </w:r>
      <w:proofErr w:type="spellStart"/>
      <w:r w:rsidRPr="00AD14CB">
        <w:rPr>
          <w:rFonts w:ascii="Century" w:hAnsi="Century"/>
          <w:lang w:val="en-US"/>
        </w:rPr>
        <w:t>ketiga</w:t>
      </w:r>
      <w:proofErr w:type="spellEnd"/>
      <w:r w:rsidRPr="00AD14CB">
        <w:rPr>
          <w:rFonts w:ascii="Century" w:hAnsi="Century"/>
          <w:lang w:val="en-US"/>
        </w:rPr>
        <w:t xml:space="preserve"> </w:t>
      </w:r>
      <w:proofErr w:type="spellStart"/>
      <w:r w:rsidRPr="00AD14CB">
        <w:rPr>
          <w:rFonts w:ascii="Century" w:hAnsi="Century"/>
          <w:lang w:val="en-US"/>
        </w:rPr>
        <w:t>pembicara</w:t>
      </w:r>
      <w:proofErr w:type="spellEnd"/>
      <w:r w:rsidR="008B1FA3">
        <w:rPr>
          <w:rFonts w:ascii="Century" w:hAnsi="Century"/>
          <w:lang w:val="en-US"/>
        </w:rPr>
        <w:t xml:space="preserve"> </w:t>
      </w:r>
      <w:r w:rsidRPr="00AD14CB">
        <w:rPr>
          <w:rFonts w:ascii="Century" w:hAnsi="Century"/>
          <w:lang w:val="en-US"/>
        </w:rPr>
        <w:t xml:space="preserve">yang </w:t>
      </w:r>
      <w:proofErr w:type="spellStart"/>
      <w:r w:rsidRPr="00AD14CB">
        <w:rPr>
          <w:rFonts w:ascii="Century" w:hAnsi="Century"/>
          <w:lang w:val="en-US"/>
        </w:rPr>
        <w:t>mewakili</w:t>
      </w:r>
      <w:proofErr w:type="spellEnd"/>
      <w:r w:rsidRPr="00AD14CB">
        <w:rPr>
          <w:rFonts w:ascii="Century" w:hAnsi="Century"/>
          <w:lang w:val="en-US"/>
        </w:rPr>
        <w:t xml:space="preserve"> </w:t>
      </w:r>
      <w:proofErr w:type="spellStart"/>
      <w:r w:rsidRPr="00AD14CB">
        <w:rPr>
          <w:rFonts w:ascii="Century" w:hAnsi="Century"/>
          <w:lang w:val="en-US"/>
        </w:rPr>
        <w:t>berbagai</w:t>
      </w:r>
      <w:proofErr w:type="spellEnd"/>
      <w:r w:rsidRPr="00AD14CB">
        <w:rPr>
          <w:rFonts w:ascii="Century" w:hAnsi="Century"/>
          <w:lang w:val="en-US"/>
        </w:rPr>
        <w:t xml:space="preserve"> </w:t>
      </w:r>
      <w:proofErr w:type="spellStart"/>
      <w:r w:rsidRPr="00AD14CB">
        <w:rPr>
          <w:rFonts w:ascii="Century" w:hAnsi="Century"/>
          <w:lang w:val="en-US"/>
        </w:rPr>
        <w:lastRenderedPageBreak/>
        <w:t>latar</w:t>
      </w:r>
      <w:proofErr w:type="spellEnd"/>
      <w:r w:rsidRPr="00AD14CB">
        <w:rPr>
          <w:rFonts w:ascii="Century" w:hAnsi="Century"/>
          <w:lang w:val="en-US"/>
        </w:rPr>
        <w:t xml:space="preserve"> </w:t>
      </w:r>
      <w:proofErr w:type="spellStart"/>
      <w:r w:rsidRPr="00AD14CB">
        <w:rPr>
          <w:rFonts w:ascii="Century" w:hAnsi="Century"/>
          <w:lang w:val="en-US"/>
        </w:rPr>
        <w:t>belakang</w:t>
      </w:r>
      <w:proofErr w:type="spellEnd"/>
      <w:r w:rsidRPr="00AD14CB">
        <w:rPr>
          <w:rFonts w:ascii="Century" w:hAnsi="Century"/>
          <w:lang w:val="en-US"/>
        </w:rPr>
        <w:t xml:space="preserve">, </w:t>
      </w:r>
      <w:proofErr w:type="spellStart"/>
      <w:r w:rsidRPr="00AD14CB">
        <w:rPr>
          <w:rFonts w:ascii="Century" w:hAnsi="Century"/>
          <w:lang w:val="en-US"/>
        </w:rPr>
        <w:t>yaitu</w:t>
      </w:r>
      <w:proofErr w:type="spellEnd"/>
      <w:r w:rsidRPr="00AD14CB">
        <w:rPr>
          <w:rFonts w:ascii="Century" w:hAnsi="Century"/>
          <w:lang w:val="en-US"/>
        </w:rPr>
        <w:t xml:space="preserve"> </w:t>
      </w:r>
      <w:proofErr w:type="spellStart"/>
      <w:r w:rsidRPr="00AD14CB">
        <w:rPr>
          <w:rFonts w:ascii="Century" w:hAnsi="Century"/>
          <w:lang w:val="en-US"/>
        </w:rPr>
        <w:t>seorang</w:t>
      </w:r>
      <w:proofErr w:type="spellEnd"/>
      <w:r w:rsidRPr="00AD14CB">
        <w:rPr>
          <w:rFonts w:ascii="Century" w:hAnsi="Century"/>
          <w:lang w:val="en-US"/>
        </w:rPr>
        <w:t xml:space="preserve"> </w:t>
      </w:r>
      <w:proofErr w:type="spellStart"/>
      <w:r w:rsidRPr="00AD14CB">
        <w:rPr>
          <w:rFonts w:ascii="Century" w:hAnsi="Century"/>
          <w:lang w:val="en-US"/>
        </w:rPr>
        <w:t>anggota</w:t>
      </w:r>
      <w:proofErr w:type="spellEnd"/>
      <w:r w:rsidRPr="00AD14CB">
        <w:rPr>
          <w:rFonts w:ascii="Century" w:hAnsi="Century"/>
          <w:lang w:val="en-US"/>
        </w:rPr>
        <w:t xml:space="preserve"> Dewan </w:t>
      </w:r>
      <w:proofErr w:type="spellStart"/>
      <w:r w:rsidRPr="00AD14CB">
        <w:rPr>
          <w:rFonts w:ascii="Century" w:hAnsi="Century"/>
          <w:lang w:val="en-US"/>
        </w:rPr>
        <w:t>Perwakilan</w:t>
      </w:r>
      <w:proofErr w:type="spellEnd"/>
      <w:r w:rsidRPr="00AD14CB">
        <w:rPr>
          <w:rFonts w:ascii="Century" w:hAnsi="Century"/>
          <w:lang w:val="en-US"/>
        </w:rPr>
        <w:t xml:space="preserve"> Rakyat Indonesia, </w:t>
      </w:r>
      <w:proofErr w:type="spellStart"/>
      <w:r w:rsidRPr="00AD14CB">
        <w:rPr>
          <w:rFonts w:ascii="Century" w:hAnsi="Century"/>
          <w:lang w:val="en-US"/>
        </w:rPr>
        <w:t>seorang</w:t>
      </w:r>
      <w:proofErr w:type="spellEnd"/>
      <w:r w:rsidRPr="00AD14CB">
        <w:rPr>
          <w:rFonts w:ascii="Century" w:hAnsi="Century"/>
          <w:lang w:val="en-US"/>
        </w:rPr>
        <w:t xml:space="preserve"> </w:t>
      </w:r>
      <w:proofErr w:type="spellStart"/>
      <w:r w:rsidRPr="00AD14CB">
        <w:rPr>
          <w:rFonts w:ascii="Century" w:hAnsi="Century"/>
          <w:lang w:val="en-US"/>
        </w:rPr>
        <w:t>akademisi</w:t>
      </w:r>
      <w:proofErr w:type="spellEnd"/>
      <w:r w:rsidRPr="00AD14CB">
        <w:rPr>
          <w:rFonts w:ascii="Century" w:hAnsi="Century"/>
          <w:lang w:val="en-US"/>
        </w:rPr>
        <w:t xml:space="preserve">, dan </w:t>
      </w:r>
      <w:proofErr w:type="spellStart"/>
      <w:r w:rsidRPr="00AD14CB">
        <w:rPr>
          <w:rFonts w:ascii="Century" w:hAnsi="Century"/>
          <w:lang w:val="en-US"/>
        </w:rPr>
        <w:t>seorang</w:t>
      </w:r>
      <w:proofErr w:type="spellEnd"/>
      <w:r w:rsidRPr="00AD14CB">
        <w:rPr>
          <w:rFonts w:ascii="Century" w:hAnsi="Century"/>
          <w:lang w:val="en-US"/>
        </w:rPr>
        <w:t xml:space="preserve"> </w:t>
      </w:r>
      <w:proofErr w:type="spellStart"/>
      <w:r w:rsidRPr="00AD14CB">
        <w:rPr>
          <w:rFonts w:ascii="Century" w:hAnsi="Century"/>
          <w:lang w:val="en-US"/>
        </w:rPr>
        <w:t>praktisi</w:t>
      </w:r>
      <w:proofErr w:type="spellEnd"/>
      <w:r w:rsidR="008B1FA3">
        <w:rPr>
          <w:rFonts w:ascii="Century" w:hAnsi="Century"/>
          <w:lang w:val="en-US"/>
        </w:rPr>
        <w:t xml:space="preserve"> </w:t>
      </w:r>
      <w:proofErr w:type="spellStart"/>
      <w:r w:rsidRPr="00AD14CB">
        <w:rPr>
          <w:rFonts w:ascii="Century" w:hAnsi="Century"/>
          <w:lang w:val="en-US"/>
        </w:rPr>
        <w:t>menyampaikan</w:t>
      </w:r>
      <w:proofErr w:type="spellEnd"/>
      <w:r w:rsidRPr="00AD14CB">
        <w:rPr>
          <w:rFonts w:ascii="Century" w:hAnsi="Century"/>
          <w:lang w:val="en-US"/>
        </w:rPr>
        <w:t xml:space="preserve"> </w:t>
      </w:r>
      <w:proofErr w:type="spellStart"/>
      <w:r w:rsidRPr="00AD14CB">
        <w:rPr>
          <w:rFonts w:ascii="Century" w:hAnsi="Century"/>
          <w:lang w:val="en-US"/>
        </w:rPr>
        <w:t>presentasi</w:t>
      </w:r>
      <w:proofErr w:type="spellEnd"/>
      <w:r w:rsidRPr="00AD14CB">
        <w:rPr>
          <w:rFonts w:ascii="Century" w:hAnsi="Century"/>
          <w:lang w:val="en-US"/>
        </w:rPr>
        <w:t xml:space="preserve"> </w:t>
      </w:r>
      <w:proofErr w:type="spellStart"/>
      <w:r w:rsidRPr="00AD14CB">
        <w:rPr>
          <w:rFonts w:ascii="Century" w:hAnsi="Century"/>
          <w:lang w:val="en-US"/>
        </w:rPr>
        <w:t>mereka</w:t>
      </w:r>
      <w:proofErr w:type="spellEnd"/>
      <w:r w:rsidRPr="00AD14CB">
        <w:rPr>
          <w:rFonts w:ascii="Century" w:hAnsi="Century"/>
          <w:lang w:val="en-US"/>
        </w:rPr>
        <w:t xml:space="preserve">, </w:t>
      </w:r>
      <w:proofErr w:type="spellStart"/>
      <w:r w:rsidRPr="00AD14CB">
        <w:rPr>
          <w:rFonts w:ascii="Century" w:hAnsi="Century"/>
          <w:lang w:val="en-US"/>
        </w:rPr>
        <w:t>sesi</w:t>
      </w:r>
      <w:proofErr w:type="spellEnd"/>
      <w:r w:rsidRPr="00AD14CB">
        <w:rPr>
          <w:rFonts w:ascii="Century" w:hAnsi="Century"/>
          <w:lang w:val="en-US"/>
        </w:rPr>
        <w:t xml:space="preserve"> </w:t>
      </w:r>
      <w:proofErr w:type="spellStart"/>
      <w:r w:rsidRPr="00AD14CB">
        <w:rPr>
          <w:rFonts w:ascii="Century" w:hAnsi="Century"/>
          <w:lang w:val="en-US"/>
        </w:rPr>
        <w:t>tanya</w:t>
      </w:r>
      <w:proofErr w:type="spellEnd"/>
      <w:r w:rsidRPr="00AD14CB">
        <w:rPr>
          <w:rFonts w:ascii="Century" w:hAnsi="Century"/>
          <w:lang w:val="en-US"/>
        </w:rPr>
        <w:t xml:space="preserve"> </w:t>
      </w:r>
      <w:proofErr w:type="spellStart"/>
      <w:r w:rsidRPr="00AD14CB">
        <w:rPr>
          <w:rFonts w:ascii="Century" w:hAnsi="Century"/>
          <w:lang w:val="en-US"/>
        </w:rPr>
        <w:t>jawab</w:t>
      </w:r>
      <w:proofErr w:type="spellEnd"/>
      <w:r w:rsidRPr="00AD14CB">
        <w:rPr>
          <w:rFonts w:ascii="Century" w:hAnsi="Century"/>
          <w:lang w:val="en-US"/>
        </w:rPr>
        <w:t xml:space="preserve"> </w:t>
      </w:r>
      <w:proofErr w:type="spellStart"/>
      <w:r w:rsidRPr="00AD14CB">
        <w:rPr>
          <w:rFonts w:ascii="Century" w:hAnsi="Century"/>
          <w:lang w:val="en-US"/>
        </w:rPr>
        <w:t>diadakan</w:t>
      </w:r>
      <w:proofErr w:type="spellEnd"/>
      <w:r w:rsidRPr="00AD14CB">
        <w:rPr>
          <w:rFonts w:ascii="Century" w:hAnsi="Century"/>
          <w:lang w:val="en-US"/>
        </w:rPr>
        <w:t xml:space="preserve">. Banyak </w:t>
      </w:r>
      <w:proofErr w:type="spellStart"/>
      <w:r w:rsidRPr="00AD14CB">
        <w:rPr>
          <w:rFonts w:ascii="Century" w:hAnsi="Century"/>
          <w:lang w:val="en-US"/>
        </w:rPr>
        <w:t>peserta</w:t>
      </w:r>
      <w:proofErr w:type="spellEnd"/>
      <w:r w:rsidRPr="00AD14CB">
        <w:rPr>
          <w:rFonts w:ascii="Century" w:hAnsi="Century"/>
          <w:lang w:val="en-US"/>
        </w:rPr>
        <w:t xml:space="preserve"> yang </w:t>
      </w:r>
      <w:proofErr w:type="spellStart"/>
      <w:r w:rsidRPr="00AD14CB">
        <w:rPr>
          <w:rFonts w:ascii="Century" w:hAnsi="Century"/>
          <w:lang w:val="en-US"/>
        </w:rPr>
        <w:t>mengajukan</w:t>
      </w:r>
      <w:proofErr w:type="spellEnd"/>
      <w:r w:rsidRPr="00AD14CB">
        <w:rPr>
          <w:rFonts w:ascii="Century" w:hAnsi="Century"/>
          <w:lang w:val="en-US"/>
        </w:rPr>
        <w:t xml:space="preserve"> </w:t>
      </w:r>
      <w:proofErr w:type="spellStart"/>
      <w:r w:rsidRPr="00AD14CB">
        <w:rPr>
          <w:rFonts w:ascii="Century" w:hAnsi="Century"/>
          <w:lang w:val="en-US"/>
        </w:rPr>
        <w:t>pertanyaan</w:t>
      </w:r>
      <w:proofErr w:type="spellEnd"/>
      <w:r w:rsidRPr="00AD14CB">
        <w:rPr>
          <w:rFonts w:ascii="Century" w:hAnsi="Century"/>
          <w:lang w:val="en-US"/>
        </w:rPr>
        <w:t xml:space="preserve"> </w:t>
      </w:r>
      <w:proofErr w:type="spellStart"/>
      <w:r w:rsidRPr="00AD14CB">
        <w:rPr>
          <w:rFonts w:ascii="Century" w:hAnsi="Century"/>
          <w:lang w:val="en-US"/>
        </w:rPr>
        <w:t>terkait</w:t>
      </w:r>
      <w:proofErr w:type="spellEnd"/>
      <w:r w:rsidRPr="00AD14CB">
        <w:rPr>
          <w:rFonts w:ascii="Century" w:hAnsi="Century"/>
          <w:lang w:val="en-US"/>
        </w:rPr>
        <w:t xml:space="preserve"> </w:t>
      </w:r>
      <w:proofErr w:type="spellStart"/>
      <w:r w:rsidRPr="00AD14CB">
        <w:rPr>
          <w:rFonts w:ascii="Century" w:hAnsi="Century"/>
          <w:lang w:val="en-US"/>
        </w:rPr>
        <w:t>topik</w:t>
      </w:r>
      <w:proofErr w:type="spellEnd"/>
      <w:r w:rsidRPr="00AD14CB">
        <w:rPr>
          <w:rFonts w:ascii="Century" w:hAnsi="Century"/>
          <w:lang w:val="en-US"/>
        </w:rPr>
        <w:t xml:space="preserve"> yang </w:t>
      </w:r>
      <w:proofErr w:type="spellStart"/>
      <w:r w:rsidRPr="00AD14CB">
        <w:rPr>
          <w:rFonts w:ascii="Century" w:hAnsi="Century"/>
          <w:lang w:val="en-US"/>
        </w:rPr>
        <w:t>menarik</w:t>
      </w:r>
      <w:proofErr w:type="spellEnd"/>
      <w:r w:rsidRPr="00AD14CB">
        <w:rPr>
          <w:rFonts w:ascii="Century" w:hAnsi="Century"/>
          <w:lang w:val="en-US"/>
        </w:rPr>
        <w:t xml:space="preserve"> </w:t>
      </w:r>
      <w:proofErr w:type="spellStart"/>
      <w:r w:rsidRPr="00AD14CB">
        <w:rPr>
          <w:rFonts w:ascii="Century" w:hAnsi="Century"/>
          <w:lang w:val="en-US"/>
        </w:rPr>
        <w:t>minat</w:t>
      </w:r>
      <w:proofErr w:type="spellEnd"/>
      <w:r w:rsidRPr="00AD14CB">
        <w:rPr>
          <w:rFonts w:ascii="Century" w:hAnsi="Century"/>
          <w:lang w:val="en-US"/>
        </w:rPr>
        <w:t xml:space="preserve"> </w:t>
      </w:r>
      <w:proofErr w:type="spellStart"/>
      <w:r w:rsidRPr="00AD14CB">
        <w:rPr>
          <w:rFonts w:ascii="Century" w:hAnsi="Century"/>
          <w:lang w:val="en-US"/>
        </w:rPr>
        <w:t>mereka</w:t>
      </w:r>
      <w:proofErr w:type="spellEnd"/>
      <w:r w:rsidRPr="00AD14CB">
        <w:rPr>
          <w:rFonts w:ascii="Century" w:hAnsi="Century"/>
          <w:lang w:val="en-US"/>
        </w:rPr>
        <w:t xml:space="preserve"> dan </w:t>
      </w:r>
      <w:proofErr w:type="spellStart"/>
      <w:r w:rsidRPr="00AD14CB">
        <w:rPr>
          <w:rFonts w:ascii="Century" w:hAnsi="Century"/>
          <w:lang w:val="en-US"/>
        </w:rPr>
        <w:t>memerlukan</w:t>
      </w:r>
      <w:proofErr w:type="spellEnd"/>
      <w:r w:rsidRPr="00AD14CB">
        <w:rPr>
          <w:rFonts w:ascii="Century" w:hAnsi="Century"/>
          <w:lang w:val="en-US"/>
        </w:rPr>
        <w:t xml:space="preserve"> </w:t>
      </w:r>
      <w:proofErr w:type="spellStart"/>
      <w:r w:rsidRPr="00AD14CB">
        <w:rPr>
          <w:rFonts w:ascii="Century" w:hAnsi="Century"/>
          <w:lang w:val="en-US"/>
        </w:rPr>
        <w:t>penjelasan</w:t>
      </w:r>
      <w:proofErr w:type="spellEnd"/>
      <w:r w:rsidRPr="00AD14CB">
        <w:rPr>
          <w:rFonts w:ascii="Century" w:hAnsi="Century"/>
          <w:lang w:val="en-US"/>
        </w:rPr>
        <w:t xml:space="preserve"> </w:t>
      </w:r>
      <w:proofErr w:type="spellStart"/>
      <w:r w:rsidRPr="00AD14CB">
        <w:rPr>
          <w:rFonts w:ascii="Century" w:hAnsi="Century"/>
          <w:lang w:val="en-US"/>
        </w:rPr>
        <w:t>lebih</w:t>
      </w:r>
      <w:proofErr w:type="spellEnd"/>
      <w:r w:rsidRPr="00AD14CB">
        <w:rPr>
          <w:rFonts w:ascii="Century" w:hAnsi="Century"/>
          <w:lang w:val="en-US"/>
        </w:rPr>
        <w:t xml:space="preserve"> </w:t>
      </w:r>
      <w:proofErr w:type="spellStart"/>
      <w:r w:rsidRPr="00AD14CB">
        <w:rPr>
          <w:rFonts w:ascii="Century" w:hAnsi="Century"/>
          <w:lang w:val="en-US"/>
        </w:rPr>
        <w:t>lanjut</w:t>
      </w:r>
      <w:proofErr w:type="spellEnd"/>
      <w:r w:rsidRPr="00AD14CB">
        <w:rPr>
          <w:rFonts w:ascii="Century" w:hAnsi="Century"/>
          <w:lang w:val="en-US"/>
        </w:rPr>
        <w:t xml:space="preserve">. </w:t>
      </w:r>
      <w:proofErr w:type="spellStart"/>
      <w:r w:rsidRPr="00AD14CB">
        <w:rPr>
          <w:rFonts w:ascii="Century" w:hAnsi="Century"/>
          <w:lang w:val="en-US"/>
        </w:rPr>
        <w:t>Setelah</w:t>
      </w:r>
      <w:proofErr w:type="spellEnd"/>
      <w:r w:rsidRPr="00AD14CB">
        <w:rPr>
          <w:rFonts w:ascii="Century" w:hAnsi="Century"/>
          <w:lang w:val="en-US"/>
        </w:rPr>
        <w:t xml:space="preserve"> </w:t>
      </w:r>
      <w:proofErr w:type="spellStart"/>
      <w:r w:rsidRPr="00AD14CB">
        <w:rPr>
          <w:rFonts w:ascii="Century" w:hAnsi="Century"/>
          <w:lang w:val="en-US"/>
        </w:rPr>
        <w:t>sesi</w:t>
      </w:r>
      <w:proofErr w:type="spellEnd"/>
      <w:r w:rsidRPr="00AD14CB">
        <w:rPr>
          <w:rFonts w:ascii="Century" w:hAnsi="Century"/>
          <w:lang w:val="en-US"/>
        </w:rPr>
        <w:t xml:space="preserve"> </w:t>
      </w:r>
      <w:proofErr w:type="spellStart"/>
      <w:r w:rsidRPr="00AD14CB">
        <w:rPr>
          <w:rFonts w:ascii="Century" w:hAnsi="Century"/>
          <w:lang w:val="en-US"/>
        </w:rPr>
        <w:t>tanya</w:t>
      </w:r>
      <w:proofErr w:type="spellEnd"/>
      <w:r w:rsidRPr="00AD14CB">
        <w:rPr>
          <w:rFonts w:ascii="Century" w:hAnsi="Century"/>
          <w:lang w:val="en-US"/>
        </w:rPr>
        <w:t xml:space="preserve"> </w:t>
      </w:r>
      <w:proofErr w:type="spellStart"/>
      <w:r w:rsidRPr="00AD14CB">
        <w:rPr>
          <w:rFonts w:ascii="Century" w:hAnsi="Century"/>
          <w:lang w:val="en-US"/>
        </w:rPr>
        <w:t>jawab</w:t>
      </w:r>
      <w:proofErr w:type="spellEnd"/>
      <w:r w:rsidRPr="00AD14CB">
        <w:rPr>
          <w:rFonts w:ascii="Century" w:hAnsi="Century"/>
          <w:lang w:val="en-US"/>
        </w:rPr>
        <w:t xml:space="preserve"> </w:t>
      </w:r>
      <w:proofErr w:type="spellStart"/>
      <w:r w:rsidRPr="00AD14CB">
        <w:rPr>
          <w:rFonts w:ascii="Century" w:hAnsi="Century"/>
          <w:lang w:val="en-US"/>
        </w:rPr>
        <w:t>selama</w:t>
      </w:r>
      <w:proofErr w:type="spellEnd"/>
      <w:r w:rsidRPr="00AD14CB">
        <w:rPr>
          <w:rFonts w:ascii="Century" w:hAnsi="Century"/>
          <w:lang w:val="en-US"/>
        </w:rPr>
        <w:t xml:space="preserve"> 15 </w:t>
      </w:r>
      <w:proofErr w:type="spellStart"/>
      <w:r w:rsidRPr="00AD14CB">
        <w:rPr>
          <w:rFonts w:ascii="Century" w:hAnsi="Century"/>
          <w:lang w:val="en-US"/>
        </w:rPr>
        <w:t>menit</w:t>
      </w:r>
      <w:proofErr w:type="spellEnd"/>
      <w:r w:rsidRPr="00AD14CB">
        <w:rPr>
          <w:rFonts w:ascii="Century" w:hAnsi="Century"/>
          <w:lang w:val="en-US"/>
        </w:rPr>
        <w:t xml:space="preserve"> </w:t>
      </w:r>
      <w:proofErr w:type="spellStart"/>
      <w:r w:rsidRPr="00AD14CB">
        <w:rPr>
          <w:rFonts w:ascii="Century" w:hAnsi="Century"/>
          <w:lang w:val="en-US"/>
        </w:rPr>
        <w:t>selesai</w:t>
      </w:r>
      <w:proofErr w:type="spellEnd"/>
      <w:r w:rsidRPr="00AD14CB">
        <w:rPr>
          <w:rFonts w:ascii="Century" w:hAnsi="Century"/>
          <w:lang w:val="en-US"/>
        </w:rPr>
        <w:t xml:space="preserve">, </w:t>
      </w:r>
      <w:proofErr w:type="spellStart"/>
      <w:r w:rsidRPr="00AD14CB">
        <w:rPr>
          <w:rFonts w:ascii="Century" w:hAnsi="Century"/>
          <w:lang w:val="en-US"/>
        </w:rPr>
        <w:t>dilakukan</w:t>
      </w:r>
      <w:proofErr w:type="spellEnd"/>
      <w:r w:rsidRPr="00AD14CB">
        <w:rPr>
          <w:rFonts w:ascii="Century" w:hAnsi="Century"/>
          <w:lang w:val="en-US"/>
        </w:rPr>
        <w:t xml:space="preserve"> </w:t>
      </w:r>
      <w:r w:rsidRPr="00AD14CB">
        <w:rPr>
          <w:rFonts w:ascii="Century" w:hAnsi="Century"/>
          <w:i/>
          <w:iCs/>
          <w:lang w:val="en-US"/>
        </w:rPr>
        <w:t>post-test</w:t>
      </w:r>
      <w:r w:rsidRPr="00AD14CB">
        <w:rPr>
          <w:rFonts w:ascii="Century" w:hAnsi="Century"/>
          <w:lang w:val="en-US"/>
        </w:rPr>
        <w:t xml:space="preserve">. </w:t>
      </w:r>
    </w:p>
    <w:p w14:paraId="0B8DEB3C" w14:textId="7FF5B2F2" w:rsidR="007C54CC" w:rsidRPr="00AD14CB" w:rsidRDefault="003D4B50" w:rsidP="00AD14CB">
      <w:pPr>
        <w:pStyle w:val="IEEEParagraph"/>
        <w:spacing w:line="276" w:lineRule="auto"/>
        <w:ind w:firstLine="426"/>
        <w:rPr>
          <w:rFonts w:ascii="Century" w:hAnsi="Century"/>
          <w:lang w:val="en-US"/>
        </w:rPr>
      </w:pPr>
      <w:proofErr w:type="spellStart"/>
      <w:r w:rsidRPr="00AD14CB">
        <w:rPr>
          <w:rFonts w:ascii="Century" w:hAnsi="Century"/>
          <w:lang w:val="en-US"/>
        </w:rPr>
        <w:t>Evaluasi</w:t>
      </w:r>
      <w:proofErr w:type="spellEnd"/>
      <w:r w:rsidRPr="00AD14CB">
        <w:rPr>
          <w:rFonts w:ascii="Century" w:hAnsi="Century"/>
          <w:lang w:val="en-US"/>
        </w:rPr>
        <w:t xml:space="preserve"> </w:t>
      </w:r>
      <w:proofErr w:type="spellStart"/>
      <w:r w:rsidRPr="00AD14CB">
        <w:rPr>
          <w:rFonts w:ascii="Century" w:hAnsi="Century"/>
          <w:lang w:val="en-US"/>
        </w:rPr>
        <w:t>dilakukan</w:t>
      </w:r>
      <w:proofErr w:type="spellEnd"/>
      <w:r w:rsidRPr="00AD14CB">
        <w:rPr>
          <w:rFonts w:ascii="Century" w:hAnsi="Century"/>
          <w:lang w:val="en-US"/>
        </w:rPr>
        <w:t xml:space="preserve"> </w:t>
      </w:r>
      <w:proofErr w:type="spellStart"/>
      <w:r w:rsidRPr="00AD14CB">
        <w:rPr>
          <w:rFonts w:ascii="Century" w:hAnsi="Century"/>
          <w:lang w:val="en-US"/>
        </w:rPr>
        <w:t>menggunakan</w:t>
      </w:r>
      <w:proofErr w:type="spellEnd"/>
      <w:r w:rsidRPr="00AD14CB">
        <w:rPr>
          <w:rFonts w:ascii="Century" w:hAnsi="Century"/>
          <w:lang w:val="en-US"/>
        </w:rPr>
        <w:t xml:space="preserve"> </w:t>
      </w:r>
      <w:r w:rsidRPr="00AD14CB">
        <w:rPr>
          <w:rFonts w:ascii="Century" w:hAnsi="Century"/>
          <w:i/>
          <w:iCs/>
          <w:lang w:val="en-US"/>
        </w:rPr>
        <w:t>post-test</w:t>
      </w:r>
      <w:r w:rsidRPr="00AD14CB">
        <w:rPr>
          <w:rFonts w:ascii="Century" w:hAnsi="Century"/>
          <w:lang w:val="en-US"/>
        </w:rPr>
        <w:t xml:space="preserve"> </w:t>
      </w:r>
      <w:proofErr w:type="spellStart"/>
      <w:r w:rsidRPr="00AD14CB">
        <w:rPr>
          <w:rFonts w:ascii="Century" w:hAnsi="Century"/>
          <w:lang w:val="en-US"/>
        </w:rPr>
        <w:t>untuk</w:t>
      </w:r>
      <w:proofErr w:type="spellEnd"/>
      <w:r w:rsidRPr="00AD14CB">
        <w:rPr>
          <w:rFonts w:ascii="Century" w:hAnsi="Century"/>
          <w:lang w:val="en-US"/>
        </w:rPr>
        <w:t xml:space="preserve"> </w:t>
      </w:r>
      <w:proofErr w:type="spellStart"/>
      <w:r w:rsidRPr="00AD14CB">
        <w:rPr>
          <w:rFonts w:ascii="Century" w:hAnsi="Century"/>
          <w:lang w:val="en-US"/>
        </w:rPr>
        <w:t>mengukur</w:t>
      </w:r>
      <w:proofErr w:type="spellEnd"/>
      <w:r w:rsidRPr="00AD14CB">
        <w:rPr>
          <w:rFonts w:ascii="Century" w:hAnsi="Century"/>
          <w:lang w:val="en-US"/>
        </w:rPr>
        <w:t xml:space="preserve"> </w:t>
      </w:r>
      <w:proofErr w:type="spellStart"/>
      <w:r w:rsidRPr="00AD14CB">
        <w:rPr>
          <w:rFonts w:ascii="Century" w:hAnsi="Century"/>
          <w:lang w:val="en-US"/>
        </w:rPr>
        <w:t>efektivitas</w:t>
      </w:r>
      <w:proofErr w:type="spellEnd"/>
      <w:r w:rsidRPr="00AD14CB">
        <w:rPr>
          <w:rFonts w:ascii="Century" w:hAnsi="Century"/>
          <w:lang w:val="en-US"/>
        </w:rPr>
        <w:t xml:space="preserve"> </w:t>
      </w:r>
      <w:proofErr w:type="spellStart"/>
      <w:r w:rsidRPr="00AD14CB">
        <w:rPr>
          <w:rFonts w:ascii="Century" w:hAnsi="Century"/>
          <w:lang w:val="en-US"/>
        </w:rPr>
        <w:t>kegiatan</w:t>
      </w:r>
      <w:proofErr w:type="spellEnd"/>
      <w:r w:rsidRPr="00AD14CB">
        <w:rPr>
          <w:rFonts w:ascii="Century" w:hAnsi="Century"/>
          <w:lang w:val="en-US"/>
        </w:rPr>
        <w:t xml:space="preserve"> </w:t>
      </w:r>
      <w:proofErr w:type="spellStart"/>
      <w:r w:rsidRPr="00AD14CB">
        <w:rPr>
          <w:rFonts w:ascii="Century" w:hAnsi="Century"/>
          <w:lang w:val="en-US"/>
        </w:rPr>
        <w:t>dalam</w:t>
      </w:r>
      <w:proofErr w:type="spellEnd"/>
      <w:r w:rsidRPr="00AD14CB">
        <w:rPr>
          <w:rFonts w:ascii="Century" w:hAnsi="Century"/>
          <w:lang w:val="en-US"/>
        </w:rPr>
        <w:t xml:space="preserve"> </w:t>
      </w:r>
      <w:proofErr w:type="spellStart"/>
      <w:r w:rsidRPr="00AD14CB">
        <w:rPr>
          <w:rFonts w:ascii="Century" w:hAnsi="Century"/>
          <w:lang w:val="en-US"/>
        </w:rPr>
        <w:t>meningkatkan</w:t>
      </w:r>
      <w:proofErr w:type="spellEnd"/>
      <w:r w:rsidRPr="00AD14CB">
        <w:rPr>
          <w:rFonts w:ascii="Century" w:hAnsi="Century"/>
          <w:lang w:val="en-US"/>
        </w:rPr>
        <w:t xml:space="preserve"> </w:t>
      </w:r>
      <w:proofErr w:type="spellStart"/>
      <w:r w:rsidRPr="00AD14CB">
        <w:rPr>
          <w:rFonts w:ascii="Century" w:hAnsi="Century"/>
          <w:lang w:val="en-US"/>
        </w:rPr>
        <w:t>keterampilan</w:t>
      </w:r>
      <w:proofErr w:type="spellEnd"/>
      <w:r w:rsidRPr="00AD14CB">
        <w:rPr>
          <w:rFonts w:ascii="Century" w:hAnsi="Century"/>
          <w:lang w:val="en-US"/>
        </w:rPr>
        <w:t xml:space="preserve"> dan </w:t>
      </w:r>
      <w:proofErr w:type="spellStart"/>
      <w:r w:rsidRPr="00AD14CB">
        <w:rPr>
          <w:rFonts w:ascii="Century" w:hAnsi="Century"/>
          <w:lang w:val="en-US"/>
        </w:rPr>
        <w:t>pemahaman</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Hasil </w:t>
      </w:r>
      <w:r w:rsidRPr="00AD14CB">
        <w:rPr>
          <w:rFonts w:ascii="Century" w:hAnsi="Century"/>
          <w:i/>
          <w:iCs/>
          <w:lang w:val="en-US"/>
        </w:rPr>
        <w:t>pre-test</w:t>
      </w:r>
      <w:r w:rsidRPr="00AD14CB">
        <w:rPr>
          <w:rFonts w:ascii="Century" w:hAnsi="Century"/>
          <w:lang w:val="en-US"/>
        </w:rPr>
        <w:t xml:space="preserve"> </w:t>
      </w:r>
      <w:proofErr w:type="spellStart"/>
      <w:r w:rsidRPr="00AD14CB">
        <w:rPr>
          <w:rFonts w:ascii="Century" w:hAnsi="Century"/>
          <w:lang w:val="en-US"/>
        </w:rPr>
        <w:t>menunjukkan</w:t>
      </w:r>
      <w:proofErr w:type="spellEnd"/>
      <w:r w:rsidRPr="00AD14CB">
        <w:rPr>
          <w:rFonts w:ascii="Century" w:hAnsi="Century"/>
          <w:lang w:val="en-US"/>
        </w:rPr>
        <w:t xml:space="preserve"> </w:t>
      </w:r>
      <w:proofErr w:type="spellStart"/>
      <w:r w:rsidRPr="00AD14CB">
        <w:rPr>
          <w:rFonts w:ascii="Century" w:hAnsi="Century"/>
          <w:lang w:val="en-US"/>
        </w:rPr>
        <w:t>bahwa</w:t>
      </w:r>
      <w:proofErr w:type="spellEnd"/>
      <w:r w:rsidRPr="00AD14CB">
        <w:rPr>
          <w:rFonts w:ascii="Century" w:hAnsi="Century"/>
          <w:lang w:val="en-US"/>
        </w:rPr>
        <w:t xml:space="preserve"> </w:t>
      </w:r>
      <w:proofErr w:type="spellStart"/>
      <w:r w:rsidRPr="00AD14CB">
        <w:rPr>
          <w:rFonts w:ascii="Century" w:hAnsi="Century"/>
          <w:lang w:val="en-US"/>
        </w:rPr>
        <w:t>tingkat</w:t>
      </w:r>
      <w:proofErr w:type="spellEnd"/>
      <w:r w:rsidRPr="00AD14CB">
        <w:rPr>
          <w:rFonts w:ascii="Century" w:hAnsi="Century"/>
          <w:lang w:val="en-US"/>
        </w:rPr>
        <w:t xml:space="preserve"> </w:t>
      </w:r>
      <w:proofErr w:type="spellStart"/>
      <w:r w:rsidRPr="00AD14CB">
        <w:rPr>
          <w:rFonts w:ascii="Century" w:hAnsi="Century"/>
          <w:lang w:val="en-US"/>
        </w:rPr>
        <w:t>pemahaman</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w:t>
      </w:r>
      <w:proofErr w:type="spellStart"/>
      <w:r w:rsidRPr="00AD14CB">
        <w:rPr>
          <w:rFonts w:ascii="Century" w:hAnsi="Century"/>
          <w:lang w:val="en-US"/>
        </w:rPr>
        <w:t>tergolong</w:t>
      </w:r>
      <w:proofErr w:type="spellEnd"/>
      <w:r w:rsidRPr="00AD14CB">
        <w:rPr>
          <w:rFonts w:ascii="Century" w:hAnsi="Century"/>
          <w:lang w:val="en-US"/>
        </w:rPr>
        <w:t xml:space="preserve"> </w:t>
      </w:r>
      <w:proofErr w:type="spellStart"/>
      <w:r w:rsidRPr="00AD14CB">
        <w:rPr>
          <w:rFonts w:ascii="Century" w:hAnsi="Century"/>
          <w:lang w:val="en-US"/>
        </w:rPr>
        <w:t>rendah</w:t>
      </w:r>
      <w:proofErr w:type="spellEnd"/>
      <w:r w:rsidRPr="00AD14CB">
        <w:rPr>
          <w:rFonts w:ascii="Century" w:hAnsi="Century"/>
          <w:lang w:val="en-US"/>
        </w:rPr>
        <w:t xml:space="preserve"> </w:t>
      </w:r>
      <w:proofErr w:type="spellStart"/>
      <w:r w:rsidRPr="00AD14CB">
        <w:rPr>
          <w:rFonts w:ascii="Century" w:hAnsi="Century"/>
          <w:lang w:val="en-US"/>
        </w:rPr>
        <w:t>terhadap</w:t>
      </w:r>
      <w:proofErr w:type="spellEnd"/>
      <w:r w:rsidRPr="00AD14CB">
        <w:rPr>
          <w:rFonts w:ascii="Century" w:hAnsi="Century"/>
          <w:lang w:val="en-US"/>
        </w:rPr>
        <w:t xml:space="preserve"> </w:t>
      </w:r>
      <w:proofErr w:type="spellStart"/>
      <w:r w:rsidRPr="00AD14CB">
        <w:rPr>
          <w:rFonts w:ascii="Century" w:hAnsi="Century"/>
          <w:lang w:val="en-US"/>
        </w:rPr>
        <w:t>aspek-aspek</w:t>
      </w:r>
      <w:proofErr w:type="spellEnd"/>
      <w:r w:rsidRPr="00AD14CB">
        <w:rPr>
          <w:rFonts w:ascii="Century" w:hAnsi="Century"/>
          <w:lang w:val="en-US"/>
        </w:rPr>
        <w:t xml:space="preserve"> </w:t>
      </w:r>
      <w:proofErr w:type="spellStart"/>
      <w:r w:rsidRPr="00AD14CB">
        <w:rPr>
          <w:rFonts w:ascii="Century" w:hAnsi="Century"/>
          <w:lang w:val="en-US"/>
        </w:rPr>
        <w:t>perlindungan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Setelah</w:t>
      </w:r>
      <w:proofErr w:type="spellEnd"/>
      <w:r w:rsidRPr="00AD14CB">
        <w:rPr>
          <w:rFonts w:ascii="Century" w:hAnsi="Century"/>
          <w:lang w:val="en-US"/>
        </w:rPr>
        <w:t xml:space="preserve"> </w:t>
      </w:r>
      <w:proofErr w:type="spellStart"/>
      <w:r w:rsidRPr="00AD14CB">
        <w:rPr>
          <w:rFonts w:ascii="Century" w:hAnsi="Century"/>
          <w:lang w:val="en-US"/>
        </w:rPr>
        <w:t>sesi</w:t>
      </w:r>
      <w:proofErr w:type="spellEnd"/>
      <w:r w:rsidRPr="00AD14CB">
        <w:rPr>
          <w:rFonts w:ascii="Century" w:hAnsi="Century"/>
          <w:lang w:val="en-US"/>
        </w:rPr>
        <w:t xml:space="preserve"> </w:t>
      </w:r>
      <w:proofErr w:type="spellStart"/>
      <w:r w:rsidRPr="00AD14CB">
        <w:rPr>
          <w:rFonts w:ascii="Century" w:hAnsi="Century"/>
          <w:lang w:val="en-US"/>
        </w:rPr>
        <w:t>edukasi</w:t>
      </w:r>
      <w:proofErr w:type="spellEnd"/>
      <w:r w:rsidRPr="00AD14CB">
        <w:rPr>
          <w:rFonts w:ascii="Century" w:hAnsi="Century"/>
          <w:lang w:val="en-US"/>
        </w:rPr>
        <w:t xml:space="preserve">, </w:t>
      </w:r>
      <w:proofErr w:type="spellStart"/>
      <w:r w:rsidRPr="00AD14CB">
        <w:rPr>
          <w:rFonts w:ascii="Century" w:hAnsi="Century"/>
          <w:lang w:val="en-US"/>
        </w:rPr>
        <w:t>dilakukan</w:t>
      </w:r>
      <w:proofErr w:type="spellEnd"/>
      <w:r w:rsidRPr="00AD14CB">
        <w:rPr>
          <w:rFonts w:ascii="Century" w:hAnsi="Century"/>
          <w:lang w:val="en-US"/>
        </w:rPr>
        <w:t xml:space="preserve"> post-test </w:t>
      </w:r>
      <w:proofErr w:type="spellStart"/>
      <w:r w:rsidRPr="00AD14CB">
        <w:rPr>
          <w:rFonts w:ascii="Century" w:hAnsi="Century"/>
          <w:lang w:val="en-US"/>
        </w:rPr>
        <w:t>untuk</w:t>
      </w:r>
      <w:proofErr w:type="spellEnd"/>
      <w:r w:rsidRPr="00AD14CB">
        <w:rPr>
          <w:rFonts w:ascii="Century" w:hAnsi="Century"/>
          <w:lang w:val="en-US"/>
        </w:rPr>
        <w:t xml:space="preserve"> </w:t>
      </w:r>
      <w:proofErr w:type="spellStart"/>
      <w:r w:rsidRPr="00AD14CB">
        <w:rPr>
          <w:rFonts w:ascii="Century" w:hAnsi="Century"/>
          <w:lang w:val="en-US"/>
        </w:rPr>
        <w:t>mengukur</w:t>
      </w:r>
      <w:proofErr w:type="spellEnd"/>
      <w:r w:rsidRPr="00AD14CB">
        <w:rPr>
          <w:rFonts w:ascii="Century" w:hAnsi="Century"/>
          <w:lang w:val="en-US"/>
        </w:rPr>
        <w:t xml:space="preserve"> </w:t>
      </w:r>
      <w:proofErr w:type="spellStart"/>
      <w:r w:rsidRPr="00AD14CB">
        <w:rPr>
          <w:rFonts w:ascii="Century" w:hAnsi="Century"/>
          <w:lang w:val="en-US"/>
        </w:rPr>
        <w:t>perubahan</w:t>
      </w:r>
      <w:proofErr w:type="spellEnd"/>
      <w:r w:rsidRPr="00AD14CB">
        <w:rPr>
          <w:rFonts w:ascii="Century" w:hAnsi="Century"/>
          <w:lang w:val="en-US"/>
        </w:rPr>
        <w:t xml:space="preserve"> </w:t>
      </w:r>
      <w:proofErr w:type="spellStart"/>
      <w:r w:rsidRPr="00AD14CB">
        <w:rPr>
          <w:rFonts w:ascii="Century" w:hAnsi="Century"/>
          <w:lang w:val="en-US"/>
        </w:rPr>
        <w:t>pengetahuan</w:t>
      </w:r>
      <w:proofErr w:type="spellEnd"/>
      <w:r w:rsidRPr="00AD14CB">
        <w:rPr>
          <w:rFonts w:ascii="Century" w:hAnsi="Century"/>
          <w:lang w:val="en-US"/>
        </w:rPr>
        <w:t xml:space="preserve">. Hasil </w:t>
      </w:r>
      <w:proofErr w:type="spellStart"/>
      <w:r w:rsidRPr="00AD14CB">
        <w:rPr>
          <w:rFonts w:ascii="Century" w:hAnsi="Century"/>
          <w:lang w:val="en-US"/>
        </w:rPr>
        <w:t>menunjukkan</w:t>
      </w:r>
      <w:proofErr w:type="spellEnd"/>
      <w:r w:rsidRPr="00AD14CB">
        <w:rPr>
          <w:rFonts w:ascii="Century" w:hAnsi="Century"/>
          <w:lang w:val="en-US"/>
        </w:rPr>
        <w:t xml:space="preserve"> </w:t>
      </w:r>
      <w:proofErr w:type="spellStart"/>
      <w:r w:rsidRPr="00AD14CB">
        <w:rPr>
          <w:rFonts w:ascii="Century" w:hAnsi="Century"/>
          <w:lang w:val="en-US"/>
        </w:rPr>
        <w:t>adanya</w:t>
      </w:r>
      <w:proofErr w:type="spellEnd"/>
      <w:r w:rsidRPr="00AD14CB">
        <w:rPr>
          <w:rFonts w:ascii="Century" w:hAnsi="Century"/>
          <w:lang w:val="en-US"/>
        </w:rPr>
        <w:t xml:space="preserve"> </w:t>
      </w:r>
      <w:proofErr w:type="spellStart"/>
      <w:r w:rsidRPr="00AD14CB">
        <w:rPr>
          <w:rFonts w:ascii="Century" w:hAnsi="Century"/>
          <w:lang w:val="en-US"/>
        </w:rPr>
        <w:t>peningkatan</w:t>
      </w:r>
      <w:proofErr w:type="spellEnd"/>
      <w:r w:rsidRPr="00AD14CB">
        <w:rPr>
          <w:rFonts w:ascii="Century" w:hAnsi="Century"/>
          <w:lang w:val="en-US"/>
        </w:rPr>
        <w:t xml:space="preserve"> </w:t>
      </w:r>
      <w:proofErr w:type="spellStart"/>
      <w:r w:rsidRPr="00AD14CB">
        <w:rPr>
          <w:rFonts w:ascii="Century" w:hAnsi="Century"/>
          <w:lang w:val="en-US"/>
        </w:rPr>
        <w:t>pemahaman</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w:t>
      </w:r>
      <w:proofErr w:type="spellStart"/>
      <w:r w:rsidRPr="00AD14CB">
        <w:rPr>
          <w:rFonts w:ascii="Century" w:hAnsi="Century"/>
          <w:lang w:val="en-US"/>
        </w:rPr>
        <w:t>hingga</w:t>
      </w:r>
      <w:proofErr w:type="spellEnd"/>
      <w:r w:rsidRPr="00AD14CB">
        <w:rPr>
          <w:rFonts w:ascii="Century" w:hAnsi="Century"/>
          <w:lang w:val="en-US"/>
        </w:rPr>
        <w:t xml:space="preserve"> 75%, yang </w:t>
      </w:r>
      <w:proofErr w:type="spellStart"/>
      <w:r w:rsidRPr="00AD14CB">
        <w:rPr>
          <w:rFonts w:ascii="Century" w:hAnsi="Century"/>
          <w:lang w:val="en-US"/>
        </w:rPr>
        <w:t>mengindikasikan</w:t>
      </w:r>
      <w:proofErr w:type="spellEnd"/>
      <w:r w:rsidRPr="00AD14CB">
        <w:rPr>
          <w:rFonts w:ascii="Century" w:hAnsi="Century"/>
          <w:lang w:val="en-US"/>
        </w:rPr>
        <w:t xml:space="preserve"> </w:t>
      </w:r>
      <w:proofErr w:type="spellStart"/>
      <w:r w:rsidRPr="00AD14CB">
        <w:rPr>
          <w:rFonts w:ascii="Century" w:hAnsi="Century"/>
          <w:lang w:val="en-US"/>
        </w:rPr>
        <w:t>bahwa</w:t>
      </w:r>
      <w:proofErr w:type="spellEnd"/>
      <w:r w:rsidRPr="00AD14CB">
        <w:rPr>
          <w:rFonts w:ascii="Century" w:hAnsi="Century"/>
          <w:lang w:val="en-US"/>
        </w:rPr>
        <w:t xml:space="preserve"> </w:t>
      </w:r>
      <w:proofErr w:type="spellStart"/>
      <w:r w:rsidRPr="00AD14CB">
        <w:rPr>
          <w:rFonts w:ascii="Century" w:hAnsi="Century"/>
          <w:lang w:val="en-US"/>
        </w:rPr>
        <w:t>kegiatan</w:t>
      </w:r>
      <w:proofErr w:type="spellEnd"/>
      <w:r w:rsidRPr="00AD14CB">
        <w:rPr>
          <w:rFonts w:ascii="Century" w:hAnsi="Century"/>
          <w:lang w:val="en-US"/>
        </w:rPr>
        <w:t xml:space="preserve">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berdampak</w:t>
      </w:r>
      <w:proofErr w:type="spellEnd"/>
      <w:r w:rsidRPr="00AD14CB">
        <w:rPr>
          <w:rFonts w:ascii="Century" w:hAnsi="Century"/>
          <w:lang w:val="en-US"/>
        </w:rPr>
        <w:t xml:space="preserve"> </w:t>
      </w:r>
      <w:proofErr w:type="spellStart"/>
      <w:r w:rsidRPr="00AD14CB">
        <w:rPr>
          <w:rFonts w:ascii="Century" w:hAnsi="Century"/>
          <w:lang w:val="en-US"/>
        </w:rPr>
        <w:t>signifikan</w:t>
      </w:r>
      <w:proofErr w:type="spellEnd"/>
      <w:r w:rsidRPr="00AD14CB">
        <w:rPr>
          <w:rFonts w:ascii="Century" w:hAnsi="Century"/>
          <w:lang w:val="en-US"/>
        </w:rPr>
        <w:t xml:space="preserve"> </w:t>
      </w:r>
      <w:proofErr w:type="spellStart"/>
      <w:r w:rsidRPr="00AD14CB">
        <w:rPr>
          <w:rFonts w:ascii="Century" w:hAnsi="Century"/>
          <w:lang w:val="en-US"/>
        </w:rPr>
        <w:t>terhadap</w:t>
      </w:r>
      <w:proofErr w:type="spellEnd"/>
      <w:r w:rsidRPr="00AD14CB">
        <w:rPr>
          <w:rFonts w:ascii="Century" w:hAnsi="Century"/>
          <w:lang w:val="en-US"/>
        </w:rPr>
        <w:t xml:space="preserve"> </w:t>
      </w:r>
      <w:proofErr w:type="spellStart"/>
      <w:r w:rsidRPr="00AD14CB">
        <w:rPr>
          <w:rFonts w:ascii="Century" w:hAnsi="Century"/>
          <w:lang w:val="en-US"/>
        </w:rPr>
        <w:t>peningkatan</w:t>
      </w:r>
      <w:proofErr w:type="spellEnd"/>
      <w:r w:rsidRPr="00AD14CB">
        <w:rPr>
          <w:rFonts w:ascii="Century" w:hAnsi="Century"/>
          <w:lang w:val="en-US"/>
        </w:rPr>
        <w:t xml:space="preserve"> </w:t>
      </w:r>
      <w:proofErr w:type="spellStart"/>
      <w:r w:rsidRPr="00AD14CB">
        <w:rPr>
          <w:rFonts w:ascii="Century" w:hAnsi="Century"/>
          <w:lang w:val="en-US"/>
        </w:rPr>
        <w:t>literasi</w:t>
      </w:r>
      <w:proofErr w:type="spellEnd"/>
      <w:r w:rsidRPr="00AD14CB">
        <w:rPr>
          <w:rFonts w:ascii="Century" w:hAnsi="Century"/>
          <w:lang w:val="en-US"/>
        </w:rPr>
        <w:t xml:space="preserve"> digital.</w:t>
      </w:r>
      <w:r w:rsidR="007C54CC" w:rsidRPr="00AD14CB">
        <w:rPr>
          <w:rFonts w:ascii="Century" w:hAnsi="Century"/>
          <w:lang w:val="en-US"/>
        </w:rPr>
        <w:t xml:space="preserve"> </w:t>
      </w:r>
      <w:proofErr w:type="spellStart"/>
      <w:r w:rsidR="007C54CC" w:rsidRPr="00AD14CB">
        <w:rPr>
          <w:rFonts w:ascii="Century" w:hAnsi="Century"/>
          <w:lang w:val="en-US"/>
        </w:rPr>
        <w:t>Berikut</w:t>
      </w:r>
      <w:proofErr w:type="spellEnd"/>
      <w:r w:rsidR="007C54CC" w:rsidRPr="00AD14CB">
        <w:rPr>
          <w:rFonts w:ascii="Century" w:hAnsi="Century"/>
          <w:lang w:val="en-US"/>
        </w:rPr>
        <w:t xml:space="preserve"> </w:t>
      </w:r>
      <w:proofErr w:type="spellStart"/>
      <w:r w:rsidR="007C54CC" w:rsidRPr="00AD14CB">
        <w:rPr>
          <w:rFonts w:ascii="Century" w:hAnsi="Century"/>
          <w:lang w:val="en-US"/>
        </w:rPr>
        <w:t>Tabel</w:t>
      </w:r>
      <w:proofErr w:type="spellEnd"/>
      <w:r w:rsidR="007C54CC" w:rsidRPr="00AD14CB">
        <w:rPr>
          <w:rFonts w:ascii="Century" w:hAnsi="Century"/>
          <w:lang w:val="en-US"/>
        </w:rPr>
        <w:t xml:space="preserve"> 1. </w:t>
      </w:r>
      <w:proofErr w:type="spellStart"/>
      <w:r w:rsidR="007C54CC" w:rsidRPr="00AD14CB">
        <w:rPr>
          <w:rFonts w:ascii="Century" w:hAnsi="Century"/>
          <w:lang w:val="en-US"/>
        </w:rPr>
        <w:t>menampilkan</w:t>
      </w:r>
      <w:proofErr w:type="spellEnd"/>
      <w:r w:rsidR="007C54CC" w:rsidRPr="00AD14CB">
        <w:rPr>
          <w:rFonts w:ascii="Century" w:hAnsi="Century"/>
          <w:lang w:val="en-US"/>
        </w:rPr>
        <w:t xml:space="preserve"> </w:t>
      </w:r>
      <w:proofErr w:type="spellStart"/>
      <w:r w:rsidR="007C54CC" w:rsidRPr="00AD14CB">
        <w:rPr>
          <w:rFonts w:ascii="Century" w:hAnsi="Century"/>
          <w:lang w:val="en-US"/>
        </w:rPr>
        <w:t>hasil</w:t>
      </w:r>
      <w:proofErr w:type="spellEnd"/>
      <w:r w:rsidR="007C54CC" w:rsidRPr="00AD14CB">
        <w:rPr>
          <w:rFonts w:ascii="Century" w:hAnsi="Century"/>
          <w:lang w:val="en-US"/>
        </w:rPr>
        <w:t xml:space="preserve"> </w:t>
      </w:r>
      <w:proofErr w:type="spellStart"/>
      <w:r w:rsidR="007C54CC" w:rsidRPr="00AD14CB">
        <w:rPr>
          <w:rFonts w:ascii="Century" w:hAnsi="Century"/>
          <w:lang w:val="en-US"/>
        </w:rPr>
        <w:t>evaluasi</w:t>
      </w:r>
      <w:proofErr w:type="spellEnd"/>
      <w:r w:rsidR="007C54CC" w:rsidRPr="00AD14CB">
        <w:rPr>
          <w:rFonts w:ascii="Century" w:hAnsi="Century"/>
          <w:lang w:val="en-US"/>
        </w:rPr>
        <w:t xml:space="preserve"> </w:t>
      </w:r>
      <w:proofErr w:type="spellStart"/>
      <w:r w:rsidR="007C54CC" w:rsidRPr="00AD14CB">
        <w:rPr>
          <w:rFonts w:ascii="Century" w:hAnsi="Century"/>
          <w:lang w:val="en-US"/>
        </w:rPr>
        <w:t>dalam</w:t>
      </w:r>
      <w:proofErr w:type="spellEnd"/>
      <w:r w:rsidR="007C54CC" w:rsidRPr="00AD14CB">
        <w:rPr>
          <w:rFonts w:ascii="Century" w:hAnsi="Century"/>
          <w:lang w:val="en-US"/>
        </w:rPr>
        <w:t xml:space="preserve"> </w:t>
      </w:r>
      <w:proofErr w:type="spellStart"/>
      <w:r w:rsidR="007C54CC" w:rsidRPr="00AD14CB">
        <w:rPr>
          <w:rFonts w:ascii="Century" w:hAnsi="Century"/>
          <w:lang w:val="en-US"/>
        </w:rPr>
        <w:t>bentuk</w:t>
      </w:r>
      <w:proofErr w:type="spellEnd"/>
      <w:r w:rsidR="007C54CC" w:rsidRPr="00AD14CB">
        <w:rPr>
          <w:rFonts w:ascii="Century" w:hAnsi="Century"/>
          <w:lang w:val="en-US"/>
        </w:rPr>
        <w:t xml:space="preserve"> </w:t>
      </w:r>
      <w:proofErr w:type="spellStart"/>
      <w:r w:rsidR="007C54CC" w:rsidRPr="00AD14CB">
        <w:rPr>
          <w:rFonts w:ascii="Century" w:hAnsi="Century"/>
          <w:lang w:val="en-US"/>
        </w:rPr>
        <w:t>persentase</w:t>
      </w:r>
      <w:proofErr w:type="spellEnd"/>
      <w:r w:rsidR="007C54CC" w:rsidRPr="00AD14CB">
        <w:rPr>
          <w:rFonts w:ascii="Century" w:hAnsi="Century"/>
          <w:lang w:val="en-US"/>
        </w:rPr>
        <w:t xml:space="preserve"> </w:t>
      </w:r>
      <w:proofErr w:type="spellStart"/>
      <w:r w:rsidR="007C54CC" w:rsidRPr="00AD14CB">
        <w:rPr>
          <w:rFonts w:ascii="Century" w:hAnsi="Century"/>
          <w:lang w:val="en-US"/>
        </w:rPr>
        <w:t>peningkatan</w:t>
      </w:r>
      <w:proofErr w:type="spellEnd"/>
      <w:r w:rsidR="007C54CC" w:rsidRPr="00AD14CB">
        <w:rPr>
          <w:rFonts w:ascii="Century" w:hAnsi="Century"/>
          <w:lang w:val="en-US"/>
        </w:rPr>
        <w:t xml:space="preserve"> </w:t>
      </w:r>
      <w:proofErr w:type="spellStart"/>
      <w:r w:rsidR="007C54CC" w:rsidRPr="00AD14CB">
        <w:rPr>
          <w:rFonts w:ascii="Century" w:hAnsi="Century"/>
          <w:lang w:val="en-US"/>
        </w:rPr>
        <w:t>keterampilan</w:t>
      </w:r>
      <w:proofErr w:type="spellEnd"/>
      <w:r w:rsidR="007C54CC" w:rsidRPr="00AD14CB">
        <w:rPr>
          <w:rFonts w:ascii="Century" w:hAnsi="Century"/>
          <w:lang w:val="en-US"/>
        </w:rPr>
        <w:t xml:space="preserve"> digital </w:t>
      </w:r>
      <w:proofErr w:type="spellStart"/>
      <w:r w:rsidR="007C54CC" w:rsidRPr="00AD14CB">
        <w:rPr>
          <w:rFonts w:ascii="Century" w:hAnsi="Century"/>
          <w:lang w:val="en-US"/>
        </w:rPr>
        <w:t>peserta</w:t>
      </w:r>
      <w:proofErr w:type="spellEnd"/>
      <w:r w:rsidR="007C54CC" w:rsidRPr="00AD14CB">
        <w:rPr>
          <w:rFonts w:ascii="Century" w:hAnsi="Century"/>
          <w:lang w:val="en-US"/>
        </w:rPr>
        <w:t>.</w:t>
      </w:r>
    </w:p>
    <w:p w14:paraId="0D1E0D87" w14:textId="77777777" w:rsidR="007C54CC" w:rsidRPr="00F21AFC" w:rsidRDefault="007C54CC" w:rsidP="00AD14CB">
      <w:pPr>
        <w:pStyle w:val="IEEEParagraph"/>
        <w:spacing w:line="276" w:lineRule="auto"/>
        <w:ind w:firstLine="360"/>
        <w:rPr>
          <w:rFonts w:ascii="Century" w:hAnsi="Century"/>
          <w:lang w:val="en-US"/>
        </w:rPr>
      </w:pPr>
    </w:p>
    <w:p w14:paraId="0E5080F6" w14:textId="0E7427D4" w:rsidR="001D423F" w:rsidRPr="00F21AFC" w:rsidRDefault="007C54CC" w:rsidP="00AD14CB">
      <w:pPr>
        <w:pStyle w:val="IEEEParagraph"/>
        <w:spacing w:line="276" w:lineRule="auto"/>
        <w:ind w:firstLine="360"/>
        <w:jc w:val="center"/>
        <w:rPr>
          <w:rFonts w:ascii="Century" w:hAnsi="Century"/>
          <w:b/>
          <w:bCs/>
          <w:sz w:val="22"/>
          <w:szCs w:val="22"/>
          <w:lang w:val="en-US"/>
        </w:rPr>
      </w:pPr>
      <w:proofErr w:type="spellStart"/>
      <w:r w:rsidRPr="00F21AFC">
        <w:rPr>
          <w:rFonts w:ascii="Century" w:hAnsi="Century"/>
          <w:b/>
          <w:bCs/>
          <w:sz w:val="22"/>
          <w:szCs w:val="22"/>
          <w:lang w:val="en-US"/>
        </w:rPr>
        <w:t>Tabel</w:t>
      </w:r>
      <w:proofErr w:type="spellEnd"/>
      <w:r w:rsidRPr="00F21AFC">
        <w:rPr>
          <w:rFonts w:ascii="Century" w:hAnsi="Century"/>
          <w:b/>
          <w:bCs/>
          <w:sz w:val="22"/>
          <w:szCs w:val="22"/>
          <w:lang w:val="en-US"/>
        </w:rPr>
        <w:t xml:space="preserve"> 1. </w:t>
      </w:r>
      <w:proofErr w:type="spellStart"/>
      <w:r w:rsidRPr="008B1FA3">
        <w:rPr>
          <w:rFonts w:ascii="Century" w:hAnsi="Century"/>
          <w:sz w:val="22"/>
          <w:szCs w:val="22"/>
          <w:lang w:val="en-US"/>
        </w:rPr>
        <w:t>Peningkatan</w:t>
      </w:r>
      <w:proofErr w:type="spellEnd"/>
      <w:r w:rsidRPr="008B1FA3">
        <w:rPr>
          <w:rFonts w:ascii="Century" w:hAnsi="Century"/>
          <w:sz w:val="22"/>
          <w:szCs w:val="22"/>
          <w:lang w:val="en-US"/>
        </w:rPr>
        <w:t xml:space="preserve"> </w:t>
      </w:r>
      <w:proofErr w:type="spellStart"/>
      <w:r w:rsidRPr="008B1FA3">
        <w:rPr>
          <w:rFonts w:ascii="Century" w:hAnsi="Century"/>
          <w:sz w:val="22"/>
          <w:szCs w:val="22"/>
          <w:lang w:val="en-US"/>
        </w:rPr>
        <w:t>Keterampilan</w:t>
      </w:r>
      <w:proofErr w:type="spellEnd"/>
      <w:r w:rsidRPr="008B1FA3">
        <w:rPr>
          <w:rFonts w:ascii="Century" w:hAnsi="Century"/>
          <w:sz w:val="22"/>
          <w:szCs w:val="22"/>
          <w:lang w:val="en-US"/>
        </w:rPr>
        <w:t xml:space="preserve"> Digital </w:t>
      </w:r>
      <w:proofErr w:type="spellStart"/>
      <w:r w:rsidRPr="008B1FA3">
        <w:rPr>
          <w:rFonts w:ascii="Century" w:hAnsi="Century"/>
          <w:sz w:val="22"/>
          <w:szCs w:val="22"/>
          <w:lang w:val="en-US"/>
        </w:rPr>
        <w:t>Peserta</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78"/>
        <w:gridCol w:w="1134"/>
        <w:gridCol w:w="1134"/>
        <w:gridCol w:w="1558"/>
      </w:tblGrid>
      <w:tr w:rsidR="00D62581" w:rsidRPr="008B1FA3" w14:paraId="43D19D5B" w14:textId="77777777" w:rsidTr="008B1FA3">
        <w:trPr>
          <w:jc w:val="center"/>
        </w:trPr>
        <w:tc>
          <w:tcPr>
            <w:tcW w:w="4678" w:type="dxa"/>
            <w:vAlign w:val="center"/>
            <w:hideMark/>
          </w:tcPr>
          <w:p w14:paraId="0831AC52" w14:textId="77777777" w:rsidR="00FF2AA7" w:rsidRPr="008B1FA3" w:rsidRDefault="00FF2AA7" w:rsidP="008B1FA3">
            <w:pPr>
              <w:jc w:val="center"/>
              <w:rPr>
                <w:rFonts w:ascii="Century" w:eastAsia="Aptos" w:hAnsi="Century"/>
                <w:b/>
                <w:bCs/>
                <w:kern w:val="2"/>
                <w:sz w:val="22"/>
                <w:szCs w:val="22"/>
                <w:lang w:val="en-ID" w:eastAsia="en-US"/>
                <w14:ligatures w14:val="standardContextual"/>
              </w:rPr>
            </w:pPr>
            <w:proofErr w:type="spellStart"/>
            <w:r w:rsidRPr="008B1FA3">
              <w:rPr>
                <w:rFonts w:ascii="Century" w:eastAsia="Aptos" w:hAnsi="Century"/>
                <w:b/>
                <w:bCs/>
                <w:kern w:val="2"/>
                <w:sz w:val="22"/>
                <w:szCs w:val="22"/>
                <w:lang w:val="en-ID" w:eastAsia="en-US"/>
                <w14:ligatures w14:val="standardContextual"/>
              </w:rPr>
              <w:t>Indikator</w:t>
            </w:r>
            <w:proofErr w:type="spellEnd"/>
            <w:r w:rsidRPr="008B1FA3">
              <w:rPr>
                <w:rFonts w:ascii="Century" w:eastAsia="Aptos" w:hAnsi="Century"/>
                <w:b/>
                <w:bCs/>
                <w:kern w:val="2"/>
                <w:sz w:val="22"/>
                <w:szCs w:val="22"/>
                <w:lang w:val="en-ID" w:eastAsia="en-US"/>
                <w14:ligatures w14:val="standardContextual"/>
              </w:rPr>
              <w:t xml:space="preserve"> </w:t>
            </w:r>
            <w:proofErr w:type="spellStart"/>
            <w:r w:rsidRPr="008B1FA3">
              <w:rPr>
                <w:rFonts w:ascii="Century" w:eastAsia="Aptos" w:hAnsi="Century"/>
                <w:b/>
                <w:bCs/>
                <w:kern w:val="2"/>
                <w:sz w:val="22"/>
                <w:szCs w:val="22"/>
                <w:lang w:val="en-ID" w:eastAsia="en-US"/>
                <w14:ligatures w14:val="standardContextual"/>
              </w:rPr>
              <w:t>Keterampilan</w:t>
            </w:r>
            <w:proofErr w:type="spellEnd"/>
            <w:r w:rsidRPr="008B1FA3">
              <w:rPr>
                <w:rFonts w:ascii="Century" w:eastAsia="Aptos" w:hAnsi="Century"/>
                <w:b/>
                <w:bCs/>
                <w:kern w:val="2"/>
                <w:sz w:val="22"/>
                <w:szCs w:val="22"/>
                <w:lang w:val="en-ID" w:eastAsia="en-US"/>
                <w14:ligatures w14:val="standardContextual"/>
              </w:rPr>
              <w:t xml:space="preserve"> Digital</w:t>
            </w:r>
          </w:p>
        </w:tc>
        <w:tc>
          <w:tcPr>
            <w:tcW w:w="1134" w:type="dxa"/>
            <w:vAlign w:val="center"/>
            <w:hideMark/>
          </w:tcPr>
          <w:p w14:paraId="74AC8673" w14:textId="77777777" w:rsidR="00FF2AA7" w:rsidRPr="008B1FA3" w:rsidRDefault="00FF2AA7" w:rsidP="008B1FA3">
            <w:pPr>
              <w:jc w:val="center"/>
              <w:rPr>
                <w:rFonts w:ascii="Century" w:eastAsia="Aptos" w:hAnsi="Century"/>
                <w:b/>
                <w:bCs/>
                <w:kern w:val="2"/>
                <w:sz w:val="22"/>
                <w:szCs w:val="22"/>
                <w:lang w:val="en-ID" w:eastAsia="en-US"/>
                <w14:ligatures w14:val="standardContextual"/>
              </w:rPr>
            </w:pPr>
            <w:r w:rsidRPr="008B1FA3">
              <w:rPr>
                <w:rFonts w:ascii="Century" w:eastAsia="Aptos" w:hAnsi="Century"/>
                <w:b/>
                <w:bCs/>
                <w:kern w:val="2"/>
                <w:sz w:val="22"/>
                <w:szCs w:val="22"/>
                <w:lang w:val="en-ID" w:eastAsia="en-US"/>
                <w14:ligatures w14:val="standardContextual"/>
              </w:rPr>
              <w:t>Pre-test (%)</w:t>
            </w:r>
          </w:p>
        </w:tc>
        <w:tc>
          <w:tcPr>
            <w:tcW w:w="1134" w:type="dxa"/>
            <w:vAlign w:val="center"/>
            <w:hideMark/>
          </w:tcPr>
          <w:p w14:paraId="19AEE09E" w14:textId="77777777" w:rsidR="00FF2AA7" w:rsidRPr="008B1FA3" w:rsidRDefault="00FF2AA7" w:rsidP="008B1FA3">
            <w:pPr>
              <w:jc w:val="center"/>
              <w:rPr>
                <w:rFonts w:ascii="Century" w:eastAsia="Aptos" w:hAnsi="Century"/>
                <w:b/>
                <w:bCs/>
                <w:kern w:val="2"/>
                <w:sz w:val="22"/>
                <w:szCs w:val="22"/>
                <w:lang w:val="en-ID" w:eastAsia="en-US"/>
                <w14:ligatures w14:val="standardContextual"/>
              </w:rPr>
            </w:pPr>
            <w:r w:rsidRPr="008B1FA3">
              <w:rPr>
                <w:rFonts w:ascii="Century" w:eastAsia="Aptos" w:hAnsi="Century"/>
                <w:b/>
                <w:bCs/>
                <w:kern w:val="2"/>
                <w:sz w:val="22"/>
                <w:szCs w:val="22"/>
                <w:lang w:val="en-ID" w:eastAsia="en-US"/>
                <w14:ligatures w14:val="standardContextual"/>
              </w:rPr>
              <w:t>Post-test (%)</w:t>
            </w:r>
          </w:p>
        </w:tc>
        <w:tc>
          <w:tcPr>
            <w:tcW w:w="1558" w:type="dxa"/>
            <w:vAlign w:val="center"/>
            <w:hideMark/>
          </w:tcPr>
          <w:p w14:paraId="64EBC42B" w14:textId="77777777" w:rsidR="00FF2AA7" w:rsidRPr="008B1FA3" w:rsidRDefault="00FF2AA7" w:rsidP="008B1FA3">
            <w:pPr>
              <w:jc w:val="center"/>
              <w:rPr>
                <w:rFonts w:ascii="Century" w:eastAsia="Aptos" w:hAnsi="Century"/>
                <w:b/>
                <w:bCs/>
                <w:kern w:val="2"/>
                <w:sz w:val="22"/>
                <w:szCs w:val="22"/>
                <w:lang w:val="en-ID" w:eastAsia="en-US"/>
                <w14:ligatures w14:val="standardContextual"/>
              </w:rPr>
            </w:pPr>
            <w:proofErr w:type="spellStart"/>
            <w:r w:rsidRPr="008B1FA3">
              <w:rPr>
                <w:rFonts w:ascii="Century" w:eastAsia="Aptos" w:hAnsi="Century"/>
                <w:b/>
                <w:bCs/>
                <w:kern w:val="2"/>
                <w:sz w:val="22"/>
                <w:szCs w:val="22"/>
                <w:lang w:val="en-ID" w:eastAsia="en-US"/>
                <w14:ligatures w14:val="standardContextual"/>
              </w:rPr>
              <w:t>Peningkatan</w:t>
            </w:r>
            <w:proofErr w:type="spellEnd"/>
            <w:r w:rsidRPr="008B1FA3">
              <w:rPr>
                <w:rFonts w:ascii="Century" w:eastAsia="Aptos" w:hAnsi="Century"/>
                <w:b/>
                <w:bCs/>
                <w:kern w:val="2"/>
                <w:sz w:val="22"/>
                <w:szCs w:val="22"/>
                <w:lang w:val="en-ID" w:eastAsia="en-US"/>
                <w14:ligatures w14:val="standardContextual"/>
              </w:rPr>
              <w:t xml:space="preserve"> (%)</w:t>
            </w:r>
          </w:p>
        </w:tc>
      </w:tr>
      <w:tr w:rsidR="00FF067D" w:rsidRPr="008B1FA3" w14:paraId="6F7FE4EA" w14:textId="77777777" w:rsidTr="008B1FA3">
        <w:trPr>
          <w:jc w:val="center"/>
        </w:trPr>
        <w:tc>
          <w:tcPr>
            <w:tcW w:w="4678" w:type="dxa"/>
            <w:hideMark/>
          </w:tcPr>
          <w:p w14:paraId="5B8E8FF0" w14:textId="77777777" w:rsidR="00FF067D" w:rsidRPr="008B1FA3" w:rsidRDefault="00FF067D" w:rsidP="008B1FA3">
            <w:pPr>
              <w:rPr>
                <w:rFonts w:ascii="Century" w:eastAsia="Aptos" w:hAnsi="Century"/>
                <w:kern w:val="2"/>
                <w:sz w:val="22"/>
                <w:szCs w:val="22"/>
                <w:lang w:val="en-ID" w:eastAsia="en-US"/>
                <w14:ligatures w14:val="standardContextual"/>
              </w:rPr>
            </w:pPr>
            <w:proofErr w:type="spellStart"/>
            <w:r w:rsidRPr="008B1FA3">
              <w:rPr>
                <w:rFonts w:ascii="Century" w:eastAsia="Aptos" w:hAnsi="Century"/>
                <w:kern w:val="2"/>
                <w:sz w:val="22"/>
                <w:szCs w:val="22"/>
                <w:lang w:val="en-ID" w:eastAsia="en-US"/>
                <w14:ligatures w14:val="standardContextual"/>
              </w:rPr>
              <w:t>Mengetahui</w:t>
            </w:r>
            <w:proofErr w:type="spellEnd"/>
            <w:r w:rsidRPr="008B1FA3">
              <w:rPr>
                <w:rFonts w:ascii="Century" w:eastAsia="Aptos" w:hAnsi="Century"/>
                <w:kern w:val="2"/>
                <w:sz w:val="22"/>
                <w:szCs w:val="22"/>
                <w:lang w:val="en-ID" w:eastAsia="en-US"/>
                <w14:ligatures w14:val="standardContextual"/>
              </w:rPr>
              <w:t xml:space="preserve"> </w:t>
            </w:r>
            <w:proofErr w:type="spellStart"/>
            <w:r w:rsidRPr="008B1FA3">
              <w:rPr>
                <w:rFonts w:ascii="Century" w:eastAsia="Aptos" w:hAnsi="Century"/>
                <w:kern w:val="2"/>
                <w:sz w:val="22"/>
                <w:szCs w:val="22"/>
                <w:lang w:val="en-ID" w:eastAsia="en-US"/>
                <w14:ligatures w14:val="standardContextual"/>
              </w:rPr>
              <w:t>jenis</w:t>
            </w:r>
            <w:proofErr w:type="spellEnd"/>
            <w:r w:rsidRPr="008B1FA3">
              <w:rPr>
                <w:rFonts w:ascii="Century" w:eastAsia="Aptos" w:hAnsi="Century"/>
                <w:kern w:val="2"/>
                <w:sz w:val="22"/>
                <w:szCs w:val="22"/>
                <w:lang w:val="en-ID" w:eastAsia="en-US"/>
                <w14:ligatures w14:val="standardContextual"/>
              </w:rPr>
              <w:t xml:space="preserve"> data </w:t>
            </w:r>
            <w:proofErr w:type="spellStart"/>
            <w:r w:rsidRPr="008B1FA3">
              <w:rPr>
                <w:rFonts w:ascii="Century" w:eastAsia="Aptos" w:hAnsi="Century"/>
                <w:kern w:val="2"/>
                <w:sz w:val="22"/>
                <w:szCs w:val="22"/>
                <w:lang w:val="en-ID" w:eastAsia="en-US"/>
                <w14:ligatures w14:val="standardContextual"/>
              </w:rPr>
              <w:t>pribadi</w:t>
            </w:r>
            <w:proofErr w:type="spellEnd"/>
          </w:p>
        </w:tc>
        <w:tc>
          <w:tcPr>
            <w:tcW w:w="1134" w:type="dxa"/>
            <w:vAlign w:val="center"/>
            <w:hideMark/>
          </w:tcPr>
          <w:p w14:paraId="0734C8E7" w14:textId="13EC6D2D"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10</w:t>
            </w:r>
          </w:p>
        </w:tc>
        <w:tc>
          <w:tcPr>
            <w:tcW w:w="1134" w:type="dxa"/>
            <w:vAlign w:val="center"/>
            <w:hideMark/>
          </w:tcPr>
          <w:p w14:paraId="0F0BE9D0" w14:textId="590307FA"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85</w:t>
            </w:r>
          </w:p>
        </w:tc>
        <w:tc>
          <w:tcPr>
            <w:tcW w:w="1558" w:type="dxa"/>
            <w:vAlign w:val="center"/>
            <w:hideMark/>
          </w:tcPr>
          <w:p w14:paraId="57158443" w14:textId="4F2319AF"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75</w:t>
            </w:r>
          </w:p>
        </w:tc>
      </w:tr>
      <w:tr w:rsidR="00FF067D" w:rsidRPr="008B1FA3" w14:paraId="2AA54DC3" w14:textId="77777777" w:rsidTr="008B1FA3">
        <w:trPr>
          <w:jc w:val="center"/>
        </w:trPr>
        <w:tc>
          <w:tcPr>
            <w:tcW w:w="4678" w:type="dxa"/>
            <w:hideMark/>
          </w:tcPr>
          <w:p w14:paraId="187DD866" w14:textId="77777777" w:rsidR="00FF067D" w:rsidRPr="008B1FA3" w:rsidRDefault="00FF067D" w:rsidP="008B1FA3">
            <w:pPr>
              <w:rPr>
                <w:rFonts w:ascii="Century" w:eastAsia="Aptos" w:hAnsi="Century"/>
                <w:kern w:val="2"/>
                <w:sz w:val="22"/>
                <w:szCs w:val="22"/>
                <w:lang w:val="en-ID" w:eastAsia="en-US"/>
                <w14:ligatures w14:val="standardContextual"/>
              </w:rPr>
            </w:pPr>
            <w:proofErr w:type="spellStart"/>
            <w:r w:rsidRPr="008B1FA3">
              <w:rPr>
                <w:rFonts w:ascii="Century" w:eastAsia="Aptos" w:hAnsi="Century"/>
                <w:kern w:val="2"/>
                <w:sz w:val="22"/>
                <w:szCs w:val="22"/>
                <w:lang w:val="en-ID" w:eastAsia="en-US"/>
                <w14:ligatures w14:val="standardContextual"/>
              </w:rPr>
              <w:t>Memahami</w:t>
            </w:r>
            <w:proofErr w:type="spellEnd"/>
            <w:r w:rsidRPr="008B1FA3">
              <w:rPr>
                <w:rFonts w:ascii="Century" w:eastAsia="Aptos" w:hAnsi="Century"/>
                <w:kern w:val="2"/>
                <w:sz w:val="22"/>
                <w:szCs w:val="22"/>
                <w:lang w:val="en-ID" w:eastAsia="en-US"/>
                <w14:ligatures w14:val="standardContextual"/>
              </w:rPr>
              <w:t xml:space="preserve"> UU </w:t>
            </w:r>
            <w:proofErr w:type="spellStart"/>
            <w:r w:rsidRPr="008B1FA3">
              <w:rPr>
                <w:rFonts w:ascii="Century" w:eastAsia="Aptos" w:hAnsi="Century"/>
                <w:kern w:val="2"/>
                <w:sz w:val="22"/>
                <w:szCs w:val="22"/>
                <w:lang w:val="en-ID" w:eastAsia="en-US"/>
                <w14:ligatures w14:val="standardContextual"/>
              </w:rPr>
              <w:t>Perlindungan</w:t>
            </w:r>
            <w:proofErr w:type="spellEnd"/>
            <w:r w:rsidRPr="008B1FA3">
              <w:rPr>
                <w:rFonts w:ascii="Century" w:eastAsia="Aptos" w:hAnsi="Century"/>
                <w:kern w:val="2"/>
                <w:sz w:val="22"/>
                <w:szCs w:val="22"/>
                <w:lang w:val="en-ID" w:eastAsia="en-US"/>
                <w14:ligatures w14:val="standardContextual"/>
              </w:rPr>
              <w:t xml:space="preserve"> Data </w:t>
            </w:r>
            <w:proofErr w:type="spellStart"/>
            <w:r w:rsidRPr="008B1FA3">
              <w:rPr>
                <w:rFonts w:ascii="Century" w:eastAsia="Aptos" w:hAnsi="Century"/>
                <w:kern w:val="2"/>
                <w:sz w:val="22"/>
                <w:szCs w:val="22"/>
                <w:lang w:val="en-ID" w:eastAsia="en-US"/>
                <w14:ligatures w14:val="standardContextual"/>
              </w:rPr>
              <w:t>Pribadi</w:t>
            </w:r>
            <w:proofErr w:type="spellEnd"/>
          </w:p>
        </w:tc>
        <w:tc>
          <w:tcPr>
            <w:tcW w:w="1134" w:type="dxa"/>
            <w:vAlign w:val="center"/>
            <w:hideMark/>
          </w:tcPr>
          <w:p w14:paraId="2EE39068" w14:textId="78917743"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5</w:t>
            </w:r>
          </w:p>
        </w:tc>
        <w:tc>
          <w:tcPr>
            <w:tcW w:w="1134" w:type="dxa"/>
            <w:vAlign w:val="center"/>
            <w:hideMark/>
          </w:tcPr>
          <w:p w14:paraId="6B27A6F7" w14:textId="3583BD74"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90</w:t>
            </w:r>
          </w:p>
        </w:tc>
        <w:tc>
          <w:tcPr>
            <w:tcW w:w="1558" w:type="dxa"/>
            <w:vAlign w:val="center"/>
            <w:hideMark/>
          </w:tcPr>
          <w:p w14:paraId="6B3D52FB" w14:textId="380B6F58"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85</w:t>
            </w:r>
          </w:p>
        </w:tc>
      </w:tr>
      <w:tr w:rsidR="00FF067D" w:rsidRPr="008B1FA3" w14:paraId="06B6D507" w14:textId="77777777" w:rsidTr="008B1FA3">
        <w:trPr>
          <w:jc w:val="center"/>
        </w:trPr>
        <w:tc>
          <w:tcPr>
            <w:tcW w:w="4678" w:type="dxa"/>
            <w:hideMark/>
          </w:tcPr>
          <w:p w14:paraId="22A4FEF1" w14:textId="77777777" w:rsidR="00FF067D" w:rsidRPr="008B1FA3" w:rsidRDefault="00FF067D" w:rsidP="008B1FA3">
            <w:pPr>
              <w:rPr>
                <w:rFonts w:ascii="Century" w:eastAsia="Aptos" w:hAnsi="Century"/>
                <w:kern w:val="2"/>
                <w:sz w:val="22"/>
                <w:szCs w:val="22"/>
                <w:lang w:val="en-ID" w:eastAsia="en-US"/>
                <w14:ligatures w14:val="standardContextual"/>
              </w:rPr>
            </w:pPr>
            <w:proofErr w:type="spellStart"/>
            <w:r w:rsidRPr="008B1FA3">
              <w:rPr>
                <w:rFonts w:ascii="Century" w:eastAsia="Aptos" w:hAnsi="Century"/>
                <w:kern w:val="2"/>
                <w:sz w:val="22"/>
                <w:szCs w:val="22"/>
                <w:lang w:val="en-ID" w:eastAsia="en-US"/>
                <w14:ligatures w14:val="standardContextual"/>
              </w:rPr>
              <w:t>Mengatur</w:t>
            </w:r>
            <w:proofErr w:type="spellEnd"/>
            <w:r w:rsidRPr="008B1FA3">
              <w:rPr>
                <w:rFonts w:ascii="Century" w:eastAsia="Aptos" w:hAnsi="Century"/>
                <w:kern w:val="2"/>
                <w:sz w:val="22"/>
                <w:szCs w:val="22"/>
                <w:lang w:val="en-ID" w:eastAsia="en-US"/>
                <w14:ligatures w14:val="standardContextual"/>
              </w:rPr>
              <w:t xml:space="preserve"> </w:t>
            </w:r>
            <w:proofErr w:type="spellStart"/>
            <w:r w:rsidRPr="008B1FA3">
              <w:rPr>
                <w:rFonts w:ascii="Century" w:eastAsia="Aptos" w:hAnsi="Century"/>
                <w:kern w:val="2"/>
                <w:sz w:val="22"/>
                <w:szCs w:val="22"/>
                <w:lang w:val="en-ID" w:eastAsia="en-US"/>
                <w14:ligatures w14:val="standardContextual"/>
              </w:rPr>
              <w:t>privasi</w:t>
            </w:r>
            <w:proofErr w:type="spellEnd"/>
            <w:r w:rsidRPr="008B1FA3">
              <w:rPr>
                <w:rFonts w:ascii="Century" w:eastAsia="Aptos" w:hAnsi="Century"/>
                <w:kern w:val="2"/>
                <w:sz w:val="22"/>
                <w:szCs w:val="22"/>
                <w:lang w:val="en-ID" w:eastAsia="en-US"/>
                <w14:ligatures w14:val="standardContextual"/>
              </w:rPr>
              <w:t xml:space="preserve"> media </w:t>
            </w:r>
            <w:proofErr w:type="spellStart"/>
            <w:r w:rsidRPr="008B1FA3">
              <w:rPr>
                <w:rFonts w:ascii="Century" w:eastAsia="Aptos" w:hAnsi="Century"/>
                <w:kern w:val="2"/>
                <w:sz w:val="22"/>
                <w:szCs w:val="22"/>
                <w:lang w:val="en-ID" w:eastAsia="en-US"/>
                <w14:ligatures w14:val="standardContextual"/>
              </w:rPr>
              <w:t>sosial</w:t>
            </w:r>
            <w:proofErr w:type="spellEnd"/>
          </w:p>
        </w:tc>
        <w:tc>
          <w:tcPr>
            <w:tcW w:w="1134" w:type="dxa"/>
            <w:vAlign w:val="center"/>
            <w:hideMark/>
          </w:tcPr>
          <w:p w14:paraId="2ED539DF" w14:textId="138E06C1"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5</w:t>
            </w:r>
          </w:p>
        </w:tc>
        <w:tc>
          <w:tcPr>
            <w:tcW w:w="1134" w:type="dxa"/>
            <w:vAlign w:val="center"/>
            <w:hideMark/>
          </w:tcPr>
          <w:p w14:paraId="4519DD14" w14:textId="57035D8F"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81</w:t>
            </w:r>
          </w:p>
        </w:tc>
        <w:tc>
          <w:tcPr>
            <w:tcW w:w="1558" w:type="dxa"/>
            <w:vAlign w:val="center"/>
            <w:hideMark/>
          </w:tcPr>
          <w:p w14:paraId="0C432388" w14:textId="3FAF0D73"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76</w:t>
            </w:r>
          </w:p>
        </w:tc>
      </w:tr>
      <w:tr w:rsidR="00FF067D" w:rsidRPr="008B1FA3" w14:paraId="48A88FE4" w14:textId="77777777" w:rsidTr="008B1FA3">
        <w:trPr>
          <w:jc w:val="center"/>
        </w:trPr>
        <w:tc>
          <w:tcPr>
            <w:tcW w:w="4678" w:type="dxa"/>
            <w:hideMark/>
          </w:tcPr>
          <w:p w14:paraId="2F171EFF" w14:textId="77777777" w:rsidR="00FF067D" w:rsidRPr="008B1FA3" w:rsidRDefault="00FF067D" w:rsidP="008B1FA3">
            <w:pPr>
              <w:rPr>
                <w:rFonts w:ascii="Century" w:eastAsia="Aptos" w:hAnsi="Century"/>
                <w:kern w:val="2"/>
                <w:sz w:val="22"/>
                <w:szCs w:val="22"/>
                <w:lang w:val="en-ID" w:eastAsia="en-US"/>
                <w14:ligatures w14:val="standardContextual"/>
              </w:rPr>
            </w:pPr>
            <w:proofErr w:type="spellStart"/>
            <w:r w:rsidRPr="008B1FA3">
              <w:rPr>
                <w:rFonts w:ascii="Century" w:eastAsia="Aptos" w:hAnsi="Century"/>
                <w:kern w:val="2"/>
                <w:sz w:val="22"/>
                <w:szCs w:val="22"/>
                <w:lang w:val="en-ID" w:eastAsia="en-US"/>
                <w14:ligatures w14:val="standardContextual"/>
              </w:rPr>
              <w:t>Menggunakan</w:t>
            </w:r>
            <w:proofErr w:type="spellEnd"/>
            <w:r w:rsidRPr="008B1FA3">
              <w:rPr>
                <w:rFonts w:ascii="Century" w:eastAsia="Aptos" w:hAnsi="Century"/>
                <w:kern w:val="2"/>
                <w:sz w:val="22"/>
                <w:szCs w:val="22"/>
                <w:lang w:val="en-ID" w:eastAsia="en-US"/>
                <w14:ligatures w14:val="standardContextual"/>
              </w:rPr>
              <w:t xml:space="preserve"> kata </w:t>
            </w:r>
            <w:proofErr w:type="spellStart"/>
            <w:r w:rsidRPr="008B1FA3">
              <w:rPr>
                <w:rFonts w:ascii="Century" w:eastAsia="Aptos" w:hAnsi="Century"/>
                <w:kern w:val="2"/>
                <w:sz w:val="22"/>
                <w:szCs w:val="22"/>
                <w:lang w:val="en-ID" w:eastAsia="en-US"/>
                <w14:ligatures w14:val="standardContextual"/>
              </w:rPr>
              <w:t>sandi</w:t>
            </w:r>
            <w:proofErr w:type="spellEnd"/>
            <w:r w:rsidRPr="008B1FA3">
              <w:rPr>
                <w:rFonts w:ascii="Century" w:eastAsia="Aptos" w:hAnsi="Century"/>
                <w:kern w:val="2"/>
                <w:sz w:val="22"/>
                <w:szCs w:val="22"/>
                <w:lang w:val="en-ID" w:eastAsia="en-US"/>
                <w14:ligatures w14:val="standardContextual"/>
              </w:rPr>
              <w:t xml:space="preserve"> </w:t>
            </w:r>
            <w:proofErr w:type="spellStart"/>
            <w:r w:rsidRPr="008B1FA3">
              <w:rPr>
                <w:rFonts w:ascii="Century" w:eastAsia="Aptos" w:hAnsi="Century"/>
                <w:kern w:val="2"/>
                <w:sz w:val="22"/>
                <w:szCs w:val="22"/>
                <w:lang w:val="en-ID" w:eastAsia="en-US"/>
                <w14:ligatures w14:val="standardContextual"/>
              </w:rPr>
              <w:t>aman</w:t>
            </w:r>
            <w:proofErr w:type="spellEnd"/>
          </w:p>
        </w:tc>
        <w:tc>
          <w:tcPr>
            <w:tcW w:w="1134" w:type="dxa"/>
            <w:vAlign w:val="center"/>
            <w:hideMark/>
          </w:tcPr>
          <w:p w14:paraId="250CF1FB" w14:textId="5A9C67B1"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20</w:t>
            </w:r>
          </w:p>
        </w:tc>
        <w:tc>
          <w:tcPr>
            <w:tcW w:w="1134" w:type="dxa"/>
            <w:vAlign w:val="center"/>
            <w:hideMark/>
          </w:tcPr>
          <w:p w14:paraId="7CABFFC0" w14:textId="4918977D"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90</w:t>
            </w:r>
          </w:p>
        </w:tc>
        <w:tc>
          <w:tcPr>
            <w:tcW w:w="1558" w:type="dxa"/>
            <w:vAlign w:val="center"/>
            <w:hideMark/>
          </w:tcPr>
          <w:p w14:paraId="6D7F5338" w14:textId="599CA2C0"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70</w:t>
            </w:r>
          </w:p>
        </w:tc>
      </w:tr>
      <w:tr w:rsidR="00FF067D" w:rsidRPr="008B1FA3" w14:paraId="3AD3F58F" w14:textId="77777777" w:rsidTr="008B1FA3">
        <w:trPr>
          <w:jc w:val="center"/>
        </w:trPr>
        <w:tc>
          <w:tcPr>
            <w:tcW w:w="4678" w:type="dxa"/>
            <w:hideMark/>
          </w:tcPr>
          <w:p w14:paraId="05A5041C" w14:textId="77777777" w:rsidR="00FF067D" w:rsidRPr="008B1FA3" w:rsidRDefault="00FF067D" w:rsidP="008B1FA3">
            <w:pPr>
              <w:rPr>
                <w:rFonts w:ascii="Century" w:eastAsia="Aptos" w:hAnsi="Century"/>
                <w:kern w:val="2"/>
                <w:sz w:val="22"/>
                <w:szCs w:val="22"/>
                <w:lang w:val="en-ID" w:eastAsia="en-US"/>
                <w14:ligatures w14:val="standardContextual"/>
              </w:rPr>
            </w:pPr>
            <w:proofErr w:type="spellStart"/>
            <w:r w:rsidRPr="008B1FA3">
              <w:rPr>
                <w:rFonts w:ascii="Century" w:eastAsia="Aptos" w:hAnsi="Century"/>
                <w:kern w:val="2"/>
                <w:sz w:val="22"/>
                <w:szCs w:val="22"/>
                <w:lang w:val="en-ID" w:eastAsia="en-US"/>
                <w14:ligatures w14:val="standardContextual"/>
              </w:rPr>
              <w:t>Mengenali</w:t>
            </w:r>
            <w:proofErr w:type="spellEnd"/>
            <w:r w:rsidRPr="008B1FA3">
              <w:rPr>
                <w:rFonts w:ascii="Century" w:eastAsia="Aptos" w:hAnsi="Century"/>
                <w:kern w:val="2"/>
                <w:sz w:val="22"/>
                <w:szCs w:val="22"/>
                <w:lang w:val="en-ID" w:eastAsia="en-US"/>
                <w14:ligatures w14:val="standardContextual"/>
              </w:rPr>
              <w:t xml:space="preserve"> email spam/phishing</w:t>
            </w:r>
          </w:p>
        </w:tc>
        <w:tc>
          <w:tcPr>
            <w:tcW w:w="1134" w:type="dxa"/>
            <w:vAlign w:val="center"/>
            <w:hideMark/>
          </w:tcPr>
          <w:p w14:paraId="269B5754" w14:textId="05519D72"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10</w:t>
            </w:r>
          </w:p>
        </w:tc>
        <w:tc>
          <w:tcPr>
            <w:tcW w:w="1134" w:type="dxa"/>
            <w:vAlign w:val="center"/>
            <w:hideMark/>
          </w:tcPr>
          <w:p w14:paraId="3071EAFD" w14:textId="6F6F035D"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80</w:t>
            </w:r>
          </w:p>
        </w:tc>
        <w:tc>
          <w:tcPr>
            <w:tcW w:w="1558" w:type="dxa"/>
            <w:vAlign w:val="center"/>
            <w:hideMark/>
          </w:tcPr>
          <w:p w14:paraId="1D50AB9A" w14:textId="20CDCC94"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70</w:t>
            </w:r>
          </w:p>
        </w:tc>
      </w:tr>
      <w:tr w:rsidR="00FF067D" w:rsidRPr="008B1FA3" w14:paraId="091ED77C" w14:textId="77777777" w:rsidTr="008B1FA3">
        <w:trPr>
          <w:jc w:val="center"/>
        </w:trPr>
        <w:tc>
          <w:tcPr>
            <w:tcW w:w="4678" w:type="dxa"/>
            <w:hideMark/>
          </w:tcPr>
          <w:p w14:paraId="708034C8" w14:textId="77777777" w:rsidR="00FF067D" w:rsidRPr="008B1FA3" w:rsidRDefault="00FF067D" w:rsidP="008B1FA3">
            <w:pPr>
              <w:rPr>
                <w:rFonts w:ascii="Century" w:eastAsia="Aptos" w:hAnsi="Century"/>
                <w:kern w:val="2"/>
                <w:sz w:val="22"/>
                <w:szCs w:val="22"/>
                <w:lang w:val="en-ID" w:eastAsia="en-US"/>
                <w14:ligatures w14:val="standardContextual"/>
              </w:rPr>
            </w:pPr>
            <w:proofErr w:type="spellStart"/>
            <w:r w:rsidRPr="008B1FA3">
              <w:rPr>
                <w:rFonts w:ascii="Century" w:eastAsia="Aptos" w:hAnsi="Century"/>
                <w:kern w:val="2"/>
                <w:sz w:val="22"/>
                <w:szCs w:val="22"/>
                <w:lang w:val="en-ID" w:eastAsia="en-US"/>
                <w14:ligatures w14:val="standardContextual"/>
              </w:rPr>
              <w:t>Menggunakan</w:t>
            </w:r>
            <w:proofErr w:type="spellEnd"/>
            <w:r w:rsidRPr="008B1FA3">
              <w:rPr>
                <w:rFonts w:ascii="Century" w:eastAsia="Aptos" w:hAnsi="Century"/>
                <w:kern w:val="2"/>
                <w:sz w:val="22"/>
                <w:szCs w:val="22"/>
                <w:lang w:val="en-ID" w:eastAsia="en-US"/>
                <w14:ligatures w14:val="standardContextual"/>
              </w:rPr>
              <w:t xml:space="preserve"> antivirus</w:t>
            </w:r>
          </w:p>
        </w:tc>
        <w:tc>
          <w:tcPr>
            <w:tcW w:w="1134" w:type="dxa"/>
            <w:vAlign w:val="center"/>
            <w:hideMark/>
          </w:tcPr>
          <w:p w14:paraId="0175C197" w14:textId="0A58D9B0"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10</w:t>
            </w:r>
          </w:p>
        </w:tc>
        <w:tc>
          <w:tcPr>
            <w:tcW w:w="1134" w:type="dxa"/>
            <w:vAlign w:val="center"/>
            <w:hideMark/>
          </w:tcPr>
          <w:p w14:paraId="1D9064BF" w14:textId="668D7FDB"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85</w:t>
            </w:r>
          </w:p>
        </w:tc>
        <w:tc>
          <w:tcPr>
            <w:tcW w:w="1558" w:type="dxa"/>
            <w:vAlign w:val="center"/>
            <w:hideMark/>
          </w:tcPr>
          <w:p w14:paraId="4775B147" w14:textId="019A3215"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75</w:t>
            </w:r>
          </w:p>
        </w:tc>
      </w:tr>
      <w:tr w:rsidR="00FF067D" w:rsidRPr="008B1FA3" w14:paraId="39E40CE2" w14:textId="77777777" w:rsidTr="008B1FA3">
        <w:trPr>
          <w:jc w:val="center"/>
        </w:trPr>
        <w:tc>
          <w:tcPr>
            <w:tcW w:w="4678" w:type="dxa"/>
            <w:hideMark/>
          </w:tcPr>
          <w:p w14:paraId="7F3D7461" w14:textId="77777777" w:rsidR="00FF067D" w:rsidRPr="008B1FA3" w:rsidRDefault="00FF067D" w:rsidP="008B1FA3">
            <w:pPr>
              <w:rPr>
                <w:rFonts w:ascii="Century" w:eastAsia="Aptos" w:hAnsi="Century"/>
                <w:kern w:val="2"/>
                <w:sz w:val="22"/>
                <w:szCs w:val="22"/>
                <w:lang w:val="en-ID" w:eastAsia="en-US"/>
                <w14:ligatures w14:val="standardContextual"/>
              </w:rPr>
            </w:pPr>
            <w:proofErr w:type="spellStart"/>
            <w:r w:rsidRPr="008B1FA3">
              <w:rPr>
                <w:rFonts w:ascii="Century" w:eastAsia="Aptos" w:hAnsi="Century"/>
                <w:kern w:val="2"/>
                <w:sz w:val="22"/>
                <w:szCs w:val="22"/>
                <w:lang w:val="en-ID" w:eastAsia="en-US"/>
                <w14:ligatures w14:val="standardContextual"/>
              </w:rPr>
              <w:t>Melakukan</w:t>
            </w:r>
            <w:proofErr w:type="spellEnd"/>
            <w:r w:rsidRPr="008B1FA3">
              <w:rPr>
                <w:rFonts w:ascii="Century" w:eastAsia="Aptos" w:hAnsi="Century"/>
                <w:kern w:val="2"/>
                <w:sz w:val="22"/>
                <w:szCs w:val="22"/>
                <w:lang w:val="en-ID" w:eastAsia="en-US"/>
                <w14:ligatures w14:val="standardContextual"/>
              </w:rPr>
              <w:t xml:space="preserve"> backup data</w:t>
            </w:r>
          </w:p>
        </w:tc>
        <w:tc>
          <w:tcPr>
            <w:tcW w:w="1134" w:type="dxa"/>
            <w:vAlign w:val="center"/>
            <w:hideMark/>
          </w:tcPr>
          <w:p w14:paraId="73A6A040" w14:textId="2E4F33A7"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15</w:t>
            </w:r>
          </w:p>
        </w:tc>
        <w:tc>
          <w:tcPr>
            <w:tcW w:w="1134" w:type="dxa"/>
            <w:vAlign w:val="center"/>
            <w:hideMark/>
          </w:tcPr>
          <w:p w14:paraId="5A5EB08F" w14:textId="743D1E68"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80</w:t>
            </w:r>
          </w:p>
        </w:tc>
        <w:tc>
          <w:tcPr>
            <w:tcW w:w="1558" w:type="dxa"/>
            <w:vAlign w:val="center"/>
            <w:hideMark/>
          </w:tcPr>
          <w:p w14:paraId="7DA83AC8" w14:textId="767DC3B5"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65</w:t>
            </w:r>
          </w:p>
        </w:tc>
      </w:tr>
      <w:tr w:rsidR="00FF067D" w:rsidRPr="008B1FA3" w14:paraId="379323AC" w14:textId="77777777" w:rsidTr="008B1FA3">
        <w:trPr>
          <w:jc w:val="center"/>
        </w:trPr>
        <w:tc>
          <w:tcPr>
            <w:tcW w:w="4678" w:type="dxa"/>
            <w:hideMark/>
          </w:tcPr>
          <w:p w14:paraId="7CCF0840" w14:textId="77777777" w:rsidR="00FF067D" w:rsidRPr="008B1FA3" w:rsidRDefault="00FF067D" w:rsidP="008B1FA3">
            <w:pPr>
              <w:rPr>
                <w:rFonts w:ascii="Century" w:eastAsia="Aptos" w:hAnsi="Century"/>
                <w:kern w:val="2"/>
                <w:sz w:val="22"/>
                <w:szCs w:val="22"/>
                <w:lang w:val="en-ID" w:eastAsia="en-US"/>
                <w14:ligatures w14:val="standardContextual"/>
              </w:rPr>
            </w:pPr>
            <w:proofErr w:type="spellStart"/>
            <w:r w:rsidRPr="008B1FA3">
              <w:rPr>
                <w:rFonts w:ascii="Century" w:eastAsia="Aptos" w:hAnsi="Century"/>
                <w:kern w:val="2"/>
                <w:sz w:val="22"/>
                <w:szCs w:val="22"/>
                <w:lang w:val="en-ID" w:eastAsia="en-US"/>
                <w14:ligatures w14:val="standardContextual"/>
              </w:rPr>
              <w:t>Menghindari</w:t>
            </w:r>
            <w:proofErr w:type="spellEnd"/>
            <w:r w:rsidRPr="008B1FA3">
              <w:rPr>
                <w:rFonts w:ascii="Century" w:eastAsia="Aptos" w:hAnsi="Century"/>
                <w:kern w:val="2"/>
                <w:sz w:val="22"/>
                <w:szCs w:val="22"/>
                <w:lang w:val="en-ID" w:eastAsia="en-US"/>
                <w14:ligatures w14:val="standardContextual"/>
              </w:rPr>
              <w:t xml:space="preserve"> </w:t>
            </w:r>
            <w:proofErr w:type="spellStart"/>
            <w:r w:rsidRPr="008B1FA3">
              <w:rPr>
                <w:rFonts w:ascii="Century" w:eastAsia="Aptos" w:hAnsi="Century"/>
                <w:kern w:val="2"/>
                <w:sz w:val="22"/>
                <w:szCs w:val="22"/>
                <w:lang w:val="en-ID" w:eastAsia="en-US"/>
                <w14:ligatures w14:val="standardContextual"/>
              </w:rPr>
              <w:t>penipuan</w:t>
            </w:r>
            <w:proofErr w:type="spellEnd"/>
            <w:r w:rsidRPr="008B1FA3">
              <w:rPr>
                <w:rFonts w:ascii="Century" w:eastAsia="Aptos" w:hAnsi="Century"/>
                <w:kern w:val="2"/>
                <w:sz w:val="22"/>
                <w:szCs w:val="22"/>
                <w:lang w:val="en-ID" w:eastAsia="en-US"/>
                <w14:ligatures w14:val="standardContextual"/>
              </w:rPr>
              <w:t xml:space="preserve"> digital</w:t>
            </w:r>
          </w:p>
        </w:tc>
        <w:tc>
          <w:tcPr>
            <w:tcW w:w="1134" w:type="dxa"/>
            <w:vAlign w:val="center"/>
            <w:hideMark/>
          </w:tcPr>
          <w:p w14:paraId="2D7C6A66" w14:textId="4B984C3D"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10</w:t>
            </w:r>
          </w:p>
        </w:tc>
        <w:tc>
          <w:tcPr>
            <w:tcW w:w="1134" w:type="dxa"/>
            <w:vAlign w:val="center"/>
            <w:hideMark/>
          </w:tcPr>
          <w:p w14:paraId="190A9B4E" w14:textId="322BFDAB"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94</w:t>
            </w:r>
          </w:p>
        </w:tc>
        <w:tc>
          <w:tcPr>
            <w:tcW w:w="1558" w:type="dxa"/>
            <w:vAlign w:val="center"/>
            <w:hideMark/>
          </w:tcPr>
          <w:p w14:paraId="46F4C76B" w14:textId="4D0A44D8" w:rsidR="00FF067D" w:rsidRPr="008B1FA3" w:rsidRDefault="00FF067D" w:rsidP="008B1FA3">
            <w:pPr>
              <w:jc w:val="center"/>
              <w:rPr>
                <w:rFonts w:ascii="Century" w:eastAsia="Aptos" w:hAnsi="Century"/>
                <w:kern w:val="2"/>
                <w:sz w:val="22"/>
                <w:szCs w:val="22"/>
                <w:lang w:val="en-ID" w:eastAsia="en-US"/>
                <w14:ligatures w14:val="standardContextual"/>
              </w:rPr>
            </w:pPr>
            <w:r w:rsidRPr="008B1FA3">
              <w:rPr>
                <w:rFonts w:ascii="Century" w:hAnsi="Century"/>
                <w:sz w:val="22"/>
                <w:szCs w:val="22"/>
              </w:rPr>
              <w:t>84</w:t>
            </w:r>
          </w:p>
        </w:tc>
      </w:tr>
    </w:tbl>
    <w:p w14:paraId="14DA6FF0" w14:textId="77777777" w:rsidR="007C54CC" w:rsidRPr="00F21AFC" w:rsidRDefault="007C54CC" w:rsidP="00AD14CB">
      <w:pPr>
        <w:pStyle w:val="IEEEParagraph"/>
        <w:spacing w:line="276" w:lineRule="auto"/>
        <w:ind w:firstLine="360"/>
        <w:rPr>
          <w:rFonts w:ascii="Century" w:hAnsi="Century"/>
          <w:lang w:val="en-US"/>
        </w:rPr>
      </w:pPr>
    </w:p>
    <w:p w14:paraId="7DCD3247" w14:textId="60009511" w:rsidR="007C54CC" w:rsidRPr="00AD14CB" w:rsidRDefault="00F37476" w:rsidP="00AD14CB">
      <w:pPr>
        <w:pStyle w:val="IEEEParagraph"/>
        <w:spacing w:line="276" w:lineRule="auto"/>
        <w:ind w:firstLine="426"/>
        <w:rPr>
          <w:rFonts w:ascii="Century" w:hAnsi="Century"/>
          <w:lang w:val="en-US"/>
        </w:rPr>
      </w:pPr>
      <w:r w:rsidRPr="00AD14CB">
        <w:rPr>
          <w:rFonts w:ascii="Century" w:hAnsi="Century"/>
          <w:lang w:val="en-US"/>
        </w:rPr>
        <w:t xml:space="preserve">Hasil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menunjukkan</w:t>
      </w:r>
      <w:proofErr w:type="spellEnd"/>
      <w:r w:rsidRPr="00AD14CB">
        <w:rPr>
          <w:rFonts w:ascii="Century" w:hAnsi="Century"/>
          <w:lang w:val="en-US"/>
        </w:rPr>
        <w:t xml:space="preserve"> </w:t>
      </w:r>
      <w:proofErr w:type="spellStart"/>
      <w:r w:rsidRPr="00AD14CB">
        <w:rPr>
          <w:rFonts w:ascii="Century" w:hAnsi="Century"/>
          <w:lang w:val="en-US"/>
        </w:rPr>
        <w:t>bahwa</w:t>
      </w:r>
      <w:proofErr w:type="spellEnd"/>
      <w:r w:rsidRPr="00AD14CB">
        <w:rPr>
          <w:rFonts w:ascii="Century" w:hAnsi="Century"/>
          <w:lang w:val="en-US"/>
        </w:rPr>
        <w:t xml:space="preserve"> </w:t>
      </w:r>
      <w:proofErr w:type="spellStart"/>
      <w:r w:rsidRPr="00AD14CB">
        <w:rPr>
          <w:rFonts w:ascii="Century" w:hAnsi="Century"/>
          <w:lang w:val="en-US"/>
        </w:rPr>
        <w:t>terjadi</w:t>
      </w:r>
      <w:proofErr w:type="spellEnd"/>
      <w:r w:rsidRPr="00AD14CB">
        <w:rPr>
          <w:rFonts w:ascii="Century" w:hAnsi="Century"/>
          <w:lang w:val="en-US"/>
        </w:rPr>
        <w:t xml:space="preserve"> </w:t>
      </w:r>
      <w:proofErr w:type="spellStart"/>
      <w:r w:rsidRPr="00AD14CB">
        <w:rPr>
          <w:rFonts w:ascii="Century" w:hAnsi="Century"/>
          <w:lang w:val="en-US"/>
        </w:rPr>
        <w:t>peningkatan</w:t>
      </w:r>
      <w:proofErr w:type="spellEnd"/>
      <w:r w:rsidRPr="00AD14CB">
        <w:rPr>
          <w:rFonts w:ascii="Century" w:hAnsi="Century"/>
          <w:lang w:val="en-US"/>
        </w:rPr>
        <w:t xml:space="preserve"> rata-rata 75% </w:t>
      </w:r>
      <w:proofErr w:type="spellStart"/>
      <w:r w:rsidRPr="00AD14CB">
        <w:rPr>
          <w:rFonts w:ascii="Century" w:hAnsi="Century"/>
          <w:lang w:val="en-US"/>
        </w:rPr>
        <w:t>dalam</w:t>
      </w:r>
      <w:proofErr w:type="spellEnd"/>
      <w:r w:rsidRPr="00AD14CB">
        <w:rPr>
          <w:rFonts w:ascii="Century" w:hAnsi="Century"/>
          <w:lang w:val="en-US"/>
        </w:rPr>
        <w:t xml:space="preserve"> </w:t>
      </w:r>
      <w:proofErr w:type="spellStart"/>
      <w:r w:rsidRPr="00AD14CB">
        <w:rPr>
          <w:rFonts w:ascii="Century" w:hAnsi="Century"/>
          <w:lang w:val="en-US"/>
        </w:rPr>
        <w:t>berbagai</w:t>
      </w:r>
      <w:proofErr w:type="spellEnd"/>
      <w:r w:rsidRPr="00AD14CB">
        <w:rPr>
          <w:rFonts w:ascii="Century" w:hAnsi="Century"/>
          <w:lang w:val="en-US"/>
        </w:rPr>
        <w:t xml:space="preserve"> </w:t>
      </w:r>
      <w:proofErr w:type="spellStart"/>
      <w:r w:rsidRPr="00AD14CB">
        <w:rPr>
          <w:rFonts w:ascii="Century" w:hAnsi="Century"/>
          <w:lang w:val="en-US"/>
        </w:rPr>
        <w:t>aspek</w:t>
      </w:r>
      <w:proofErr w:type="spellEnd"/>
      <w:r w:rsidRPr="00AD14CB">
        <w:rPr>
          <w:rFonts w:ascii="Century" w:hAnsi="Century"/>
          <w:lang w:val="en-US"/>
        </w:rPr>
        <w:t xml:space="preserve"> </w:t>
      </w:r>
      <w:proofErr w:type="spellStart"/>
      <w:r w:rsidRPr="00AD14CB">
        <w:rPr>
          <w:rFonts w:ascii="Century" w:hAnsi="Century"/>
          <w:lang w:val="en-US"/>
        </w:rPr>
        <w:t>keterampilan</w:t>
      </w:r>
      <w:proofErr w:type="spellEnd"/>
      <w:r w:rsidRPr="00AD14CB">
        <w:rPr>
          <w:rFonts w:ascii="Century" w:hAnsi="Century"/>
          <w:lang w:val="en-US"/>
        </w:rPr>
        <w:t xml:space="preserve"> digital </w:t>
      </w:r>
      <w:proofErr w:type="spellStart"/>
      <w:r w:rsidRPr="00AD14CB">
        <w:rPr>
          <w:rFonts w:ascii="Century" w:hAnsi="Century"/>
          <w:lang w:val="en-US"/>
        </w:rPr>
        <w:t>setelah</w:t>
      </w:r>
      <w:proofErr w:type="spellEnd"/>
      <w:r w:rsidRPr="00AD14CB">
        <w:rPr>
          <w:rFonts w:ascii="Century" w:hAnsi="Century"/>
          <w:lang w:val="en-US"/>
        </w:rPr>
        <w:t xml:space="preserve"> </w:t>
      </w:r>
      <w:proofErr w:type="spellStart"/>
      <w:r w:rsidRPr="00AD14CB">
        <w:rPr>
          <w:rFonts w:ascii="Century" w:hAnsi="Century"/>
          <w:lang w:val="en-US"/>
        </w:rPr>
        <w:t>pelatihan</w:t>
      </w:r>
      <w:proofErr w:type="spellEnd"/>
      <w:r w:rsidRPr="00AD14CB">
        <w:rPr>
          <w:rFonts w:ascii="Century" w:hAnsi="Century"/>
          <w:lang w:val="en-US"/>
        </w:rPr>
        <w:t xml:space="preserve"> </w:t>
      </w:r>
      <w:proofErr w:type="spellStart"/>
      <w:r w:rsidRPr="00AD14CB">
        <w:rPr>
          <w:rFonts w:ascii="Century" w:hAnsi="Century"/>
          <w:lang w:val="en-US"/>
        </w:rPr>
        <w:t>diberikan</w:t>
      </w:r>
      <w:proofErr w:type="spellEnd"/>
      <w:r w:rsidRPr="00AD14CB">
        <w:rPr>
          <w:rFonts w:ascii="Century" w:hAnsi="Century"/>
          <w:lang w:val="en-US"/>
        </w:rPr>
        <w:t xml:space="preserve">. </w:t>
      </w:r>
      <w:proofErr w:type="spellStart"/>
      <w:r w:rsidRPr="00AD14CB">
        <w:rPr>
          <w:rFonts w:ascii="Century" w:hAnsi="Century"/>
          <w:lang w:val="en-US"/>
        </w:rPr>
        <w:t>Peningkatan</w:t>
      </w:r>
      <w:proofErr w:type="spellEnd"/>
      <w:r w:rsidRPr="00AD14CB">
        <w:rPr>
          <w:rFonts w:ascii="Century" w:hAnsi="Century"/>
          <w:lang w:val="en-US"/>
        </w:rPr>
        <w:t xml:space="preserve"> </w:t>
      </w:r>
      <w:proofErr w:type="spellStart"/>
      <w:r w:rsidRPr="00AD14CB">
        <w:rPr>
          <w:rFonts w:ascii="Century" w:hAnsi="Century"/>
          <w:lang w:val="en-US"/>
        </w:rPr>
        <w:t>keterampilan</w:t>
      </w:r>
      <w:proofErr w:type="spellEnd"/>
      <w:r w:rsidRPr="00AD14CB">
        <w:rPr>
          <w:rFonts w:ascii="Century" w:hAnsi="Century"/>
          <w:lang w:val="en-US"/>
        </w:rPr>
        <w:t xml:space="preserve"> digital </w:t>
      </w:r>
      <w:proofErr w:type="spellStart"/>
      <w:r w:rsidRPr="00AD14CB">
        <w:rPr>
          <w:rFonts w:ascii="Century" w:hAnsi="Century"/>
          <w:lang w:val="en-US"/>
        </w:rPr>
        <w:t>tertinggi</w:t>
      </w:r>
      <w:proofErr w:type="spellEnd"/>
      <w:r w:rsidRPr="00AD14CB">
        <w:rPr>
          <w:rFonts w:ascii="Century" w:hAnsi="Century"/>
          <w:lang w:val="en-US"/>
        </w:rPr>
        <w:t xml:space="preserve"> </w:t>
      </w:r>
      <w:proofErr w:type="spellStart"/>
      <w:r w:rsidRPr="00AD14CB">
        <w:rPr>
          <w:rFonts w:ascii="Century" w:hAnsi="Century"/>
          <w:lang w:val="en-US"/>
        </w:rPr>
        <w:t>terutama</w:t>
      </w:r>
      <w:proofErr w:type="spellEnd"/>
      <w:r w:rsidRPr="00AD14CB">
        <w:rPr>
          <w:rFonts w:ascii="Century" w:hAnsi="Century"/>
          <w:lang w:val="en-US"/>
        </w:rPr>
        <w:t xml:space="preserve"> pada </w:t>
      </w:r>
      <w:proofErr w:type="spellStart"/>
      <w:r w:rsidRPr="00AD14CB">
        <w:rPr>
          <w:rFonts w:ascii="Century" w:hAnsi="Century"/>
          <w:lang w:val="en-US"/>
        </w:rPr>
        <w:t>indikator</w:t>
      </w:r>
      <w:proofErr w:type="spellEnd"/>
      <w:r w:rsidRPr="00AD14CB">
        <w:rPr>
          <w:rFonts w:ascii="Century" w:hAnsi="Century"/>
          <w:lang w:val="en-US"/>
        </w:rPr>
        <w:t xml:space="preserve"> </w:t>
      </w:r>
      <w:proofErr w:type="spellStart"/>
      <w:r w:rsidRPr="00AD14CB">
        <w:rPr>
          <w:rFonts w:ascii="Century" w:hAnsi="Century"/>
          <w:lang w:val="en-US"/>
        </w:rPr>
        <w:t>memahami</w:t>
      </w:r>
      <w:proofErr w:type="spellEnd"/>
      <w:r w:rsidRPr="00AD14CB">
        <w:rPr>
          <w:rFonts w:ascii="Century" w:hAnsi="Century"/>
          <w:lang w:val="en-US"/>
        </w:rPr>
        <w:t xml:space="preserve"> UU </w:t>
      </w:r>
      <w:proofErr w:type="spellStart"/>
      <w:r w:rsidRPr="00AD14CB">
        <w:rPr>
          <w:rFonts w:ascii="Century" w:hAnsi="Century"/>
          <w:lang w:val="en-US"/>
        </w:rPr>
        <w:t>Perlindungan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w:t>
      </w:r>
      <w:proofErr w:type="spellStart"/>
      <w:r w:rsidRPr="00AD14CB">
        <w:rPr>
          <w:rFonts w:ascii="Century" w:hAnsi="Century"/>
          <w:lang w:val="en-US"/>
        </w:rPr>
        <w:t>menghindari</w:t>
      </w:r>
      <w:proofErr w:type="spellEnd"/>
      <w:r w:rsidRPr="00AD14CB">
        <w:rPr>
          <w:rFonts w:ascii="Century" w:hAnsi="Century"/>
          <w:lang w:val="en-US"/>
        </w:rPr>
        <w:t xml:space="preserve"> </w:t>
      </w:r>
      <w:proofErr w:type="spellStart"/>
      <w:r w:rsidRPr="00AD14CB">
        <w:rPr>
          <w:rFonts w:ascii="Century" w:hAnsi="Century"/>
          <w:lang w:val="en-US"/>
        </w:rPr>
        <w:t>peninpuan</w:t>
      </w:r>
      <w:proofErr w:type="spellEnd"/>
      <w:r w:rsidRPr="00AD14CB">
        <w:rPr>
          <w:rFonts w:ascii="Century" w:hAnsi="Century"/>
          <w:lang w:val="en-US"/>
        </w:rPr>
        <w:t xml:space="preserve"> digital, dan </w:t>
      </w:r>
      <w:proofErr w:type="spellStart"/>
      <w:r w:rsidRPr="00AD14CB">
        <w:rPr>
          <w:rFonts w:ascii="Century" w:hAnsi="Century"/>
          <w:lang w:val="en-US"/>
        </w:rPr>
        <w:t>mengatur</w:t>
      </w:r>
      <w:proofErr w:type="spellEnd"/>
      <w:r w:rsidRPr="00AD14CB">
        <w:rPr>
          <w:rFonts w:ascii="Century" w:hAnsi="Century"/>
          <w:lang w:val="en-US"/>
        </w:rPr>
        <w:t xml:space="preserve"> </w:t>
      </w:r>
      <w:proofErr w:type="spellStart"/>
      <w:r w:rsidRPr="00AD14CB">
        <w:rPr>
          <w:rFonts w:ascii="Century" w:hAnsi="Century"/>
          <w:lang w:val="en-US"/>
        </w:rPr>
        <w:t>privasi</w:t>
      </w:r>
      <w:proofErr w:type="spellEnd"/>
      <w:r w:rsidRPr="00AD14CB">
        <w:rPr>
          <w:rFonts w:ascii="Century" w:hAnsi="Century"/>
          <w:lang w:val="en-US"/>
        </w:rPr>
        <w:t xml:space="preserve"> media </w:t>
      </w:r>
      <w:proofErr w:type="spellStart"/>
      <w:r w:rsidRPr="00AD14CB">
        <w:rPr>
          <w:rFonts w:ascii="Century" w:hAnsi="Century"/>
          <w:lang w:val="en-US"/>
        </w:rPr>
        <w:t>sosial</w:t>
      </w:r>
      <w:proofErr w:type="spellEnd"/>
      <w:r w:rsidRPr="00AD14CB">
        <w:rPr>
          <w:rFonts w:ascii="Century" w:hAnsi="Century"/>
          <w:lang w:val="en-US"/>
        </w:rPr>
        <w:t xml:space="preserve">. </w:t>
      </w:r>
      <w:proofErr w:type="spellStart"/>
      <w:r w:rsidRPr="00AD14CB">
        <w:rPr>
          <w:rFonts w:ascii="Century" w:hAnsi="Century"/>
          <w:lang w:val="en-US"/>
        </w:rPr>
        <w:t>Untuk</w:t>
      </w:r>
      <w:proofErr w:type="spellEnd"/>
      <w:r w:rsidRPr="00AD14CB">
        <w:rPr>
          <w:rFonts w:ascii="Century" w:hAnsi="Century"/>
          <w:lang w:val="en-US"/>
        </w:rPr>
        <w:t xml:space="preserve"> </w:t>
      </w:r>
      <w:proofErr w:type="spellStart"/>
      <w:r w:rsidRPr="00AD14CB">
        <w:rPr>
          <w:rFonts w:ascii="Century" w:hAnsi="Century"/>
          <w:lang w:val="en-US"/>
        </w:rPr>
        <w:t>indikator</w:t>
      </w:r>
      <w:proofErr w:type="spellEnd"/>
      <w:r w:rsidRPr="00AD14CB">
        <w:rPr>
          <w:rFonts w:ascii="Century" w:hAnsi="Century"/>
          <w:lang w:val="en-US"/>
        </w:rPr>
        <w:t xml:space="preserve"> </w:t>
      </w:r>
      <w:proofErr w:type="spellStart"/>
      <w:r w:rsidRPr="00AD14CB">
        <w:rPr>
          <w:rFonts w:ascii="Century" w:hAnsi="Century"/>
          <w:lang w:val="en-US"/>
        </w:rPr>
        <w:t>lainnya</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juga </w:t>
      </w:r>
      <w:proofErr w:type="spellStart"/>
      <w:r w:rsidRPr="00AD14CB">
        <w:rPr>
          <w:rFonts w:ascii="Century" w:hAnsi="Century"/>
          <w:lang w:val="en-US"/>
        </w:rPr>
        <w:t>mengalami</w:t>
      </w:r>
      <w:proofErr w:type="spellEnd"/>
      <w:r w:rsidRPr="00AD14CB">
        <w:rPr>
          <w:rFonts w:ascii="Century" w:hAnsi="Century"/>
          <w:lang w:val="en-US"/>
        </w:rPr>
        <w:t xml:space="preserve"> </w:t>
      </w:r>
      <w:proofErr w:type="spellStart"/>
      <w:r w:rsidRPr="00AD14CB">
        <w:rPr>
          <w:rFonts w:ascii="Century" w:hAnsi="Century"/>
          <w:lang w:val="en-US"/>
        </w:rPr>
        <w:t>lonjakan</w:t>
      </w:r>
      <w:proofErr w:type="spellEnd"/>
      <w:r w:rsidRPr="00AD14CB">
        <w:rPr>
          <w:rFonts w:ascii="Century" w:hAnsi="Century"/>
          <w:lang w:val="en-US"/>
        </w:rPr>
        <w:t xml:space="preserve"> </w:t>
      </w:r>
      <w:proofErr w:type="spellStart"/>
      <w:r w:rsidRPr="00AD14CB">
        <w:rPr>
          <w:rFonts w:ascii="Century" w:hAnsi="Century"/>
          <w:lang w:val="en-US"/>
        </w:rPr>
        <w:t>signifikan</w:t>
      </w:r>
      <w:proofErr w:type="spellEnd"/>
      <w:r w:rsidRPr="00AD14CB">
        <w:rPr>
          <w:rFonts w:ascii="Century" w:hAnsi="Century"/>
          <w:lang w:val="en-US"/>
        </w:rPr>
        <w:t xml:space="preserve"> </w:t>
      </w:r>
      <w:proofErr w:type="spellStart"/>
      <w:r w:rsidRPr="00AD14CB">
        <w:rPr>
          <w:rFonts w:ascii="Century" w:hAnsi="Century"/>
          <w:lang w:val="en-US"/>
        </w:rPr>
        <w:t>dalam</w:t>
      </w:r>
      <w:proofErr w:type="spellEnd"/>
      <w:r w:rsidRPr="00AD14CB">
        <w:rPr>
          <w:rFonts w:ascii="Century" w:hAnsi="Century"/>
          <w:lang w:val="en-US"/>
        </w:rPr>
        <w:t xml:space="preserve"> </w:t>
      </w:r>
      <w:proofErr w:type="spellStart"/>
      <w:r w:rsidRPr="00AD14CB">
        <w:rPr>
          <w:rFonts w:ascii="Century" w:hAnsi="Century"/>
          <w:lang w:val="en-US"/>
        </w:rPr>
        <w:t>pemahaman</w:t>
      </w:r>
      <w:proofErr w:type="spellEnd"/>
      <w:r w:rsidRPr="00AD14CB">
        <w:rPr>
          <w:rFonts w:ascii="Century" w:hAnsi="Century"/>
          <w:lang w:val="en-US"/>
        </w:rPr>
        <w:t xml:space="preserve"> dan </w:t>
      </w:r>
      <w:proofErr w:type="spellStart"/>
      <w:r w:rsidRPr="00AD14CB">
        <w:rPr>
          <w:rFonts w:ascii="Century" w:hAnsi="Century"/>
          <w:lang w:val="en-US"/>
        </w:rPr>
        <w:t>kesiapan</w:t>
      </w:r>
      <w:proofErr w:type="spellEnd"/>
      <w:r w:rsidRPr="00AD14CB">
        <w:rPr>
          <w:rFonts w:ascii="Century" w:hAnsi="Century"/>
          <w:lang w:val="en-US"/>
        </w:rPr>
        <w:t xml:space="preserve"> digital. </w:t>
      </w:r>
      <w:proofErr w:type="spellStart"/>
      <w:r w:rsidRPr="00AD14CB">
        <w:rPr>
          <w:rFonts w:ascii="Century" w:hAnsi="Century"/>
          <w:lang w:val="en-US"/>
        </w:rPr>
        <w:t>Kegiatan</w:t>
      </w:r>
      <w:proofErr w:type="spellEnd"/>
      <w:r w:rsidRPr="00AD14CB">
        <w:rPr>
          <w:rFonts w:ascii="Century" w:hAnsi="Century"/>
          <w:lang w:val="en-US"/>
        </w:rPr>
        <w:t xml:space="preserve"> </w:t>
      </w:r>
      <w:proofErr w:type="spellStart"/>
      <w:r w:rsidRPr="00AD14CB">
        <w:rPr>
          <w:rFonts w:ascii="Century" w:hAnsi="Century"/>
          <w:lang w:val="en-US"/>
        </w:rPr>
        <w:t>ini</w:t>
      </w:r>
      <w:proofErr w:type="spellEnd"/>
      <w:r w:rsidRPr="00AD14CB">
        <w:rPr>
          <w:rFonts w:ascii="Century" w:hAnsi="Century"/>
          <w:lang w:val="en-US"/>
        </w:rPr>
        <w:t xml:space="preserve"> </w:t>
      </w:r>
      <w:proofErr w:type="spellStart"/>
      <w:r w:rsidRPr="00AD14CB">
        <w:rPr>
          <w:rFonts w:ascii="Century" w:hAnsi="Century"/>
          <w:lang w:val="en-US"/>
        </w:rPr>
        <w:t>memberikan</w:t>
      </w:r>
      <w:proofErr w:type="spellEnd"/>
      <w:r w:rsidRPr="00AD14CB">
        <w:rPr>
          <w:rFonts w:ascii="Century" w:hAnsi="Century"/>
          <w:lang w:val="en-US"/>
        </w:rPr>
        <w:t xml:space="preserve"> </w:t>
      </w:r>
      <w:proofErr w:type="spellStart"/>
      <w:r w:rsidRPr="00AD14CB">
        <w:rPr>
          <w:rFonts w:ascii="Century" w:hAnsi="Century"/>
          <w:lang w:val="en-US"/>
        </w:rPr>
        <w:t>kontribusi</w:t>
      </w:r>
      <w:proofErr w:type="spellEnd"/>
      <w:r w:rsidRPr="00AD14CB">
        <w:rPr>
          <w:rFonts w:ascii="Century" w:hAnsi="Century"/>
          <w:lang w:val="en-US"/>
        </w:rPr>
        <w:t xml:space="preserve"> </w:t>
      </w:r>
      <w:proofErr w:type="spellStart"/>
      <w:r w:rsidRPr="00AD14CB">
        <w:rPr>
          <w:rFonts w:ascii="Century" w:hAnsi="Century"/>
          <w:lang w:val="en-US"/>
        </w:rPr>
        <w:t>nyata</w:t>
      </w:r>
      <w:proofErr w:type="spellEnd"/>
      <w:r w:rsidRPr="00AD14CB">
        <w:rPr>
          <w:rFonts w:ascii="Century" w:hAnsi="Century"/>
          <w:lang w:val="en-US"/>
        </w:rPr>
        <w:t xml:space="preserve"> </w:t>
      </w:r>
      <w:proofErr w:type="spellStart"/>
      <w:r w:rsidRPr="00AD14CB">
        <w:rPr>
          <w:rFonts w:ascii="Century" w:hAnsi="Century"/>
          <w:lang w:val="en-US"/>
        </w:rPr>
        <w:t>dalam</w:t>
      </w:r>
      <w:proofErr w:type="spellEnd"/>
      <w:r w:rsidRPr="00AD14CB">
        <w:rPr>
          <w:rFonts w:ascii="Century" w:hAnsi="Century"/>
          <w:lang w:val="en-US"/>
        </w:rPr>
        <w:t xml:space="preserve"> </w:t>
      </w:r>
      <w:proofErr w:type="spellStart"/>
      <w:r w:rsidRPr="00AD14CB">
        <w:rPr>
          <w:rFonts w:ascii="Century" w:hAnsi="Century"/>
          <w:lang w:val="en-US"/>
        </w:rPr>
        <w:t>meningkatkan</w:t>
      </w:r>
      <w:proofErr w:type="spellEnd"/>
      <w:r w:rsidRPr="00AD14CB">
        <w:rPr>
          <w:rFonts w:ascii="Century" w:hAnsi="Century"/>
          <w:lang w:val="en-US"/>
        </w:rPr>
        <w:t xml:space="preserve"> </w:t>
      </w:r>
      <w:proofErr w:type="spellStart"/>
      <w:r w:rsidRPr="00AD14CB">
        <w:rPr>
          <w:rFonts w:ascii="Century" w:hAnsi="Century"/>
          <w:lang w:val="en-US"/>
        </w:rPr>
        <w:t>literasi</w:t>
      </w:r>
      <w:proofErr w:type="spellEnd"/>
      <w:r w:rsidRPr="00AD14CB">
        <w:rPr>
          <w:rFonts w:ascii="Century" w:hAnsi="Century"/>
          <w:lang w:val="en-US"/>
        </w:rPr>
        <w:t xml:space="preserve"> digital </w:t>
      </w:r>
      <w:proofErr w:type="spellStart"/>
      <w:r w:rsidRPr="00AD14CB">
        <w:rPr>
          <w:rFonts w:ascii="Century" w:hAnsi="Century"/>
          <w:lang w:val="en-US"/>
        </w:rPr>
        <w:t>masyarakat</w:t>
      </w:r>
      <w:proofErr w:type="spellEnd"/>
      <w:r w:rsidRPr="00AD14CB">
        <w:rPr>
          <w:rFonts w:ascii="Century" w:hAnsi="Century"/>
          <w:lang w:val="en-US"/>
        </w:rPr>
        <w:t xml:space="preserve">, </w:t>
      </w:r>
      <w:proofErr w:type="spellStart"/>
      <w:r w:rsidRPr="00AD14CB">
        <w:rPr>
          <w:rFonts w:ascii="Century" w:hAnsi="Century"/>
          <w:lang w:val="en-US"/>
        </w:rPr>
        <w:t>khususnya</w:t>
      </w:r>
      <w:proofErr w:type="spellEnd"/>
      <w:r w:rsidRPr="00AD14CB">
        <w:rPr>
          <w:rFonts w:ascii="Century" w:hAnsi="Century"/>
          <w:lang w:val="en-US"/>
        </w:rPr>
        <w:t xml:space="preserve"> </w:t>
      </w:r>
      <w:proofErr w:type="spellStart"/>
      <w:r w:rsidRPr="00AD14CB">
        <w:rPr>
          <w:rFonts w:ascii="Century" w:hAnsi="Century"/>
          <w:lang w:val="en-US"/>
        </w:rPr>
        <w:t>dalam</w:t>
      </w:r>
      <w:proofErr w:type="spellEnd"/>
      <w:r w:rsidRPr="00AD14CB">
        <w:rPr>
          <w:rFonts w:ascii="Century" w:hAnsi="Century"/>
          <w:lang w:val="en-US"/>
        </w:rPr>
        <w:t xml:space="preserve"> </w:t>
      </w:r>
      <w:proofErr w:type="spellStart"/>
      <w:r w:rsidRPr="00AD14CB">
        <w:rPr>
          <w:rFonts w:ascii="Century" w:hAnsi="Century"/>
          <w:lang w:val="en-US"/>
        </w:rPr>
        <w:t>perlindungan</w:t>
      </w:r>
      <w:proofErr w:type="spellEnd"/>
      <w:r w:rsidRPr="00AD14CB">
        <w:rPr>
          <w:rFonts w:ascii="Century" w:hAnsi="Century"/>
          <w:lang w:val="en-US"/>
        </w:rPr>
        <w:t xml:space="preserve"> data </w:t>
      </w:r>
      <w:proofErr w:type="spellStart"/>
      <w:r w:rsidRPr="00AD14CB">
        <w:rPr>
          <w:rFonts w:ascii="Century" w:hAnsi="Century"/>
          <w:lang w:val="en-US"/>
        </w:rPr>
        <w:t>pribadi</w:t>
      </w:r>
      <w:proofErr w:type="spellEnd"/>
      <w:r w:rsidRPr="00AD14CB">
        <w:rPr>
          <w:rFonts w:ascii="Century" w:hAnsi="Century"/>
          <w:lang w:val="en-US"/>
        </w:rPr>
        <w:t xml:space="preserve"> di </w:t>
      </w:r>
      <w:proofErr w:type="spellStart"/>
      <w:r w:rsidRPr="00AD14CB">
        <w:rPr>
          <w:rFonts w:ascii="Century" w:hAnsi="Century"/>
          <w:lang w:val="en-US"/>
        </w:rPr>
        <w:t>daerah</w:t>
      </w:r>
      <w:proofErr w:type="spellEnd"/>
      <w:r w:rsidRPr="00AD14CB">
        <w:rPr>
          <w:rFonts w:ascii="Century" w:hAnsi="Century"/>
          <w:lang w:val="en-US"/>
        </w:rPr>
        <w:t xml:space="preserve"> yang </w:t>
      </w:r>
      <w:proofErr w:type="spellStart"/>
      <w:r w:rsidRPr="00AD14CB">
        <w:rPr>
          <w:rFonts w:ascii="Century" w:hAnsi="Century"/>
          <w:lang w:val="en-US"/>
        </w:rPr>
        <w:t>memiliki</w:t>
      </w:r>
      <w:proofErr w:type="spellEnd"/>
      <w:r w:rsidRPr="00AD14CB">
        <w:rPr>
          <w:rFonts w:ascii="Century" w:hAnsi="Century"/>
          <w:lang w:val="en-US"/>
        </w:rPr>
        <w:t xml:space="preserve"> </w:t>
      </w:r>
      <w:proofErr w:type="spellStart"/>
      <w:r w:rsidRPr="00AD14CB">
        <w:rPr>
          <w:rFonts w:ascii="Century" w:hAnsi="Century"/>
          <w:lang w:val="en-US"/>
        </w:rPr>
        <w:t>akses</w:t>
      </w:r>
      <w:proofErr w:type="spellEnd"/>
      <w:r w:rsidRPr="00AD14CB">
        <w:rPr>
          <w:rFonts w:ascii="Century" w:hAnsi="Century"/>
          <w:lang w:val="en-US"/>
        </w:rPr>
        <w:t xml:space="preserve"> </w:t>
      </w:r>
      <w:proofErr w:type="spellStart"/>
      <w:r w:rsidRPr="00AD14CB">
        <w:rPr>
          <w:rFonts w:ascii="Century" w:hAnsi="Century"/>
          <w:lang w:val="en-US"/>
        </w:rPr>
        <w:t>terbatas</w:t>
      </w:r>
      <w:proofErr w:type="spellEnd"/>
      <w:r w:rsidRPr="00AD14CB">
        <w:rPr>
          <w:rFonts w:ascii="Century" w:hAnsi="Century"/>
          <w:lang w:val="en-US"/>
        </w:rPr>
        <w:t xml:space="preserve"> </w:t>
      </w:r>
      <w:proofErr w:type="spellStart"/>
      <w:r w:rsidRPr="00AD14CB">
        <w:rPr>
          <w:rFonts w:ascii="Century" w:hAnsi="Century"/>
          <w:lang w:val="en-US"/>
        </w:rPr>
        <w:t>terhadap</w:t>
      </w:r>
      <w:proofErr w:type="spellEnd"/>
      <w:r w:rsidRPr="00AD14CB">
        <w:rPr>
          <w:rFonts w:ascii="Century" w:hAnsi="Century"/>
          <w:lang w:val="en-US"/>
        </w:rPr>
        <w:t xml:space="preserve"> </w:t>
      </w:r>
      <w:proofErr w:type="spellStart"/>
      <w:r w:rsidRPr="00AD14CB">
        <w:rPr>
          <w:rFonts w:ascii="Century" w:hAnsi="Century"/>
          <w:lang w:val="en-US"/>
        </w:rPr>
        <w:t>informasi</w:t>
      </w:r>
      <w:proofErr w:type="spellEnd"/>
      <w:r w:rsidRPr="00AD14CB">
        <w:rPr>
          <w:rFonts w:ascii="Century" w:hAnsi="Century"/>
          <w:lang w:val="en-US"/>
        </w:rPr>
        <w:t xml:space="preserve"> </w:t>
      </w:r>
      <w:proofErr w:type="spellStart"/>
      <w:r w:rsidRPr="00AD14CB">
        <w:rPr>
          <w:rFonts w:ascii="Century" w:hAnsi="Century"/>
          <w:lang w:val="en-US"/>
        </w:rPr>
        <w:t>keamanan</w:t>
      </w:r>
      <w:proofErr w:type="spellEnd"/>
      <w:r w:rsidRPr="00AD14CB">
        <w:rPr>
          <w:rFonts w:ascii="Century" w:hAnsi="Century"/>
          <w:lang w:val="en-US"/>
        </w:rPr>
        <w:t xml:space="preserve"> digital. </w:t>
      </w:r>
      <w:proofErr w:type="spellStart"/>
      <w:r w:rsidRPr="00AD14CB">
        <w:rPr>
          <w:rFonts w:ascii="Century" w:hAnsi="Century"/>
          <w:lang w:val="en-US"/>
        </w:rPr>
        <w:t>Tingginya</w:t>
      </w:r>
      <w:proofErr w:type="spellEnd"/>
      <w:r w:rsidRPr="00AD14CB">
        <w:rPr>
          <w:rFonts w:ascii="Century" w:hAnsi="Century"/>
          <w:lang w:val="en-US"/>
        </w:rPr>
        <w:t xml:space="preserve"> </w:t>
      </w:r>
      <w:proofErr w:type="spellStart"/>
      <w:r w:rsidRPr="00AD14CB">
        <w:rPr>
          <w:rFonts w:ascii="Century" w:hAnsi="Century"/>
          <w:lang w:val="en-US"/>
        </w:rPr>
        <w:t>antusiasme</w:t>
      </w:r>
      <w:proofErr w:type="spellEnd"/>
      <w:r w:rsidRPr="00AD14CB">
        <w:rPr>
          <w:rFonts w:ascii="Century" w:hAnsi="Century"/>
          <w:lang w:val="en-US"/>
        </w:rPr>
        <w:t xml:space="preserve"> </w:t>
      </w:r>
      <w:proofErr w:type="spellStart"/>
      <w:r w:rsidRPr="00AD14CB">
        <w:rPr>
          <w:rFonts w:ascii="Century" w:hAnsi="Century"/>
          <w:lang w:val="en-US"/>
        </w:rPr>
        <w:t>peserta</w:t>
      </w:r>
      <w:proofErr w:type="spellEnd"/>
      <w:r w:rsidRPr="00AD14CB">
        <w:rPr>
          <w:rFonts w:ascii="Century" w:hAnsi="Century"/>
          <w:lang w:val="en-US"/>
        </w:rPr>
        <w:t xml:space="preserve"> dan </w:t>
      </w:r>
      <w:proofErr w:type="spellStart"/>
      <w:r w:rsidRPr="00AD14CB">
        <w:rPr>
          <w:rFonts w:ascii="Century" w:hAnsi="Century"/>
          <w:lang w:val="en-US"/>
        </w:rPr>
        <w:t>peningkatan</w:t>
      </w:r>
      <w:proofErr w:type="spellEnd"/>
      <w:r w:rsidRPr="00AD14CB">
        <w:rPr>
          <w:rFonts w:ascii="Century" w:hAnsi="Century"/>
          <w:lang w:val="en-US"/>
        </w:rPr>
        <w:t xml:space="preserve"> </w:t>
      </w:r>
      <w:proofErr w:type="spellStart"/>
      <w:r w:rsidRPr="00AD14CB">
        <w:rPr>
          <w:rFonts w:ascii="Century" w:hAnsi="Century"/>
          <w:lang w:val="en-US"/>
        </w:rPr>
        <w:t>skor</w:t>
      </w:r>
      <w:proofErr w:type="spellEnd"/>
      <w:r w:rsidRPr="00AD14CB">
        <w:rPr>
          <w:rFonts w:ascii="Century" w:hAnsi="Century"/>
          <w:lang w:val="en-US"/>
        </w:rPr>
        <w:t xml:space="preserve"> </w:t>
      </w:r>
      <w:r w:rsidRPr="00AD14CB">
        <w:rPr>
          <w:rFonts w:ascii="Century" w:hAnsi="Century"/>
          <w:i/>
          <w:iCs/>
          <w:lang w:val="en-US"/>
        </w:rPr>
        <w:t>post-test</w:t>
      </w:r>
      <w:r w:rsidRPr="00AD14CB">
        <w:rPr>
          <w:rFonts w:ascii="Century" w:hAnsi="Century"/>
          <w:lang w:val="en-US"/>
        </w:rPr>
        <w:t xml:space="preserve"> </w:t>
      </w:r>
      <w:proofErr w:type="spellStart"/>
      <w:r w:rsidRPr="00AD14CB">
        <w:rPr>
          <w:rFonts w:ascii="Century" w:hAnsi="Century"/>
          <w:lang w:val="en-US"/>
        </w:rPr>
        <w:t>menunjukkan</w:t>
      </w:r>
      <w:proofErr w:type="spellEnd"/>
      <w:r w:rsidRPr="00AD14CB">
        <w:rPr>
          <w:rFonts w:ascii="Century" w:hAnsi="Century"/>
          <w:lang w:val="en-US"/>
        </w:rPr>
        <w:t xml:space="preserve"> </w:t>
      </w:r>
      <w:proofErr w:type="spellStart"/>
      <w:r w:rsidRPr="00AD14CB">
        <w:rPr>
          <w:rFonts w:ascii="Century" w:hAnsi="Century"/>
          <w:lang w:val="en-US"/>
        </w:rPr>
        <w:t>bahwa</w:t>
      </w:r>
      <w:proofErr w:type="spellEnd"/>
      <w:r w:rsidRPr="00AD14CB">
        <w:rPr>
          <w:rFonts w:ascii="Century" w:hAnsi="Century"/>
          <w:lang w:val="en-US"/>
        </w:rPr>
        <w:t xml:space="preserve"> </w:t>
      </w:r>
      <w:proofErr w:type="spellStart"/>
      <w:r w:rsidRPr="00AD14CB">
        <w:rPr>
          <w:rFonts w:ascii="Century" w:hAnsi="Century"/>
          <w:lang w:val="en-US"/>
        </w:rPr>
        <w:t>pendekatan</w:t>
      </w:r>
      <w:proofErr w:type="spellEnd"/>
      <w:r w:rsidRPr="00AD14CB">
        <w:rPr>
          <w:rFonts w:ascii="Century" w:hAnsi="Century"/>
          <w:lang w:val="en-US"/>
        </w:rPr>
        <w:t xml:space="preserve"> </w:t>
      </w:r>
      <w:proofErr w:type="spellStart"/>
      <w:r w:rsidRPr="00AD14CB">
        <w:rPr>
          <w:rFonts w:ascii="Century" w:hAnsi="Century"/>
          <w:lang w:val="en-US"/>
        </w:rPr>
        <w:t>edukatif</w:t>
      </w:r>
      <w:proofErr w:type="spellEnd"/>
      <w:r w:rsidRPr="00AD14CB">
        <w:rPr>
          <w:rFonts w:ascii="Century" w:hAnsi="Century"/>
          <w:lang w:val="en-US"/>
        </w:rPr>
        <w:t xml:space="preserve"> </w:t>
      </w:r>
      <w:proofErr w:type="spellStart"/>
      <w:r w:rsidRPr="00AD14CB">
        <w:rPr>
          <w:rFonts w:ascii="Century" w:hAnsi="Century"/>
          <w:lang w:val="en-US"/>
        </w:rPr>
        <w:t>berbasis</w:t>
      </w:r>
      <w:proofErr w:type="spellEnd"/>
      <w:r w:rsidRPr="00AD14CB">
        <w:rPr>
          <w:rFonts w:ascii="Century" w:hAnsi="Century"/>
          <w:lang w:val="en-US"/>
        </w:rPr>
        <w:t xml:space="preserve"> webinar </w:t>
      </w:r>
      <w:proofErr w:type="spellStart"/>
      <w:r w:rsidRPr="00AD14CB">
        <w:rPr>
          <w:rFonts w:ascii="Century" w:hAnsi="Century"/>
          <w:lang w:val="en-US"/>
        </w:rPr>
        <w:t>dapat</w:t>
      </w:r>
      <w:proofErr w:type="spellEnd"/>
      <w:r w:rsidRPr="00AD14CB">
        <w:rPr>
          <w:rFonts w:ascii="Century" w:hAnsi="Century"/>
          <w:lang w:val="en-US"/>
        </w:rPr>
        <w:t xml:space="preserve"> </w:t>
      </w:r>
      <w:proofErr w:type="spellStart"/>
      <w:r w:rsidRPr="00AD14CB">
        <w:rPr>
          <w:rFonts w:ascii="Century" w:hAnsi="Century"/>
          <w:lang w:val="en-US"/>
        </w:rPr>
        <w:t>menjadi</w:t>
      </w:r>
      <w:proofErr w:type="spellEnd"/>
      <w:r w:rsidRPr="00AD14CB">
        <w:rPr>
          <w:rFonts w:ascii="Century" w:hAnsi="Century"/>
          <w:lang w:val="en-US"/>
        </w:rPr>
        <w:t xml:space="preserve"> </w:t>
      </w:r>
      <w:proofErr w:type="spellStart"/>
      <w:r w:rsidRPr="00AD14CB">
        <w:rPr>
          <w:rFonts w:ascii="Century" w:hAnsi="Century"/>
          <w:lang w:val="en-US"/>
        </w:rPr>
        <w:t>metode</w:t>
      </w:r>
      <w:proofErr w:type="spellEnd"/>
      <w:r w:rsidRPr="00AD14CB">
        <w:rPr>
          <w:rFonts w:ascii="Century" w:hAnsi="Century"/>
          <w:lang w:val="en-US"/>
        </w:rPr>
        <w:t xml:space="preserve"> yang </w:t>
      </w:r>
      <w:proofErr w:type="spellStart"/>
      <w:r w:rsidRPr="00AD14CB">
        <w:rPr>
          <w:rFonts w:ascii="Century" w:hAnsi="Century"/>
          <w:lang w:val="en-US"/>
        </w:rPr>
        <w:t>efektif</w:t>
      </w:r>
      <w:proofErr w:type="spellEnd"/>
      <w:r w:rsidRPr="00AD14CB">
        <w:rPr>
          <w:rFonts w:ascii="Century" w:hAnsi="Century"/>
          <w:lang w:val="en-US"/>
        </w:rPr>
        <w:t xml:space="preserve"> </w:t>
      </w:r>
      <w:proofErr w:type="spellStart"/>
      <w:r w:rsidRPr="00AD14CB">
        <w:rPr>
          <w:rFonts w:ascii="Century" w:hAnsi="Century"/>
          <w:lang w:val="en-US"/>
        </w:rPr>
        <w:t>dalam</w:t>
      </w:r>
      <w:proofErr w:type="spellEnd"/>
      <w:r w:rsidRPr="00AD14CB">
        <w:rPr>
          <w:rFonts w:ascii="Century" w:hAnsi="Century"/>
          <w:lang w:val="en-US"/>
        </w:rPr>
        <w:t xml:space="preserve"> program </w:t>
      </w:r>
      <w:proofErr w:type="spellStart"/>
      <w:r w:rsidRPr="00AD14CB">
        <w:rPr>
          <w:rFonts w:ascii="Century" w:hAnsi="Century"/>
          <w:lang w:val="en-US"/>
        </w:rPr>
        <w:t>pemberdayaan</w:t>
      </w:r>
      <w:proofErr w:type="spellEnd"/>
      <w:r w:rsidRPr="00AD14CB">
        <w:rPr>
          <w:rFonts w:ascii="Century" w:hAnsi="Century"/>
          <w:lang w:val="en-US"/>
        </w:rPr>
        <w:t xml:space="preserve"> </w:t>
      </w:r>
      <w:proofErr w:type="spellStart"/>
      <w:r w:rsidRPr="00AD14CB">
        <w:rPr>
          <w:rFonts w:ascii="Century" w:hAnsi="Century"/>
          <w:lang w:val="en-US"/>
        </w:rPr>
        <w:t>masyarakat</w:t>
      </w:r>
      <w:proofErr w:type="spellEnd"/>
      <w:r w:rsidRPr="00AD14CB">
        <w:rPr>
          <w:rFonts w:ascii="Century" w:hAnsi="Century"/>
          <w:lang w:val="en-US"/>
        </w:rPr>
        <w:t xml:space="preserve"> </w:t>
      </w:r>
      <w:proofErr w:type="spellStart"/>
      <w:r w:rsidRPr="00AD14CB">
        <w:rPr>
          <w:rFonts w:ascii="Century" w:hAnsi="Century"/>
          <w:lang w:val="en-US"/>
        </w:rPr>
        <w:t>berbasis</w:t>
      </w:r>
      <w:proofErr w:type="spellEnd"/>
      <w:r w:rsidRPr="00AD14CB">
        <w:rPr>
          <w:rFonts w:ascii="Century" w:hAnsi="Century"/>
          <w:lang w:val="en-US"/>
        </w:rPr>
        <w:t xml:space="preserve"> </w:t>
      </w:r>
      <w:proofErr w:type="spellStart"/>
      <w:r w:rsidRPr="00AD14CB">
        <w:rPr>
          <w:rFonts w:ascii="Century" w:hAnsi="Century"/>
          <w:lang w:val="en-US"/>
        </w:rPr>
        <w:t>teknologi</w:t>
      </w:r>
      <w:proofErr w:type="spellEnd"/>
      <w:r w:rsidRPr="00AD14CB">
        <w:rPr>
          <w:rFonts w:ascii="Century" w:hAnsi="Century"/>
          <w:lang w:val="en-US"/>
        </w:rPr>
        <w:t>.</w:t>
      </w:r>
    </w:p>
    <w:p w14:paraId="5267B9DF" w14:textId="01F0BFEB" w:rsidR="00192B19" w:rsidRDefault="00192B19" w:rsidP="00AD14CB">
      <w:pPr>
        <w:pStyle w:val="IEEEParagraph"/>
        <w:spacing w:line="276" w:lineRule="auto"/>
        <w:ind w:firstLine="0"/>
      </w:pPr>
    </w:p>
    <w:p w14:paraId="0BFF4CA7" w14:textId="5C2C5193" w:rsidR="008B1FA3" w:rsidRDefault="008B1FA3" w:rsidP="00AD14CB">
      <w:pPr>
        <w:pStyle w:val="IEEEParagraph"/>
        <w:spacing w:line="276" w:lineRule="auto"/>
        <w:ind w:firstLine="0"/>
      </w:pPr>
    </w:p>
    <w:p w14:paraId="2B4259FF" w14:textId="2B8361E1" w:rsidR="008B1FA3" w:rsidRDefault="008B1FA3" w:rsidP="00AD14CB">
      <w:pPr>
        <w:pStyle w:val="IEEEParagraph"/>
        <w:spacing w:line="276" w:lineRule="auto"/>
        <w:ind w:firstLine="0"/>
      </w:pPr>
    </w:p>
    <w:p w14:paraId="6A4ED133" w14:textId="6CBC70E9" w:rsidR="008B1FA3" w:rsidRDefault="008B1FA3" w:rsidP="00AD14CB">
      <w:pPr>
        <w:pStyle w:val="IEEEParagraph"/>
        <w:spacing w:line="276" w:lineRule="auto"/>
        <w:ind w:firstLine="0"/>
      </w:pPr>
    </w:p>
    <w:p w14:paraId="14447D41" w14:textId="2285DB97" w:rsidR="008B1FA3" w:rsidRDefault="008B1FA3" w:rsidP="00AD14CB">
      <w:pPr>
        <w:pStyle w:val="IEEEParagraph"/>
        <w:spacing w:line="276" w:lineRule="auto"/>
        <w:ind w:firstLine="0"/>
      </w:pPr>
    </w:p>
    <w:p w14:paraId="0445F372" w14:textId="0A9909C0" w:rsidR="008B1FA3" w:rsidRDefault="008B1FA3" w:rsidP="00AD14CB">
      <w:pPr>
        <w:pStyle w:val="IEEEParagraph"/>
        <w:spacing w:line="276" w:lineRule="auto"/>
        <w:ind w:firstLine="0"/>
      </w:pPr>
    </w:p>
    <w:p w14:paraId="2C17BA1B" w14:textId="77777777" w:rsidR="008B1FA3" w:rsidRDefault="008B1FA3" w:rsidP="00AD14CB">
      <w:pPr>
        <w:pStyle w:val="IEEEParagraph"/>
        <w:spacing w:line="276" w:lineRule="auto"/>
        <w:ind w:firstLine="0"/>
      </w:pPr>
    </w:p>
    <w:p w14:paraId="46E33204" w14:textId="77777777" w:rsidR="0062033E" w:rsidRPr="00E01DF5" w:rsidRDefault="009D2660" w:rsidP="008B1FA3">
      <w:pPr>
        <w:pStyle w:val="IEEEHeading1"/>
        <w:numPr>
          <w:ilvl w:val="0"/>
          <w:numId w:val="11"/>
        </w:numPr>
        <w:spacing w:before="0" w:after="0" w:line="276" w:lineRule="auto"/>
        <w:ind w:left="426" w:hanging="426"/>
        <w:jc w:val="left"/>
        <w:rPr>
          <w:rFonts w:ascii="Century" w:hAnsi="Century"/>
          <w:b/>
          <w:sz w:val="25"/>
          <w:szCs w:val="25"/>
          <w:lang w:val="en-US"/>
        </w:rPr>
      </w:pPr>
      <w:r w:rsidRPr="00E01DF5">
        <w:rPr>
          <w:rFonts w:ascii="Century" w:hAnsi="Century"/>
          <w:b/>
          <w:sz w:val="25"/>
          <w:szCs w:val="25"/>
          <w:lang w:val="id-ID"/>
        </w:rPr>
        <w:lastRenderedPageBreak/>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14:paraId="1502979A" w14:textId="416B0D0A" w:rsidR="00192B19" w:rsidRPr="00AD14CB" w:rsidRDefault="00192B19" w:rsidP="00AD14CB">
      <w:pPr>
        <w:pStyle w:val="IEEEParagraph"/>
        <w:spacing w:line="276" w:lineRule="auto"/>
        <w:ind w:firstLine="426"/>
        <w:rPr>
          <w:rStyle w:val="longtext"/>
          <w:rFonts w:ascii="Century" w:hAnsi="Century"/>
          <w:shd w:val="clear" w:color="auto" w:fill="FFFFFF"/>
          <w:lang w:val="id-ID"/>
        </w:rPr>
      </w:pPr>
      <w:proofErr w:type="spellStart"/>
      <w:r w:rsidRPr="00AD14CB">
        <w:rPr>
          <w:rFonts w:ascii="Century" w:hAnsi="Century"/>
          <w:shd w:val="clear" w:color="auto" w:fill="FFFFFF"/>
          <w:lang w:val="en-US"/>
        </w:rPr>
        <w:t>Berdasarkan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hasil</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kegiatan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pengabdian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masyarakat</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dapat</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disimpulkan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bahwa</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tujuan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utama</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untuk</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meningkatkan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kesadaran</w:t>
      </w:r>
      <w:proofErr w:type="spellEnd"/>
      <w:r w:rsidRPr="00AD14CB">
        <w:rPr>
          <w:rFonts w:ascii="Century" w:hAnsi="Century"/>
          <w:shd w:val="clear" w:color="auto" w:fill="FFFFFF"/>
          <w:lang w:val="en-US"/>
        </w:rPr>
        <w:t xml:space="preserve"> dan </w:t>
      </w:r>
      <w:proofErr w:type="spellStart"/>
      <w:r w:rsidRPr="00AD14CB">
        <w:rPr>
          <w:rFonts w:ascii="Century" w:hAnsi="Century"/>
          <w:shd w:val="clear" w:color="auto" w:fill="FFFFFF"/>
          <w:lang w:val="en-US"/>
        </w:rPr>
        <w:t>pemahaman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masyarakat</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mengenai</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pentingnya</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perlindungan</w:t>
      </w:r>
      <w:proofErr w:type="spellEnd"/>
      <w:r w:rsidRPr="00AD14CB">
        <w:rPr>
          <w:rFonts w:ascii="Century" w:hAnsi="Century"/>
          <w:shd w:val="clear" w:color="auto" w:fill="FFFFFF"/>
          <w:lang w:val="en-US"/>
        </w:rPr>
        <w:t xml:space="preserve"> data </w:t>
      </w:r>
      <w:proofErr w:type="spellStart"/>
      <w:r w:rsidRPr="00AD14CB">
        <w:rPr>
          <w:rFonts w:ascii="Century" w:hAnsi="Century"/>
          <w:shd w:val="clear" w:color="auto" w:fill="FFFFFF"/>
          <w:lang w:val="en-US"/>
        </w:rPr>
        <w:t>pribadi</w:t>
      </w:r>
      <w:proofErr w:type="spellEnd"/>
      <w:r w:rsidRPr="00AD14CB">
        <w:rPr>
          <w:rFonts w:ascii="Century" w:hAnsi="Century"/>
          <w:shd w:val="clear" w:color="auto" w:fill="FFFFFF"/>
          <w:lang w:val="en-US"/>
        </w:rPr>
        <w:t xml:space="preserve"> di era digital </w:t>
      </w:r>
      <w:proofErr w:type="spellStart"/>
      <w:r w:rsidRPr="00AD14CB">
        <w:rPr>
          <w:rFonts w:ascii="Century" w:hAnsi="Century"/>
          <w:shd w:val="clear" w:color="auto" w:fill="FFFFFF"/>
          <w:lang w:val="en-US"/>
        </w:rPr>
        <w:t>telah</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tercapai</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Peserta</w:t>
      </w:r>
      <w:proofErr w:type="spellEnd"/>
      <w:r w:rsidRPr="00AD14CB">
        <w:rPr>
          <w:rFonts w:ascii="Century" w:hAnsi="Century"/>
          <w:shd w:val="clear" w:color="auto" w:fill="FFFFFF"/>
          <w:lang w:val="en-US"/>
        </w:rPr>
        <w:t xml:space="preserve"> yang </w:t>
      </w:r>
      <w:proofErr w:type="spellStart"/>
      <w:r w:rsidRPr="00AD14CB">
        <w:rPr>
          <w:rFonts w:ascii="Century" w:hAnsi="Century"/>
          <w:shd w:val="clear" w:color="auto" w:fill="FFFFFF"/>
          <w:lang w:val="en-US"/>
        </w:rPr>
        <w:t>mengikuti</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kegiatan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ini</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menunjukkan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peningkatan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pengetahuan</w:t>
      </w:r>
      <w:proofErr w:type="spellEnd"/>
      <w:r w:rsidRPr="00AD14CB">
        <w:rPr>
          <w:rFonts w:ascii="Century" w:hAnsi="Century"/>
          <w:shd w:val="clear" w:color="auto" w:fill="FFFFFF"/>
          <w:lang w:val="en-US"/>
        </w:rPr>
        <w:t xml:space="preserve"> </w:t>
      </w:r>
      <w:proofErr w:type="spellStart"/>
      <w:r w:rsidR="00F37476" w:rsidRPr="00AD14CB">
        <w:rPr>
          <w:rFonts w:ascii="Century" w:hAnsi="Century"/>
          <w:shd w:val="clear" w:color="auto" w:fill="FFFFFF"/>
          <w:lang w:val="en-US"/>
        </w:rPr>
        <w:t>sebesar</w:t>
      </w:r>
      <w:proofErr w:type="spellEnd"/>
      <w:r w:rsidR="00F37476" w:rsidRPr="00AD14CB">
        <w:rPr>
          <w:rFonts w:ascii="Century" w:hAnsi="Century"/>
          <w:shd w:val="clear" w:color="auto" w:fill="FFFFFF"/>
          <w:lang w:val="en-US"/>
        </w:rPr>
        <w:t xml:space="preserve"> 75%. </w:t>
      </w:r>
      <w:proofErr w:type="spellStart"/>
      <w:r w:rsidR="00F37476" w:rsidRPr="00AD14CB">
        <w:rPr>
          <w:rFonts w:ascii="Century" w:hAnsi="Century"/>
          <w:shd w:val="clear" w:color="auto" w:fill="FFFFFF"/>
          <w:lang w:val="en-US"/>
        </w:rPr>
        <w:t>Peningkatan</w:t>
      </w:r>
      <w:proofErr w:type="spellEnd"/>
      <w:r w:rsidR="00F37476" w:rsidRPr="00AD14CB">
        <w:rPr>
          <w:rFonts w:ascii="Century" w:hAnsi="Century"/>
          <w:shd w:val="clear" w:color="auto" w:fill="FFFFFF"/>
          <w:lang w:val="en-US"/>
        </w:rPr>
        <w:t xml:space="preserve"> </w:t>
      </w:r>
      <w:r w:rsidRPr="00AD14CB">
        <w:rPr>
          <w:rFonts w:ascii="Century" w:hAnsi="Century"/>
          <w:shd w:val="clear" w:color="auto" w:fill="FFFFFF"/>
          <w:lang w:val="en-US"/>
        </w:rPr>
        <w:t xml:space="preserve">yang </w:t>
      </w:r>
      <w:proofErr w:type="spellStart"/>
      <w:r w:rsidRPr="00AD14CB">
        <w:rPr>
          <w:rFonts w:ascii="Century" w:hAnsi="Century"/>
          <w:shd w:val="clear" w:color="auto" w:fill="FFFFFF"/>
          <w:lang w:val="en-US"/>
        </w:rPr>
        <w:t>signifikan</w:t>
      </w:r>
      <w:proofErr w:type="spellEnd"/>
      <w:r w:rsidRPr="00AD14CB">
        <w:rPr>
          <w:rFonts w:ascii="Century" w:hAnsi="Century"/>
          <w:shd w:val="clear" w:color="auto" w:fill="FFFFFF"/>
          <w:lang w:val="en-US"/>
        </w:rPr>
        <w:t xml:space="preserve"> </w:t>
      </w:r>
      <w:proofErr w:type="spellStart"/>
      <w:r w:rsidR="00F37476" w:rsidRPr="00AD14CB">
        <w:rPr>
          <w:rFonts w:ascii="Century" w:hAnsi="Century"/>
          <w:shd w:val="clear" w:color="auto" w:fill="FFFFFF"/>
          <w:lang w:val="en-US"/>
        </w:rPr>
        <w:t>terutama</w:t>
      </w:r>
      <w:proofErr w:type="spellEnd"/>
      <w:r w:rsidR="00F37476" w:rsidRPr="00AD14CB">
        <w:rPr>
          <w:rFonts w:ascii="Century" w:hAnsi="Century"/>
          <w:shd w:val="clear" w:color="auto" w:fill="FFFFFF"/>
          <w:lang w:val="en-US"/>
        </w:rPr>
        <w:t xml:space="preserve"> pada </w:t>
      </w:r>
      <w:proofErr w:type="spellStart"/>
      <w:r w:rsidR="00F37476" w:rsidRPr="00AD14CB">
        <w:rPr>
          <w:rFonts w:ascii="Century" w:hAnsi="Century"/>
          <w:shd w:val="clear" w:color="auto" w:fill="FFFFFF"/>
          <w:lang w:val="en-US"/>
        </w:rPr>
        <w:t>indikator</w:t>
      </w:r>
      <w:proofErr w:type="spellEnd"/>
      <w:r w:rsidR="00F37476" w:rsidRPr="00AD14CB">
        <w:rPr>
          <w:rFonts w:ascii="Century" w:hAnsi="Century"/>
          <w:shd w:val="clear" w:color="auto" w:fill="FFFFFF"/>
          <w:lang w:val="en-US"/>
        </w:rPr>
        <w:t xml:space="preserve"> </w:t>
      </w:r>
      <w:proofErr w:type="spellStart"/>
      <w:r w:rsidR="00F37476" w:rsidRPr="00AD14CB">
        <w:rPr>
          <w:rFonts w:ascii="Century" w:hAnsi="Century"/>
          <w:shd w:val="clear" w:color="auto" w:fill="FFFFFF"/>
          <w:lang w:val="en-US"/>
        </w:rPr>
        <w:t>memahami</w:t>
      </w:r>
      <w:proofErr w:type="spellEnd"/>
      <w:r w:rsidR="00F37476" w:rsidRPr="00AD14CB">
        <w:rPr>
          <w:rFonts w:ascii="Century" w:hAnsi="Century"/>
          <w:shd w:val="clear" w:color="auto" w:fill="FFFFFF"/>
          <w:lang w:val="en-US"/>
        </w:rPr>
        <w:t xml:space="preserve"> UU </w:t>
      </w:r>
      <w:proofErr w:type="spellStart"/>
      <w:r w:rsidR="00F37476" w:rsidRPr="00AD14CB">
        <w:rPr>
          <w:rFonts w:ascii="Century" w:hAnsi="Century"/>
          <w:shd w:val="clear" w:color="auto" w:fill="FFFFFF"/>
          <w:lang w:val="en-US"/>
        </w:rPr>
        <w:t>Perlindungan</w:t>
      </w:r>
      <w:proofErr w:type="spellEnd"/>
      <w:r w:rsidR="00F37476" w:rsidRPr="00AD14CB">
        <w:rPr>
          <w:rFonts w:ascii="Century" w:hAnsi="Century"/>
          <w:shd w:val="clear" w:color="auto" w:fill="FFFFFF"/>
          <w:lang w:val="en-US"/>
        </w:rPr>
        <w:t xml:space="preserve"> Data </w:t>
      </w:r>
      <w:proofErr w:type="spellStart"/>
      <w:r w:rsidR="00F37476" w:rsidRPr="00AD14CB">
        <w:rPr>
          <w:rFonts w:ascii="Century" w:hAnsi="Century"/>
          <w:shd w:val="clear" w:color="auto" w:fill="FFFFFF"/>
          <w:lang w:val="en-US"/>
        </w:rPr>
        <w:t>Pribadi</w:t>
      </w:r>
      <w:proofErr w:type="spellEnd"/>
      <w:r w:rsidR="00F37476" w:rsidRPr="00AD14CB">
        <w:rPr>
          <w:rFonts w:ascii="Century" w:hAnsi="Century"/>
          <w:shd w:val="clear" w:color="auto" w:fill="FFFFFF"/>
          <w:lang w:val="en-US"/>
        </w:rPr>
        <w:t xml:space="preserve">, </w:t>
      </w:r>
      <w:proofErr w:type="spellStart"/>
      <w:r w:rsidR="00F37476" w:rsidRPr="00AD14CB">
        <w:rPr>
          <w:rFonts w:ascii="Century" w:hAnsi="Century"/>
          <w:shd w:val="clear" w:color="auto" w:fill="FFFFFF"/>
          <w:lang w:val="en-US"/>
        </w:rPr>
        <w:t>menghindari</w:t>
      </w:r>
      <w:proofErr w:type="spellEnd"/>
      <w:r w:rsidR="00F37476" w:rsidRPr="00AD14CB">
        <w:rPr>
          <w:rFonts w:ascii="Century" w:hAnsi="Century"/>
          <w:shd w:val="clear" w:color="auto" w:fill="FFFFFF"/>
          <w:lang w:val="en-US"/>
        </w:rPr>
        <w:t xml:space="preserve"> </w:t>
      </w:r>
      <w:proofErr w:type="spellStart"/>
      <w:r w:rsidR="00F37476" w:rsidRPr="00AD14CB">
        <w:rPr>
          <w:rFonts w:ascii="Century" w:hAnsi="Century"/>
          <w:shd w:val="clear" w:color="auto" w:fill="FFFFFF"/>
          <w:lang w:val="en-US"/>
        </w:rPr>
        <w:t>peninpuan</w:t>
      </w:r>
      <w:proofErr w:type="spellEnd"/>
      <w:r w:rsidR="00F37476" w:rsidRPr="00AD14CB">
        <w:rPr>
          <w:rFonts w:ascii="Century" w:hAnsi="Century"/>
          <w:shd w:val="clear" w:color="auto" w:fill="FFFFFF"/>
          <w:lang w:val="en-US"/>
        </w:rPr>
        <w:t xml:space="preserve"> digital, dan </w:t>
      </w:r>
      <w:proofErr w:type="spellStart"/>
      <w:r w:rsidR="00F37476" w:rsidRPr="00AD14CB">
        <w:rPr>
          <w:rFonts w:ascii="Century" w:hAnsi="Century"/>
          <w:shd w:val="clear" w:color="auto" w:fill="FFFFFF"/>
          <w:lang w:val="en-US"/>
        </w:rPr>
        <w:t>mengatur</w:t>
      </w:r>
      <w:proofErr w:type="spellEnd"/>
      <w:r w:rsidR="00F37476" w:rsidRPr="00AD14CB">
        <w:rPr>
          <w:rFonts w:ascii="Century" w:hAnsi="Century"/>
          <w:shd w:val="clear" w:color="auto" w:fill="FFFFFF"/>
          <w:lang w:val="en-US"/>
        </w:rPr>
        <w:t xml:space="preserve"> </w:t>
      </w:r>
      <w:proofErr w:type="spellStart"/>
      <w:r w:rsidR="00F37476" w:rsidRPr="00AD14CB">
        <w:rPr>
          <w:rFonts w:ascii="Century" w:hAnsi="Century"/>
          <w:shd w:val="clear" w:color="auto" w:fill="FFFFFF"/>
          <w:lang w:val="en-US"/>
        </w:rPr>
        <w:t>privasi</w:t>
      </w:r>
      <w:proofErr w:type="spellEnd"/>
      <w:r w:rsidR="00F37476" w:rsidRPr="00AD14CB">
        <w:rPr>
          <w:rFonts w:ascii="Century" w:hAnsi="Century"/>
          <w:shd w:val="clear" w:color="auto" w:fill="FFFFFF"/>
          <w:lang w:val="en-US"/>
        </w:rPr>
        <w:t xml:space="preserve"> media </w:t>
      </w:r>
      <w:proofErr w:type="spellStart"/>
      <w:r w:rsidR="00F37476" w:rsidRPr="00AD14CB">
        <w:rPr>
          <w:rFonts w:ascii="Century" w:hAnsi="Century"/>
          <w:shd w:val="clear" w:color="auto" w:fill="FFFFFF"/>
          <w:lang w:val="en-US"/>
        </w:rPr>
        <w:t>sosial</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Temuan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utama</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dari</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kegiatan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ini</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adalah</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bahwa</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masyarakat</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masih</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membutuhkan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edukasi</w:t>
      </w:r>
      <w:proofErr w:type="spellEnd"/>
      <w:r w:rsidRPr="00AD14CB">
        <w:rPr>
          <w:rFonts w:ascii="Century" w:hAnsi="Century"/>
          <w:shd w:val="clear" w:color="auto" w:fill="FFFFFF"/>
          <w:lang w:val="en-US"/>
        </w:rPr>
        <w:t xml:space="preserve"> yang </w:t>
      </w:r>
      <w:proofErr w:type="spellStart"/>
      <w:r w:rsidRPr="00AD14CB">
        <w:rPr>
          <w:rFonts w:ascii="Century" w:hAnsi="Century"/>
          <w:shd w:val="clear" w:color="auto" w:fill="FFFFFF"/>
          <w:lang w:val="en-US"/>
        </w:rPr>
        <w:t>lebih</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mendalam</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mengenai</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langkah-langkah</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konkret</w:t>
      </w:r>
      <w:proofErr w:type="spellEnd"/>
      <w:r w:rsidRPr="00AD14CB">
        <w:rPr>
          <w:rFonts w:ascii="Century" w:hAnsi="Century"/>
          <w:shd w:val="clear" w:color="auto" w:fill="FFFFFF"/>
          <w:lang w:val="en-US"/>
        </w:rPr>
        <w:t xml:space="preserve"> yang </w:t>
      </w:r>
      <w:proofErr w:type="spellStart"/>
      <w:r w:rsidRPr="00AD14CB">
        <w:rPr>
          <w:rFonts w:ascii="Century" w:hAnsi="Century"/>
          <w:shd w:val="clear" w:color="auto" w:fill="FFFFFF"/>
          <w:lang w:val="en-US"/>
        </w:rPr>
        <w:t>dapat</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mereka</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lakukan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untuk</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menjaga</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privasi</w:t>
      </w:r>
      <w:proofErr w:type="spellEnd"/>
      <w:r w:rsidRPr="00AD14CB">
        <w:rPr>
          <w:rFonts w:ascii="Century" w:hAnsi="Century"/>
          <w:shd w:val="clear" w:color="auto" w:fill="FFFFFF"/>
          <w:lang w:val="en-US"/>
        </w:rPr>
        <w:t xml:space="preserve"> digital, </w:t>
      </w:r>
      <w:proofErr w:type="spellStart"/>
      <w:r w:rsidRPr="00AD14CB">
        <w:rPr>
          <w:rFonts w:ascii="Century" w:hAnsi="Century"/>
          <w:shd w:val="clear" w:color="auto" w:fill="FFFFFF"/>
          <w:lang w:val="en-US"/>
        </w:rPr>
        <w:t>terutama</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dalam</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mengidentifikasi</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ancaman</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siber</w:t>
      </w:r>
      <w:proofErr w:type="spellEnd"/>
      <w:r w:rsidRPr="00AD14CB">
        <w:rPr>
          <w:rFonts w:ascii="Century" w:hAnsi="Century"/>
          <w:shd w:val="clear" w:color="auto" w:fill="FFFFFF"/>
          <w:lang w:val="en-US"/>
        </w:rPr>
        <w:t xml:space="preserve"> </w:t>
      </w:r>
      <w:proofErr w:type="spellStart"/>
      <w:r w:rsidRPr="00AD14CB">
        <w:rPr>
          <w:rFonts w:ascii="Century" w:hAnsi="Century"/>
          <w:shd w:val="clear" w:color="auto" w:fill="FFFFFF"/>
          <w:lang w:val="en-US"/>
        </w:rPr>
        <w:t>seperti</w:t>
      </w:r>
      <w:proofErr w:type="spellEnd"/>
      <w:r w:rsidRPr="00AD14CB">
        <w:rPr>
          <w:rFonts w:ascii="Century" w:hAnsi="Century"/>
          <w:shd w:val="clear" w:color="auto" w:fill="FFFFFF"/>
          <w:lang w:val="en-US"/>
        </w:rPr>
        <w:t xml:space="preserve"> </w:t>
      </w:r>
      <w:r w:rsidRPr="00AD14CB">
        <w:rPr>
          <w:rFonts w:ascii="Century" w:hAnsi="Century"/>
          <w:i/>
          <w:iCs/>
          <w:shd w:val="clear" w:color="auto" w:fill="FFFFFF"/>
          <w:lang w:val="en-US"/>
        </w:rPr>
        <w:t>phishing</w:t>
      </w:r>
      <w:r w:rsidRPr="00AD14CB">
        <w:rPr>
          <w:rFonts w:ascii="Century" w:hAnsi="Century"/>
          <w:shd w:val="clear" w:color="auto" w:fill="FFFFFF"/>
          <w:lang w:val="en-US"/>
        </w:rPr>
        <w:t xml:space="preserve"> dan </w:t>
      </w:r>
      <w:r w:rsidRPr="00AD14CB">
        <w:rPr>
          <w:rFonts w:ascii="Century" w:hAnsi="Century"/>
          <w:i/>
          <w:iCs/>
          <w:shd w:val="clear" w:color="auto" w:fill="FFFFFF"/>
          <w:lang w:val="en-US"/>
        </w:rPr>
        <w:t>malware</w:t>
      </w:r>
      <w:r w:rsidRPr="00AD14CB">
        <w:rPr>
          <w:rFonts w:ascii="Century" w:hAnsi="Century"/>
          <w:shd w:val="clear" w:color="auto" w:fill="FFFFFF"/>
          <w:lang w:val="en-US"/>
        </w:rPr>
        <w:t>.</w:t>
      </w:r>
    </w:p>
    <w:p w14:paraId="1F7EA1C0" w14:textId="2467DBCF" w:rsidR="00633178" w:rsidRPr="00AD14CB" w:rsidRDefault="00192B19" w:rsidP="00AD14CB">
      <w:pPr>
        <w:pStyle w:val="IEEEParagraph"/>
        <w:spacing w:line="276" w:lineRule="auto"/>
        <w:ind w:firstLine="426"/>
        <w:rPr>
          <w:rStyle w:val="longtext"/>
          <w:rFonts w:ascii="Century" w:hAnsi="Century"/>
          <w:shd w:val="clear" w:color="auto" w:fill="FFFFFF"/>
          <w:lang w:val="id-ID"/>
        </w:rPr>
      </w:pPr>
      <w:r w:rsidRPr="00AD14CB">
        <w:rPr>
          <w:rStyle w:val="longtext"/>
          <w:rFonts w:ascii="Century" w:hAnsi="Century"/>
          <w:shd w:val="clear" w:color="auto" w:fill="FFFFFF"/>
          <w:lang w:val="id-ID"/>
        </w:rPr>
        <w:t>Untuk kegiatan pengabdian masyarakat selanjutnya, disarankan agar pendekatan yang lebih praktis diterapkan, seperti simulasi kasus nyata atau pelatihan penggunaan alat-alat keamanan digital. Selain itu, kegiatan edukasi sebaiknya diperluas ke wilayah yang lebih terpencil dan melibatkan lebih banyak pemangku kepentingan, seperti komunitas lokal dan institusi pendidikan, guna memperkuat literasi digital di berbagai lapisan masyarakat. Pendekatan berbasis kolaborasi dengan pemerintah dan sektor swasta juga penting untuk memastikan materi edukasi lebih relevan dan dapat diimplementasikan dengan baik di masyarakat.</w:t>
      </w:r>
    </w:p>
    <w:p w14:paraId="580FFC12" w14:textId="77777777" w:rsidR="00BB64E7" w:rsidRPr="00420C35" w:rsidRDefault="00BB64E7" w:rsidP="00AD14CB">
      <w:pPr>
        <w:pStyle w:val="IEEEParagraph"/>
        <w:spacing w:line="276" w:lineRule="auto"/>
        <w:ind w:firstLine="0"/>
        <w:rPr>
          <w:rFonts w:ascii="Century" w:hAnsi="Century"/>
          <w:lang w:val="en-US"/>
        </w:rPr>
      </w:pPr>
    </w:p>
    <w:p w14:paraId="784616A7" w14:textId="77777777" w:rsidR="003950A4" w:rsidRPr="00E01DF5" w:rsidRDefault="009570BE" w:rsidP="00AD14CB">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14:paraId="31E8CAA0" w14:textId="62AD0FE2" w:rsidR="00E01DF5" w:rsidRDefault="00D57276" w:rsidP="00AD14CB">
      <w:pPr>
        <w:pStyle w:val="IEEEParagraph"/>
        <w:spacing w:line="276" w:lineRule="auto"/>
        <w:ind w:firstLine="0"/>
        <w:rPr>
          <w:rStyle w:val="longtext"/>
          <w:rFonts w:ascii="Century" w:hAnsi="Century"/>
          <w:shd w:val="clear" w:color="auto" w:fill="FFFFFF"/>
          <w:lang w:val="sv-SE"/>
        </w:rPr>
      </w:pPr>
      <w:r w:rsidRPr="00D57276">
        <w:rPr>
          <w:rStyle w:val="longtext"/>
          <w:rFonts w:ascii="Century" w:hAnsi="Century"/>
          <w:shd w:val="clear" w:color="auto" w:fill="FFFFFF"/>
          <w:lang w:val="sv-SE"/>
        </w:rPr>
        <w:t>Penulis menyampaikan apresiasi kepada Kementerian Komunikasi dan Informatika serta Komisi 1 DPR RI yang telah memberikan kesempatan kepada penulis untuk menjadi narasumber.</w:t>
      </w:r>
    </w:p>
    <w:p w14:paraId="2FD04D4B" w14:textId="77777777" w:rsidR="005D79BF" w:rsidRDefault="005D79BF" w:rsidP="00AD14CB">
      <w:pPr>
        <w:pStyle w:val="IEEEParagraph"/>
        <w:spacing w:line="276" w:lineRule="auto"/>
        <w:ind w:firstLine="0"/>
        <w:rPr>
          <w:rFonts w:ascii="Century" w:hAnsi="Century"/>
          <w:lang w:val="sv-SE"/>
        </w:rPr>
      </w:pPr>
    </w:p>
    <w:p w14:paraId="5BD3CADA" w14:textId="0EC899C0" w:rsidR="00E253EC" w:rsidRPr="001D173A" w:rsidRDefault="00633178" w:rsidP="00AD14CB">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14:paraId="164353F2" w14:textId="77777777" w:rsidR="008A7D37" w:rsidRPr="008B1FA3" w:rsidRDefault="00E253EC" w:rsidP="008B1FA3">
      <w:pPr>
        <w:pStyle w:val="EndNoteBibliography"/>
        <w:ind w:left="720" w:hanging="720"/>
        <w:rPr>
          <w:rFonts w:ascii="Century" w:hAnsi="Century"/>
          <w:sz w:val="22"/>
          <w:szCs w:val="22"/>
        </w:rPr>
      </w:pPr>
      <w:r w:rsidRPr="008B1FA3">
        <w:rPr>
          <w:rFonts w:ascii="Century" w:hAnsi="Century"/>
          <w:sz w:val="22"/>
          <w:szCs w:val="22"/>
        </w:rPr>
        <w:fldChar w:fldCharType="begin"/>
      </w:r>
      <w:r w:rsidRPr="00B875D7">
        <w:rPr>
          <w:rFonts w:ascii="Century" w:hAnsi="Century"/>
          <w:sz w:val="22"/>
          <w:szCs w:val="22"/>
        </w:rPr>
        <w:instrText xml:space="preserve"> ADDIN EN.REFLIST </w:instrText>
      </w:r>
      <w:r w:rsidRPr="008B1FA3">
        <w:rPr>
          <w:rFonts w:ascii="Century" w:hAnsi="Century"/>
          <w:sz w:val="22"/>
          <w:szCs w:val="22"/>
        </w:rPr>
        <w:fldChar w:fldCharType="separate"/>
      </w:r>
      <w:r w:rsidR="008A7D37" w:rsidRPr="008B1FA3">
        <w:rPr>
          <w:rFonts w:ascii="Century" w:hAnsi="Century"/>
          <w:sz w:val="22"/>
          <w:szCs w:val="22"/>
        </w:rPr>
        <w:t xml:space="preserve">Akbar, M., &amp; Wijaya, G. (2024). Digital literacy of rural areas in Indonesia: Challenges and opportunities. </w:t>
      </w:r>
      <w:r w:rsidR="008A7D37" w:rsidRPr="008B1FA3">
        <w:rPr>
          <w:rFonts w:ascii="Century" w:hAnsi="Century"/>
          <w:i/>
          <w:iCs/>
          <w:sz w:val="22"/>
          <w:szCs w:val="22"/>
        </w:rPr>
        <w:t>Proceedings of the 4th International Conference on Rural Socio-Economic Transformation</w:t>
      </w:r>
      <w:r w:rsidR="008A7D37" w:rsidRPr="008B1FA3">
        <w:rPr>
          <w:rFonts w:ascii="Century" w:hAnsi="Century"/>
          <w:sz w:val="22"/>
          <w:szCs w:val="22"/>
        </w:rPr>
        <w:t xml:space="preserve">, RUSET 2023, 1 November 2023, Bogor, Indonesia, </w:t>
      </w:r>
    </w:p>
    <w:p w14:paraId="26B49A67"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Azzani, I. K., Purwantoro, S. A., &amp; Almubaroq, H. Z. (2023). Urgensi Peningkatan Kesadaran Masyarakat Tentang Kasus Penipuan Online Berkedok Kerja Paruh Waktu Sebagai Ancaman Negara. </w:t>
      </w:r>
      <w:r w:rsidRPr="008B1FA3">
        <w:rPr>
          <w:rFonts w:ascii="Century" w:hAnsi="Century"/>
          <w:i/>
          <w:sz w:val="22"/>
          <w:szCs w:val="22"/>
        </w:rPr>
        <w:t>NUSANTARA: Jurnal Ilmu Pengetahuan Sosial</w:t>
      </w:r>
      <w:r w:rsidRPr="008B1FA3">
        <w:rPr>
          <w:rFonts w:ascii="Century" w:hAnsi="Century"/>
          <w:sz w:val="22"/>
          <w:szCs w:val="22"/>
        </w:rPr>
        <w:t>,</w:t>
      </w:r>
      <w:r w:rsidRPr="008B1FA3">
        <w:rPr>
          <w:rFonts w:ascii="Century" w:hAnsi="Century"/>
          <w:i/>
          <w:sz w:val="22"/>
          <w:szCs w:val="22"/>
        </w:rPr>
        <w:t xml:space="preserve"> 10</w:t>
      </w:r>
      <w:r w:rsidRPr="008B1FA3">
        <w:rPr>
          <w:rFonts w:ascii="Century" w:hAnsi="Century"/>
          <w:sz w:val="22"/>
          <w:szCs w:val="22"/>
        </w:rPr>
        <w:t xml:space="preserve">(7), 3556-3568. </w:t>
      </w:r>
    </w:p>
    <w:p w14:paraId="082D29B9"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Bahtiar, N. (2024). Darurat Kebocoran Data: Kebuntuan Regulasi Pemerintah. </w:t>
      </w:r>
      <w:r w:rsidRPr="008B1FA3">
        <w:rPr>
          <w:rFonts w:ascii="Century" w:hAnsi="Century"/>
          <w:i/>
          <w:sz w:val="22"/>
          <w:szCs w:val="22"/>
        </w:rPr>
        <w:t>Development Policy and Management Review (DPMR)</w:t>
      </w:r>
      <w:r w:rsidRPr="008B1FA3">
        <w:rPr>
          <w:rFonts w:ascii="Century" w:hAnsi="Century"/>
          <w:sz w:val="22"/>
          <w:szCs w:val="22"/>
        </w:rPr>
        <w:t xml:space="preserve">, 85-100. </w:t>
      </w:r>
    </w:p>
    <w:p w14:paraId="16E9D0D3"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Buchan, M. C., Bhawra, J., &amp; Katapally, T. R. (2024). Navigating the digital world: development of an evidence-based digital literacy program and assessment tool for youth. </w:t>
      </w:r>
      <w:r w:rsidRPr="008B1FA3">
        <w:rPr>
          <w:rFonts w:ascii="Century" w:hAnsi="Century"/>
          <w:i/>
          <w:sz w:val="22"/>
          <w:szCs w:val="22"/>
        </w:rPr>
        <w:t>Smart Learning Environments</w:t>
      </w:r>
      <w:r w:rsidRPr="008B1FA3">
        <w:rPr>
          <w:rFonts w:ascii="Century" w:hAnsi="Century"/>
          <w:sz w:val="22"/>
          <w:szCs w:val="22"/>
        </w:rPr>
        <w:t>,</w:t>
      </w:r>
      <w:r w:rsidRPr="008B1FA3">
        <w:rPr>
          <w:rFonts w:ascii="Century" w:hAnsi="Century"/>
          <w:i/>
          <w:sz w:val="22"/>
          <w:szCs w:val="22"/>
        </w:rPr>
        <w:t xml:space="preserve"> 11</w:t>
      </w:r>
      <w:r w:rsidRPr="008B1FA3">
        <w:rPr>
          <w:rFonts w:ascii="Century" w:hAnsi="Century"/>
          <w:sz w:val="22"/>
          <w:szCs w:val="22"/>
        </w:rPr>
        <w:t xml:space="preserve">(1), 8-116. </w:t>
      </w:r>
    </w:p>
    <w:p w14:paraId="6044C97C"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Chua, H. N., Ooi, J. S., &amp; Herbland, A. (2021). The effects of different personal data categories on information privacy concern and disclosure. </w:t>
      </w:r>
      <w:r w:rsidRPr="008B1FA3">
        <w:rPr>
          <w:rFonts w:ascii="Century" w:hAnsi="Century"/>
          <w:i/>
          <w:sz w:val="22"/>
          <w:szCs w:val="22"/>
        </w:rPr>
        <w:t>Computers &amp; Security</w:t>
      </w:r>
      <w:r w:rsidRPr="008B1FA3">
        <w:rPr>
          <w:rFonts w:ascii="Century" w:hAnsi="Century"/>
          <w:sz w:val="22"/>
          <w:szCs w:val="22"/>
        </w:rPr>
        <w:t>,</w:t>
      </w:r>
      <w:r w:rsidRPr="008B1FA3">
        <w:rPr>
          <w:rFonts w:ascii="Century" w:hAnsi="Century"/>
          <w:i/>
          <w:sz w:val="22"/>
          <w:szCs w:val="22"/>
        </w:rPr>
        <w:t xml:space="preserve"> 110</w:t>
      </w:r>
      <w:r w:rsidRPr="008B1FA3">
        <w:rPr>
          <w:rFonts w:ascii="Century" w:hAnsi="Century"/>
          <w:sz w:val="22"/>
          <w:szCs w:val="22"/>
        </w:rPr>
        <w:t xml:space="preserve">, 102-113. </w:t>
      </w:r>
    </w:p>
    <w:p w14:paraId="74FB8125"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Darimis, D., Ummah, S. S., Salam, A., Nugraha, A. R., &amp; Jamin, N. S. (2023). Edukasi Literasi Digital Era Cybernetics Dalam Meminimalisir </w:t>
      </w:r>
      <w:r w:rsidRPr="008B1FA3">
        <w:rPr>
          <w:rFonts w:ascii="Century" w:hAnsi="Century"/>
          <w:sz w:val="22"/>
          <w:szCs w:val="22"/>
        </w:rPr>
        <w:lastRenderedPageBreak/>
        <w:t xml:space="preserve">Penyalahgunaan Media Sosial Bagi Anak Di Pinggiran Kota. </w:t>
      </w:r>
      <w:r w:rsidRPr="008B1FA3">
        <w:rPr>
          <w:rFonts w:ascii="Century" w:hAnsi="Century"/>
          <w:i/>
          <w:sz w:val="22"/>
          <w:szCs w:val="22"/>
        </w:rPr>
        <w:t>Journal Of Human And Education (JAHE)</w:t>
      </w:r>
      <w:r w:rsidRPr="008B1FA3">
        <w:rPr>
          <w:rFonts w:ascii="Century" w:hAnsi="Century"/>
          <w:sz w:val="22"/>
          <w:szCs w:val="22"/>
        </w:rPr>
        <w:t>,</w:t>
      </w:r>
      <w:r w:rsidRPr="008B1FA3">
        <w:rPr>
          <w:rFonts w:ascii="Century" w:hAnsi="Century"/>
          <w:i/>
          <w:sz w:val="22"/>
          <w:szCs w:val="22"/>
        </w:rPr>
        <w:t xml:space="preserve"> 3</w:t>
      </w:r>
      <w:r w:rsidRPr="008B1FA3">
        <w:rPr>
          <w:rFonts w:ascii="Century" w:hAnsi="Century"/>
          <w:sz w:val="22"/>
          <w:szCs w:val="22"/>
        </w:rPr>
        <w:t xml:space="preserve">(2), 372-379. </w:t>
      </w:r>
    </w:p>
    <w:p w14:paraId="7450EB66"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Dewi, D. A., Hamid, S. I., Annisa, F., Oktafianti, M., &amp; Genika, P. R. (2021). Menumbuhkan karakter siswa melalui pemanfaatan literasi digital. </w:t>
      </w:r>
      <w:r w:rsidRPr="008B1FA3">
        <w:rPr>
          <w:rFonts w:ascii="Century" w:hAnsi="Century"/>
          <w:i/>
          <w:sz w:val="22"/>
          <w:szCs w:val="22"/>
        </w:rPr>
        <w:t>Jurnal Basicedu</w:t>
      </w:r>
      <w:r w:rsidRPr="008B1FA3">
        <w:rPr>
          <w:rFonts w:ascii="Century" w:hAnsi="Century"/>
          <w:sz w:val="22"/>
          <w:szCs w:val="22"/>
        </w:rPr>
        <w:t>,</w:t>
      </w:r>
      <w:r w:rsidRPr="008B1FA3">
        <w:rPr>
          <w:rFonts w:ascii="Century" w:hAnsi="Century"/>
          <w:i/>
          <w:sz w:val="22"/>
          <w:szCs w:val="22"/>
        </w:rPr>
        <w:t xml:space="preserve"> 5</w:t>
      </w:r>
      <w:r w:rsidRPr="008B1FA3">
        <w:rPr>
          <w:rFonts w:ascii="Century" w:hAnsi="Century"/>
          <w:sz w:val="22"/>
          <w:szCs w:val="22"/>
        </w:rPr>
        <w:t xml:space="preserve">(6), 5249-5257. </w:t>
      </w:r>
    </w:p>
    <w:p w14:paraId="7108141C" w14:textId="089F224F"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Firmansyah, D., &amp; Saepuloh, D. (2022). Daya Saing: Literasi Digital dan Transformasi Digital. </w:t>
      </w:r>
      <w:r w:rsidRPr="008B1FA3">
        <w:rPr>
          <w:rFonts w:ascii="Century" w:hAnsi="Century"/>
          <w:i/>
          <w:sz w:val="22"/>
          <w:szCs w:val="22"/>
        </w:rPr>
        <w:t>Journal of Finance and Business Digital</w:t>
      </w:r>
      <w:r w:rsidRPr="008B1FA3">
        <w:rPr>
          <w:rFonts w:ascii="Century" w:hAnsi="Century"/>
          <w:sz w:val="22"/>
          <w:szCs w:val="22"/>
        </w:rPr>
        <w:t>,</w:t>
      </w:r>
      <w:r w:rsidRPr="008B1FA3">
        <w:rPr>
          <w:rFonts w:ascii="Century" w:hAnsi="Century"/>
          <w:i/>
          <w:sz w:val="22"/>
          <w:szCs w:val="22"/>
        </w:rPr>
        <w:t xml:space="preserve"> 1</w:t>
      </w:r>
      <w:r w:rsidRPr="008B1FA3">
        <w:rPr>
          <w:rFonts w:ascii="Century" w:hAnsi="Century"/>
          <w:sz w:val="22"/>
          <w:szCs w:val="22"/>
        </w:rPr>
        <w:t xml:space="preserve">(3), 237-250. </w:t>
      </w:r>
      <w:hyperlink r:id="rId18" w:history="1">
        <w:r w:rsidRPr="008B1FA3">
          <w:rPr>
            <w:rStyle w:val="Hyperlink"/>
            <w:rFonts w:ascii="Century" w:hAnsi="Century"/>
            <w:color w:val="auto"/>
            <w:sz w:val="22"/>
            <w:szCs w:val="22"/>
            <w:u w:val="none"/>
          </w:rPr>
          <w:t>https://doi.org/https://doi.org/10.55927/jfbd.v1i3.1348</w:t>
        </w:r>
      </w:hyperlink>
      <w:r w:rsidRPr="008B1FA3">
        <w:rPr>
          <w:rFonts w:ascii="Century" w:hAnsi="Century"/>
          <w:sz w:val="22"/>
          <w:szCs w:val="22"/>
        </w:rPr>
        <w:t xml:space="preserve"> </w:t>
      </w:r>
    </w:p>
    <w:p w14:paraId="09E398E7"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Gunawan, G., Hidayat, T., &amp; Farida, S. (2024). Analisis Kasus Penipuan Online Berkedok Hadiah di Platform Keuangan Digital. </w:t>
      </w:r>
      <w:r w:rsidRPr="008B1FA3">
        <w:rPr>
          <w:rFonts w:ascii="Century" w:hAnsi="Century"/>
          <w:i/>
          <w:sz w:val="22"/>
          <w:szCs w:val="22"/>
        </w:rPr>
        <w:t>Edulaw: Journal of Islamic Law and Jurisprudance</w:t>
      </w:r>
      <w:r w:rsidRPr="008B1FA3">
        <w:rPr>
          <w:rFonts w:ascii="Century" w:hAnsi="Century"/>
          <w:sz w:val="22"/>
          <w:szCs w:val="22"/>
        </w:rPr>
        <w:t>,</w:t>
      </w:r>
      <w:r w:rsidRPr="008B1FA3">
        <w:rPr>
          <w:rFonts w:ascii="Century" w:hAnsi="Century"/>
          <w:i/>
          <w:sz w:val="22"/>
          <w:szCs w:val="22"/>
        </w:rPr>
        <w:t xml:space="preserve"> 3</w:t>
      </w:r>
      <w:r w:rsidRPr="008B1FA3">
        <w:rPr>
          <w:rFonts w:ascii="Century" w:hAnsi="Century"/>
          <w:sz w:val="22"/>
          <w:szCs w:val="22"/>
        </w:rPr>
        <w:t xml:space="preserve">(1), 61-69. </w:t>
      </w:r>
    </w:p>
    <w:p w14:paraId="266CAF33" w14:textId="4E5345C5"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Hatta, P., &amp; Aristyagama, Y. H. (2024). Analisis Tingkat Kesadaran Keamanan Cyber di Media Sosial Instagram: Studi Kasus pada Siswa SMK Negeri 1 Banyudono. </w:t>
      </w:r>
      <w:r w:rsidR="008B1FA3" w:rsidRPr="008B1FA3">
        <w:rPr>
          <w:rFonts w:ascii="Century" w:hAnsi="Century"/>
          <w:i/>
          <w:sz w:val="22"/>
          <w:szCs w:val="22"/>
        </w:rPr>
        <w:t>Bina Insani ICT Journal</w:t>
      </w:r>
      <w:r w:rsidRPr="008B1FA3">
        <w:rPr>
          <w:rFonts w:ascii="Century" w:hAnsi="Century"/>
          <w:sz w:val="22"/>
          <w:szCs w:val="22"/>
        </w:rPr>
        <w:t>,</w:t>
      </w:r>
      <w:r w:rsidRPr="008B1FA3">
        <w:rPr>
          <w:rFonts w:ascii="Century" w:hAnsi="Century"/>
          <w:i/>
          <w:sz w:val="22"/>
          <w:szCs w:val="22"/>
        </w:rPr>
        <w:t xml:space="preserve"> 11</w:t>
      </w:r>
      <w:r w:rsidRPr="008B1FA3">
        <w:rPr>
          <w:rFonts w:ascii="Century" w:hAnsi="Century"/>
          <w:sz w:val="22"/>
          <w:szCs w:val="22"/>
        </w:rPr>
        <w:t xml:space="preserve">(1), 86-99. </w:t>
      </w:r>
    </w:p>
    <w:p w14:paraId="75AF35FB"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Komala, R. (2022). Literasi Digital Untuk Perlindungan Data Privasi: Di Balik Kemudahan Belanja Daring. </w:t>
      </w:r>
      <w:r w:rsidRPr="008B1FA3">
        <w:rPr>
          <w:rFonts w:ascii="Century" w:hAnsi="Century"/>
          <w:i/>
          <w:sz w:val="22"/>
          <w:szCs w:val="22"/>
        </w:rPr>
        <w:t>JISIP (Jurnal Ilmu Sosial Dan Pendidikan)</w:t>
      </w:r>
      <w:r w:rsidRPr="008B1FA3">
        <w:rPr>
          <w:rFonts w:ascii="Century" w:hAnsi="Century"/>
          <w:sz w:val="22"/>
          <w:szCs w:val="22"/>
        </w:rPr>
        <w:t>,</w:t>
      </w:r>
      <w:r w:rsidRPr="008B1FA3">
        <w:rPr>
          <w:rFonts w:ascii="Century" w:hAnsi="Century"/>
          <w:i/>
          <w:sz w:val="22"/>
          <w:szCs w:val="22"/>
        </w:rPr>
        <w:t xml:space="preserve"> 6</w:t>
      </w:r>
      <w:r w:rsidRPr="008B1FA3">
        <w:rPr>
          <w:rFonts w:ascii="Century" w:hAnsi="Century"/>
          <w:sz w:val="22"/>
          <w:szCs w:val="22"/>
        </w:rPr>
        <w:t xml:space="preserve">(4), 132-144. </w:t>
      </w:r>
    </w:p>
    <w:p w14:paraId="5F21BC1E"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Kurniawan, Y., Santoso, S. I., Wibowo, R. R., Anwar, N., Bhutkar, G., &amp; Halim, E. (2023). Analysis of Higher Education Students’ Awareness in Indonesia on Personal Data Security in Social Media. </w:t>
      </w:r>
      <w:r w:rsidRPr="008B1FA3">
        <w:rPr>
          <w:rFonts w:ascii="Century" w:hAnsi="Century"/>
          <w:i/>
          <w:sz w:val="22"/>
          <w:szCs w:val="22"/>
        </w:rPr>
        <w:t>Sustainability</w:t>
      </w:r>
      <w:r w:rsidRPr="008B1FA3">
        <w:rPr>
          <w:rFonts w:ascii="Century" w:hAnsi="Century"/>
          <w:sz w:val="22"/>
          <w:szCs w:val="22"/>
        </w:rPr>
        <w:t>,</w:t>
      </w:r>
      <w:r w:rsidRPr="008B1FA3">
        <w:rPr>
          <w:rFonts w:ascii="Century" w:hAnsi="Century"/>
          <w:i/>
          <w:sz w:val="22"/>
          <w:szCs w:val="22"/>
        </w:rPr>
        <w:t xml:space="preserve"> 15</w:t>
      </w:r>
      <w:r w:rsidRPr="008B1FA3">
        <w:rPr>
          <w:rFonts w:ascii="Century" w:hAnsi="Century"/>
          <w:sz w:val="22"/>
          <w:szCs w:val="22"/>
        </w:rPr>
        <w:t xml:space="preserve">(4), 38-44. </w:t>
      </w:r>
    </w:p>
    <w:p w14:paraId="341287CF"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Manurung, J., Sihombing, A. P. E., &amp; Pandiangan, B. (2023). Sosialisasi Dan Edukasi Tentang Keamanan Data Dan Privasi Di Era Digital Untuk Meningkatkan Kesadaran Dan Perlindungan Masyarakat. </w:t>
      </w:r>
      <w:r w:rsidRPr="008B1FA3">
        <w:rPr>
          <w:rFonts w:ascii="Century" w:hAnsi="Century"/>
          <w:i/>
          <w:sz w:val="22"/>
          <w:szCs w:val="22"/>
        </w:rPr>
        <w:t>Jurnal Pengabdian Masyarakat Nauli</w:t>
      </w:r>
      <w:r w:rsidRPr="008B1FA3">
        <w:rPr>
          <w:rFonts w:ascii="Century" w:hAnsi="Century"/>
          <w:sz w:val="22"/>
          <w:szCs w:val="22"/>
        </w:rPr>
        <w:t>,</w:t>
      </w:r>
      <w:r w:rsidRPr="008B1FA3">
        <w:rPr>
          <w:rFonts w:ascii="Century" w:hAnsi="Century"/>
          <w:i/>
          <w:sz w:val="22"/>
          <w:szCs w:val="22"/>
        </w:rPr>
        <w:t xml:space="preserve"> 2</w:t>
      </w:r>
      <w:r w:rsidRPr="008B1FA3">
        <w:rPr>
          <w:rFonts w:ascii="Century" w:hAnsi="Century"/>
          <w:sz w:val="22"/>
          <w:szCs w:val="22"/>
        </w:rPr>
        <w:t xml:space="preserve">(1), 1-7. </w:t>
      </w:r>
    </w:p>
    <w:p w14:paraId="46C28356"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Nawawi. (2024). Unlocking Digital Talent in Indonesia’s Micro, Small, and Medium Enterprises: Issues and Challenges. </w:t>
      </w:r>
      <w:r w:rsidRPr="008B1FA3">
        <w:rPr>
          <w:rFonts w:ascii="Century" w:hAnsi="Century"/>
          <w:i/>
          <w:sz w:val="22"/>
          <w:szCs w:val="22"/>
        </w:rPr>
        <w:t>The Digitalization of Indonesian Small and Medium Enterprises: Human Capital, Inclusivity and Platform Capitalism</w:t>
      </w:r>
      <w:r w:rsidRPr="008B1FA3">
        <w:rPr>
          <w:rFonts w:ascii="Century" w:hAnsi="Century"/>
          <w:sz w:val="22"/>
          <w:szCs w:val="22"/>
        </w:rPr>
        <w:t xml:space="preserve">, 29-43. </w:t>
      </w:r>
    </w:p>
    <w:p w14:paraId="2BE77B4D"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Nugraha, D. (2022). Literasi digital dan pembelajaran sastra berpaut literasi digital di tingkat sekolah dasar. </w:t>
      </w:r>
      <w:r w:rsidRPr="008B1FA3">
        <w:rPr>
          <w:rFonts w:ascii="Century" w:hAnsi="Century"/>
          <w:i/>
          <w:sz w:val="22"/>
          <w:szCs w:val="22"/>
        </w:rPr>
        <w:t>Jurnal Basicedu</w:t>
      </w:r>
      <w:r w:rsidRPr="008B1FA3">
        <w:rPr>
          <w:rFonts w:ascii="Century" w:hAnsi="Century"/>
          <w:sz w:val="22"/>
          <w:szCs w:val="22"/>
        </w:rPr>
        <w:t>,</w:t>
      </w:r>
      <w:r w:rsidRPr="008B1FA3">
        <w:rPr>
          <w:rFonts w:ascii="Century" w:hAnsi="Century"/>
          <w:i/>
          <w:sz w:val="22"/>
          <w:szCs w:val="22"/>
        </w:rPr>
        <w:t xml:space="preserve"> 6</w:t>
      </w:r>
      <w:r w:rsidRPr="008B1FA3">
        <w:rPr>
          <w:rFonts w:ascii="Century" w:hAnsi="Century"/>
          <w:sz w:val="22"/>
          <w:szCs w:val="22"/>
        </w:rPr>
        <w:t xml:space="preserve">(6), 9230-9244. </w:t>
      </w:r>
    </w:p>
    <w:p w14:paraId="24D266D8"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Oetomo, R. K., Pamungkas, P. D. A., &amp; Septianingsih, N. (2023). Literasi Digital Mahasiswa Menggunakan Kerangka Pengukuran Literasi Digital Kominfo. </w:t>
      </w:r>
      <w:r w:rsidRPr="008B1FA3">
        <w:rPr>
          <w:rFonts w:ascii="Century" w:hAnsi="Century"/>
          <w:i/>
          <w:sz w:val="22"/>
          <w:szCs w:val="22"/>
        </w:rPr>
        <w:t>Jurnal MENTARI: Manajemen, Pendidikan dan Teknologi Informasi</w:t>
      </w:r>
      <w:r w:rsidRPr="008B1FA3">
        <w:rPr>
          <w:rFonts w:ascii="Century" w:hAnsi="Century"/>
          <w:sz w:val="22"/>
          <w:szCs w:val="22"/>
        </w:rPr>
        <w:t>,</w:t>
      </w:r>
      <w:r w:rsidRPr="008B1FA3">
        <w:rPr>
          <w:rFonts w:ascii="Century" w:hAnsi="Century"/>
          <w:i/>
          <w:sz w:val="22"/>
          <w:szCs w:val="22"/>
        </w:rPr>
        <w:t xml:space="preserve"> 2</w:t>
      </w:r>
      <w:r w:rsidRPr="008B1FA3">
        <w:rPr>
          <w:rFonts w:ascii="Century" w:hAnsi="Century"/>
          <w:sz w:val="22"/>
          <w:szCs w:val="22"/>
        </w:rPr>
        <w:t xml:space="preserve">(1), 73-83. </w:t>
      </w:r>
    </w:p>
    <w:p w14:paraId="15C28E22"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Phan, B. T., &amp; Do, P. H. (2025). The Impact Of Digital Literacy On Personal Information Security: Evidence From Vietnam. </w:t>
      </w:r>
      <w:r w:rsidRPr="008B1FA3">
        <w:rPr>
          <w:rFonts w:ascii="Century" w:hAnsi="Century"/>
          <w:i/>
          <w:iCs/>
          <w:sz w:val="22"/>
          <w:szCs w:val="22"/>
        </w:rPr>
        <w:t xml:space="preserve">International Conference on Emerging Challenges: Sustainable Strategies in the Data-driven Economy </w:t>
      </w:r>
      <w:r w:rsidRPr="008B1FA3">
        <w:rPr>
          <w:rFonts w:ascii="Century" w:hAnsi="Century"/>
          <w:sz w:val="22"/>
          <w:szCs w:val="22"/>
        </w:rPr>
        <w:t xml:space="preserve">(ICECH 2024), </w:t>
      </w:r>
    </w:p>
    <w:p w14:paraId="47CAB673"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Rahayu, D., Nugraha, Y., &amp; Rosliani, E. (2023). Seminar Literasi Digital Sebagai Upaya Peningkatan Kecakapan Teknologi Dalam Membangun Masyarakat Digital di Desa Galihpakuwon Balubur Limbangan. </w:t>
      </w:r>
      <w:r w:rsidRPr="008B1FA3">
        <w:rPr>
          <w:rFonts w:ascii="Century" w:hAnsi="Century"/>
          <w:i/>
          <w:sz w:val="22"/>
          <w:szCs w:val="22"/>
        </w:rPr>
        <w:t>Jurnal Pengabdian Literasi Digital Indonesia</w:t>
      </w:r>
      <w:r w:rsidRPr="008B1FA3">
        <w:rPr>
          <w:rFonts w:ascii="Century" w:hAnsi="Century"/>
          <w:sz w:val="22"/>
          <w:szCs w:val="22"/>
        </w:rPr>
        <w:t>,</w:t>
      </w:r>
      <w:r w:rsidRPr="008B1FA3">
        <w:rPr>
          <w:rFonts w:ascii="Century" w:hAnsi="Century"/>
          <w:i/>
          <w:sz w:val="22"/>
          <w:szCs w:val="22"/>
        </w:rPr>
        <w:t xml:space="preserve"> 2</w:t>
      </w:r>
      <w:r w:rsidRPr="008B1FA3">
        <w:rPr>
          <w:rFonts w:ascii="Century" w:hAnsi="Century"/>
          <w:sz w:val="22"/>
          <w:szCs w:val="22"/>
        </w:rPr>
        <w:t xml:space="preserve">(2), 69-76. </w:t>
      </w:r>
    </w:p>
    <w:p w14:paraId="7F9E9382"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Sari, G. I., Winasis, S., Pratiwi, I., &amp; Nuryanto, U. W. (2024). Strengthening digital literacy in Indonesia: Collaboration, innovation, and sustainability education. </w:t>
      </w:r>
      <w:r w:rsidRPr="008B1FA3">
        <w:rPr>
          <w:rFonts w:ascii="Century" w:hAnsi="Century"/>
          <w:i/>
          <w:sz w:val="22"/>
          <w:szCs w:val="22"/>
        </w:rPr>
        <w:t>Social Sciences &amp; Humanities Open</w:t>
      </w:r>
      <w:r w:rsidRPr="008B1FA3">
        <w:rPr>
          <w:rFonts w:ascii="Century" w:hAnsi="Century"/>
          <w:sz w:val="22"/>
          <w:szCs w:val="22"/>
        </w:rPr>
        <w:t>,</w:t>
      </w:r>
      <w:r w:rsidRPr="008B1FA3">
        <w:rPr>
          <w:rFonts w:ascii="Century" w:hAnsi="Century"/>
          <w:i/>
          <w:sz w:val="22"/>
          <w:szCs w:val="22"/>
        </w:rPr>
        <w:t xml:space="preserve"> 10</w:t>
      </w:r>
      <w:r w:rsidRPr="008B1FA3">
        <w:rPr>
          <w:rFonts w:ascii="Century" w:hAnsi="Century"/>
          <w:sz w:val="22"/>
          <w:szCs w:val="22"/>
        </w:rPr>
        <w:t xml:space="preserve">(2), 101-112. </w:t>
      </w:r>
    </w:p>
    <w:p w14:paraId="6AEAC5F2"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Setiawan, B., &amp; Rizal, M. A. (2024). Measurement of information security and privacy awareness in college students after the covid-19 pandemic. </w:t>
      </w:r>
      <w:r w:rsidRPr="008B1FA3">
        <w:rPr>
          <w:rFonts w:ascii="Century" w:hAnsi="Century"/>
          <w:i/>
          <w:sz w:val="22"/>
          <w:szCs w:val="22"/>
        </w:rPr>
        <w:t>Procedia Computer Science</w:t>
      </w:r>
      <w:r w:rsidRPr="008B1FA3">
        <w:rPr>
          <w:rFonts w:ascii="Century" w:hAnsi="Century"/>
          <w:sz w:val="22"/>
          <w:szCs w:val="22"/>
        </w:rPr>
        <w:t>,</w:t>
      </w:r>
      <w:r w:rsidRPr="008B1FA3">
        <w:rPr>
          <w:rFonts w:ascii="Century" w:hAnsi="Century"/>
          <w:i/>
          <w:sz w:val="22"/>
          <w:szCs w:val="22"/>
        </w:rPr>
        <w:t xml:space="preserve"> 234</w:t>
      </w:r>
      <w:r w:rsidRPr="008B1FA3">
        <w:rPr>
          <w:rFonts w:ascii="Century" w:hAnsi="Century"/>
          <w:sz w:val="22"/>
          <w:szCs w:val="22"/>
        </w:rPr>
        <w:t xml:space="preserve">, 1396-1403. </w:t>
      </w:r>
    </w:p>
    <w:p w14:paraId="07DB4ADE"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Surbakti, F. P. S. (2024). Edukasi Keamanan Siber Berdigital dengan Aman. </w:t>
      </w:r>
      <w:r w:rsidRPr="008B1FA3">
        <w:rPr>
          <w:rFonts w:ascii="Century" w:hAnsi="Century"/>
          <w:i/>
          <w:sz w:val="22"/>
          <w:szCs w:val="22"/>
        </w:rPr>
        <w:t>Prima Abdika: Jurnal Pengabdian Masyarakat</w:t>
      </w:r>
      <w:r w:rsidRPr="008B1FA3">
        <w:rPr>
          <w:rFonts w:ascii="Century" w:hAnsi="Century"/>
          <w:sz w:val="22"/>
          <w:szCs w:val="22"/>
        </w:rPr>
        <w:t>,</w:t>
      </w:r>
      <w:r w:rsidRPr="008B1FA3">
        <w:rPr>
          <w:rFonts w:ascii="Century" w:hAnsi="Century"/>
          <w:i/>
          <w:sz w:val="22"/>
          <w:szCs w:val="22"/>
        </w:rPr>
        <w:t xml:space="preserve"> 4</w:t>
      </w:r>
      <w:r w:rsidRPr="008B1FA3">
        <w:rPr>
          <w:rFonts w:ascii="Century" w:hAnsi="Century"/>
          <w:sz w:val="22"/>
          <w:szCs w:val="22"/>
        </w:rPr>
        <w:t xml:space="preserve">(4), 868-878. </w:t>
      </w:r>
    </w:p>
    <w:p w14:paraId="5A64ADBA" w14:textId="77777777" w:rsidR="008A7D37" w:rsidRPr="008B1FA3" w:rsidRDefault="008A7D37" w:rsidP="008B1FA3">
      <w:pPr>
        <w:pStyle w:val="EndNoteBibliography"/>
        <w:ind w:left="720" w:hanging="720"/>
        <w:rPr>
          <w:rFonts w:ascii="Century" w:hAnsi="Century"/>
          <w:sz w:val="22"/>
          <w:szCs w:val="22"/>
        </w:rPr>
      </w:pPr>
      <w:r w:rsidRPr="008B1FA3">
        <w:rPr>
          <w:rFonts w:ascii="Century" w:hAnsi="Century"/>
          <w:sz w:val="22"/>
          <w:szCs w:val="22"/>
        </w:rPr>
        <w:t xml:space="preserve">Yel, M. B., &amp; Nasution, M. K. (2022). Keamanan informasi data pribadi pada media sosial. </w:t>
      </w:r>
      <w:r w:rsidRPr="008B1FA3">
        <w:rPr>
          <w:rFonts w:ascii="Century" w:hAnsi="Century"/>
          <w:i/>
          <w:sz w:val="22"/>
          <w:szCs w:val="22"/>
        </w:rPr>
        <w:t>Jurnal Informatika Kaputama (JIK)</w:t>
      </w:r>
      <w:r w:rsidRPr="008B1FA3">
        <w:rPr>
          <w:rFonts w:ascii="Century" w:hAnsi="Century"/>
          <w:sz w:val="22"/>
          <w:szCs w:val="22"/>
        </w:rPr>
        <w:t>,</w:t>
      </w:r>
      <w:r w:rsidRPr="008B1FA3">
        <w:rPr>
          <w:rFonts w:ascii="Century" w:hAnsi="Century"/>
          <w:i/>
          <w:sz w:val="22"/>
          <w:szCs w:val="22"/>
        </w:rPr>
        <w:t xml:space="preserve"> 6</w:t>
      </w:r>
      <w:r w:rsidRPr="008B1FA3">
        <w:rPr>
          <w:rFonts w:ascii="Century" w:hAnsi="Century"/>
          <w:sz w:val="22"/>
          <w:szCs w:val="22"/>
        </w:rPr>
        <w:t xml:space="preserve">(1), 92-101. </w:t>
      </w:r>
    </w:p>
    <w:p w14:paraId="42935264" w14:textId="11F40B5D" w:rsidR="005F45B1" w:rsidRPr="005F45B1" w:rsidRDefault="00E253EC" w:rsidP="008B1FA3">
      <w:pPr>
        <w:pStyle w:val="References"/>
        <w:ind w:left="720" w:hanging="720"/>
        <w:rPr>
          <w:rFonts w:ascii="Century" w:hAnsi="Century"/>
          <w:color w:val="FF0000"/>
          <w:sz w:val="22"/>
          <w:szCs w:val="22"/>
        </w:rPr>
      </w:pPr>
      <w:r w:rsidRPr="008B1FA3">
        <w:rPr>
          <w:rFonts w:ascii="Century" w:hAnsi="Century"/>
          <w:sz w:val="22"/>
          <w:szCs w:val="22"/>
        </w:rPr>
        <w:fldChar w:fldCharType="end"/>
      </w:r>
    </w:p>
    <w:sectPr w:rsidR="005F45B1" w:rsidRPr="005F45B1"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93CBA" w14:textId="77777777" w:rsidR="00695DF2" w:rsidRDefault="00695DF2" w:rsidP="00A1414F">
      <w:r>
        <w:separator/>
      </w:r>
    </w:p>
  </w:endnote>
  <w:endnote w:type="continuationSeparator" w:id="0">
    <w:p w14:paraId="7852DFD9" w14:textId="77777777" w:rsidR="00695DF2" w:rsidRDefault="00695DF2"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C755" w14:textId="77777777" w:rsidR="00F22C0B" w:rsidRDefault="00695DF2"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DE72" w14:textId="77777777" w:rsidR="00695DF2" w:rsidRDefault="00695DF2" w:rsidP="00A1414F">
      <w:r>
        <w:separator/>
      </w:r>
    </w:p>
  </w:footnote>
  <w:footnote w:type="continuationSeparator" w:id="0">
    <w:p w14:paraId="17D250EF" w14:textId="77777777" w:rsidR="00695DF2" w:rsidRDefault="00695DF2"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7483" w14:textId="6E0E242D"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AD14CB">
      <w:rPr>
        <w:rFonts w:ascii="Trebuchet MS" w:hAnsi="Trebuchet MS"/>
        <w:sz w:val="20"/>
        <w:szCs w:val="20"/>
        <w:lang w:val="id-ID"/>
      </w:rPr>
      <w:t>Vol.</w:t>
    </w:r>
    <w:r w:rsidR="00AD14CB">
      <w:rPr>
        <w:rFonts w:ascii="Trebuchet MS" w:hAnsi="Trebuchet MS"/>
        <w:sz w:val="20"/>
        <w:szCs w:val="20"/>
        <w:lang w:val="en-US"/>
      </w:rPr>
      <w:t xml:space="preserve"> 9</w:t>
    </w:r>
    <w:r w:rsidR="00AD14CB">
      <w:rPr>
        <w:rFonts w:ascii="Trebuchet MS" w:hAnsi="Trebuchet MS"/>
        <w:sz w:val="20"/>
        <w:szCs w:val="20"/>
        <w:lang w:val="id-ID"/>
      </w:rPr>
      <w:t>, No.</w:t>
    </w:r>
    <w:r w:rsidR="00AD14CB">
      <w:rPr>
        <w:rFonts w:ascii="Trebuchet MS" w:hAnsi="Trebuchet MS"/>
        <w:sz w:val="20"/>
        <w:szCs w:val="20"/>
        <w:lang w:val="en-US"/>
      </w:rPr>
      <w:t xml:space="preserve"> 4</w:t>
    </w:r>
    <w:r w:rsidR="00AD14CB">
      <w:rPr>
        <w:rFonts w:ascii="Trebuchet MS" w:hAnsi="Trebuchet MS"/>
        <w:sz w:val="20"/>
        <w:szCs w:val="20"/>
        <w:lang w:val="id-ID"/>
      </w:rPr>
      <w:t xml:space="preserve">, </w:t>
    </w:r>
    <w:proofErr w:type="spellStart"/>
    <w:r w:rsidR="00AD14CB">
      <w:rPr>
        <w:rFonts w:ascii="Trebuchet MS" w:hAnsi="Trebuchet MS"/>
        <w:sz w:val="20"/>
        <w:szCs w:val="20"/>
        <w:lang w:val="en-US"/>
      </w:rPr>
      <w:t>Agustus</w:t>
    </w:r>
    <w:proofErr w:type="spellEnd"/>
    <w:r w:rsidR="00AD14CB">
      <w:rPr>
        <w:rFonts w:ascii="Trebuchet MS" w:hAnsi="Trebuchet MS"/>
        <w:sz w:val="20"/>
        <w:szCs w:val="20"/>
        <w:lang w:val="id-ID"/>
      </w:rPr>
      <w:t xml:space="preserve"> </w:t>
    </w:r>
    <w:r w:rsidR="00AD14CB">
      <w:rPr>
        <w:rFonts w:ascii="Trebuchet MS" w:hAnsi="Trebuchet MS"/>
        <w:sz w:val="20"/>
        <w:szCs w:val="20"/>
        <w:lang w:val="en-US"/>
      </w:rPr>
      <w:t>2025</w:t>
    </w:r>
    <w:r w:rsidR="00AD14CB">
      <w:rPr>
        <w:rFonts w:ascii="Trebuchet MS" w:hAnsi="Trebuchet MS"/>
        <w:sz w:val="20"/>
        <w:szCs w:val="20"/>
        <w:lang w:val="id-ID"/>
      </w:rPr>
      <w:t>, hal</w:t>
    </w:r>
    <w:r w:rsidR="00AD14CB">
      <w:rPr>
        <w:rFonts w:ascii="Trebuchet MS" w:hAnsi="Trebuchet MS"/>
        <w:sz w:val="20"/>
        <w:szCs w:val="20"/>
        <w:lang w:val="en-US"/>
      </w:rPr>
      <w:t xml:space="preserve">. </w:t>
    </w:r>
    <w:r w:rsidR="00502672" w:rsidRPr="00502672">
      <w:rPr>
        <w:rFonts w:ascii="Trebuchet MS" w:hAnsi="Trebuchet MS"/>
        <w:sz w:val="20"/>
        <w:szCs w:val="20"/>
        <w:lang w:val="en-US"/>
      </w:rPr>
      <w:t>3748-3756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66CD"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6AAFB8E3" w14:textId="43B99E24" w:rsidR="00613D89" w:rsidRPr="001A1D29" w:rsidRDefault="00502672" w:rsidP="00613D89">
    <w:pPr>
      <w:pStyle w:val="Header"/>
      <w:jc w:val="right"/>
      <w:rPr>
        <w:sz w:val="20"/>
        <w:szCs w:val="20"/>
      </w:rPr>
    </w:pPr>
    <w:r w:rsidRPr="00502672">
      <w:rPr>
        <w:rFonts w:ascii="Arial Narrow" w:hAnsi="Arial Narrow"/>
        <w:i/>
        <w:sz w:val="22"/>
        <w:szCs w:val="22"/>
        <w:lang w:val="id-ID"/>
      </w:rPr>
      <w:t xml:space="preserve">Feliks Prasepta Sejahtera Surbakti, </w:t>
    </w:r>
    <w:r w:rsidRPr="00502672">
      <w:rPr>
        <w:rFonts w:ascii="Arial Narrow" w:hAnsi="Arial Narrow"/>
        <w:i/>
        <w:sz w:val="22"/>
        <w:szCs w:val="22"/>
        <w:lang w:val="id-ID"/>
      </w:rPr>
      <w:t>Edukasi Perlindungan Data</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27D3" w14:textId="04CF4A0E" w:rsidR="00BF4618" w:rsidRDefault="003D3B1E">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659D04C6" wp14:editId="2132A3E9">
              <wp:simplePos x="0" y="0"/>
              <wp:positionH relativeFrom="column">
                <wp:posOffset>1805119</wp:posOffset>
              </wp:positionH>
              <wp:positionV relativeFrom="paragraph">
                <wp:posOffset>-49530</wp:posOffset>
              </wp:positionV>
              <wp:extent cx="3687445" cy="994410"/>
              <wp:effectExtent l="0" t="0" r="27305" b="15240"/>
              <wp:wrapNone/>
              <wp:docPr id="415980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62CD834D" w14:textId="77777777" w:rsidR="00AD14CB" w:rsidRDefault="00AD14CB" w:rsidP="00AD14CB">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01330FCC" w14:textId="77777777" w:rsidR="00AD14CB" w:rsidRDefault="00AD14CB" w:rsidP="00AD14CB">
                          <w:pPr>
                            <w:jc w:val="right"/>
                            <w:rPr>
                              <w:rFonts w:ascii="Century Gothic" w:hAnsi="Century Gothic"/>
                              <w:b/>
                              <w:sz w:val="14"/>
                              <w:szCs w:val="16"/>
                            </w:rPr>
                          </w:pPr>
                          <w:hyperlink r:id="rId1" w:history="1">
                            <w:r>
                              <w:rPr>
                                <w:rStyle w:val="Hyperlink"/>
                                <w:sz w:val="22"/>
                              </w:rPr>
                              <w:t>http://journal.ummat.ac.id/index.php/jmm</w:t>
                            </w:r>
                          </w:hyperlink>
                        </w:p>
                        <w:p w14:paraId="1EF1AB07" w14:textId="01133CCB" w:rsidR="00AD14CB" w:rsidRDefault="00AD14CB" w:rsidP="00AD14CB">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502672" w:rsidRPr="00502672">
                            <w:rPr>
                              <w:rFonts w:ascii="Century Gothic" w:hAnsi="Century Gothic"/>
                              <w:b/>
                              <w:sz w:val="20"/>
                              <w:szCs w:val="20"/>
                            </w:rPr>
                            <w:t>3748-3756</w:t>
                          </w:r>
                        </w:p>
                        <w:p w14:paraId="383ADB93" w14:textId="77777777" w:rsidR="00AD14CB" w:rsidRDefault="00AD14CB" w:rsidP="00AD14CB">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450665F0" w14:textId="0D02B7E4" w:rsidR="00AD14CB" w:rsidRDefault="00AD14CB" w:rsidP="00AD14CB">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1F1E2711" wp14:editId="70518DDB">
                                <wp:extent cx="422275" cy="140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3" w:history="1">
                            <w:r w:rsidRPr="00755E51">
                              <w:rPr>
                                <w:rStyle w:val="Hyperlink"/>
                                <w:rFonts w:ascii="Arial" w:hAnsi="Arial" w:cs="Arial"/>
                                <w:sz w:val="19"/>
                                <w:szCs w:val="19"/>
                              </w:rPr>
                              <w:t>https://doi.org/10.31764/jmm.v9i4.32</w:t>
                            </w:r>
                            <w:r w:rsidRPr="00755E51">
                              <w:rPr>
                                <w:rStyle w:val="Hyperlink"/>
                                <w:rFonts w:ascii="Arial" w:hAnsi="Arial" w:cs="Arial"/>
                                <w:sz w:val="19"/>
                                <w:szCs w:val="19"/>
                              </w:rPr>
                              <w:t>367</w:t>
                            </w:r>
                          </w:hyperlink>
                        </w:p>
                        <w:p w14:paraId="21818DF1" w14:textId="77777777" w:rsidR="00AD14CB" w:rsidRDefault="00AD14CB" w:rsidP="00AD14CB">
                          <w:pPr>
                            <w:jc w:val="right"/>
                            <w:rPr>
                              <w:rFonts w:ascii="Arial" w:hAnsi="Arial" w:cs="Arial"/>
                              <w:sz w:val="19"/>
                              <w:szCs w:val="19"/>
                            </w:rPr>
                          </w:pPr>
                        </w:p>
                        <w:p w14:paraId="022F23A8" w14:textId="77777777" w:rsidR="00AD14CB" w:rsidRDefault="00AD14CB" w:rsidP="00AD14CB">
                          <w:pPr>
                            <w:jc w:val="right"/>
                            <w:rPr>
                              <w:rFonts w:ascii="Arial" w:hAnsi="Arial" w:cs="Arial"/>
                              <w:sz w:val="19"/>
                              <w:szCs w:val="19"/>
                            </w:rPr>
                          </w:pPr>
                        </w:p>
                        <w:p w14:paraId="657793FC" w14:textId="77777777" w:rsidR="00AD14CB" w:rsidRDefault="00AD14CB" w:rsidP="00AD14CB">
                          <w:pPr>
                            <w:jc w:val="right"/>
                            <w:rPr>
                              <w:rFonts w:ascii="Arial" w:hAnsi="Arial" w:cs="Arial"/>
                              <w:sz w:val="19"/>
                              <w:szCs w:val="19"/>
                            </w:rPr>
                          </w:pPr>
                        </w:p>
                        <w:p w14:paraId="37750DFB" w14:textId="77777777" w:rsidR="00AD14CB" w:rsidRDefault="00AD14CB" w:rsidP="00AD14CB">
                          <w:pPr>
                            <w:jc w:val="right"/>
                            <w:rPr>
                              <w:rFonts w:ascii="Arial" w:hAnsi="Arial" w:cs="Arial"/>
                              <w:sz w:val="19"/>
                              <w:szCs w:val="19"/>
                            </w:rPr>
                          </w:pPr>
                        </w:p>
                        <w:p w14:paraId="20A62217" w14:textId="77777777" w:rsidR="00AD14CB" w:rsidRDefault="00AD14CB" w:rsidP="00AD14CB">
                          <w:pPr>
                            <w:jc w:val="right"/>
                            <w:rPr>
                              <w:rFonts w:ascii="Arial" w:hAnsi="Arial" w:cs="Arial"/>
                              <w:sz w:val="19"/>
                              <w:szCs w:val="19"/>
                            </w:rPr>
                          </w:pPr>
                        </w:p>
                        <w:p w14:paraId="20767FE9" w14:textId="77777777" w:rsidR="00AD14CB" w:rsidRDefault="00AD14CB" w:rsidP="00AD14CB">
                          <w:pPr>
                            <w:jc w:val="right"/>
                            <w:rPr>
                              <w:rFonts w:ascii="Arial" w:hAnsi="Arial" w:cs="Arial"/>
                              <w:sz w:val="19"/>
                              <w:szCs w:val="19"/>
                            </w:rPr>
                          </w:pPr>
                        </w:p>
                        <w:p w14:paraId="7D15BFEB" w14:textId="77777777" w:rsidR="00AD14CB" w:rsidRDefault="00AD14CB" w:rsidP="00AD14CB">
                          <w:pPr>
                            <w:jc w:val="right"/>
                            <w:rPr>
                              <w:rFonts w:ascii="Arial" w:hAnsi="Arial" w:cs="Arial"/>
                              <w:sz w:val="19"/>
                              <w:szCs w:val="19"/>
                            </w:rPr>
                          </w:pPr>
                        </w:p>
                        <w:p w14:paraId="46709601" w14:textId="77777777" w:rsidR="00AD14CB" w:rsidRDefault="00AD14CB" w:rsidP="00AD14CB">
                          <w:pPr>
                            <w:jc w:val="right"/>
                            <w:rPr>
                              <w:rFonts w:ascii="Arial" w:hAnsi="Arial" w:cs="Arial"/>
                              <w:sz w:val="19"/>
                              <w:szCs w:val="19"/>
                            </w:rPr>
                          </w:pPr>
                        </w:p>
                        <w:p w14:paraId="6837731C" w14:textId="77777777" w:rsidR="00AD14CB" w:rsidRDefault="00AD14CB" w:rsidP="00AD14CB">
                          <w:pPr>
                            <w:jc w:val="right"/>
                            <w:rPr>
                              <w:rFonts w:ascii="Arial" w:hAnsi="Arial" w:cs="Arial"/>
                              <w:sz w:val="19"/>
                              <w:szCs w:val="19"/>
                            </w:rPr>
                          </w:pPr>
                        </w:p>
                        <w:p w14:paraId="3247F5B4" w14:textId="77777777" w:rsidR="00AD14CB" w:rsidRDefault="00AD14CB" w:rsidP="00AD14CB">
                          <w:pPr>
                            <w:jc w:val="right"/>
                            <w:rPr>
                              <w:rFonts w:ascii="Arial" w:hAnsi="Arial" w:cs="Arial"/>
                              <w:sz w:val="19"/>
                              <w:szCs w:val="19"/>
                            </w:rPr>
                          </w:pPr>
                        </w:p>
                        <w:p w14:paraId="0DA9CFE3" w14:textId="77777777" w:rsidR="00AD14CB" w:rsidRDefault="00AD14CB" w:rsidP="00AD14CB">
                          <w:pPr>
                            <w:jc w:val="right"/>
                            <w:rPr>
                              <w:rFonts w:ascii="Arial" w:hAnsi="Arial" w:cs="Arial"/>
                              <w:sz w:val="19"/>
                              <w:szCs w:val="19"/>
                            </w:rPr>
                          </w:pPr>
                        </w:p>
                        <w:p w14:paraId="4698F49B" w14:textId="77777777" w:rsidR="00AD14CB" w:rsidRDefault="00AD14CB" w:rsidP="00AD14CB">
                          <w:pPr>
                            <w:jc w:val="right"/>
                            <w:rPr>
                              <w:rFonts w:ascii="Arial" w:hAnsi="Arial" w:cs="Arial"/>
                              <w:sz w:val="19"/>
                              <w:szCs w:val="19"/>
                            </w:rPr>
                          </w:pPr>
                        </w:p>
                        <w:p w14:paraId="74ECC089" w14:textId="77777777" w:rsidR="00AD14CB" w:rsidRDefault="00AD14CB" w:rsidP="00AD14CB">
                          <w:pPr>
                            <w:jc w:val="right"/>
                            <w:rPr>
                              <w:rFonts w:ascii="Arial" w:hAnsi="Arial" w:cs="Arial"/>
                              <w:sz w:val="19"/>
                              <w:szCs w:val="19"/>
                            </w:rPr>
                          </w:pPr>
                        </w:p>
                        <w:p w14:paraId="39A34CFE" w14:textId="77777777" w:rsidR="00AD14CB" w:rsidRDefault="00AD14CB" w:rsidP="00AD14CB">
                          <w:pPr>
                            <w:jc w:val="right"/>
                            <w:rPr>
                              <w:rFonts w:ascii="Arial" w:hAnsi="Arial" w:cs="Arial"/>
                              <w:sz w:val="19"/>
                              <w:szCs w:val="19"/>
                            </w:rPr>
                          </w:pPr>
                        </w:p>
                        <w:p w14:paraId="48CD849D" w14:textId="77777777" w:rsidR="00AD14CB" w:rsidRDefault="00AD14CB" w:rsidP="00AD14CB">
                          <w:pPr>
                            <w:jc w:val="right"/>
                            <w:rPr>
                              <w:rFonts w:ascii="Arial" w:hAnsi="Arial" w:cs="Arial"/>
                              <w:sz w:val="19"/>
                              <w:szCs w:val="19"/>
                            </w:rPr>
                          </w:pPr>
                        </w:p>
                        <w:p w14:paraId="3F65311B"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D04C6" id="_x0000_t202" coordsize="21600,21600" o:spt="202" path="m,l,21600r21600,l21600,xe">
              <v:stroke joinstyle="miter"/>
              <v:path gradientshapeok="t" o:connecttype="rect"/>
            </v:shapetype>
            <v:shape id="Text Box 5" o:spid="_x0000_s1026" type="#_x0000_t202" style="position:absolute;margin-left:142.15pt;margin-top:-3.9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" strokecolor="white [3212]" strokeweight="0">
              <v:fill opacity="0"/>
              <v:textbox>
                <w:txbxContent>
                  <w:p w14:paraId="62CD834D" w14:textId="77777777" w:rsidR="00AD14CB" w:rsidRDefault="00AD14CB" w:rsidP="00AD14CB">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01330FCC" w14:textId="77777777" w:rsidR="00AD14CB" w:rsidRDefault="00AD14CB" w:rsidP="00AD14CB">
                    <w:pPr>
                      <w:jc w:val="right"/>
                      <w:rPr>
                        <w:rFonts w:ascii="Century Gothic" w:hAnsi="Century Gothic"/>
                        <w:b/>
                        <w:sz w:val="14"/>
                        <w:szCs w:val="16"/>
                      </w:rPr>
                    </w:pPr>
                    <w:hyperlink r:id="rId4" w:history="1">
                      <w:r>
                        <w:rPr>
                          <w:rStyle w:val="Hyperlink"/>
                          <w:sz w:val="22"/>
                        </w:rPr>
                        <w:t>http://journal.ummat.ac.id/index.php/jmm</w:t>
                      </w:r>
                    </w:hyperlink>
                  </w:p>
                  <w:p w14:paraId="1EF1AB07" w14:textId="01133CCB" w:rsidR="00AD14CB" w:rsidRDefault="00AD14CB" w:rsidP="00AD14CB">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502672" w:rsidRPr="00502672">
                      <w:rPr>
                        <w:rFonts w:ascii="Century Gothic" w:hAnsi="Century Gothic"/>
                        <w:b/>
                        <w:sz w:val="20"/>
                        <w:szCs w:val="20"/>
                      </w:rPr>
                      <w:t>3748-3756</w:t>
                    </w:r>
                  </w:p>
                  <w:p w14:paraId="383ADB93" w14:textId="77777777" w:rsidR="00AD14CB" w:rsidRDefault="00AD14CB" w:rsidP="00AD14CB">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450665F0" w14:textId="0D02B7E4" w:rsidR="00AD14CB" w:rsidRDefault="00AD14CB" w:rsidP="00AD14CB">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1F1E2711" wp14:editId="70518DDB">
                          <wp:extent cx="422275" cy="140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5" w:history="1">
                      <w:r w:rsidRPr="00755E51">
                        <w:rPr>
                          <w:rStyle w:val="Hyperlink"/>
                          <w:rFonts w:ascii="Arial" w:hAnsi="Arial" w:cs="Arial"/>
                          <w:sz w:val="19"/>
                          <w:szCs w:val="19"/>
                        </w:rPr>
                        <w:t>https://doi.org/10.31764/jmm.v9i4.32</w:t>
                      </w:r>
                      <w:r w:rsidRPr="00755E51">
                        <w:rPr>
                          <w:rStyle w:val="Hyperlink"/>
                          <w:rFonts w:ascii="Arial" w:hAnsi="Arial" w:cs="Arial"/>
                          <w:sz w:val="19"/>
                          <w:szCs w:val="19"/>
                        </w:rPr>
                        <w:t>367</w:t>
                      </w:r>
                    </w:hyperlink>
                  </w:p>
                  <w:p w14:paraId="21818DF1" w14:textId="77777777" w:rsidR="00AD14CB" w:rsidRDefault="00AD14CB" w:rsidP="00AD14CB">
                    <w:pPr>
                      <w:jc w:val="right"/>
                      <w:rPr>
                        <w:rFonts w:ascii="Arial" w:hAnsi="Arial" w:cs="Arial"/>
                        <w:sz w:val="19"/>
                        <w:szCs w:val="19"/>
                      </w:rPr>
                    </w:pPr>
                  </w:p>
                  <w:p w14:paraId="022F23A8" w14:textId="77777777" w:rsidR="00AD14CB" w:rsidRDefault="00AD14CB" w:rsidP="00AD14CB">
                    <w:pPr>
                      <w:jc w:val="right"/>
                      <w:rPr>
                        <w:rFonts w:ascii="Arial" w:hAnsi="Arial" w:cs="Arial"/>
                        <w:sz w:val="19"/>
                        <w:szCs w:val="19"/>
                      </w:rPr>
                    </w:pPr>
                  </w:p>
                  <w:p w14:paraId="657793FC" w14:textId="77777777" w:rsidR="00AD14CB" w:rsidRDefault="00AD14CB" w:rsidP="00AD14CB">
                    <w:pPr>
                      <w:jc w:val="right"/>
                      <w:rPr>
                        <w:rFonts w:ascii="Arial" w:hAnsi="Arial" w:cs="Arial"/>
                        <w:sz w:val="19"/>
                        <w:szCs w:val="19"/>
                      </w:rPr>
                    </w:pPr>
                  </w:p>
                  <w:p w14:paraId="37750DFB" w14:textId="77777777" w:rsidR="00AD14CB" w:rsidRDefault="00AD14CB" w:rsidP="00AD14CB">
                    <w:pPr>
                      <w:jc w:val="right"/>
                      <w:rPr>
                        <w:rFonts w:ascii="Arial" w:hAnsi="Arial" w:cs="Arial"/>
                        <w:sz w:val="19"/>
                        <w:szCs w:val="19"/>
                      </w:rPr>
                    </w:pPr>
                  </w:p>
                  <w:p w14:paraId="20A62217" w14:textId="77777777" w:rsidR="00AD14CB" w:rsidRDefault="00AD14CB" w:rsidP="00AD14CB">
                    <w:pPr>
                      <w:jc w:val="right"/>
                      <w:rPr>
                        <w:rFonts w:ascii="Arial" w:hAnsi="Arial" w:cs="Arial"/>
                        <w:sz w:val="19"/>
                        <w:szCs w:val="19"/>
                      </w:rPr>
                    </w:pPr>
                  </w:p>
                  <w:p w14:paraId="20767FE9" w14:textId="77777777" w:rsidR="00AD14CB" w:rsidRDefault="00AD14CB" w:rsidP="00AD14CB">
                    <w:pPr>
                      <w:jc w:val="right"/>
                      <w:rPr>
                        <w:rFonts w:ascii="Arial" w:hAnsi="Arial" w:cs="Arial"/>
                        <w:sz w:val="19"/>
                        <w:szCs w:val="19"/>
                      </w:rPr>
                    </w:pPr>
                  </w:p>
                  <w:p w14:paraId="7D15BFEB" w14:textId="77777777" w:rsidR="00AD14CB" w:rsidRDefault="00AD14CB" w:rsidP="00AD14CB">
                    <w:pPr>
                      <w:jc w:val="right"/>
                      <w:rPr>
                        <w:rFonts w:ascii="Arial" w:hAnsi="Arial" w:cs="Arial"/>
                        <w:sz w:val="19"/>
                        <w:szCs w:val="19"/>
                      </w:rPr>
                    </w:pPr>
                  </w:p>
                  <w:p w14:paraId="46709601" w14:textId="77777777" w:rsidR="00AD14CB" w:rsidRDefault="00AD14CB" w:rsidP="00AD14CB">
                    <w:pPr>
                      <w:jc w:val="right"/>
                      <w:rPr>
                        <w:rFonts w:ascii="Arial" w:hAnsi="Arial" w:cs="Arial"/>
                        <w:sz w:val="19"/>
                        <w:szCs w:val="19"/>
                      </w:rPr>
                    </w:pPr>
                  </w:p>
                  <w:p w14:paraId="6837731C" w14:textId="77777777" w:rsidR="00AD14CB" w:rsidRDefault="00AD14CB" w:rsidP="00AD14CB">
                    <w:pPr>
                      <w:jc w:val="right"/>
                      <w:rPr>
                        <w:rFonts w:ascii="Arial" w:hAnsi="Arial" w:cs="Arial"/>
                        <w:sz w:val="19"/>
                        <w:szCs w:val="19"/>
                      </w:rPr>
                    </w:pPr>
                  </w:p>
                  <w:p w14:paraId="3247F5B4" w14:textId="77777777" w:rsidR="00AD14CB" w:rsidRDefault="00AD14CB" w:rsidP="00AD14CB">
                    <w:pPr>
                      <w:jc w:val="right"/>
                      <w:rPr>
                        <w:rFonts w:ascii="Arial" w:hAnsi="Arial" w:cs="Arial"/>
                        <w:sz w:val="19"/>
                        <w:szCs w:val="19"/>
                      </w:rPr>
                    </w:pPr>
                  </w:p>
                  <w:p w14:paraId="0DA9CFE3" w14:textId="77777777" w:rsidR="00AD14CB" w:rsidRDefault="00AD14CB" w:rsidP="00AD14CB">
                    <w:pPr>
                      <w:jc w:val="right"/>
                      <w:rPr>
                        <w:rFonts w:ascii="Arial" w:hAnsi="Arial" w:cs="Arial"/>
                        <w:sz w:val="19"/>
                        <w:szCs w:val="19"/>
                      </w:rPr>
                    </w:pPr>
                  </w:p>
                  <w:p w14:paraId="4698F49B" w14:textId="77777777" w:rsidR="00AD14CB" w:rsidRDefault="00AD14CB" w:rsidP="00AD14CB">
                    <w:pPr>
                      <w:jc w:val="right"/>
                      <w:rPr>
                        <w:rFonts w:ascii="Arial" w:hAnsi="Arial" w:cs="Arial"/>
                        <w:sz w:val="19"/>
                        <w:szCs w:val="19"/>
                      </w:rPr>
                    </w:pPr>
                  </w:p>
                  <w:p w14:paraId="74ECC089" w14:textId="77777777" w:rsidR="00AD14CB" w:rsidRDefault="00AD14CB" w:rsidP="00AD14CB">
                    <w:pPr>
                      <w:jc w:val="right"/>
                      <w:rPr>
                        <w:rFonts w:ascii="Arial" w:hAnsi="Arial" w:cs="Arial"/>
                        <w:sz w:val="19"/>
                        <w:szCs w:val="19"/>
                      </w:rPr>
                    </w:pPr>
                  </w:p>
                  <w:p w14:paraId="39A34CFE" w14:textId="77777777" w:rsidR="00AD14CB" w:rsidRDefault="00AD14CB" w:rsidP="00AD14CB">
                    <w:pPr>
                      <w:jc w:val="right"/>
                      <w:rPr>
                        <w:rFonts w:ascii="Arial" w:hAnsi="Arial" w:cs="Arial"/>
                        <w:sz w:val="19"/>
                        <w:szCs w:val="19"/>
                      </w:rPr>
                    </w:pPr>
                  </w:p>
                  <w:p w14:paraId="48CD849D" w14:textId="77777777" w:rsidR="00AD14CB" w:rsidRDefault="00AD14CB" w:rsidP="00AD14CB">
                    <w:pPr>
                      <w:jc w:val="right"/>
                      <w:rPr>
                        <w:rFonts w:ascii="Arial" w:hAnsi="Arial" w:cs="Arial"/>
                        <w:sz w:val="19"/>
                        <w:szCs w:val="19"/>
                      </w:rPr>
                    </w:pPr>
                  </w:p>
                  <w:p w14:paraId="3F65311B" w14:textId="77777777" w:rsidR="009151A5" w:rsidRPr="004F3606" w:rsidRDefault="009151A5" w:rsidP="004211FE">
                    <w:pPr>
                      <w:jc w:val="right"/>
                      <w:rPr>
                        <w:rFonts w:ascii="Arial" w:hAnsi="Arial" w:cs="Arial"/>
                        <w:sz w:val="19"/>
                        <w:szCs w:val="19"/>
                      </w:rPr>
                    </w:pPr>
                  </w:p>
                </w:txbxContent>
              </v:textbox>
            </v:shape>
          </w:pict>
        </mc:Fallback>
      </mc:AlternateContent>
    </w:r>
  </w:p>
  <w:p w14:paraId="3C909FBF" w14:textId="77777777" w:rsidR="004F3606" w:rsidRDefault="004F3606">
    <w:pPr>
      <w:pStyle w:val="Header"/>
      <w:rPr>
        <w:noProof/>
        <w:lang w:val="en-US" w:eastAsia="en-US"/>
      </w:rPr>
    </w:pPr>
  </w:p>
  <w:p w14:paraId="134D30EA" w14:textId="77777777" w:rsidR="004F3606" w:rsidRDefault="004F3606">
    <w:pPr>
      <w:pStyle w:val="Header"/>
      <w:rPr>
        <w:noProof/>
        <w:lang w:val="en-US" w:eastAsia="en-US"/>
      </w:rPr>
    </w:pPr>
  </w:p>
  <w:p w14:paraId="135A4246" w14:textId="77777777" w:rsidR="004F3606" w:rsidRDefault="004F3606">
    <w:pPr>
      <w:pStyle w:val="Header"/>
      <w:rPr>
        <w:noProof/>
        <w:lang w:val="en-US" w:eastAsia="en-US"/>
      </w:rPr>
    </w:pPr>
  </w:p>
  <w:p w14:paraId="08AD32ED"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2"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4"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2"/>
  </w:num>
  <w:num w:numId="9">
    <w:abstractNumId w:val="13"/>
  </w:num>
  <w:num w:numId="10">
    <w:abstractNumId w:val="3"/>
  </w:num>
  <w:num w:numId="11">
    <w:abstractNumId w:val="6"/>
  </w:num>
  <w:num w:numId="12">
    <w:abstractNumId w:val="11"/>
    <w:lvlOverride w:ilvl="0">
      <w:startOverride w:val="1"/>
    </w:lvlOverride>
  </w:num>
  <w:num w:numId="13">
    <w:abstractNumId w:val="0"/>
  </w:num>
  <w:num w:numId="14">
    <w:abstractNumId w:val="12"/>
  </w:num>
  <w:num w:numId="15">
    <w:abstractNumId w:val="14"/>
  </w:num>
  <w:num w:numId="16">
    <w:abstractNumId w:val="9"/>
  </w:num>
  <w:num w:numId="17">
    <w:abstractNumId w:val="4"/>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pzsrva7r9rpaewpdxxp0x5dzzesr999z00&quot;&gt;Dissertation Bibliography backup  Copy Copy-backup&lt;record-ids&gt;&lt;item&gt;5910&lt;/item&gt;&lt;item&gt;5929&lt;/item&gt;&lt;item&gt;5934&lt;/item&gt;&lt;item&gt;6000&lt;/item&gt;&lt;item&gt;6001&lt;/item&gt;&lt;item&gt;6003&lt;/item&gt;&lt;item&gt;6004&lt;/item&gt;&lt;item&gt;6005&lt;/item&gt;&lt;item&gt;6006&lt;/item&gt;&lt;item&gt;6007&lt;/item&gt;&lt;item&gt;6008&lt;/item&gt;&lt;item&gt;6009&lt;/item&gt;&lt;item&gt;6012&lt;/item&gt;&lt;item&gt;6090&lt;/item&gt;&lt;item&gt;6273&lt;/item&gt;&lt;item&gt;6274&lt;/item&gt;&lt;item&gt;6275&lt;/item&gt;&lt;item&gt;6276&lt;/item&gt;&lt;item&gt;6277&lt;/item&gt;&lt;item&gt;6278&lt;/item&gt;&lt;item&gt;6279&lt;/item&gt;&lt;item&gt;6280&lt;/item&gt;&lt;item&gt;6281&lt;/item&gt;&lt;/record-ids&gt;&lt;/item&gt;&lt;/Libraries&gt;"/>
  </w:docVars>
  <w:rsids>
    <w:rsidRoot w:val="00426FBB"/>
    <w:rsid w:val="000002E1"/>
    <w:rsid w:val="0000069A"/>
    <w:rsid w:val="00002AE5"/>
    <w:rsid w:val="00005716"/>
    <w:rsid w:val="00005CE1"/>
    <w:rsid w:val="000069C7"/>
    <w:rsid w:val="000079B2"/>
    <w:rsid w:val="0001073D"/>
    <w:rsid w:val="00013DCD"/>
    <w:rsid w:val="00017719"/>
    <w:rsid w:val="00020A6F"/>
    <w:rsid w:val="000215DC"/>
    <w:rsid w:val="000227C5"/>
    <w:rsid w:val="00027F1D"/>
    <w:rsid w:val="0003296C"/>
    <w:rsid w:val="00036359"/>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C014E"/>
    <w:rsid w:val="000C28DF"/>
    <w:rsid w:val="000C3931"/>
    <w:rsid w:val="000D4841"/>
    <w:rsid w:val="000D67E4"/>
    <w:rsid w:val="000E2AF9"/>
    <w:rsid w:val="000E3F84"/>
    <w:rsid w:val="000E4F95"/>
    <w:rsid w:val="00103C8B"/>
    <w:rsid w:val="00103E04"/>
    <w:rsid w:val="00104C9F"/>
    <w:rsid w:val="001056DF"/>
    <w:rsid w:val="00114025"/>
    <w:rsid w:val="00115691"/>
    <w:rsid w:val="001160D2"/>
    <w:rsid w:val="001218D3"/>
    <w:rsid w:val="00131344"/>
    <w:rsid w:val="00134314"/>
    <w:rsid w:val="001348A5"/>
    <w:rsid w:val="001372F6"/>
    <w:rsid w:val="0013730E"/>
    <w:rsid w:val="00140C4C"/>
    <w:rsid w:val="00140FB9"/>
    <w:rsid w:val="00146992"/>
    <w:rsid w:val="0015135B"/>
    <w:rsid w:val="00151B8E"/>
    <w:rsid w:val="00157979"/>
    <w:rsid w:val="001747C8"/>
    <w:rsid w:val="00177ADC"/>
    <w:rsid w:val="00182CE2"/>
    <w:rsid w:val="001928FB"/>
    <w:rsid w:val="00192B19"/>
    <w:rsid w:val="00192BC7"/>
    <w:rsid w:val="001A1D29"/>
    <w:rsid w:val="001A50EA"/>
    <w:rsid w:val="001A6E68"/>
    <w:rsid w:val="001B52EF"/>
    <w:rsid w:val="001C0608"/>
    <w:rsid w:val="001C1A51"/>
    <w:rsid w:val="001C2EAE"/>
    <w:rsid w:val="001D04EB"/>
    <w:rsid w:val="001D145D"/>
    <w:rsid w:val="001D173A"/>
    <w:rsid w:val="001D34BD"/>
    <w:rsid w:val="001D423F"/>
    <w:rsid w:val="001E147C"/>
    <w:rsid w:val="001F16CD"/>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374A"/>
    <w:rsid w:val="00295405"/>
    <w:rsid w:val="002A2FD6"/>
    <w:rsid w:val="002A6742"/>
    <w:rsid w:val="002B09BC"/>
    <w:rsid w:val="002C1A7F"/>
    <w:rsid w:val="002C270E"/>
    <w:rsid w:val="002C4239"/>
    <w:rsid w:val="002C559D"/>
    <w:rsid w:val="002C6430"/>
    <w:rsid w:val="002C67F8"/>
    <w:rsid w:val="002D2D42"/>
    <w:rsid w:val="002D3DAA"/>
    <w:rsid w:val="002D68C9"/>
    <w:rsid w:val="002E3D3C"/>
    <w:rsid w:val="002E5A50"/>
    <w:rsid w:val="002F15EA"/>
    <w:rsid w:val="002F72D0"/>
    <w:rsid w:val="003003AB"/>
    <w:rsid w:val="00303687"/>
    <w:rsid w:val="00303AFA"/>
    <w:rsid w:val="00311C49"/>
    <w:rsid w:val="0031279E"/>
    <w:rsid w:val="0032119E"/>
    <w:rsid w:val="00321304"/>
    <w:rsid w:val="003303CD"/>
    <w:rsid w:val="00331F84"/>
    <w:rsid w:val="00332EE1"/>
    <w:rsid w:val="003343DF"/>
    <w:rsid w:val="003366F9"/>
    <w:rsid w:val="0034576B"/>
    <w:rsid w:val="00347484"/>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B1E"/>
    <w:rsid w:val="003D3E2E"/>
    <w:rsid w:val="003D4B50"/>
    <w:rsid w:val="003D4C64"/>
    <w:rsid w:val="003E3577"/>
    <w:rsid w:val="003F3A61"/>
    <w:rsid w:val="00400DC7"/>
    <w:rsid w:val="00403498"/>
    <w:rsid w:val="00410A5D"/>
    <w:rsid w:val="00414909"/>
    <w:rsid w:val="004202C3"/>
    <w:rsid w:val="00420C35"/>
    <w:rsid w:val="004211FE"/>
    <w:rsid w:val="004216B1"/>
    <w:rsid w:val="00425A6A"/>
    <w:rsid w:val="00426FBB"/>
    <w:rsid w:val="00432408"/>
    <w:rsid w:val="004337B8"/>
    <w:rsid w:val="00437E30"/>
    <w:rsid w:val="00437E48"/>
    <w:rsid w:val="0044773F"/>
    <w:rsid w:val="00451D21"/>
    <w:rsid w:val="0046428B"/>
    <w:rsid w:val="00471085"/>
    <w:rsid w:val="0047429A"/>
    <w:rsid w:val="004772BF"/>
    <w:rsid w:val="004778A8"/>
    <w:rsid w:val="004811CC"/>
    <w:rsid w:val="0048374C"/>
    <w:rsid w:val="0048707A"/>
    <w:rsid w:val="0048771D"/>
    <w:rsid w:val="004A1511"/>
    <w:rsid w:val="004A39F4"/>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672"/>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3693"/>
    <w:rsid w:val="00536FAE"/>
    <w:rsid w:val="0054252A"/>
    <w:rsid w:val="00542C85"/>
    <w:rsid w:val="00553510"/>
    <w:rsid w:val="00554186"/>
    <w:rsid w:val="00556E5B"/>
    <w:rsid w:val="005628CD"/>
    <w:rsid w:val="00564397"/>
    <w:rsid w:val="0056697B"/>
    <w:rsid w:val="005818EA"/>
    <w:rsid w:val="00585769"/>
    <w:rsid w:val="00586D91"/>
    <w:rsid w:val="00591130"/>
    <w:rsid w:val="00591DB6"/>
    <w:rsid w:val="005934E5"/>
    <w:rsid w:val="005A3F28"/>
    <w:rsid w:val="005A40BE"/>
    <w:rsid w:val="005A7F4E"/>
    <w:rsid w:val="005B13E2"/>
    <w:rsid w:val="005B3934"/>
    <w:rsid w:val="005B3B9A"/>
    <w:rsid w:val="005B47D7"/>
    <w:rsid w:val="005C05E4"/>
    <w:rsid w:val="005C0C3A"/>
    <w:rsid w:val="005C4BA9"/>
    <w:rsid w:val="005C5526"/>
    <w:rsid w:val="005C62C6"/>
    <w:rsid w:val="005C7692"/>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2E37"/>
    <w:rsid w:val="00654156"/>
    <w:rsid w:val="00657DC3"/>
    <w:rsid w:val="00662376"/>
    <w:rsid w:val="00665594"/>
    <w:rsid w:val="00676209"/>
    <w:rsid w:val="00694D34"/>
    <w:rsid w:val="00695864"/>
    <w:rsid w:val="00695DF2"/>
    <w:rsid w:val="00697191"/>
    <w:rsid w:val="00697548"/>
    <w:rsid w:val="006977E6"/>
    <w:rsid w:val="006A3AE1"/>
    <w:rsid w:val="006A4145"/>
    <w:rsid w:val="006B09B8"/>
    <w:rsid w:val="006B47CA"/>
    <w:rsid w:val="006B5506"/>
    <w:rsid w:val="006C7AAA"/>
    <w:rsid w:val="006D0292"/>
    <w:rsid w:val="006D1C2A"/>
    <w:rsid w:val="006D1DF8"/>
    <w:rsid w:val="006D264F"/>
    <w:rsid w:val="006D3F45"/>
    <w:rsid w:val="006E297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14DE"/>
    <w:rsid w:val="00764603"/>
    <w:rsid w:val="00765848"/>
    <w:rsid w:val="0076604D"/>
    <w:rsid w:val="00772C88"/>
    <w:rsid w:val="0077365C"/>
    <w:rsid w:val="0077496F"/>
    <w:rsid w:val="00781DBA"/>
    <w:rsid w:val="0078621C"/>
    <w:rsid w:val="00790909"/>
    <w:rsid w:val="0079301B"/>
    <w:rsid w:val="007A77C6"/>
    <w:rsid w:val="007B14D0"/>
    <w:rsid w:val="007B1BBC"/>
    <w:rsid w:val="007B3838"/>
    <w:rsid w:val="007B3944"/>
    <w:rsid w:val="007B5A07"/>
    <w:rsid w:val="007B668E"/>
    <w:rsid w:val="007C54CC"/>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57662"/>
    <w:rsid w:val="00865FB3"/>
    <w:rsid w:val="00867D6B"/>
    <w:rsid w:val="00873013"/>
    <w:rsid w:val="008746C3"/>
    <w:rsid w:val="008757E0"/>
    <w:rsid w:val="00877D4C"/>
    <w:rsid w:val="00881356"/>
    <w:rsid w:val="0089763B"/>
    <w:rsid w:val="008A0B0A"/>
    <w:rsid w:val="008A1519"/>
    <w:rsid w:val="008A2479"/>
    <w:rsid w:val="008A7D37"/>
    <w:rsid w:val="008B114A"/>
    <w:rsid w:val="008B1FA3"/>
    <w:rsid w:val="008B6295"/>
    <w:rsid w:val="008B6AE3"/>
    <w:rsid w:val="008D1045"/>
    <w:rsid w:val="008D3937"/>
    <w:rsid w:val="008E2316"/>
    <w:rsid w:val="008E5277"/>
    <w:rsid w:val="008E5996"/>
    <w:rsid w:val="008F1272"/>
    <w:rsid w:val="00901AE1"/>
    <w:rsid w:val="00901EFD"/>
    <w:rsid w:val="00904754"/>
    <w:rsid w:val="00905356"/>
    <w:rsid w:val="00906B91"/>
    <w:rsid w:val="009151A5"/>
    <w:rsid w:val="009205B4"/>
    <w:rsid w:val="009223D5"/>
    <w:rsid w:val="00922A80"/>
    <w:rsid w:val="00932F60"/>
    <w:rsid w:val="00937F31"/>
    <w:rsid w:val="009408BA"/>
    <w:rsid w:val="00946DC6"/>
    <w:rsid w:val="009507C0"/>
    <w:rsid w:val="009537A7"/>
    <w:rsid w:val="009550E8"/>
    <w:rsid w:val="00955B59"/>
    <w:rsid w:val="009570BE"/>
    <w:rsid w:val="00960BEF"/>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2212"/>
    <w:rsid w:val="009C50FE"/>
    <w:rsid w:val="009D2660"/>
    <w:rsid w:val="009D34EA"/>
    <w:rsid w:val="009D3C51"/>
    <w:rsid w:val="009E41B0"/>
    <w:rsid w:val="009F4922"/>
    <w:rsid w:val="00A03A12"/>
    <w:rsid w:val="00A03E75"/>
    <w:rsid w:val="00A04DC8"/>
    <w:rsid w:val="00A11080"/>
    <w:rsid w:val="00A1414F"/>
    <w:rsid w:val="00A20D66"/>
    <w:rsid w:val="00A22FE0"/>
    <w:rsid w:val="00A302B3"/>
    <w:rsid w:val="00A32A74"/>
    <w:rsid w:val="00A37654"/>
    <w:rsid w:val="00A4337B"/>
    <w:rsid w:val="00A43B8A"/>
    <w:rsid w:val="00A45FCE"/>
    <w:rsid w:val="00A52A14"/>
    <w:rsid w:val="00A64A36"/>
    <w:rsid w:val="00A7266B"/>
    <w:rsid w:val="00A75671"/>
    <w:rsid w:val="00A773CC"/>
    <w:rsid w:val="00A86C59"/>
    <w:rsid w:val="00A87305"/>
    <w:rsid w:val="00A9318B"/>
    <w:rsid w:val="00A94AC1"/>
    <w:rsid w:val="00A95B87"/>
    <w:rsid w:val="00A9735F"/>
    <w:rsid w:val="00AA2047"/>
    <w:rsid w:val="00AA5A8D"/>
    <w:rsid w:val="00AA6F12"/>
    <w:rsid w:val="00AB1806"/>
    <w:rsid w:val="00AB18B7"/>
    <w:rsid w:val="00AB2575"/>
    <w:rsid w:val="00AC157F"/>
    <w:rsid w:val="00AD14CB"/>
    <w:rsid w:val="00AD2BAB"/>
    <w:rsid w:val="00AD335D"/>
    <w:rsid w:val="00AE1477"/>
    <w:rsid w:val="00AE406C"/>
    <w:rsid w:val="00AF792B"/>
    <w:rsid w:val="00B00190"/>
    <w:rsid w:val="00B10F2B"/>
    <w:rsid w:val="00B21924"/>
    <w:rsid w:val="00B333DE"/>
    <w:rsid w:val="00B3521D"/>
    <w:rsid w:val="00B45E81"/>
    <w:rsid w:val="00B47460"/>
    <w:rsid w:val="00B55D5E"/>
    <w:rsid w:val="00B56B16"/>
    <w:rsid w:val="00B717BA"/>
    <w:rsid w:val="00B735B0"/>
    <w:rsid w:val="00B81E91"/>
    <w:rsid w:val="00B875D7"/>
    <w:rsid w:val="00B91814"/>
    <w:rsid w:val="00B92B81"/>
    <w:rsid w:val="00B94516"/>
    <w:rsid w:val="00B96636"/>
    <w:rsid w:val="00BA183C"/>
    <w:rsid w:val="00BA665D"/>
    <w:rsid w:val="00BA7955"/>
    <w:rsid w:val="00BB13C6"/>
    <w:rsid w:val="00BB2855"/>
    <w:rsid w:val="00BB3407"/>
    <w:rsid w:val="00BB64E7"/>
    <w:rsid w:val="00BC2EB6"/>
    <w:rsid w:val="00BC57FF"/>
    <w:rsid w:val="00BC6B25"/>
    <w:rsid w:val="00BC7909"/>
    <w:rsid w:val="00BD19C1"/>
    <w:rsid w:val="00BD25B8"/>
    <w:rsid w:val="00BD34C2"/>
    <w:rsid w:val="00BD40AF"/>
    <w:rsid w:val="00BE30C0"/>
    <w:rsid w:val="00BF097D"/>
    <w:rsid w:val="00BF1228"/>
    <w:rsid w:val="00BF4618"/>
    <w:rsid w:val="00BF5282"/>
    <w:rsid w:val="00C0011E"/>
    <w:rsid w:val="00C012E1"/>
    <w:rsid w:val="00C029BD"/>
    <w:rsid w:val="00C06BB4"/>
    <w:rsid w:val="00C10D20"/>
    <w:rsid w:val="00C12AC4"/>
    <w:rsid w:val="00C12E0C"/>
    <w:rsid w:val="00C13D63"/>
    <w:rsid w:val="00C14968"/>
    <w:rsid w:val="00C21916"/>
    <w:rsid w:val="00C2650B"/>
    <w:rsid w:val="00C3224A"/>
    <w:rsid w:val="00C32E48"/>
    <w:rsid w:val="00C439E8"/>
    <w:rsid w:val="00C457CA"/>
    <w:rsid w:val="00C500EF"/>
    <w:rsid w:val="00C51EB1"/>
    <w:rsid w:val="00C52304"/>
    <w:rsid w:val="00C57FB7"/>
    <w:rsid w:val="00C62CEB"/>
    <w:rsid w:val="00C65F3F"/>
    <w:rsid w:val="00C67997"/>
    <w:rsid w:val="00C70749"/>
    <w:rsid w:val="00C72414"/>
    <w:rsid w:val="00C80910"/>
    <w:rsid w:val="00C848B4"/>
    <w:rsid w:val="00C8667B"/>
    <w:rsid w:val="00C86750"/>
    <w:rsid w:val="00C91EF5"/>
    <w:rsid w:val="00C9234E"/>
    <w:rsid w:val="00C93BB2"/>
    <w:rsid w:val="00C9444E"/>
    <w:rsid w:val="00C9683E"/>
    <w:rsid w:val="00CA2A24"/>
    <w:rsid w:val="00CA4CE3"/>
    <w:rsid w:val="00CB1354"/>
    <w:rsid w:val="00CB60BA"/>
    <w:rsid w:val="00CB65CB"/>
    <w:rsid w:val="00CC75C0"/>
    <w:rsid w:val="00CD23EF"/>
    <w:rsid w:val="00CD4F3F"/>
    <w:rsid w:val="00CE34BC"/>
    <w:rsid w:val="00CE562B"/>
    <w:rsid w:val="00CF75F6"/>
    <w:rsid w:val="00CF7AF1"/>
    <w:rsid w:val="00D05BEA"/>
    <w:rsid w:val="00D150AD"/>
    <w:rsid w:val="00D17D7F"/>
    <w:rsid w:val="00D2480A"/>
    <w:rsid w:val="00D30F2D"/>
    <w:rsid w:val="00D311F8"/>
    <w:rsid w:val="00D33313"/>
    <w:rsid w:val="00D36B52"/>
    <w:rsid w:val="00D3708C"/>
    <w:rsid w:val="00D377C8"/>
    <w:rsid w:val="00D37FE2"/>
    <w:rsid w:val="00D41274"/>
    <w:rsid w:val="00D43BF3"/>
    <w:rsid w:val="00D57276"/>
    <w:rsid w:val="00D5746B"/>
    <w:rsid w:val="00D60CD8"/>
    <w:rsid w:val="00D62581"/>
    <w:rsid w:val="00D6559D"/>
    <w:rsid w:val="00D677E9"/>
    <w:rsid w:val="00D755EB"/>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E6D98"/>
    <w:rsid w:val="00DF1B93"/>
    <w:rsid w:val="00DF68F5"/>
    <w:rsid w:val="00DF6A46"/>
    <w:rsid w:val="00DF7289"/>
    <w:rsid w:val="00DF7CA2"/>
    <w:rsid w:val="00E01DF5"/>
    <w:rsid w:val="00E04F6D"/>
    <w:rsid w:val="00E0641E"/>
    <w:rsid w:val="00E06664"/>
    <w:rsid w:val="00E11080"/>
    <w:rsid w:val="00E143CB"/>
    <w:rsid w:val="00E20C19"/>
    <w:rsid w:val="00E253EC"/>
    <w:rsid w:val="00E304BC"/>
    <w:rsid w:val="00E32853"/>
    <w:rsid w:val="00E33A00"/>
    <w:rsid w:val="00E379EC"/>
    <w:rsid w:val="00E401F8"/>
    <w:rsid w:val="00E40B18"/>
    <w:rsid w:val="00E41262"/>
    <w:rsid w:val="00E42932"/>
    <w:rsid w:val="00E43EEC"/>
    <w:rsid w:val="00E4498A"/>
    <w:rsid w:val="00E44C34"/>
    <w:rsid w:val="00E46425"/>
    <w:rsid w:val="00E47D0E"/>
    <w:rsid w:val="00E512D9"/>
    <w:rsid w:val="00E605D7"/>
    <w:rsid w:val="00E6457D"/>
    <w:rsid w:val="00E65018"/>
    <w:rsid w:val="00E678CD"/>
    <w:rsid w:val="00E70EE3"/>
    <w:rsid w:val="00E72D69"/>
    <w:rsid w:val="00E7529B"/>
    <w:rsid w:val="00E82B49"/>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5F77"/>
    <w:rsid w:val="00F062D8"/>
    <w:rsid w:val="00F06A72"/>
    <w:rsid w:val="00F06C6A"/>
    <w:rsid w:val="00F11217"/>
    <w:rsid w:val="00F1242E"/>
    <w:rsid w:val="00F136F0"/>
    <w:rsid w:val="00F20BBB"/>
    <w:rsid w:val="00F20DCD"/>
    <w:rsid w:val="00F21AFC"/>
    <w:rsid w:val="00F22C0B"/>
    <w:rsid w:val="00F30A9A"/>
    <w:rsid w:val="00F34AE2"/>
    <w:rsid w:val="00F359FA"/>
    <w:rsid w:val="00F37476"/>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69B2"/>
    <w:rsid w:val="00FB7701"/>
    <w:rsid w:val="00FC2DF1"/>
    <w:rsid w:val="00FD0B66"/>
    <w:rsid w:val="00FD15E7"/>
    <w:rsid w:val="00FD1AC5"/>
    <w:rsid w:val="00FD549E"/>
    <w:rsid w:val="00FD5CF0"/>
    <w:rsid w:val="00FE55CE"/>
    <w:rsid w:val="00FF067D"/>
    <w:rsid w:val="00FF18BA"/>
    <w:rsid w:val="00FF2AA7"/>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8CE59E5"/>
  <w15:docId w15:val="{BD5156B7-EA08-4577-B360-3130A5BE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5B3B9A"/>
    <w:rPr>
      <w:color w:val="605E5C"/>
      <w:shd w:val="clear" w:color="auto" w:fill="E1DFDD"/>
    </w:rPr>
  </w:style>
  <w:style w:type="paragraph" w:customStyle="1" w:styleId="EndNoteBibliographyTitle">
    <w:name w:val="EndNote Bibliography Title"/>
    <w:basedOn w:val="Normal"/>
    <w:link w:val="EndNoteBibliographyTitleChar"/>
    <w:rsid w:val="00E253EC"/>
    <w:pPr>
      <w:jc w:val="center"/>
    </w:pPr>
    <w:rPr>
      <w:noProof/>
      <w:sz w:val="16"/>
    </w:rPr>
  </w:style>
  <w:style w:type="character" w:customStyle="1" w:styleId="EndNoteBibliographyTitleChar">
    <w:name w:val="EndNote Bibliography Title Char"/>
    <w:basedOn w:val="IEEEParagraphChar"/>
    <w:link w:val="EndNoteBibliographyTitle"/>
    <w:rsid w:val="00E253EC"/>
    <w:rPr>
      <w:rFonts w:eastAsia="SimSun"/>
      <w:noProof/>
      <w:sz w:val="16"/>
      <w:szCs w:val="24"/>
      <w:lang w:val="en-AU" w:eastAsia="zh-CN" w:bidi="ar-SA"/>
    </w:rPr>
  </w:style>
  <w:style w:type="paragraph" w:customStyle="1" w:styleId="EndNoteBibliography">
    <w:name w:val="EndNote Bibliography"/>
    <w:basedOn w:val="Normal"/>
    <w:link w:val="EndNoteBibliographyChar"/>
    <w:rsid w:val="00E253EC"/>
    <w:pPr>
      <w:jc w:val="both"/>
    </w:pPr>
    <w:rPr>
      <w:noProof/>
      <w:sz w:val="16"/>
    </w:rPr>
  </w:style>
  <w:style w:type="character" w:customStyle="1" w:styleId="EndNoteBibliographyChar">
    <w:name w:val="EndNote Bibliography Char"/>
    <w:basedOn w:val="IEEEParagraphChar"/>
    <w:link w:val="EndNoteBibliography"/>
    <w:rsid w:val="00E253EC"/>
    <w:rPr>
      <w:rFonts w:eastAsia="SimSun"/>
      <w:noProof/>
      <w:sz w:val="16"/>
      <w:szCs w:val="24"/>
      <w:lang w:val="en-AU" w:eastAsia="zh-CN" w:bidi="ar-SA"/>
    </w:rPr>
  </w:style>
  <w:style w:type="paragraph" w:styleId="Revision">
    <w:name w:val="Revision"/>
    <w:hidden/>
    <w:uiPriority w:val="99"/>
    <w:semiHidden/>
    <w:rsid w:val="005934E5"/>
    <w:rPr>
      <w:sz w:val="24"/>
      <w:szCs w:val="24"/>
      <w:lang w:val="en-AU" w:eastAsia="zh-CN"/>
    </w:rPr>
  </w:style>
  <w:style w:type="character" w:styleId="CommentReference">
    <w:name w:val="annotation reference"/>
    <w:basedOn w:val="DefaultParagraphFont"/>
    <w:uiPriority w:val="99"/>
    <w:semiHidden/>
    <w:unhideWhenUsed/>
    <w:rsid w:val="005934E5"/>
    <w:rPr>
      <w:sz w:val="16"/>
      <w:szCs w:val="16"/>
    </w:rPr>
  </w:style>
  <w:style w:type="paragraph" w:styleId="CommentText">
    <w:name w:val="annotation text"/>
    <w:basedOn w:val="Normal"/>
    <w:link w:val="CommentTextChar"/>
    <w:uiPriority w:val="99"/>
    <w:semiHidden/>
    <w:unhideWhenUsed/>
    <w:rsid w:val="005934E5"/>
    <w:rPr>
      <w:sz w:val="20"/>
      <w:szCs w:val="20"/>
    </w:rPr>
  </w:style>
  <w:style w:type="character" w:customStyle="1" w:styleId="CommentTextChar">
    <w:name w:val="Comment Text Char"/>
    <w:basedOn w:val="DefaultParagraphFont"/>
    <w:link w:val="CommentText"/>
    <w:uiPriority w:val="99"/>
    <w:semiHidden/>
    <w:rsid w:val="005934E5"/>
    <w:rPr>
      <w:lang w:val="en-AU" w:eastAsia="zh-CN"/>
    </w:rPr>
  </w:style>
  <w:style w:type="paragraph" w:styleId="CommentSubject">
    <w:name w:val="annotation subject"/>
    <w:basedOn w:val="CommentText"/>
    <w:next w:val="CommentText"/>
    <w:link w:val="CommentSubjectChar"/>
    <w:uiPriority w:val="99"/>
    <w:semiHidden/>
    <w:unhideWhenUsed/>
    <w:rsid w:val="005934E5"/>
    <w:rPr>
      <w:b/>
      <w:bCs/>
    </w:rPr>
  </w:style>
  <w:style w:type="character" w:customStyle="1" w:styleId="CommentSubjectChar">
    <w:name w:val="Comment Subject Char"/>
    <w:basedOn w:val="CommentTextChar"/>
    <w:link w:val="CommentSubject"/>
    <w:uiPriority w:val="99"/>
    <w:semiHidden/>
    <w:rsid w:val="005934E5"/>
    <w:rPr>
      <w:b/>
      <w:bCs/>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449544710">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553784020">
          <w:marLeft w:val="0"/>
          <w:marRight w:val="0"/>
          <w:marTop w:val="0"/>
          <w:marBottom w:val="0"/>
          <w:divBdr>
            <w:top w:val="none" w:sz="0" w:space="0" w:color="auto"/>
            <w:left w:val="none" w:sz="0" w:space="0" w:color="auto"/>
            <w:bottom w:val="none" w:sz="0" w:space="0" w:color="auto"/>
            <w:right w:val="none" w:sz="0" w:space="0" w:color="auto"/>
          </w:divBdr>
          <w:divsChild>
            <w:div w:id="13920944">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926110303">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13181827">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106345336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2168461">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99996139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18358487">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995911380">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669140">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86921188">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9190028">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556094343">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14038294">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875433413">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https://doi.org/https://doi.org/10.55927/jfbd.v1i3.13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liks.prasepta@atmajaya.ac.id"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JHN0LBKtjDg"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367"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367"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6596</Words>
  <Characters>37603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dc:description/>
  <cp:lastModifiedBy>THINKPAD</cp:lastModifiedBy>
  <cp:revision>2</cp:revision>
  <cp:lastPrinted>2017-04-18T03:46:00Z</cp:lastPrinted>
  <dcterms:created xsi:type="dcterms:W3CDTF">2025-07-22T02:23:00Z</dcterms:created>
  <dcterms:modified xsi:type="dcterms:W3CDTF">2025-07-22T02:23:00Z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